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宋体" w:cs="Times New Roman"/>
          <w:b/>
          <w:bCs/>
          <w:sz w:val="44"/>
          <w:szCs w:val="44"/>
        </w:rPr>
      </w:pPr>
      <w:r>
        <w:rPr>
          <w:rFonts w:hint="default" w:ascii="Times New Roman" w:hAnsi="Times New Roman" w:eastAsia="宋体" w:cs="Times New Roman"/>
          <w:b/>
          <w:bCs/>
          <w:sz w:val="44"/>
          <w:szCs w:val="44"/>
        </w:rPr>
        <w:t>隆尧县</w:t>
      </w:r>
      <w:r>
        <w:rPr>
          <w:rFonts w:hint="default" w:ascii="Times New Roman" w:hAnsi="Times New Roman" w:eastAsia="宋体" w:cs="Times New Roman"/>
          <w:b/>
          <w:bCs/>
          <w:sz w:val="44"/>
          <w:szCs w:val="44"/>
          <w:lang w:eastAsia="zh-CN"/>
        </w:rPr>
        <w:t>东良</w:t>
      </w:r>
      <w:r>
        <w:rPr>
          <w:rFonts w:hint="default" w:ascii="Times New Roman" w:hAnsi="Times New Roman" w:eastAsia="宋体" w:cs="Times New Roman"/>
          <w:b/>
          <w:bCs/>
          <w:sz w:val="44"/>
          <w:szCs w:val="44"/>
        </w:rPr>
        <w:t>镇人民政府</w:t>
      </w:r>
      <w:r>
        <w:rPr>
          <w:rFonts w:hint="eastAsia" w:ascii="Times New Roman" w:hAnsi="Times New Roman" w:cs="Times New Roman"/>
          <w:b/>
          <w:bCs/>
          <w:sz w:val="44"/>
          <w:szCs w:val="44"/>
          <w:lang w:eastAsia="zh-CN"/>
        </w:rPr>
        <w:t>2024</w:t>
      </w:r>
      <w:r>
        <w:rPr>
          <w:rFonts w:hint="default" w:ascii="Times New Roman" w:hAnsi="Times New Roman" w:eastAsia="宋体" w:cs="Times New Roman"/>
          <w:b/>
          <w:bCs/>
          <w:sz w:val="44"/>
          <w:szCs w:val="44"/>
        </w:rPr>
        <w:t>年政府信息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宋体" w:cs="Times New Roman"/>
          <w:b/>
          <w:bCs/>
          <w:sz w:val="44"/>
          <w:szCs w:val="44"/>
        </w:rPr>
      </w:pPr>
      <w:r>
        <w:rPr>
          <w:rFonts w:hint="default" w:ascii="Times New Roman" w:hAnsi="Times New Roman" w:eastAsia="宋体" w:cs="Times New Roman"/>
          <w:b/>
          <w:bCs/>
          <w:sz w:val="44"/>
          <w:szCs w:val="44"/>
        </w:rPr>
        <w:t>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2024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年1月1日至12月31日。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2024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东良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镇人民政府办公室认真落实党中央、国务院和省委、省政府决策部署，紧紧围绕县委、县政府安排的中心工作，着力提升我镇政务公开工作水平，着力做好主动公开、依申请公开、公开平台建设、推进基层政务公开标准化、规范化工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default" w:ascii="Times New Roman" w:hAnsi="Times New Roman" w:eastAsia="楷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（一）主动公开进一步加强。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认真贯彻落实政府信息公开《条例》，围绕党和政府中心工作主动、及时、全面、准确地发布权威信息。本年度重点公开了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领导活动及政府会议、公告公示、工作部署、权责清单、行政执法、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政府财政预决算等重点领域，以及乡村振兴、产业升级、公共文化服务等方面确定的重点任务。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本年度共公开工作部署、事后公开等信息</w:t>
      </w:r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楷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（二）依申请公开进一步规范。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严格执行新出台的《条例》，进一步规范政府信息公开申请办理工作，优化依申请工作流程。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楷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（三）政府信息管理更加规范。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镇政府办公室通过制定《政府信息公开指南》以及文件制发、档案管理等制度，健全完善了政府信息制作、获取、保存、处理等方面制度，对政府信息进行全生命周期管理。认真开展区政府规章和规范性文件清理工作，及时立改废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楷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（四）组织协调监督保障持续加强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组织协调保障持续加强，镇政府办公室高度重视政务公开工作，镇政务公开领导小组办公室认真履职，进一步完善了平台建设、业务培训、考核评估、标准化建设等工作机制。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 </w:t>
      </w:r>
      <w:r>
        <w:rPr>
          <w:rFonts w:hint="default" w:ascii="Times New Roman" w:hAnsi="Times New Roman" w:eastAsia="黑体" w:cs="Times New Roman"/>
          <w:i w:val="0"/>
          <w:iCs w:val="0"/>
          <w: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3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0"/>
        <w:gridCol w:w="2430"/>
        <w:gridCol w:w="2430"/>
        <w:gridCol w:w="24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本年制发件数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本年废止件数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行政规范性文件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eastAsia="宋体" w:cs="Times New Roman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190" w:firstLineChars="100"/>
              <w:textAlignment w:val="auto"/>
              <w:rPr>
                <w:rFonts w:hint="default" w:ascii="Times New Roman" w:hAnsi="Times New Roman" w:eastAsia="宋体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60" w:lineRule="exact"/>
        <w:ind w:left="0" w:right="0" w:firstLine="0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三、收到和处理政府信息公开申请情况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4"/>
        <w:gridCol w:w="944"/>
        <w:gridCol w:w="3188"/>
        <w:gridCol w:w="689"/>
        <w:gridCol w:w="734"/>
        <w:gridCol w:w="734"/>
        <w:gridCol w:w="689"/>
        <w:gridCol w:w="689"/>
        <w:gridCol w:w="689"/>
        <w:gridCol w:w="6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楷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自然人</w:t>
            </w:r>
          </w:p>
        </w:tc>
        <w:tc>
          <w:tcPr>
            <w:tcW w:w="352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商业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企业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科研</w:t>
            </w:r>
          </w:p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社会公益组织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1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eastAsia" w:ascii="Times New Roman" w:hAnsi="Times New Roman" w:eastAsia="宋体" w:cs="Times New Roman"/>
                <w:lang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restart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三、本年度办理结果</w:t>
            </w: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（一）予以公开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1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（二）部分公开</w:t>
            </w:r>
            <w:r>
              <w:rPr>
                <w:rFonts w:hint="default" w:ascii="Times New Roman" w:hAnsi="Times New Roman" w:eastAsia="楷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（区分处理的，只计这一情形，不计其他情形）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（三）不予公开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1.属于国家秘密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2.其他法律行政法规禁止公开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3.危及“三安全一稳定”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4.保护第三方合法权益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5.属于三类内部事务信息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6.属于四类过程性信息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7.属于行政执法案卷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8.属于行政查询事项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（四）无法提供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1.本机关不掌握相关政府信息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2.没有现成信息需要另行制作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3.补正后申请内容仍不明确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（五）不予处理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1.信访举报投诉类申请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3.要求提供公开出版物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4.无正当理由大量反复申请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5.要求行政机关确认或重新出具已获取信息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（六）其他处理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1.申请人无正当理由逾期不补正、行政机关不再处理其政府信息公开申请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2.申请人逾期未按收费通知要求缴纳费用、行政机关不再处理其政府信息公开申请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3.其他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（七）总计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1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Times New Roman" w:hAnsi="Times New Roman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四、结转下年度继续办理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四、政府信息公开行政复议、行政诉讼情况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宋体" w:cs="Times New Roman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3"/>
        <w:gridCol w:w="643"/>
        <w:gridCol w:w="643"/>
        <w:gridCol w:w="643"/>
        <w:gridCol w:w="644"/>
        <w:gridCol w:w="643"/>
        <w:gridCol w:w="643"/>
        <w:gridCol w:w="643"/>
        <w:gridCol w:w="643"/>
        <w:gridCol w:w="643"/>
        <w:gridCol w:w="643"/>
        <w:gridCol w:w="643"/>
        <w:gridCol w:w="643"/>
        <w:gridCol w:w="643"/>
        <w:gridCol w:w="74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216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行政复议</w:t>
            </w:r>
          </w:p>
        </w:tc>
        <w:tc>
          <w:tcPr>
            <w:tcW w:w="6534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结果维持</w:t>
            </w:r>
          </w:p>
        </w:tc>
        <w:tc>
          <w:tcPr>
            <w:tcW w:w="643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4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32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未经复议直接起诉</w:t>
            </w:r>
          </w:p>
        </w:tc>
        <w:tc>
          <w:tcPr>
            <w:tcW w:w="3319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4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64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Times New Roman" w:hAnsi="Times New Roman" w:eastAsia="sans-serif" w:cs="Times New Roman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60" w:lineRule="exact"/>
              <w:ind w:left="0" w:right="0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75" w:beforeAutospacing="0" w:after="75" w:afterAutospacing="0" w:line="560" w:lineRule="exact"/>
        <w:ind w:left="0" w:right="0" w:firstLine="0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黑体" w:cs="Times New Roman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(一)政务公开工作人员业务水平不高，对上级部门文件的要求理解不够，影响了工作的推进。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(二)政务公开制度还不够完善。政务公开制度建设情况比较滞后，部分工作实际上开展了，但没有形成制度规定，随意性较大。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(三)部分政务公开内容推进比较缓慢，如规划信息等。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(四)下一步改进措施。进一步加强学习，学习研究上级文件，掌握政务公开工作的新要求、新提法和新概念，提高工作的积极性和主动性。并做好管理和维护工作，充分发挥政务公开窗口作用。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cs="Times New Roman"/>
        </w:rPr>
      </w:pPr>
      <w:bookmarkStart w:id="0" w:name="_GoBack"/>
    </w:p>
    <w:bookmarkEnd w:id="0"/>
    <w:sectPr>
      <w:pgSz w:w="11906" w:h="16838"/>
      <w:pgMar w:top="1701" w:right="1474" w:bottom="147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I3MDM3MGVjYzAxNzZhOTlkZTRmMWY5NWQwZDQ3MDkifQ=="/>
  </w:docVars>
  <w:rsids>
    <w:rsidRoot w:val="00000000"/>
    <w:rsid w:val="04240D29"/>
    <w:rsid w:val="0A266684"/>
    <w:rsid w:val="27A827E9"/>
    <w:rsid w:val="4EA2446B"/>
    <w:rsid w:val="53ED731B"/>
    <w:rsid w:val="5AB571AA"/>
    <w:rsid w:val="61B44706"/>
    <w:rsid w:val="6E5D30CE"/>
    <w:rsid w:val="7B7B0BA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1480</Words>
  <Characters>1511</Characters>
  <Lines>0</Lines>
  <Paragraphs>0</Paragraphs>
  <TotalTime>1357</TotalTime>
  <ScaleCrop>false</ScaleCrop>
  <LinksUpToDate>false</LinksUpToDate>
  <CharactersWithSpaces>1551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2024-01-09T07:07:00Z</dcterms:created>
  <dc:creator>Administrator</dc:creator>
  <cp:lastModifiedBy>lenovo</cp:lastModifiedBy>
  <dcterms:modified xsi:type="dcterms:W3CDTF">2025-01-24T03:16:00Z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33EC0CB10AB146CAB8DCB2FE595DE015_13</vt:lpwstr>
  </property>
  <property fmtid="{D5CDD505-2E9C-101B-9397-08002B2CF9AE}" pid="4" name="KSOTemplateDocerSaveRecord">
    <vt:lpwstr>eyJoZGlkIjoiYzZmNDExNWI0ZmYzYWVhZjBmNzFiODNlZmVlZDk5NGQiLCJ1c2VySWQiOiI0OTY4NzQ3ODYifQ==</vt:lpwstr>
  </property>
</Properties>
</file>