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E5A230">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 xml:space="preserve"> 隆尧县发展和改革局</w:t>
      </w:r>
    </w:p>
    <w:p w14:paraId="2D69FF74">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3E3916E0">
      <w:pPr>
        <w:ind w:firstLine="640"/>
        <w:rPr>
          <w:rFonts w:ascii="Times New Roman" w:hAnsi="Times New Roman" w:eastAsia="仿宋" w:cs="Times New Roman"/>
          <w:sz w:val="32"/>
          <w:szCs w:val="32"/>
        </w:rPr>
      </w:pPr>
    </w:p>
    <w:p w14:paraId="48EEDD2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按照《预算法》、《地方预决算公开操作规程》和《河北省省级预算公开办法》规定，现将隆尧县发展和改革局2020年部门预算公开如下：</w:t>
      </w:r>
    </w:p>
    <w:p w14:paraId="306564B2">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1D0B5958">
      <w:pPr>
        <w:adjustRightInd w:val="0"/>
        <w:spacing w:line="600" w:lineRule="exact"/>
        <w:ind w:firstLine="640"/>
        <w:rPr>
          <w:rFonts w:ascii="仿宋" w:hAnsi="仿宋" w:eastAsia="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sz w:val="32"/>
          <w:szCs w:val="32"/>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14:paraId="13D2F7E7">
      <w:pPr>
        <w:adjustRightInd w:val="0"/>
        <w:spacing w:line="600" w:lineRule="exact"/>
        <w:ind w:firstLine="640"/>
        <w:rPr>
          <w:rFonts w:ascii="仿宋" w:hAnsi="仿宋" w:eastAsia="仿宋"/>
          <w:sz w:val="32"/>
          <w:szCs w:val="32"/>
        </w:rPr>
      </w:pPr>
      <w:r>
        <w:rPr>
          <w:rFonts w:hint="eastAsia" w:ascii="仿宋" w:hAnsi="仿宋" w:eastAsia="仿宋"/>
          <w:sz w:val="32"/>
          <w:szCs w:val="32"/>
        </w:rPr>
        <w:t>（二）贯彻落实国家和省、市宏观调控政策，统筹提出全县国民经济和社会发展主要目标，监测经济和社会发展态势，研究分析经济形势，提出政策建议。</w:t>
      </w:r>
    </w:p>
    <w:p w14:paraId="2F90B6FF">
      <w:pPr>
        <w:adjustRightInd w:val="0"/>
        <w:spacing w:line="600" w:lineRule="exact"/>
        <w:ind w:firstLine="640"/>
        <w:rPr>
          <w:rFonts w:ascii="仿宋" w:hAnsi="仿宋" w:eastAsia="仿宋"/>
          <w:sz w:val="32"/>
          <w:szCs w:val="32"/>
        </w:rPr>
      </w:pPr>
      <w:r>
        <w:rPr>
          <w:rFonts w:hint="eastAsia" w:ascii="仿宋" w:hAnsi="仿宋" w:eastAsia="仿宋"/>
          <w:sz w:val="32"/>
          <w:szCs w:val="32"/>
        </w:rPr>
        <w:t>（三）指导推进和综合协调经济体制改革有关工作，研究全县经济体制改革的重大问题，组织拟订综合性经济体制改革方案。</w:t>
      </w:r>
    </w:p>
    <w:p w14:paraId="353932E8">
      <w:pPr>
        <w:adjustRightInd w:val="0"/>
        <w:spacing w:line="600" w:lineRule="exact"/>
        <w:ind w:firstLine="640"/>
        <w:rPr>
          <w:rFonts w:ascii="仿宋" w:hAnsi="仿宋" w:eastAsia="仿宋"/>
          <w:sz w:val="32"/>
          <w:szCs w:val="32"/>
        </w:rPr>
      </w:pPr>
      <w:r>
        <w:rPr>
          <w:rFonts w:hint="eastAsia" w:ascii="仿宋" w:hAnsi="仿宋" w:eastAsia="仿宋"/>
          <w:sz w:val="32"/>
          <w:szCs w:val="32"/>
        </w:rPr>
        <w:t>（四）拟订固定资产投资规模和投资结构的调控目标、政策及措施；安排县重点建设项目，组织申报省、市重点项目；指导和协调全县招标投标工作。</w:t>
      </w:r>
    </w:p>
    <w:p w14:paraId="7D504A3A">
      <w:pPr>
        <w:adjustRightInd w:val="0"/>
        <w:spacing w:line="600" w:lineRule="exact"/>
        <w:ind w:firstLine="640"/>
        <w:rPr>
          <w:rFonts w:ascii="仿宋" w:hAnsi="仿宋" w:eastAsia="仿宋"/>
          <w:sz w:val="32"/>
          <w:szCs w:val="32"/>
        </w:rPr>
      </w:pPr>
      <w:r>
        <w:rPr>
          <w:rFonts w:hint="eastAsia" w:ascii="仿宋" w:hAnsi="仿宋" w:eastAsia="仿宋"/>
          <w:sz w:val="32"/>
          <w:szCs w:val="32"/>
        </w:rPr>
        <w:t>（五）推进经济结构战略性调整。组织实施综合性产业政策，负责协调全县第一、二、三产业发展的重大问题并衔接平衡相关发展规划和重大政策，做好与国民经济和社会发展规划、计划的衔接平衡。</w:t>
      </w:r>
    </w:p>
    <w:p w14:paraId="377B440C">
      <w:pPr>
        <w:adjustRightInd w:val="0"/>
        <w:spacing w:line="600" w:lineRule="exact"/>
        <w:ind w:firstLine="640"/>
        <w:rPr>
          <w:rFonts w:ascii="仿宋" w:hAnsi="仿宋" w:eastAsia="仿宋"/>
          <w:sz w:val="32"/>
          <w:szCs w:val="32"/>
        </w:rPr>
      </w:pPr>
      <w:r>
        <w:rPr>
          <w:rFonts w:hint="eastAsia" w:ascii="仿宋" w:hAnsi="仿宋" w:eastAsia="仿宋"/>
          <w:sz w:val="32"/>
          <w:szCs w:val="32"/>
        </w:rPr>
        <w:t>（六）提出能源发展战略的建议，协调能源发展和改革中的重大问题，负责能源行业节能和资源综合利用。</w:t>
      </w:r>
    </w:p>
    <w:p w14:paraId="4180D82E">
      <w:pPr>
        <w:adjustRightInd w:val="0"/>
        <w:spacing w:line="600" w:lineRule="exact"/>
        <w:ind w:firstLine="640"/>
        <w:rPr>
          <w:rFonts w:ascii="仿宋" w:hAnsi="仿宋" w:eastAsia="仿宋"/>
          <w:sz w:val="32"/>
          <w:szCs w:val="32"/>
        </w:rPr>
      </w:pPr>
      <w:r>
        <w:rPr>
          <w:rFonts w:hint="eastAsia" w:ascii="仿宋" w:hAnsi="仿宋" w:eastAsia="仿宋"/>
          <w:sz w:val="32"/>
          <w:szCs w:val="32"/>
        </w:rPr>
        <w:t>（七）推进可持续发展战略，负责节能综合协调工作；协调发展循环经济、生态建设、能源资源节约和综合利用的重大问题。</w:t>
      </w:r>
    </w:p>
    <w:p w14:paraId="7C6C9D88">
      <w:pPr>
        <w:adjustRightInd w:val="0"/>
        <w:spacing w:line="600" w:lineRule="exact"/>
        <w:ind w:firstLine="640"/>
        <w:rPr>
          <w:rFonts w:ascii="仿宋" w:hAnsi="仿宋" w:eastAsia="仿宋"/>
          <w:sz w:val="32"/>
          <w:szCs w:val="32"/>
        </w:rPr>
      </w:pPr>
      <w:r>
        <w:rPr>
          <w:rFonts w:hint="eastAsia" w:ascii="仿宋" w:hAnsi="仿宋" w:eastAsia="仿宋"/>
          <w:sz w:val="32"/>
          <w:szCs w:val="32"/>
        </w:rPr>
        <w:t>（八）组织实施全县国民经济动员有关工作；承担县国防动员委员会交办的有关具体工作。</w:t>
      </w:r>
    </w:p>
    <w:p w14:paraId="5C1B034E">
      <w:pPr>
        <w:adjustRightInd w:val="0"/>
        <w:spacing w:line="600" w:lineRule="exact"/>
        <w:ind w:firstLine="640"/>
        <w:rPr>
          <w:rFonts w:ascii="仿宋" w:hAnsi="仿宋" w:eastAsia="仿宋"/>
          <w:sz w:val="32"/>
          <w:szCs w:val="32"/>
        </w:rPr>
      </w:pPr>
      <w:r>
        <w:rPr>
          <w:rFonts w:hint="eastAsia" w:ascii="仿宋" w:hAnsi="仿宋" w:eastAsia="仿宋"/>
          <w:sz w:val="32"/>
          <w:szCs w:val="32"/>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14:paraId="2EB627A7">
      <w:pPr>
        <w:adjustRightInd w:val="0"/>
        <w:spacing w:line="600" w:lineRule="exact"/>
        <w:ind w:firstLine="640"/>
        <w:rPr>
          <w:rFonts w:ascii="仿宋" w:hAnsi="仿宋" w:eastAsia="仿宋"/>
          <w:color w:val="FF0000"/>
          <w:sz w:val="32"/>
          <w:szCs w:val="32"/>
        </w:rPr>
      </w:pPr>
      <w:r>
        <w:rPr>
          <w:rFonts w:hint="eastAsia" w:ascii="仿宋" w:hAnsi="仿宋" w:eastAsia="仿宋"/>
          <w:sz w:val="32"/>
          <w:szCs w:val="32"/>
        </w:rPr>
        <w:t>（十）组织谋划、实施事关全县经济和社会发展全局的重大建设项目；编制全县重点建设项目年度工作计划并监督执行；调度重点建设项目实施进度，协调解决重大问题。</w:t>
      </w:r>
    </w:p>
    <w:p w14:paraId="07AF6DBE">
      <w:pPr>
        <w:adjustRightInd w:val="0"/>
        <w:spacing w:line="600" w:lineRule="exact"/>
        <w:ind w:firstLine="640"/>
        <w:rPr>
          <w:rFonts w:ascii="仿宋" w:hAnsi="仿宋" w:eastAsia="仿宋"/>
          <w:sz w:val="32"/>
          <w:szCs w:val="32"/>
        </w:rPr>
      </w:pPr>
      <w:r>
        <w:rPr>
          <w:rFonts w:hint="eastAsia" w:ascii="仿宋" w:hAnsi="仿宋" w:eastAsia="仿宋"/>
          <w:sz w:val="32"/>
          <w:szCs w:val="32"/>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14:paraId="1CFBE243">
      <w:pPr>
        <w:adjustRightInd w:val="0"/>
        <w:spacing w:line="600" w:lineRule="exact"/>
        <w:ind w:firstLine="640"/>
        <w:rPr>
          <w:rFonts w:ascii="仿宋" w:hAnsi="仿宋" w:eastAsia="仿宋"/>
          <w:sz w:val="32"/>
          <w:szCs w:val="32"/>
        </w:rPr>
      </w:pPr>
      <w:r>
        <w:rPr>
          <w:rFonts w:hint="eastAsia" w:ascii="仿宋" w:hAnsi="仿宋" w:eastAsia="仿宋"/>
          <w:sz w:val="32"/>
          <w:szCs w:val="32"/>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14:paraId="114254C4">
      <w:pPr>
        <w:adjustRightInd w:val="0"/>
        <w:spacing w:line="600" w:lineRule="exact"/>
        <w:ind w:firstLine="640"/>
        <w:rPr>
          <w:rFonts w:ascii="仿宋" w:hAnsi="仿宋" w:eastAsia="仿宋"/>
          <w:sz w:val="32"/>
          <w:szCs w:val="32"/>
        </w:rPr>
      </w:pPr>
      <w:r>
        <w:rPr>
          <w:rFonts w:hint="eastAsia" w:ascii="仿宋" w:hAnsi="仿宋" w:eastAsia="仿宋"/>
          <w:sz w:val="32"/>
          <w:szCs w:val="32"/>
        </w:rPr>
        <w:t>（十三）对贯彻落实有关粮食法律法规、政策制度进行监督检查。负责社会粮食流通执法检查，负责粮食收购、储存、运输环节粮食质量安全和原粮卫生的监督管理，组织实施全县粮食库存检查工作。</w:t>
      </w:r>
    </w:p>
    <w:p w14:paraId="2B53B664">
      <w:pPr>
        <w:adjustRightInd w:val="0"/>
        <w:spacing w:line="600" w:lineRule="exact"/>
        <w:ind w:firstLine="640"/>
        <w:rPr>
          <w:rFonts w:ascii="仿宋" w:hAnsi="仿宋" w:eastAsia="仿宋"/>
          <w:sz w:val="32"/>
          <w:szCs w:val="32"/>
        </w:rPr>
      </w:pPr>
      <w:r>
        <w:rPr>
          <w:rFonts w:hint="eastAsia" w:ascii="仿宋" w:hAnsi="仿宋" w:eastAsia="仿宋"/>
          <w:sz w:val="32"/>
          <w:szCs w:val="32"/>
        </w:rPr>
        <w:t>（十四）完成县委、县政府交办的其他任务。</w:t>
      </w:r>
    </w:p>
    <w:p w14:paraId="6588D0A2">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195AE5CA">
      <w:pPr>
        <w:jc w:val="center"/>
        <w:outlineLvl w:val="0"/>
        <w:rPr>
          <w:rFonts w:ascii="Times New Roman" w:hAnsi="Times New Roman" w:eastAsia="方正小标宋_GBK" w:cs="Times New Roman"/>
          <w:color w:val="000000" w:themeColor="text1"/>
          <w:sz w:val="32"/>
          <w:szCs w:val="24"/>
        </w:rPr>
      </w:pPr>
      <w:r>
        <w:rPr>
          <w:rFonts w:ascii="Times New Roman" w:hAnsi="Times New Roman" w:eastAsia="方正小标宋_GBK" w:cs="Times New Roman"/>
          <w:color w:val="000000" w:themeColor="text1"/>
          <w:sz w:val="32"/>
          <w:szCs w:val="24"/>
        </w:rPr>
        <w:t>部门</w:t>
      </w:r>
      <w:r>
        <w:rPr>
          <w:rFonts w:hint="eastAsia" w:ascii="Times New Roman" w:hAnsi="Times New Roman" w:eastAsia="方正小标宋_GBK" w:cs="Times New Roman"/>
          <w:color w:val="000000" w:themeColor="text1"/>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6D1B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707F665D">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单位名称</w:t>
            </w:r>
          </w:p>
        </w:tc>
        <w:tc>
          <w:tcPr>
            <w:tcW w:w="1134" w:type="dxa"/>
            <w:vMerge w:val="restart"/>
            <w:vAlign w:val="center"/>
          </w:tcPr>
          <w:p w14:paraId="6FAA96E7">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单位性质</w:t>
            </w:r>
          </w:p>
        </w:tc>
        <w:tc>
          <w:tcPr>
            <w:tcW w:w="1276" w:type="dxa"/>
            <w:vMerge w:val="restart"/>
            <w:vAlign w:val="center"/>
          </w:tcPr>
          <w:p w14:paraId="754F9EF7">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单位规格</w:t>
            </w:r>
          </w:p>
        </w:tc>
        <w:tc>
          <w:tcPr>
            <w:tcW w:w="2902" w:type="dxa"/>
            <w:vMerge w:val="restart"/>
            <w:vAlign w:val="center"/>
          </w:tcPr>
          <w:p w14:paraId="1B3D1092">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经费保障形式</w:t>
            </w:r>
          </w:p>
        </w:tc>
      </w:tr>
      <w:tr w14:paraId="123C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51C9F21D">
            <w:pPr>
              <w:spacing w:line="300" w:lineRule="exact"/>
              <w:jc w:val="left"/>
              <w:outlineLvl w:val="0"/>
              <w:rPr>
                <w:rFonts w:ascii="Times New Roman" w:hAnsi="Times New Roman" w:cs="Times New Roman"/>
                <w:color w:val="000000" w:themeColor="text1"/>
                <w:szCs w:val="24"/>
              </w:rPr>
            </w:pPr>
          </w:p>
        </w:tc>
        <w:tc>
          <w:tcPr>
            <w:tcW w:w="1134" w:type="dxa"/>
            <w:vMerge w:val="continue"/>
            <w:vAlign w:val="center"/>
          </w:tcPr>
          <w:p w14:paraId="4F79D934">
            <w:pPr>
              <w:spacing w:line="300" w:lineRule="exact"/>
              <w:jc w:val="left"/>
              <w:outlineLvl w:val="0"/>
              <w:rPr>
                <w:rFonts w:ascii="Times New Roman" w:hAnsi="Times New Roman" w:cs="Times New Roman"/>
                <w:color w:val="000000" w:themeColor="text1"/>
                <w:szCs w:val="24"/>
              </w:rPr>
            </w:pPr>
          </w:p>
        </w:tc>
        <w:tc>
          <w:tcPr>
            <w:tcW w:w="1276" w:type="dxa"/>
            <w:vMerge w:val="continue"/>
            <w:vAlign w:val="center"/>
          </w:tcPr>
          <w:p w14:paraId="12282C0E">
            <w:pPr>
              <w:spacing w:line="300" w:lineRule="exact"/>
              <w:jc w:val="left"/>
              <w:outlineLvl w:val="0"/>
              <w:rPr>
                <w:rFonts w:ascii="Times New Roman" w:hAnsi="Times New Roman" w:cs="Times New Roman"/>
                <w:color w:val="000000" w:themeColor="text1"/>
                <w:szCs w:val="24"/>
              </w:rPr>
            </w:pPr>
          </w:p>
        </w:tc>
        <w:tc>
          <w:tcPr>
            <w:tcW w:w="2902" w:type="dxa"/>
            <w:vMerge w:val="continue"/>
            <w:vAlign w:val="center"/>
          </w:tcPr>
          <w:p w14:paraId="3AB249C1">
            <w:pPr>
              <w:spacing w:line="300" w:lineRule="exact"/>
              <w:jc w:val="left"/>
              <w:outlineLvl w:val="0"/>
              <w:rPr>
                <w:rFonts w:ascii="Times New Roman" w:hAnsi="Times New Roman" w:cs="Times New Roman"/>
                <w:color w:val="000000" w:themeColor="text1"/>
                <w:szCs w:val="24"/>
              </w:rPr>
            </w:pPr>
          </w:p>
        </w:tc>
      </w:tr>
      <w:tr w14:paraId="5BB6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34DD875A">
            <w:pPr>
              <w:spacing w:line="300" w:lineRule="exact"/>
              <w:jc w:val="left"/>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隆尧县发展和改革局(机关)</w:t>
            </w:r>
          </w:p>
        </w:tc>
        <w:tc>
          <w:tcPr>
            <w:tcW w:w="1134" w:type="dxa"/>
            <w:vAlign w:val="center"/>
          </w:tcPr>
          <w:p w14:paraId="7D5DC282">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行政</w:t>
            </w:r>
          </w:p>
        </w:tc>
        <w:tc>
          <w:tcPr>
            <w:tcW w:w="1276" w:type="dxa"/>
            <w:vAlign w:val="center"/>
          </w:tcPr>
          <w:p w14:paraId="691F2A5C">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正科级</w:t>
            </w:r>
          </w:p>
        </w:tc>
        <w:tc>
          <w:tcPr>
            <w:tcW w:w="2902" w:type="dxa"/>
            <w:vAlign w:val="center"/>
          </w:tcPr>
          <w:p w14:paraId="17E887BD">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财政拨款</w:t>
            </w:r>
          </w:p>
        </w:tc>
      </w:tr>
      <w:tr w14:paraId="7DA3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55C09B4">
            <w:pPr>
              <w:spacing w:line="300" w:lineRule="exact"/>
              <w:ind w:firstLine="945" w:firstLineChars="450"/>
              <w:jc w:val="left"/>
              <w:rPr>
                <w:rFonts w:ascii="Times New Roman" w:hAnsi="Times New Roman" w:eastAsia="方正书宋_GBK" w:cs="Times New Roman"/>
                <w:color w:val="000000" w:themeColor="text1"/>
                <w:szCs w:val="24"/>
              </w:rPr>
            </w:pPr>
            <w:r>
              <w:rPr>
                <w:rFonts w:hint="eastAsia" w:ascii="Times New Roman" w:hAnsi="Times New Roman" w:eastAsia="方正书宋_GBK" w:cs="Times New Roman"/>
                <w:color w:val="000000" w:themeColor="text1"/>
                <w:szCs w:val="24"/>
              </w:rPr>
              <w:t>‥</w:t>
            </w:r>
          </w:p>
        </w:tc>
        <w:tc>
          <w:tcPr>
            <w:tcW w:w="1134" w:type="dxa"/>
            <w:vAlign w:val="center"/>
          </w:tcPr>
          <w:p w14:paraId="0C6DBCA7">
            <w:pPr>
              <w:spacing w:line="300" w:lineRule="exact"/>
              <w:jc w:val="center"/>
              <w:rPr>
                <w:rFonts w:ascii="Times New Roman" w:hAnsi="Times New Roman" w:eastAsia="方正书宋_GBK" w:cs="Times New Roman"/>
                <w:color w:val="000000" w:themeColor="text1"/>
                <w:szCs w:val="24"/>
              </w:rPr>
            </w:pPr>
            <w:r>
              <w:rPr>
                <w:rFonts w:hint="eastAsia" w:ascii="Times New Roman" w:hAnsi="Times New Roman" w:eastAsia="方正书宋_GBK" w:cs="Times New Roman"/>
                <w:color w:val="000000" w:themeColor="text1"/>
                <w:szCs w:val="24"/>
              </w:rPr>
              <w:t>‥</w:t>
            </w:r>
          </w:p>
        </w:tc>
        <w:tc>
          <w:tcPr>
            <w:tcW w:w="1276" w:type="dxa"/>
            <w:vAlign w:val="center"/>
          </w:tcPr>
          <w:p w14:paraId="6775A1FF">
            <w:pPr>
              <w:spacing w:line="300" w:lineRule="exact"/>
              <w:ind w:firstLine="525" w:firstLineChars="250"/>
              <w:rPr>
                <w:rFonts w:ascii="Times New Roman" w:hAnsi="Times New Roman" w:eastAsia="方正书宋_GBK" w:cs="Times New Roman"/>
                <w:color w:val="000000" w:themeColor="text1"/>
                <w:szCs w:val="24"/>
              </w:rPr>
            </w:pPr>
            <w:r>
              <w:rPr>
                <w:rFonts w:hint="eastAsia" w:ascii="Times New Roman" w:hAnsi="Times New Roman" w:eastAsia="方正书宋_GBK" w:cs="Times New Roman"/>
                <w:color w:val="000000" w:themeColor="text1"/>
                <w:szCs w:val="24"/>
              </w:rPr>
              <w:t>‥</w:t>
            </w:r>
          </w:p>
        </w:tc>
        <w:tc>
          <w:tcPr>
            <w:tcW w:w="2902" w:type="dxa"/>
            <w:vAlign w:val="center"/>
          </w:tcPr>
          <w:p w14:paraId="3FF93D01">
            <w:pPr>
              <w:spacing w:line="300" w:lineRule="exact"/>
              <w:jc w:val="center"/>
              <w:rPr>
                <w:rFonts w:ascii="Times New Roman" w:hAnsi="Times New Roman" w:eastAsia="方正书宋_GBK" w:cs="Times New Roman"/>
                <w:color w:val="000000" w:themeColor="text1"/>
                <w:szCs w:val="24"/>
              </w:rPr>
            </w:pPr>
            <w:r>
              <w:rPr>
                <w:rFonts w:hint="eastAsia" w:ascii="Times New Roman" w:hAnsi="Times New Roman" w:eastAsia="方正书宋_GBK" w:cs="Times New Roman"/>
                <w:color w:val="000000" w:themeColor="text1"/>
                <w:szCs w:val="24"/>
              </w:rPr>
              <w:t>‥</w:t>
            </w:r>
          </w:p>
        </w:tc>
      </w:tr>
    </w:tbl>
    <w:p w14:paraId="035FEC46">
      <w:pPr>
        <w:rPr>
          <w:color w:val="000000" w:themeColor="text1"/>
        </w:rPr>
      </w:pPr>
    </w:p>
    <w:p w14:paraId="71841E9E">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38DB23A2">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隆尧县发展和改革局</w:t>
      </w:r>
      <w:r>
        <w:rPr>
          <w:rFonts w:ascii="Times New Roman" w:hAnsi="Times New Roman" w:eastAsia="仿宋" w:cs="Times New Roman"/>
          <w:sz w:val="32"/>
          <w:szCs w:val="32"/>
        </w:rPr>
        <w:t>的收支包含在部门预算中。</w:t>
      </w:r>
    </w:p>
    <w:p w14:paraId="0BFAAD5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954CAF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反映本部门当年全部收入。2020年预算收入1723.09万元，其中：一般公共预算收入1723.09万元，基金预算收入0万元，财政专户核拨收入0万元，其他来源收入0万元。</w:t>
      </w:r>
    </w:p>
    <w:p w14:paraId="4F8108F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1CEEB5C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发展和改革局年度部门预算中支出预算的总体情况。2020年部门支出预算为1723.09万元，其中基本支出359.48万元，包括人员经费336.4万元和日常公用经费23.08万元；项目支出1363.61万元， 主要为隆尧县“十四五”规划编制经费20万元、双创双服活动2万元、电代煤项目工作经费10万元、冀财建[2019]341号/电代煤补贴638万元、电代煤设备购置及运行补贴项目300万元、电代煤设备安装监理费用14万元、上年结转/邢市财环资[2019]55号/隆尧维峰型煤有限公司建设补贴100万元、全县重点项目建设经费20万元、重点项目固定资产投资核查核心投资考核成本监审(第三方购买服务)8万元、办案补助/自收自支人员经费92.76万元、还财政暂付款经费25.85万元、听证会经费（城乡公交车出租车票价）1万元、价格认定经费6万元、第三方成本核算 （联村供水出租车运行农村客运班车成本）6万元、粮食安全责任制考核及粮食质量安全监测和流通执法监督检查3万元、隆尧县粮油质检中心项目100万元、全县食盐储备资金项目14万元、隆尧县救灾物资储备管理3万元。</w:t>
      </w:r>
    </w:p>
    <w:p w14:paraId="550A622E">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3、</w:t>
      </w:r>
      <w:r>
        <w:rPr>
          <w:rFonts w:ascii="仿宋" w:hAnsi="仿宋" w:eastAsia="仿宋" w:cs="Times New Roman"/>
          <w:color w:val="000000" w:themeColor="text1"/>
          <w:sz w:val="32"/>
          <w:szCs w:val="32"/>
        </w:rPr>
        <w:t>比上年增减情况</w:t>
      </w:r>
    </w:p>
    <w:p w14:paraId="0D3E9614">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2020年部门预算收支安排1723.09万元，较2019年减少3485.42万元，其中：基本支出减少198.63万元，主要是人员减少，相应减少人员经费和日常公用经费；项目支出减少3286.79万元，主要是中小企业发展专项资金移交科技和工业信息化局。</w:t>
      </w:r>
    </w:p>
    <w:p w14:paraId="40C2C193">
      <w:pPr>
        <w:autoSpaceDE w:val="0"/>
        <w:autoSpaceDN w:val="0"/>
        <w:adjustRightInd w:val="0"/>
        <w:ind w:firstLine="960" w:firstLineChars="3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三、机关运行经费安排情况</w:t>
      </w:r>
    </w:p>
    <w:p w14:paraId="020658F6">
      <w:pPr>
        <w:autoSpaceDE w:val="0"/>
        <w:autoSpaceDN w:val="0"/>
        <w:adjustRightInd w:val="0"/>
        <w:ind w:left="198" w:firstLine="640" w:firstLineChars="200"/>
        <w:jc w:val="left"/>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2020年，我部门机关运行经费共计安排23.08万元，主要用于保证机关正常运转的办公用房水电费、办公用房取暖费、日常维修费、党组活动经费、福利费、工会经费、公务交通补贴等。</w:t>
      </w:r>
    </w:p>
    <w:p w14:paraId="344431C1">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四、财政拨款</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三公</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经费预算情况及增减变化原因</w:t>
      </w:r>
    </w:p>
    <w:p w14:paraId="2D45A18F">
      <w:pPr>
        <w:autoSpaceDE w:val="0"/>
        <w:autoSpaceDN w:val="0"/>
        <w:adjustRightInd w:val="0"/>
        <w:ind w:left="198" w:firstLine="640" w:firstLineChars="200"/>
        <w:jc w:val="left"/>
        <w:rPr>
          <w:rFonts w:hint="eastAsia"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2020年，我部门财政拨款“三公”经费预算安排4.5万元，其中：因公出国（境）费0万元；公务用车购置及运维费2.5万元（其中：公务用车购置费0万元，公务用车运行维护费2.5万元)</w:t>
      </w:r>
      <w:r>
        <w:rPr>
          <w:rFonts w:hint="eastAsia" w:ascii="Times New Roman" w:hAnsi="Times New Roman" w:eastAsia="仿宋" w:cs="Times New Roman"/>
          <w:color w:val="000000" w:themeColor="text1"/>
          <w:sz w:val="32"/>
          <w:szCs w:val="32"/>
          <w:lang w:val="en-US" w:eastAsia="zh-CN"/>
        </w:rPr>
        <w:t>较上年减少0.5万元，主要是厉行节约，压减开支</w:t>
      </w:r>
      <w:r>
        <w:rPr>
          <w:rFonts w:hint="eastAsia" w:ascii="Times New Roman" w:hAnsi="Times New Roman" w:eastAsia="仿宋" w:cs="Times New Roman"/>
          <w:color w:val="000000" w:themeColor="text1"/>
          <w:sz w:val="32"/>
          <w:szCs w:val="32"/>
        </w:rPr>
        <w:t>；公务接待费2万元</w:t>
      </w:r>
      <w:r>
        <w:rPr>
          <w:rFonts w:hint="eastAsia" w:ascii="Times New Roman" w:hAnsi="Times New Roman" w:eastAsia="仿宋" w:cs="Times New Roman"/>
          <w:color w:val="000000" w:themeColor="text1"/>
          <w:sz w:val="32"/>
          <w:szCs w:val="32"/>
          <w:lang w:eastAsia="zh-CN"/>
        </w:rPr>
        <w:t>，</w:t>
      </w:r>
      <w:r>
        <w:rPr>
          <w:rFonts w:hint="eastAsia" w:ascii="Times New Roman" w:hAnsi="Times New Roman" w:eastAsia="仿宋" w:cs="Times New Roman"/>
          <w:color w:val="000000" w:themeColor="text1"/>
          <w:sz w:val="32"/>
          <w:szCs w:val="32"/>
          <w:lang w:val="en-US" w:eastAsia="zh-CN"/>
        </w:rPr>
        <w:t>较上年减少2.5万元，主要原因是厉行节约，压减“三公”经费开支</w:t>
      </w:r>
      <w:r>
        <w:rPr>
          <w:rFonts w:hint="eastAsia" w:ascii="Times New Roman" w:hAnsi="Times New Roman" w:eastAsia="仿宋" w:cs="Times New Roman"/>
          <w:color w:val="000000" w:themeColor="text1"/>
          <w:sz w:val="32"/>
          <w:szCs w:val="32"/>
        </w:rPr>
        <w:t>。</w:t>
      </w:r>
    </w:p>
    <w:p w14:paraId="201E64E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445B299C">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1AE4B96A">
      <w:pPr>
        <w:ind w:firstLine="562" w:firstLineChars="200"/>
        <w:jc w:val="left"/>
        <w:outlineLvl w:val="1"/>
        <w:rPr>
          <w:rFonts w:ascii="方正黑体_GBK" w:hAnsi="方正黑体_GBK" w:eastAsia="方正黑体_GBK" w:cs="方正黑体_GBK"/>
          <w:b/>
          <w:sz w:val="28"/>
        </w:rPr>
      </w:pPr>
      <w:r>
        <w:rPr>
          <w:rFonts w:hint="eastAsia" w:ascii="方正黑体_GBK" w:hAnsi="方正黑体_GBK" w:eastAsia="方正黑体_GBK" w:cs="方正黑体_GBK"/>
          <w:b/>
          <w:sz w:val="28"/>
        </w:rPr>
        <w:t>（一）总体绩效目标</w:t>
      </w:r>
    </w:p>
    <w:p w14:paraId="7BDF55EA">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在县委、县政府的坚强领导下，我局认真贯彻落实党的十九大和习近平总书记系列重要讲话精神，围绕我县“11446”发展战略和“135”发展布局，坚持以科学发展观为统领，以党风廉政建设责任制工作为政治保障，认真做好经济运行分析与调控、项目建设、环境与资源综合利用、体制改革、物价稳定等各项工作，推进我县经济和社会事业全面发展。</w:t>
      </w:r>
    </w:p>
    <w:p w14:paraId="44E4ADCA">
      <w:pPr>
        <w:ind w:firstLine="562" w:firstLineChars="200"/>
        <w:jc w:val="left"/>
        <w:outlineLvl w:val="1"/>
        <w:rPr>
          <w:rFonts w:ascii="方正黑体_GBK" w:hAnsi="方正黑体_GBK" w:eastAsia="方正黑体_GBK" w:cs="方正黑体_GBK"/>
          <w:b/>
          <w:sz w:val="28"/>
        </w:rPr>
      </w:pPr>
      <w:r>
        <w:rPr>
          <w:rFonts w:hint="eastAsia" w:ascii="方正黑体_GBK" w:hAnsi="方正黑体_GBK" w:eastAsia="方正黑体_GBK" w:cs="方正黑体_GBK"/>
          <w:b/>
          <w:sz w:val="28"/>
        </w:rPr>
        <w:t>（二）分项绩效目标</w:t>
      </w:r>
      <w:bookmarkStart w:id="1" w:name="_Toc28623"/>
      <w:bookmarkStart w:id="2" w:name="_Toc9517"/>
      <w:r>
        <w:rPr>
          <w:rFonts w:hint="eastAsia" w:ascii="方正黑体_GBK" w:hAnsi="方正黑体_GBK" w:eastAsia="方正黑体_GBK" w:cs="方正黑体_GBK"/>
          <w:b/>
          <w:sz w:val="28"/>
        </w:rPr>
        <w:fldChar w:fldCharType="begin"/>
      </w:r>
      <w:r>
        <w:rPr>
          <w:rFonts w:hint="eastAsia" w:ascii="方正黑体_GBK" w:hAnsi="方正黑体_GBK" w:eastAsia="方正黑体_GBK" w:cs="方正黑体_GBK"/>
          <w:b/>
          <w:sz w:val="28"/>
        </w:rPr>
        <w:instrText xml:space="preserve"> TC 分项绩效目标 \f A \l 1 </w:instrText>
      </w:r>
      <w:r>
        <w:rPr>
          <w:rFonts w:hint="eastAsia" w:ascii="方正黑体_GBK" w:hAnsi="方正黑体_GBK" w:eastAsia="方正黑体_GBK" w:cs="方正黑体_GBK"/>
          <w:b/>
          <w:sz w:val="28"/>
        </w:rPr>
        <w:fldChar w:fldCharType="end"/>
      </w:r>
      <w:bookmarkEnd w:id="1"/>
      <w:bookmarkEnd w:id="2"/>
    </w:p>
    <w:p w14:paraId="1DF4EA4C">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1、年初编制完成《关于隆尧县2019年国民经济和社会发展计划执行情况和2020年国民经济和社会发展计划草案的告》，人代会前完成；三四月份启动隆尧县“十四五”规划纲要编制工作，十月份前完成初稿，年底前完成</w:t>
      </w:r>
      <w:r>
        <w:rPr>
          <w:rFonts w:hint="eastAsia" w:ascii="仿宋" w:hAnsi="仿宋" w:eastAsia="仿宋" w:cs="Times New Roman"/>
          <w:color w:val="000000" w:themeColor="text1"/>
          <w:sz w:val="32"/>
          <w:szCs w:val="32"/>
          <w:lang w:eastAsia="zh-CN"/>
        </w:rPr>
        <w:t>“十四五”规划</w:t>
      </w:r>
      <w:r>
        <w:rPr>
          <w:rFonts w:hint="eastAsia" w:ascii="仿宋" w:hAnsi="仿宋" w:eastAsia="仿宋" w:cs="Times New Roman"/>
          <w:color w:val="000000" w:themeColor="text1"/>
          <w:sz w:val="32"/>
          <w:szCs w:val="32"/>
        </w:rPr>
        <w:t>编制全部工作。</w:t>
      </w:r>
    </w:p>
    <w:p w14:paraId="2FB3EE0C">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2、推动全县重点项目建设，筛选拟定全县重点项目计划。初步安排投资超千万元的县级重点项目100个，年度投资计划70亿元；积极申报省市重点项目。申报列入省重点在建项目2个，总投资23.4亿元，年度投资计划5.2亿元；争列市重点项目10个。</w:t>
      </w:r>
    </w:p>
    <w:p w14:paraId="3E4FC8C3">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3、加大上级资金争取力度，做好政府投资项目三年滚动投资计划工作；及时解读国家投资政策，指导相关部门和企业认真筛选项目，积极争取中央和省级资金。</w:t>
      </w:r>
    </w:p>
    <w:p w14:paraId="668A7714">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4、做好环境保护工作，完成上级交办的2020年电代煤工作任务，做好洁净煤保障工作，做好烧结类墙材企业整治工作，完成市下达节能目标。</w:t>
      </w:r>
    </w:p>
    <w:p w14:paraId="0A8A78B6">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5、依法运作，稳步推进企业改制工作，完成化工一厂职工安置工作，落实药材公司土地收储款以及资质变更款，完成2020年企业改制任务。</w:t>
      </w:r>
    </w:p>
    <w:p w14:paraId="61F483B4">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6、做好粮食和物资储备工作，完成粮食收储工作，抓好粮食安全责任制考核工作考核，完成政策性粮食库存数量和质量大清查工作。</w:t>
      </w:r>
    </w:p>
    <w:p w14:paraId="0E12E344">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7、完成涉军人员的信息录入工作，加强对系统重点人员稳控工作，降低上访率。</w:t>
      </w:r>
    </w:p>
    <w:p w14:paraId="640D8ACE">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8、稳步推进价格管理工作，认真抓好物价管理和认证工作，</w:t>
      </w:r>
    </w:p>
    <w:p w14:paraId="3383030F">
      <w:pPr>
        <w:ind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 xml:space="preserve">适时调整制定有关民生价费政策，做好供暖价格调整准备工作，完成各类认证委托，无复议案件发生。办好物业服务收费备案6件；接受税务、公安、法院系统价格认定结论书100件。 </w:t>
      </w:r>
    </w:p>
    <w:p w14:paraId="1F09AACE">
      <w:pPr>
        <w:ind w:firstLine="600" w:firstLineChars="200"/>
        <w:jc w:val="left"/>
        <w:rPr>
          <w:rFonts w:ascii="仿宋" w:hAnsi="仿宋" w:eastAsia="仿宋" w:cs="方正仿宋_GBK"/>
          <w:sz w:val="30"/>
          <w:szCs w:val="30"/>
        </w:rPr>
      </w:pPr>
      <w:r>
        <w:rPr>
          <w:rFonts w:hint="eastAsia" w:ascii="仿宋" w:hAnsi="仿宋" w:eastAsia="仿宋" w:cs="方正仿宋_GBK"/>
          <w:sz w:val="30"/>
          <w:szCs w:val="30"/>
        </w:rPr>
        <w:t>9、深入开展“双创双服”活动。着力解决制约经济高质量发展的深层次矛盾和人民群众关注关心的热点难点问题，全面开展政策大落实、问题大协调、服务大提质、民生大走访，着力解决重大民生问题10件，推进创新创业能力全面升级、实体经济活力不断增强、民生保障水平持续提升、营商环境显著改善。</w:t>
      </w:r>
    </w:p>
    <w:p w14:paraId="7EE4C1ED">
      <w:pPr>
        <w:ind w:firstLine="600" w:firstLineChars="200"/>
        <w:jc w:val="left"/>
        <w:outlineLvl w:val="1"/>
        <w:rPr>
          <w:rFonts w:ascii="黑体" w:hAnsi="黑体" w:eastAsia="黑体" w:cs="宋体"/>
          <w:sz w:val="30"/>
          <w:szCs w:val="30"/>
        </w:rPr>
      </w:pPr>
      <w:r>
        <w:rPr>
          <w:rFonts w:hint="eastAsia" w:ascii="黑体" w:hAnsi="黑体" w:eastAsia="黑体" w:cs="方正黑体_GBK"/>
          <w:sz w:val="30"/>
          <w:szCs w:val="30"/>
        </w:rPr>
        <w:t>（三）工作保障措施</w:t>
      </w:r>
      <w:bookmarkStart w:id="3" w:name="_Toc6200"/>
      <w:bookmarkStart w:id="4" w:name="_Toc12949"/>
      <w:r>
        <w:rPr>
          <w:rFonts w:hint="eastAsia" w:ascii="黑体" w:hAnsi="黑体" w:eastAsia="黑体"/>
          <w:sz w:val="30"/>
          <w:szCs w:val="30"/>
        </w:rPr>
        <w:fldChar w:fldCharType="begin"/>
      </w:r>
      <w:r>
        <w:rPr>
          <w:rFonts w:hint="eastAsia" w:ascii="黑体" w:hAnsi="黑体" w:eastAsia="黑体" w:cs="方正黑体_GBK"/>
          <w:sz w:val="30"/>
          <w:szCs w:val="30"/>
        </w:rPr>
        <w:instrText xml:space="preserve"> TC 工作保障措施 \f A \l 1 </w:instrText>
      </w:r>
      <w:r>
        <w:rPr>
          <w:rFonts w:hint="eastAsia" w:ascii="黑体" w:hAnsi="黑体" w:eastAsia="黑体" w:cs="方正黑体_GBK"/>
          <w:sz w:val="30"/>
          <w:szCs w:val="30"/>
        </w:rPr>
        <w:fldChar w:fldCharType="end"/>
      </w:r>
      <w:bookmarkEnd w:id="3"/>
      <w:bookmarkEnd w:id="4"/>
    </w:p>
    <w:p w14:paraId="56C24BAB">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1、加强国民经济和社会发展的宏观指导。加强政策解读和调研工作，充分发挥参谋助手作用。我局将密切关注国内政策动向，深入乡镇和企业做好县域经济发展等重大问题的调研，认真分析明年经济发展环境，精心谋划2020年经济盘子，为县委、县政府决策当好参谋助手。</w:t>
      </w:r>
    </w:p>
    <w:p w14:paraId="605A73AF">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2、加强项目服务管理，加大上级资金争跑力度。一是贯彻落实《隆尧县重点项目管理办法》，加大项目调度推进，实行项目定期调度，及时了解项目进展情况和存在的问题，及早拿出解决办法，为项目实施创造有利条件，确保项目按时间进度推进。二是积极申报2020年省市重点项目。认真筛选确定一批符合国家产业政策的大项目、好项目，加快推进力度，完善各项前期手续，促其尽快达到省市重点项目的标准和条件。三是加大上级资金争跑力度。指导各项目单位做好项目入库，做好政府投资项目三年滚动投资计划工作；及时解读国家投资政策，指导相关部门和企业认真筛选和包装项目，围绕社会事业、资源和环境、产业振兴和技术改造等几个主要方向，认真谋划2020年项目，积极争取中央和省级资金，为我县企业的升级改造和重大基础设施建设争取更大的支持。</w:t>
      </w:r>
    </w:p>
    <w:p w14:paraId="57114F81">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3、深入推进节能工作。一是建立能耗指标控制体系。及时掌握能耗动态，严密关注全社会购电量情况，严格控制新上高耗电企业；加大重点用能企业节能监察力度，加大重点用能企业节能管理工作，提高重点企业产品附加值，提高企业产品利润率。二是认真搞好“电代煤”工作，加强环境生态治理。</w:t>
      </w:r>
    </w:p>
    <w:p w14:paraId="603B0077">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4、进一步加强电力管理工作。坚持开展电力设施保护工作；抓好农村面貌改造提升活动重点村的亮化实施及验收工作；长期执行好负面清单制度，在审查新上变压器企业时，对不符合产业政策的企业拒绝供电，引导企业向节能、环保方向发展。</w:t>
      </w:r>
    </w:p>
    <w:p w14:paraId="7ABE59C6">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5、加强体改工作力度。按照轻重缓急、依法有序的原则，加快国企改革进度。按照《破产法》规定的程序，分别有序进行资产变现与人员安置工作。</w:t>
      </w:r>
    </w:p>
    <w:p w14:paraId="50598722">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6、加强认证人员学习培训，提高人员素质。</w:t>
      </w:r>
    </w:p>
    <w:p w14:paraId="0B8E5964">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7、将年度工作目标层层落实到人，主管领导</w:t>
      </w:r>
      <w:r>
        <w:rPr>
          <w:rFonts w:hint="eastAsia" w:ascii="仿宋" w:hAnsi="仿宋" w:eastAsia="仿宋" w:cs="方正仿宋_GBK"/>
          <w:sz w:val="32"/>
          <w:szCs w:val="32"/>
          <w:lang w:eastAsia="zh-CN"/>
        </w:rPr>
        <w:t>做好部署</w:t>
      </w:r>
      <w:bookmarkStart w:id="26" w:name="_GoBack"/>
      <w:bookmarkEnd w:id="26"/>
      <w:r>
        <w:rPr>
          <w:rFonts w:hint="eastAsia" w:ascii="仿宋" w:hAnsi="仿宋" w:eastAsia="仿宋" w:cs="方正仿宋_GBK"/>
          <w:sz w:val="32"/>
          <w:szCs w:val="32"/>
        </w:rPr>
        <w:t>，股室之间加强沟通协调，确保完成发展目标。</w:t>
      </w:r>
    </w:p>
    <w:p w14:paraId="13C14E11">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8、加强机关干部职工的政治理论和业务知识学习。进一步提高认识，统一思想，改进工作方法，提升工作效率，力促全局工作保质保量高效完成。</w:t>
      </w:r>
    </w:p>
    <w:p w14:paraId="503577B1">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 xml:space="preserve">9、加强调度和监督运行。加大经济运行监测，按照“以旬保月、以月保季、以季保年”的工作要求，加强对主要经济指标运行监测调度，并将主要经济指标分解下达到各乡镇（园区），确保如期完成全年各项目标任务。                                          </w:t>
      </w:r>
    </w:p>
    <w:p w14:paraId="08E11266">
      <w:pPr>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10、开展粮食系统安全责任制考核和粮食流通执法监督检查，确保粮食安全，继续做好维稳工作，对重点慰问对象做好思想工作，杜绝严重上访事件发生。</w:t>
      </w:r>
    </w:p>
    <w:p w14:paraId="261BC8BE">
      <w:pPr>
        <w:ind w:firstLine="420" w:firstLineChars="200"/>
        <w:jc w:val="center"/>
        <w:rPr>
          <w:rFonts w:ascii="Times New Roman" w:hAnsi="宋体" w:cs="宋体"/>
        </w:rPr>
      </w:pPr>
      <w:r>
        <w:rPr>
          <w:rFonts w:hint="eastAsia" w:ascii="方正书宋_GBK" w:hAnsi="方正书宋_GBK" w:eastAsia="方正书宋_GBK" w:cs="方正书宋_GBK"/>
        </w:rPr>
        <w:t xml:space="preserve"> </w:t>
      </w:r>
    </w:p>
    <w:p w14:paraId="64BE26FE">
      <w:pPr>
        <w:ind w:firstLine="420" w:firstLineChars="200"/>
        <w:rPr>
          <w:rFonts w:ascii="方正书宋_GBK" w:hAnsi="方正书宋_GBK" w:eastAsia="方正书宋_GBK" w:cs="方正书宋_GBK"/>
        </w:rPr>
        <w:sectPr>
          <w:footerReference r:id="rId3" w:type="default"/>
          <w:pgSz w:w="11906" w:h="16838"/>
          <w:pgMar w:top="1984" w:right="1304" w:bottom="1134" w:left="1304" w:header="851" w:footer="992" w:gutter="0"/>
          <w:pgNumType w:start="1"/>
          <w:cols w:space="720" w:num="1"/>
          <w:docGrid w:type="lines" w:linePitch="312" w:charSpace="0"/>
        </w:sectPr>
      </w:pPr>
    </w:p>
    <w:p w14:paraId="5B57988A">
      <w:pPr>
        <w:rPr>
          <w:rFonts w:ascii="Times New Roman" w:hAnsi="宋体" w:cs="宋体"/>
          <w:sz w:val="52"/>
        </w:rPr>
      </w:pPr>
    </w:p>
    <w:p w14:paraId="79414DD5">
      <w:pPr>
        <w:rPr>
          <w:rFonts w:ascii="Times New Roman" w:hAnsi="宋体" w:cs="宋体"/>
          <w:sz w:val="52"/>
        </w:rPr>
      </w:pPr>
      <w:r>
        <w:rPr>
          <w:rFonts w:hint="eastAsia" w:ascii="方正小标宋_GBK" w:hAnsi="方正小标宋_GBK" w:eastAsia="方正小标宋_GBK" w:cs="方正小标宋_GBK"/>
          <w:sz w:val="52"/>
        </w:rPr>
        <w:t xml:space="preserve"> </w:t>
      </w:r>
    </w:p>
    <w:p w14:paraId="25CBE75C">
      <w:pPr>
        <w:rPr>
          <w:rFonts w:ascii="Times New Roman" w:hAnsi="宋体" w:cs="宋体"/>
          <w:sz w:val="52"/>
        </w:rPr>
      </w:pPr>
      <w:r>
        <w:rPr>
          <w:rFonts w:hint="eastAsia" w:ascii="方正小标宋_GBK" w:hAnsi="方正小标宋_GBK" w:eastAsia="方正小标宋_GBK" w:cs="方正小标宋_GBK"/>
          <w:sz w:val="52"/>
        </w:rPr>
        <w:t xml:space="preserve"> </w:t>
      </w:r>
    </w:p>
    <w:p w14:paraId="4FCB7514">
      <w:pPr>
        <w:jc w:val="center"/>
        <w:rPr>
          <w:rFonts w:ascii="Times New Roman" w:hAnsi="宋体" w:cs="宋体"/>
          <w:sz w:val="44"/>
        </w:rPr>
      </w:pPr>
      <w:r>
        <w:rPr>
          <w:rFonts w:hint="eastAsia" w:ascii="方正小标宋_GBK" w:hAnsi="方正小标宋_GBK" w:eastAsia="方正小标宋_GBK" w:cs="方正小标宋_GBK"/>
          <w:sz w:val="44"/>
        </w:rPr>
        <w:t>第二部分</w:t>
      </w:r>
    </w:p>
    <w:p w14:paraId="3CD85E78">
      <w:pPr>
        <w:jc w:val="center"/>
        <w:rPr>
          <w:rFonts w:ascii="Times New Roman" w:hAnsi="宋体" w:cs="宋体"/>
          <w:sz w:val="44"/>
        </w:rPr>
      </w:pPr>
      <w:r>
        <w:rPr>
          <w:rFonts w:hint="eastAsia" w:ascii="方正小标宋_GBK" w:hAnsi="方正小标宋_GBK" w:eastAsia="方正小标宋_GBK" w:cs="方正小标宋_GBK"/>
          <w:sz w:val="44"/>
        </w:rPr>
        <w:t xml:space="preserve"> </w:t>
      </w:r>
    </w:p>
    <w:p w14:paraId="1694EC3F">
      <w:pPr>
        <w:jc w:val="center"/>
        <w:outlineLvl w:val="0"/>
        <w:rPr>
          <w:rFonts w:ascii="Times New Roman" w:hAnsi="宋体" w:cs="宋体"/>
          <w:sz w:val="44"/>
        </w:rPr>
      </w:pPr>
      <w:r>
        <w:rPr>
          <w:rFonts w:hint="eastAsia" w:ascii="方正小标宋_GBK" w:hAnsi="方正小标宋_GBK" w:eastAsia="方正小标宋_GBK" w:cs="方正小标宋_GBK"/>
          <w:sz w:val="44"/>
        </w:rPr>
        <w:t>预算项目绩效目标</w:t>
      </w:r>
    </w:p>
    <w:p w14:paraId="21114DD2">
      <w:pPr>
        <w:jc w:val="center"/>
        <w:rPr>
          <w:rFonts w:ascii="Times New Roman" w:hAnsi="宋体" w:cs="宋体"/>
        </w:rPr>
      </w:pPr>
      <w:r>
        <w:rPr>
          <w:rFonts w:hint="eastAsia" w:ascii="方正书宋_GBK" w:hAnsi="方正书宋_GBK" w:eastAsia="方正书宋_GBK" w:cs="方正书宋_GBK"/>
        </w:rPr>
        <w:t xml:space="preserve"> </w:t>
      </w:r>
    </w:p>
    <w:p w14:paraId="2D694588">
      <w:pPr>
        <w:jc w:val="center"/>
        <w:rPr>
          <w:rFonts w:ascii="方正书宋_GBK" w:hAnsi="方正书宋_GBK" w:eastAsia="方正书宋_GBK" w:cs="方正书宋_GBK"/>
        </w:rPr>
        <w:sectPr>
          <w:pgSz w:w="11906" w:h="16838"/>
          <w:pgMar w:top="1984" w:right="1304" w:bottom="1134" w:left="1304" w:header="851" w:footer="992" w:gutter="0"/>
          <w:cols w:space="720" w:num="1"/>
          <w:docGrid w:type="lines" w:linePitch="312" w:charSpace="0"/>
        </w:sectPr>
      </w:pPr>
    </w:p>
    <w:p w14:paraId="50186323">
      <w:pPr>
        <w:jc w:val="center"/>
        <w:rPr>
          <w:rFonts w:ascii="方正书宋_GBK" w:hAnsi="方正书宋_GBK" w:eastAsia="方正书宋_GBK" w:cs="方正书宋_GBK"/>
        </w:rPr>
      </w:pPr>
    </w:p>
    <w:p w14:paraId="7243C059">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1、办案补助/自收自支人员经费绩效目标表</w:t>
      </w:r>
      <w:bookmarkStart w:id="5" w:name="_Toc23440"/>
      <w:r>
        <w:rPr>
          <w:rFonts w:hint="eastAsia"/>
        </w:rPr>
        <w:fldChar w:fldCharType="begin"/>
      </w:r>
      <w:r>
        <w:rPr>
          <w:rFonts w:hint="eastAsia" w:ascii="方正仿宋_GBK" w:hAnsi="方正仿宋_GBK" w:eastAsia="方正仿宋_GBK" w:cs="方正仿宋_GBK"/>
          <w:b/>
          <w:sz w:val="28"/>
        </w:rPr>
        <w:instrText xml:space="preserve"> TC 1、办案补助/自收自支人员经费绩效目标表 \f C \l 1 </w:instrText>
      </w:r>
      <w:r>
        <w:rPr>
          <w:rFonts w:hint="eastAsia" w:ascii="方正仿宋_GBK" w:hAnsi="方正仿宋_GBK" w:eastAsia="方正仿宋_GBK" w:cs="方正仿宋_GBK"/>
          <w:b/>
          <w:sz w:val="28"/>
        </w:rPr>
        <w:fldChar w:fldCharType="end"/>
      </w:r>
      <w:bookmarkEnd w:id="5"/>
    </w:p>
    <w:tbl>
      <w:tblPr>
        <w:tblStyle w:val="8"/>
        <w:tblW w:w="99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2"/>
        <w:gridCol w:w="1134"/>
        <w:gridCol w:w="1276"/>
        <w:gridCol w:w="1588"/>
        <w:gridCol w:w="1304"/>
        <w:gridCol w:w="1276"/>
        <w:gridCol w:w="2198"/>
      </w:tblGrid>
      <w:tr w14:paraId="3F4F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50" w:type="dxa"/>
            <w:gridSpan w:val="6"/>
            <w:tcBorders>
              <w:top w:val="single" w:color="FFFFFF" w:sz="6" w:space="0"/>
              <w:left w:val="single" w:color="FFFFFF" w:sz="6" w:space="0"/>
              <w:right w:val="single" w:color="FFFFFF" w:sz="6" w:space="0"/>
            </w:tcBorders>
            <w:vAlign w:val="center"/>
          </w:tcPr>
          <w:p w14:paraId="656D1AD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2198" w:type="dxa"/>
            <w:tcBorders>
              <w:top w:val="single" w:color="FFFFFF" w:sz="6" w:space="0"/>
              <w:left w:val="single" w:color="FFFFFF" w:sz="6" w:space="0"/>
              <w:right w:val="single" w:color="FFFFFF" w:sz="6" w:space="0"/>
            </w:tcBorders>
            <w:vAlign w:val="center"/>
          </w:tcPr>
          <w:p w14:paraId="32F1C40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2F4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Align w:val="center"/>
          </w:tcPr>
          <w:p w14:paraId="10F1FBC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26DF63D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303-0701-JXN-MEGW</w:t>
            </w:r>
          </w:p>
        </w:tc>
        <w:tc>
          <w:tcPr>
            <w:tcW w:w="1588" w:type="dxa"/>
            <w:vAlign w:val="center"/>
          </w:tcPr>
          <w:p w14:paraId="0261A2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778" w:type="dxa"/>
            <w:gridSpan w:val="3"/>
            <w:vAlign w:val="center"/>
          </w:tcPr>
          <w:p w14:paraId="61BBF7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办案补助/自收自支人员经费</w:t>
            </w:r>
          </w:p>
        </w:tc>
      </w:tr>
      <w:tr w14:paraId="56F0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Merge w:val="restart"/>
            <w:vAlign w:val="center"/>
          </w:tcPr>
          <w:p w14:paraId="74792A1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91A95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79184D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927600.00</w:t>
            </w:r>
          </w:p>
        </w:tc>
        <w:tc>
          <w:tcPr>
            <w:tcW w:w="1588" w:type="dxa"/>
            <w:vAlign w:val="center"/>
          </w:tcPr>
          <w:p w14:paraId="5D10A57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BB29E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927600.00</w:t>
            </w:r>
          </w:p>
        </w:tc>
        <w:tc>
          <w:tcPr>
            <w:tcW w:w="1276" w:type="dxa"/>
            <w:vAlign w:val="center"/>
          </w:tcPr>
          <w:p w14:paraId="22FF75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2198" w:type="dxa"/>
            <w:vAlign w:val="center"/>
          </w:tcPr>
          <w:p w14:paraId="4B8DACBA">
            <w:pPr>
              <w:spacing w:line="300" w:lineRule="exact"/>
              <w:jc w:val="left"/>
              <w:rPr>
                <w:rFonts w:ascii="方正书宋_GBK" w:hAnsi="方正书宋_GBK" w:eastAsia="方正书宋_GBK" w:cs="方正书宋_GBK"/>
                <w:b/>
              </w:rPr>
            </w:pPr>
          </w:p>
        </w:tc>
      </w:tr>
      <w:tr w14:paraId="5762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Merge w:val="continue"/>
          </w:tcPr>
          <w:p w14:paraId="3DACFBF5">
            <w:pPr>
              <w:spacing w:line="300" w:lineRule="exact"/>
              <w:jc w:val="left"/>
              <w:outlineLvl w:val="1"/>
              <w:rPr>
                <w:rFonts w:ascii="方正仿宋_GBK" w:hAnsi="方正仿宋_GBK" w:eastAsia="方正仿宋_GBK" w:cs="方正仿宋_GBK"/>
                <w:b/>
                <w:sz w:val="28"/>
              </w:rPr>
            </w:pPr>
          </w:p>
        </w:tc>
        <w:tc>
          <w:tcPr>
            <w:tcW w:w="8776" w:type="dxa"/>
            <w:gridSpan w:val="6"/>
            <w:vAlign w:val="center"/>
          </w:tcPr>
          <w:p w14:paraId="1395F22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自支人员工资、保险费等</w:t>
            </w:r>
          </w:p>
        </w:tc>
      </w:tr>
      <w:tr w14:paraId="1D1D4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Merge w:val="restart"/>
            <w:vAlign w:val="center"/>
          </w:tcPr>
          <w:p w14:paraId="1FF0D69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B3647B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4F3B4B9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F8006A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3474" w:type="dxa"/>
            <w:gridSpan w:val="2"/>
            <w:vAlign w:val="center"/>
          </w:tcPr>
          <w:p w14:paraId="6CBE10B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451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vMerge w:val="continue"/>
          </w:tcPr>
          <w:p w14:paraId="0D344162">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34646A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588" w:type="dxa"/>
            <w:vAlign w:val="center"/>
          </w:tcPr>
          <w:p w14:paraId="6416943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5B3BFC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80.00</w:t>
            </w:r>
          </w:p>
        </w:tc>
        <w:tc>
          <w:tcPr>
            <w:tcW w:w="3474" w:type="dxa"/>
            <w:gridSpan w:val="2"/>
            <w:vAlign w:val="center"/>
          </w:tcPr>
          <w:p w14:paraId="7761542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1150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2" w:type="dxa"/>
            <w:tcBorders>
              <w:bottom w:val="nil"/>
            </w:tcBorders>
            <w:vAlign w:val="center"/>
          </w:tcPr>
          <w:p w14:paraId="40945D6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776" w:type="dxa"/>
            <w:gridSpan w:val="6"/>
            <w:tcBorders>
              <w:bottom w:val="nil"/>
            </w:tcBorders>
            <w:vAlign w:val="center"/>
          </w:tcPr>
          <w:p w14:paraId="46163FB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1、支付自支人员工资保障机关正常运转</w:t>
            </w:r>
          </w:p>
          <w:p w14:paraId="00F2AA3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2、缴纳自支人员保险履行单位缴纳社保义务</w:t>
            </w:r>
          </w:p>
        </w:tc>
      </w:tr>
    </w:tbl>
    <w:p w14:paraId="4FC06367">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99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7"/>
        <w:gridCol w:w="1197"/>
        <w:gridCol w:w="1348"/>
        <w:gridCol w:w="3054"/>
        <w:gridCol w:w="1348"/>
        <w:gridCol w:w="1796"/>
      </w:tblGrid>
      <w:tr w14:paraId="1464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44" w:hRule="atLeast"/>
          <w:tblHeader/>
          <w:jc w:val="center"/>
        </w:trPr>
        <w:tc>
          <w:tcPr>
            <w:tcW w:w="1197" w:type="dxa"/>
            <w:vAlign w:val="center"/>
          </w:tcPr>
          <w:p w14:paraId="4F4F0B7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97" w:type="dxa"/>
            <w:vAlign w:val="center"/>
          </w:tcPr>
          <w:p w14:paraId="4EF4E9A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348" w:type="dxa"/>
            <w:vAlign w:val="center"/>
          </w:tcPr>
          <w:p w14:paraId="7978ADE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3054" w:type="dxa"/>
            <w:vAlign w:val="center"/>
          </w:tcPr>
          <w:p w14:paraId="0A9A18A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348" w:type="dxa"/>
            <w:vAlign w:val="center"/>
          </w:tcPr>
          <w:p w14:paraId="744F4E9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96" w:type="dxa"/>
            <w:vAlign w:val="center"/>
          </w:tcPr>
          <w:p w14:paraId="761281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313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98" w:hRule="atLeast"/>
          <w:jc w:val="center"/>
        </w:trPr>
        <w:tc>
          <w:tcPr>
            <w:tcW w:w="1197" w:type="dxa"/>
            <w:vAlign w:val="center"/>
          </w:tcPr>
          <w:p w14:paraId="1E2059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97" w:type="dxa"/>
            <w:vAlign w:val="center"/>
          </w:tcPr>
          <w:p w14:paraId="2B2700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348" w:type="dxa"/>
            <w:vAlign w:val="center"/>
          </w:tcPr>
          <w:p w14:paraId="18C55EE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用于人员工资保险费</w:t>
            </w:r>
          </w:p>
        </w:tc>
        <w:tc>
          <w:tcPr>
            <w:tcW w:w="3054" w:type="dxa"/>
            <w:vAlign w:val="center"/>
          </w:tcPr>
          <w:p w14:paraId="4D59F6B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支付17人工资、保险费等</w:t>
            </w:r>
          </w:p>
        </w:tc>
        <w:tc>
          <w:tcPr>
            <w:tcW w:w="1348" w:type="dxa"/>
            <w:vAlign w:val="center"/>
          </w:tcPr>
          <w:p w14:paraId="66A2773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≥17支付17人工资、保险费等</w:t>
            </w:r>
          </w:p>
        </w:tc>
        <w:tc>
          <w:tcPr>
            <w:tcW w:w="1796" w:type="dxa"/>
            <w:vAlign w:val="center"/>
          </w:tcPr>
          <w:p w14:paraId="2D0C8D3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自支人数</w:t>
            </w:r>
          </w:p>
        </w:tc>
      </w:tr>
      <w:tr w14:paraId="5E82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98" w:hRule="atLeast"/>
          <w:jc w:val="center"/>
        </w:trPr>
        <w:tc>
          <w:tcPr>
            <w:tcW w:w="1197" w:type="dxa"/>
            <w:vAlign w:val="center"/>
          </w:tcPr>
          <w:p w14:paraId="4079DE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97" w:type="dxa"/>
            <w:vAlign w:val="center"/>
          </w:tcPr>
          <w:p w14:paraId="38E75D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348" w:type="dxa"/>
            <w:vAlign w:val="center"/>
          </w:tcPr>
          <w:p w14:paraId="03024B9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社会稳定水平</w:t>
            </w:r>
          </w:p>
        </w:tc>
        <w:tc>
          <w:tcPr>
            <w:tcW w:w="3054" w:type="dxa"/>
            <w:vAlign w:val="center"/>
          </w:tcPr>
          <w:p w14:paraId="0C978E0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发放工资支付保险促进机关正常运转社会稳定</w:t>
            </w:r>
          </w:p>
        </w:tc>
        <w:tc>
          <w:tcPr>
            <w:tcW w:w="1348" w:type="dxa"/>
            <w:vAlign w:val="center"/>
          </w:tcPr>
          <w:p w14:paraId="6D74130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≥100保障机关正常运转社会稳定</w:t>
            </w:r>
          </w:p>
        </w:tc>
        <w:tc>
          <w:tcPr>
            <w:tcW w:w="1796" w:type="dxa"/>
            <w:vAlign w:val="center"/>
          </w:tcPr>
          <w:p w14:paraId="7C4621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根据实际情况测定</w:t>
            </w:r>
          </w:p>
        </w:tc>
      </w:tr>
      <w:tr w14:paraId="731C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98" w:hRule="atLeast"/>
          <w:jc w:val="center"/>
        </w:trPr>
        <w:tc>
          <w:tcPr>
            <w:tcW w:w="1197" w:type="dxa"/>
            <w:vAlign w:val="center"/>
          </w:tcPr>
          <w:p w14:paraId="6C6E6D2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97" w:type="dxa"/>
            <w:vAlign w:val="center"/>
          </w:tcPr>
          <w:p w14:paraId="484EB66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348" w:type="dxa"/>
            <w:vAlign w:val="center"/>
          </w:tcPr>
          <w:p w14:paraId="0C128D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3054" w:type="dxa"/>
            <w:vAlign w:val="center"/>
          </w:tcPr>
          <w:p w14:paraId="3896A0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自支人员的满意程度</w:t>
            </w:r>
          </w:p>
        </w:tc>
        <w:tc>
          <w:tcPr>
            <w:tcW w:w="1348" w:type="dxa"/>
            <w:vAlign w:val="center"/>
          </w:tcPr>
          <w:p w14:paraId="13CA33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≥90自支人员对工资保险的满意度</w:t>
            </w:r>
          </w:p>
        </w:tc>
        <w:tc>
          <w:tcPr>
            <w:tcW w:w="1796" w:type="dxa"/>
            <w:vAlign w:val="center"/>
          </w:tcPr>
          <w:p w14:paraId="7AFE6D0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根据实际情况测定</w:t>
            </w:r>
          </w:p>
        </w:tc>
      </w:tr>
    </w:tbl>
    <w:p w14:paraId="6193D984">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681E7075">
      <w:pPr>
        <w:spacing w:line="300" w:lineRule="exact"/>
        <w:ind w:firstLine="422" w:firstLineChars="200"/>
        <w:jc w:val="left"/>
        <w:rPr>
          <w:rFonts w:ascii="方正书宋_GBK" w:hAnsi="方正书宋_GBK" w:eastAsia="方正书宋_GBK" w:cs="方正书宋_GBK"/>
          <w:b/>
        </w:rPr>
      </w:pPr>
    </w:p>
    <w:p w14:paraId="1F00C780">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2、第三方成本核算（联村供水出租车运行农村客运班车成本）绩效目标表</w:t>
      </w:r>
      <w:bookmarkStart w:id="6" w:name="_Toc21887"/>
      <w:r>
        <w:rPr>
          <w:rFonts w:hint="eastAsia"/>
        </w:rPr>
        <w:fldChar w:fldCharType="begin"/>
      </w:r>
      <w:r>
        <w:rPr>
          <w:rFonts w:hint="eastAsia" w:ascii="方正仿宋_GBK" w:hAnsi="方正仿宋_GBK" w:eastAsia="方正仿宋_GBK" w:cs="方正仿宋_GBK"/>
          <w:b/>
          <w:sz w:val="28"/>
        </w:rPr>
        <w:instrText xml:space="preserve"> TC 2、第三方成本核算（联村供水出租车运行农村客运班车成本）绩效目标表 \f C \l 1 </w:instrText>
      </w:r>
      <w:r>
        <w:rPr>
          <w:rFonts w:hint="eastAsia" w:ascii="方正仿宋_GBK" w:hAnsi="方正仿宋_GBK" w:eastAsia="方正仿宋_GBK" w:cs="方正仿宋_GBK"/>
          <w:b/>
          <w:sz w:val="28"/>
        </w:rPr>
        <w:fldChar w:fldCharType="end"/>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16F7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78A975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0459B00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7800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7EA7B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ED7F1A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303-1002-YXN-EF8Z</w:t>
            </w:r>
          </w:p>
        </w:tc>
        <w:tc>
          <w:tcPr>
            <w:tcW w:w="1588" w:type="dxa"/>
            <w:vAlign w:val="center"/>
          </w:tcPr>
          <w:p w14:paraId="4986BD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78993A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第三方成本核算（联村供水出租车运行农村客运班车成本）</w:t>
            </w:r>
          </w:p>
        </w:tc>
      </w:tr>
      <w:tr w14:paraId="70F3E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A29D6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1E432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3BEC40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88" w:type="dxa"/>
            <w:vAlign w:val="center"/>
          </w:tcPr>
          <w:p w14:paraId="57C1870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0B00B3F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276" w:type="dxa"/>
            <w:vAlign w:val="center"/>
          </w:tcPr>
          <w:p w14:paraId="55C3E4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4761E2FD">
            <w:pPr>
              <w:spacing w:line="300" w:lineRule="exact"/>
              <w:jc w:val="left"/>
              <w:rPr>
                <w:rFonts w:ascii="方正书宋_GBK" w:hAnsi="方正书宋_GBK" w:eastAsia="方正书宋_GBK" w:cs="方正书宋_GBK"/>
                <w:b/>
              </w:rPr>
            </w:pPr>
          </w:p>
        </w:tc>
      </w:tr>
      <w:tr w14:paraId="6BBB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D0EA057">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580B2E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用于联村供水、农村客运车成本、出租车运行成本核算。</w:t>
            </w:r>
          </w:p>
        </w:tc>
      </w:tr>
      <w:tr w14:paraId="0E52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EC076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EEC548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02DDB85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065FB45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5D852D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49B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14BF437">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3213408">
            <w:pPr>
              <w:spacing w:line="300" w:lineRule="exact"/>
              <w:jc w:val="center"/>
              <w:rPr>
                <w:rFonts w:ascii="方正书宋_GBK" w:hAnsi="方正书宋_GBK" w:eastAsia="方正书宋_GBK" w:cs="方正书宋_GBK"/>
                <w:b/>
              </w:rPr>
            </w:pPr>
          </w:p>
        </w:tc>
        <w:tc>
          <w:tcPr>
            <w:tcW w:w="1588" w:type="dxa"/>
            <w:vAlign w:val="center"/>
          </w:tcPr>
          <w:p w14:paraId="3F5556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304" w:type="dxa"/>
            <w:vAlign w:val="center"/>
          </w:tcPr>
          <w:p w14:paraId="6DFE8C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2977" w:type="dxa"/>
            <w:gridSpan w:val="2"/>
            <w:vAlign w:val="center"/>
          </w:tcPr>
          <w:p w14:paraId="31A280F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0151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7E6AC5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1E492D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1、用于联村供水、农村客运车成本、出租车运行成本核算</w:t>
            </w:r>
          </w:p>
          <w:p w14:paraId="26BF004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2、提高政府定价的透明度。</w:t>
            </w:r>
          </w:p>
        </w:tc>
      </w:tr>
    </w:tbl>
    <w:p w14:paraId="0F9206F9">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FCA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23BC8D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174EE6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C84D97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65DB7D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68DF4AE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27FA65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23B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8AD98E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1EBCD8D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00E623D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完成第三方成本核算的数量</w:t>
            </w:r>
          </w:p>
        </w:tc>
        <w:tc>
          <w:tcPr>
            <w:tcW w:w="2892" w:type="dxa"/>
            <w:vAlign w:val="center"/>
          </w:tcPr>
          <w:p w14:paraId="07C190E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完成第三方成本核算的总数量</w:t>
            </w:r>
          </w:p>
        </w:tc>
        <w:tc>
          <w:tcPr>
            <w:tcW w:w="1276" w:type="dxa"/>
            <w:vAlign w:val="center"/>
          </w:tcPr>
          <w:p w14:paraId="57EA29A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3全年完成第三方成本核算的总数量</w:t>
            </w:r>
          </w:p>
        </w:tc>
        <w:tc>
          <w:tcPr>
            <w:tcW w:w="1701" w:type="dxa"/>
            <w:vAlign w:val="center"/>
          </w:tcPr>
          <w:p w14:paraId="65E64F1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实际完成数量</w:t>
            </w:r>
          </w:p>
        </w:tc>
      </w:tr>
      <w:tr w14:paraId="67CC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BD2F96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1D551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62BBAC1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政府定价的合理性</w:t>
            </w:r>
          </w:p>
        </w:tc>
        <w:tc>
          <w:tcPr>
            <w:tcW w:w="2892" w:type="dxa"/>
            <w:vAlign w:val="center"/>
          </w:tcPr>
          <w:p w14:paraId="770C0DB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实现政府定价透明合理</w:t>
            </w:r>
          </w:p>
        </w:tc>
        <w:tc>
          <w:tcPr>
            <w:tcW w:w="1276" w:type="dxa"/>
            <w:vAlign w:val="center"/>
          </w:tcPr>
          <w:p w14:paraId="51D9A87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完成第三方成本核算实现政府定价合理</w:t>
            </w:r>
          </w:p>
        </w:tc>
        <w:tc>
          <w:tcPr>
            <w:tcW w:w="1701" w:type="dxa"/>
            <w:vAlign w:val="center"/>
          </w:tcPr>
          <w:p w14:paraId="00E010A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根据实际测定</w:t>
            </w:r>
          </w:p>
        </w:tc>
      </w:tr>
      <w:tr w14:paraId="33D1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1AFEA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4BF2032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70A8D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30BC68F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群众对定价整体满意度</w:t>
            </w:r>
          </w:p>
        </w:tc>
        <w:tc>
          <w:tcPr>
            <w:tcW w:w="1276" w:type="dxa"/>
            <w:vAlign w:val="center"/>
          </w:tcPr>
          <w:p w14:paraId="07EA77B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≥99群众满意度</w:t>
            </w:r>
          </w:p>
        </w:tc>
        <w:tc>
          <w:tcPr>
            <w:tcW w:w="1701" w:type="dxa"/>
            <w:vAlign w:val="center"/>
          </w:tcPr>
          <w:p w14:paraId="067309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根据实际测定</w:t>
            </w:r>
          </w:p>
        </w:tc>
      </w:tr>
    </w:tbl>
    <w:p w14:paraId="47FFE722">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7C2BC9A3">
      <w:pPr>
        <w:spacing w:line="300" w:lineRule="exact"/>
        <w:ind w:firstLine="422" w:firstLineChars="200"/>
        <w:jc w:val="left"/>
        <w:rPr>
          <w:rFonts w:ascii="方正书宋_GBK" w:hAnsi="方正书宋_GBK" w:eastAsia="方正书宋_GBK" w:cs="方正书宋_GBK"/>
          <w:b/>
        </w:rPr>
      </w:pPr>
    </w:p>
    <w:p w14:paraId="642903CA">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3、电代煤设备安装监理费用绩效目标表</w:t>
      </w:r>
      <w:bookmarkStart w:id="7" w:name="_Toc28346"/>
      <w:r>
        <w:rPr>
          <w:rFonts w:hint="eastAsia"/>
        </w:rPr>
        <w:fldChar w:fldCharType="begin"/>
      </w:r>
      <w:r>
        <w:rPr>
          <w:rFonts w:hint="eastAsia" w:ascii="方正仿宋_GBK" w:hAnsi="方正仿宋_GBK" w:eastAsia="方正仿宋_GBK" w:cs="方正仿宋_GBK"/>
          <w:b/>
          <w:sz w:val="28"/>
        </w:rPr>
        <w:instrText xml:space="preserve"> TC 3、电代煤设备安装监理费用绩效目标表 \f C \l 1 </w:instrText>
      </w:r>
      <w:r>
        <w:rPr>
          <w:rFonts w:hint="eastAsia" w:ascii="方正仿宋_GBK" w:hAnsi="方正仿宋_GBK" w:eastAsia="方正仿宋_GBK" w:cs="方正仿宋_GBK"/>
          <w:b/>
          <w:sz w:val="28"/>
        </w:rPr>
        <w:fldChar w:fldCharType="end"/>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71B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0FE1A7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3818388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781C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269770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0EAC607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303-0504-YXN-HOH4</w:t>
            </w:r>
          </w:p>
        </w:tc>
        <w:tc>
          <w:tcPr>
            <w:tcW w:w="1588" w:type="dxa"/>
            <w:vAlign w:val="center"/>
          </w:tcPr>
          <w:p w14:paraId="08353E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4A8C00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电代煤设备安装监理费用</w:t>
            </w:r>
          </w:p>
        </w:tc>
      </w:tr>
      <w:tr w14:paraId="378B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A2328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453D91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520EC6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140000.00</w:t>
            </w:r>
          </w:p>
        </w:tc>
        <w:tc>
          <w:tcPr>
            <w:tcW w:w="1588" w:type="dxa"/>
            <w:vAlign w:val="center"/>
          </w:tcPr>
          <w:p w14:paraId="505F770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25D76F0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140000.00</w:t>
            </w:r>
          </w:p>
        </w:tc>
        <w:tc>
          <w:tcPr>
            <w:tcW w:w="1276" w:type="dxa"/>
            <w:vAlign w:val="center"/>
          </w:tcPr>
          <w:p w14:paraId="6E0545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6E6F74BE">
            <w:pPr>
              <w:spacing w:line="300" w:lineRule="exact"/>
              <w:jc w:val="left"/>
              <w:rPr>
                <w:rFonts w:ascii="方正书宋_GBK" w:hAnsi="方正书宋_GBK" w:eastAsia="方正书宋_GBK" w:cs="方正书宋_GBK"/>
                <w:b/>
              </w:rPr>
            </w:pPr>
          </w:p>
        </w:tc>
      </w:tr>
      <w:tr w14:paraId="00E2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C5ABC1B">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4AF7D79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电代煤项目工程监理费</w:t>
            </w:r>
          </w:p>
        </w:tc>
      </w:tr>
      <w:tr w14:paraId="5340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7C9604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1B73B2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1A02EBD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E50BBA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67D0CB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7B3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3713335">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27AC7BB">
            <w:pPr>
              <w:spacing w:line="300" w:lineRule="exact"/>
              <w:jc w:val="center"/>
              <w:rPr>
                <w:rFonts w:ascii="方正书宋_GBK" w:hAnsi="方正书宋_GBK" w:eastAsia="方正书宋_GBK" w:cs="方正书宋_GBK"/>
                <w:b/>
              </w:rPr>
            </w:pPr>
          </w:p>
        </w:tc>
        <w:tc>
          <w:tcPr>
            <w:tcW w:w="1588" w:type="dxa"/>
            <w:vAlign w:val="center"/>
          </w:tcPr>
          <w:p w14:paraId="043FE1E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4762FD00">
            <w:pPr>
              <w:spacing w:line="300" w:lineRule="exact"/>
              <w:jc w:val="center"/>
              <w:rPr>
                <w:rFonts w:ascii="方正书宋_GBK" w:hAnsi="方正书宋_GBK" w:eastAsia="方正书宋_GBK" w:cs="方正书宋_GBK"/>
                <w:b/>
              </w:rPr>
            </w:pPr>
          </w:p>
        </w:tc>
        <w:tc>
          <w:tcPr>
            <w:tcW w:w="2977" w:type="dxa"/>
            <w:gridSpan w:val="2"/>
            <w:vAlign w:val="center"/>
          </w:tcPr>
          <w:p w14:paraId="55657BA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2325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EC98E3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5E84B5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1、确保电代煤工程保质保量完成</w:t>
            </w:r>
          </w:p>
          <w:p w14:paraId="7BC8073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2、改善农村生态环境</w:t>
            </w:r>
          </w:p>
        </w:tc>
      </w:tr>
    </w:tbl>
    <w:p w14:paraId="4BAFAD83">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267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1F3BD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5B916C4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5CF972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450D0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23ECB9D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2E88BE0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7FA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1BCE5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0EBE65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2FE7F48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完工率</w:t>
            </w:r>
          </w:p>
        </w:tc>
        <w:tc>
          <w:tcPr>
            <w:tcW w:w="2892" w:type="dxa"/>
            <w:vAlign w:val="center"/>
          </w:tcPr>
          <w:p w14:paraId="4CD27C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工程完工程度</w:t>
            </w:r>
          </w:p>
        </w:tc>
        <w:tc>
          <w:tcPr>
            <w:tcW w:w="1276" w:type="dxa"/>
            <w:vAlign w:val="center"/>
          </w:tcPr>
          <w:p w14:paraId="089C8A1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≥100工程完工率</w:t>
            </w:r>
          </w:p>
        </w:tc>
        <w:tc>
          <w:tcPr>
            <w:tcW w:w="1701" w:type="dxa"/>
            <w:vAlign w:val="center"/>
          </w:tcPr>
          <w:p w14:paraId="77BB861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r w14:paraId="3A22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3C284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311BD4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230846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农户受益率</w:t>
            </w:r>
          </w:p>
        </w:tc>
        <w:tc>
          <w:tcPr>
            <w:tcW w:w="2892" w:type="dxa"/>
            <w:vAlign w:val="center"/>
          </w:tcPr>
          <w:p w14:paraId="3ECA61D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受益农户比应受益农户</w:t>
            </w:r>
          </w:p>
        </w:tc>
        <w:tc>
          <w:tcPr>
            <w:tcW w:w="1276" w:type="dxa"/>
            <w:vAlign w:val="center"/>
          </w:tcPr>
          <w:p w14:paraId="75E0FDB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≥90受益率</w:t>
            </w:r>
          </w:p>
        </w:tc>
        <w:tc>
          <w:tcPr>
            <w:tcW w:w="1701" w:type="dxa"/>
            <w:vAlign w:val="center"/>
          </w:tcPr>
          <w:p w14:paraId="5EB1918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r w14:paraId="646A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DE821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45B4D0F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69D058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满意率</w:t>
            </w:r>
          </w:p>
        </w:tc>
        <w:tc>
          <w:tcPr>
            <w:tcW w:w="2892" w:type="dxa"/>
            <w:vAlign w:val="center"/>
          </w:tcPr>
          <w:p w14:paraId="02D94A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农户满意率</w:t>
            </w:r>
          </w:p>
        </w:tc>
        <w:tc>
          <w:tcPr>
            <w:tcW w:w="1276" w:type="dxa"/>
            <w:vAlign w:val="center"/>
          </w:tcPr>
          <w:p w14:paraId="4681642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≥100满意率</w:t>
            </w:r>
          </w:p>
        </w:tc>
        <w:tc>
          <w:tcPr>
            <w:tcW w:w="1701" w:type="dxa"/>
            <w:vAlign w:val="center"/>
          </w:tcPr>
          <w:p w14:paraId="35558D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bl>
    <w:p w14:paraId="0986C51E">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A289814">
      <w:pPr>
        <w:spacing w:line="300" w:lineRule="exact"/>
        <w:ind w:firstLine="422" w:firstLineChars="200"/>
        <w:jc w:val="left"/>
        <w:rPr>
          <w:rFonts w:ascii="方正书宋_GBK" w:hAnsi="方正书宋_GBK" w:eastAsia="方正书宋_GBK" w:cs="方正书宋_GBK"/>
          <w:b/>
        </w:rPr>
      </w:pPr>
    </w:p>
    <w:p w14:paraId="6D8EADDE">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4、电代煤设备购置及运行补贴项目绩效目标表</w:t>
      </w:r>
      <w:bookmarkStart w:id="8" w:name="_Toc21794"/>
      <w:r>
        <w:rPr>
          <w:rFonts w:hint="eastAsia"/>
        </w:rPr>
        <w:fldChar w:fldCharType="begin"/>
      </w:r>
      <w:r>
        <w:rPr>
          <w:rFonts w:hint="eastAsia" w:ascii="方正仿宋_GBK" w:hAnsi="方正仿宋_GBK" w:eastAsia="方正仿宋_GBK" w:cs="方正仿宋_GBK"/>
          <w:b/>
          <w:sz w:val="28"/>
        </w:rPr>
        <w:instrText xml:space="preserve"> TC 4、电代煤设备购置及运行补贴项目绩效目标表 \f C \l 1 </w:instrText>
      </w:r>
      <w:r>
        <w:rPr>
          <w:rFonts w:hint="eastAsia" w:ascii="方正仿宋_GBK" w:hAnsi="方正仿宋_GBK" w:eastAsia="方正仿宋_GBK" w:cs="方正仿宋_GBK"/>
          <w:b/>
          <w:sz w:val="28"/>
        </w:rPr>
        <w:fldChar w:fldCharType="end"/>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5C09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4EF945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66DE3FC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4697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F8073A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0DD33F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303-0503-YXN-X6TA</w:t>
            </w:r>
          </w:p>
        </w:tc>
        <w:tc>
          <w:tcPr>
            <w:tcW w:w="1588" w:type="dxa"/>
            <w:vAlign w:val="center"/>
          </w:tcPr>
          <w:p w14:paraId="39A3AA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3323C7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电代煤设备购置及运行补贴项目</w:t>
            </w:r>
          </w:p>
        </w:tc>
      </w:tr>
      <w:tr w14:paraId="3147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DEA7A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07DB0CB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77000A8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3000000.00</w:t>
            </w:r>
          </w:p>
        </w:tc>
        <w:tc>
          <w:tcPr>
            <w:tcW w:w="1588" w:type="dxa"/>
            <w:vAlign w:val="center"/>
          </w:tcPr>
          <w:p w14:paraId="7792179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BDC22C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3000000.00</w:t>
            </w:r>
          </w:p>
        </w:tc>
        <w:tc>
          <w:tcPr>
            <w:tcW w:w="1276" w:type="dxa"/>
            <w:vAlign w:val="center"/>
          </w:tcPr>
          <w:p w14:paraId="3F5B0D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0333031B">
            <w:pPr>
              <w:spacing w:line="300" w:lineRule="exact"/>
              <w:jc w:val="left"/>
              <w:rPr>
                <w:rFonts w:ascii="方正书宋_GBK" w:hAnsi="方正书宋_GBK" w:eastAsia="方正书宋_GBK" w:cs="方正书宋_GBK"/>
                <w:b/>
              </w:rPr>
            </w:pPr>
          </w:p>
        </w:tc>
      </w:tr>
      <w:tr w14:paraId="2B92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96EB59F">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2A1E1DC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用于电代煤设备购置及运行补贴发放</w:t>
            </w:r>
          </w:p>
        </w:tc>
      </w:tr>
      <w:tr w14:paraId="6B3F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FCB11B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BFCEBB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3E7246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3E44BAB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E7C400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9C6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AAC0764">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8B3EC6B">
            <w:pPr>
              <w:spacing w:line="300" w:lineRule="exact"/>
              <w:jc w:val="center"/>
              <w:rPr>
                <w:rFonts w:ascii="方正书宋_GBK" w:hAnsi="方正书宋_GBK" w:eastAsia="方正书宋_GBK" w:cs="方正书宋_GBK"/>
                <w:b/>
              </w:rPr>
            </w:pPr>
          </w:p>
        </w:tc>
        <w:tc>
          <w:tcPr>
            <w:tcW w:w="1588" w:type="dxa"/>
            <w:vAlign w:val="center"/>
          </w:tcPr>
          <w:p w14:paraId="2B68CE3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6E6ED0F5">
            <w:pPr>
              <w:spacing w:line="300" w:lineRule="exact"/>
              <w:jc w:val="center"/>
              <w:rPr>
                <w:rFonts w:ascii="方正书宋_GBK" w:hAnsi="方正书宋_GBK" w:eastAsia="方正书宋_GBK" w:cs="方正书宋_GBK"/>
                <w:b/>
              </w:rPr>
            </w:pPr>
          </w:p>
        </w:tc>
        <w:tc>
          <w:tcPr>
            <w:tcW w:w="2977" w:type="dxa"/>
            <w:gridSpan w:val="2"/>
            <w:vAlign w:val="center"/>
          </w:tcPr>
          <w:p w14:paraId="01BD8BCF">
            <w:pPr>
              <w:spacing w:line="300" w:lineRule="exact"/>
              <w:jc w:val="center"/>
              <w:rPr>
                <w:rFonts w:ascii="方正书宋_GBK" w:hAnsi="方正书宋_GBK" w:eastAsia="方正书宋_GBK" w:cs="方正书宋_GBK"/>
                <w:b/>
              </w:rPr>
            </w:pPr>
          </w:p>
        </w:tc>
      </w:tr>
      <w:tr w14:paraId="70D1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A5ACB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185E2D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1、电代煤设备购置补贴发放完成</w:t>
            </w:r>
          </w:p>
          <w:p w14:paraId="2A3E7FD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2、电代煤运行补贴发放完成</w:t>
            </w:r>
          </w:p>
        </w:tc>
      </w:tr>
    </w:tbl>
    <w:p w14:paraId="63240C14">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F4C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A4133E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E0BD56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04DFD8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159543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6BE5D38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B398CB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026A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BE8334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458F8A2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75E45B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电代煤任务数</w:t>
            </w:r>
          </w:p>
        </w:tc>
        <w:tc>
          <w:tcPr>
            <w:tcW w:w="2892" w:type="dxa"/>
            <w:vAlign w:val="center"/>
          </w:tcPr>
          <w:p w14:paraId="60F479B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上级下达电代煤任务数</w:t>
            </w:r>
          </w:p>
        </w:tc>
        <w:tc>
          <w:tcPr>
            <w:tcW w:w="1276" w:type="dxa"/>
            <w:vAlign w:val="center"/>
          </w:tcPr>
          <w:p w14:paraId="624FEFB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55805580户电代煤任务</w:t>
            </w:r>
          </w:p>
        </w:tc>
        <w:tc>
          <w:tcPr>
            <w:tcW w:w="1701" w:type="dxa"/>
            <w:vAlign w:val="center"/>
          </w:tcPr>
          <w:p w14:paraId="193CC75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上级任务数</w:t>
            </w:r>
          </w:p>
        </w:tc>
      </w:tr>
      <w:tr w14:paraId="2133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9BEA41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6F02BD6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生态效益指标</w:t>
            </w:r>
          </w:p>
        </w:tc>
        <w:tc>
          <w:tcPr>
            <w:tcW w:w="1276" w:type="dxa"/>
            <w:vAlign w:val="center"/>
          </w:tcPr>
          <w:p w14:paraId="435141F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改善空气质量</w:t>
            </w:r>
          </w:p>
        </w:tc>
        <w:tc>
          <w:tcPr>
            <w:tcW w:w="2892" w:type="dxa"/>
            <w:vAlign w:val="center"/>
          </w:tcPr>
          <w:p w14:paraId="7CA7DB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减少污染物排放，提高空气质量</w:t>
            </w:r>
          </w:p>
        </w:tc>
        <w:tc>
          <w:tcPr>
            <w:tcW w:w="1276" w:type="dxa"/>
            <w:vAlign w:val="center"/>
          </w:tcPr>
          <w:p w14:paraId="125CF61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≥3污染物排放降低率</w:t>
            </w:r>
          </w:p>
        </w:tc>
        <w:tc>
          <w:tcPr>
            <w:tcW w:w="1701" w:type="dxa"/>
            <w:vAlign w:val="center"/>
          </w:tcPr>
          <w:p w14:paraId="31DF707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依据空气质量监测</w:t>
            </w:r>
          </w:p>
        </w:tc>
      </w:tr>
      <w:tr w14:paraId="72D5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E15936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07929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CD3D1C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56E34B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群众对电代煤项目的整体满意度</w:t>
            </w:r>
          </w:p>
        </w:tc>
        <w:tc>
          <w:tcPr>
            <w:tcW w:w="1276" w:type="dxa"/>
            <w:vAlign w:val="center"/>
          </w:tcPr>
          <w:p w14:paraId="2FBFDD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≥90群众对电代煤项目的整体满意度</w:t>
            </w:r>
          </w:p>
        </w:tc>
        <w:tc>
          <w:tcPr>
            <w:tcW w:w="1701" w:type="dxa"/>
            <w:vAlign w:val="center"/>
          </w:tcPr>
          <w:p w14:paraId="5F56F4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依据调查结果</w:t>
            </w:r>
          </w:p>
        </w:tc>
      </w:tr>
    </w:tbl>
    <w:p w14:paraId="19293B5B">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7ECBF3AC">
      <w:pPr>
        <w:spacing w:line="300" w:lineRule="exact"/>
        <w:ind w:firstLine="422" w:firstLineChars="200"/>
        <w:jc w:val="left"/>
        <w:rPr>
          <w:rFonts w:ascii="方正书宋_GBK" w:hAnsi="方正书宋_GBK" w:eastAsia="方正书宋_GBK" w:cs="方正书宋_GBK"/>
          <w:b/>
        </w:rPr>
      </w:pPr>
    </w:p>
    <w:p w14:paraId="19346E17">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5、电代煤项目工作经费绩效目标表</w:t>
      </w:r>
      <w:bookmarkStart w:id="9" w:name="_Toc30226"/>
      <w:r>
        <w:rPr>
          <w:rFonts w:hint="eastAsia"/>
        </w:rPr>
        <w:fldChar w:fldCharType="begin"/>
      </w:r>
      <w:r>
        <w:rPr>
          <w:rFonts w:hint="eastAsia" w:ascii="方正仿宋_GBK" w:hAnsi="方正仿宋_GBK" w:eastAsia="方正仿宋_GBK" w:cs="方正仿宋_GBK"/>
          <w:b/>
          <w:sz w:val="28"/>
        </w:rPr>
        <w:instrText xml:space="preserve"> TC 5、电代煤项目工作经费绩效目标表 \f C \l 1 </w:instrText>
      </w:r>
      <w:r>
        <w:rPr>
          <w:rFonts w:hint="eastAsia" w:ascii="方正仿宋_GBK" w:hAnsi="方正仿宋_GBK" w:eastAsia="方正仿宋_GBK" w:cs="方正仿宋_GBK"/>
          <w:b/>
          <w:sz w:val="28"/>
        </w:rPr>
        <w:fldChar w:fldCharType="end"/>
      </w:r>
      <w:bookmarkEnd w:id="9"/>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3D5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29149D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59BEAAE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837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185466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39F36B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303-0503-YXN-HHH4</w:t>
            </w:r>
          </w:p>
        </w:tc>
        <w:tc>
          <w:tcPr>
            <w:tcW w:w="1588" w:type="dxa"/>
            <w:vAlign w:val="center"/>
          </w:tcPr>
          <w:p w14:paraId="436F04D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FAEDB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电代煤项目工作经费</w:t>
            </w:r>
          </w:p>
        </w:tc>
      </w:tr>
      <w:tr w14:paraId="0BBA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3B06BE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7FBDB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440CB2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100000.00</w:t>
            </w:r>
          </w:p>
        </w:tc>
        <w:tc>
          <w:tcPr>
            <w:tcW w:w="1588" w:type="dxa"/>
            <w:vAlign w:val="center"/>
          </w:tcPr>
          <w:p w14:paraId="529E22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0C1BEF1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100000.00</w:t>
            </w:r>
          </w:p>
        </w:tc>
        <w:tc>
          <w:tcPr>
            <w:tcW w:w="1276" w:type="dxa"/>
            <w:vAlign w:val="center"/>
          </w:tcPr>
          <w:p w14:paraId="56C493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5DBD891">
            <w:pPr>
              <w:spacing w:line="300" w:lineRule="exact"/>
              <w:jc w:val="left"/>
              <w:rPr>
                <w:rFonts w:ascii="方正书宋_GBK" w:hAnsi="方正书宋_GBK" w:eastAsia="方正书宋_GBK" w:cs="方正书宋_GBK"/>
                <w:b/>
              </w:rPr>
            </w:pPr>
          </w:p>
        </w:tc>
      </w:tr>
      <w:tr w14:paraId="54CD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E3BB984">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294CFBF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用于电代煤项目办公印刷差旅费等支出。</w:t>
            </w:r>
          </w:p>
        </w:tc>
      </w:tr>
      <w:tr w14:paraId="13A2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C0EC1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784CBA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0E693F8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9B891A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5DB3F4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1F38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C3E4E32">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64989F9E">
            <w:pPr>
              <w:spacing w:line="300" w:lineRule="exact"/>
              <w:jc w:val="center"/>
              <w:rPr>
                <w:rFonts w:ascii="方正书宋_GBK" w:hAnsi="方正书宋_GBK" w:eastAsia="方正书宋_GBK" w:cs="方正书宋_GBK"/>
                <w:b/>
              </w:rPr>
            </w:pPr>
          </w:p>
        </w:tc>
        <w:tc>
          <w:tcPr>
            <w:tcW w:w="1588" w:type="dxa"/>
            <w:vAlign w:val="center"/>
          </w:tcPr>
          <w:p w14:paraId="282BC46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064C99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2977" w:type="dxa"/>
            <w:gridSpan w:val="2"/>
            <w:vAlign w:val="center"/>
          </w:tcPr>
          <w:p w14:paraId="01E6E06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464C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31BB1D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7C6E0A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1、高标准完成上级交办电代煤工作。</w:t>
            </w:r>
          </w:p>
          <w:p w14:paraId="6A60D15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2、保证电代煤项目安全。</w:t>
            </w:r>
          </w:p>
        </w:tc>
      </w:tr>
    </w:tbl>
    <w:p w14:paraId="159F8935">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00FE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BBF969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1712E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4C8BAE0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16776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2C38CE2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169715D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54BC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E7B2A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8F82D3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1C3F0EC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上级交办的电代煤任务</w:t>
            </w:r>
          </w:p>
        </w:tc>
        <w:tc>
          <w:tcPr>
            <w:tcW w:w="2892" w:type="dxa"/>
            <w:vAlign w:val="center"/>
          </w:tcPr>
          <w:p w14:paraId="683F99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电代煤任务数</w:t>
            </w:r>
          </w:p>
        </w:tc>
        <w:tc>
          <w:tcPr>
            <w:tcW w:w="1276" w:type="dxa"/>
            <w:vAlign w:val="center"/>
          </w:tcPr>
          <w:p w14:paraId="01B0917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上级下达电代煤任务数</w:t>
            </w:r>
          </w:p>
        </w:tc>
        <w:tc>
          <w:tcPr>
            <w:tcW w:w="1701" w:type="dxa"/>
            <w:vAlign w:val="center"/>
          </w:tcPr>
          <w:p w14:paraId="02AD8B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以任务数为准</w:t>
            </w:r>
          </w:p>
        </w:tc>
      </w:tr>
      <w:tr w14:paraId="39CB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97EB0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645934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生态效益指标</w:t>
            </w:r>
          </w:p>
        </w:tc>
        <w:tc>
          <w:tcPr>
            <w:tcW w:w="1276" w:type="dxa"/>
            <w:vAlign w:val="center"/>
          </w:tcPr>
          <w:p w14:paraId="1BF6D79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达到绿色标准</w:t>
            </w:r>
          </w:p>
        </w:tc>
        <w:tc>
          <w:tcPr>
            <w:tcW w:w="2892" w:type="dxa"/>
            <w:vAlign w:val="center"/>
          </w:tcPr>
          <w:p w14:paraId="00C1B6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保护生态环境属于绿色生态项目</w:t>
            </w:r>
          </w:p>
        </w:tc>
        <w:tc>
          <w:tcPr>
            <w:tcW w:w="1276" w:type="dxa"/>
            <w:vAlign w:val="center"/>
          </w:tcPr>
          <w:p w14:paraId="2D67D6E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改善生态环境，提高空气质量</w:t>
            </w:r>
          </w:p>
        </w:tc>
        <w:tc>
          <w:tcPr>
            <w:tcW w:w="1701" w:type="dxa"/>
            <w:vAlign w:val="center"/>
          </w:tcPr>
          <w:p w14:paraId="680550C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依据实际测算数据</w:t>
            </w:r>
          </w:p>
        </w:tc>
      </w:tr>
      <w:tr w14:paraId="7F1D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EE161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4394D18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161EEB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6DB0767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农户对电代煤项目的满意程度</w:t>
            </w:r>
          </w:p>
        </w:tc>
        <w:tc>
          <w:tcPr>
            <w:tcW w:w="1276" w:type="dxa"/>
            <w:vAlign w:val="center"/>
          </w:tcPr>
          <w:p w14:paraId="1A4231D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≥90农户整体对电代煤项目的满意程度</w:t>
            </w:r>
          </w:p>
        </w:tc>
        <w:tc>
          <w:tcPr>
            <w:tcW w:w="1701" w:type="dxa"/>
            <w:vAlign w:val="center"/>
          </w:tcPr>
          <w:p w14:paraId="2FCFA3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依据实际测算数据</w:t>
            </w:r>
          </w:p>
        </w:tc>
      </w:tr>
    </w:tbl>
    <w:p w14:paraId="0E13D80A">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C0E392E">
      <w:pPr>
        <w:spacing w:line="300" w:lineRule="exact"/>
        <w:ind w:firstLine="422" w:firstLineChars="200"/>
        <w:jc w:val="left"/>
        <w:rPr>
          <w:rFonts w:ascii="方正书宋_GBK" w:hAnsi="方正书宋_GBK" w:eastAsia="方正书宋_GBK" w:cs="方正书宋_GBK"/>
          <w:b/>
        </w:rPr>
      </w:pPr>
    </w:p>
    <w:p w14:paraId="1E4CD825">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6、发改局还财政暂付款经费绩效目标表</w:t>
      </w:r>
      <w:bookmarkStart w:id="10" w:name="_Toc6009"/>
      <w:r>
        <w:rPr>
          <w:rFonts w:hint="eastAsia"/>
        </w:rPr>
        <w:fldChar w:fldCharType="begin"/>
      </w:r>
      <w:r>
        <w:rPr>
          <w:rFonts w:hint="eastAsia" w:ascii="方正仿宋_GBK" w:hAnsi="方正仿宋_GBK" w:eastAsia="方正仿宋_GBK" w:cs="方正仿宋_GBK"/>
          <w:b/>
          <w:sz w:val="28"/>
        </w:rPr>
        <w:instrText xml:space="preserve"> TC 6、发改局还财政暂付款经费绩效目标表 \f C \l 1 </w:instrText>
      </w:r>
      <w:r>
        <w:rPr>
          <w:rFonts w:hint="eastAsia" w:ascii="方正仿宋_GBK" w:hAnsi="方正仿宋_GBK" w:eastAsia="方正仿宋_GBK" w:cs="方正仿宋_GBK"/>
          <w:b/>
          <w:sz w:val="28"/>
        </w:rPr>
        <w:fldChar w:fldCharType="end"/>
      </w:r>
      <w:bookmarkEnd w:id="1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5D9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2FDD21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0089D3C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4247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A11DB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78B62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303-0701-YXN-R7RZ</w:t>
            </w:r>
          </w:p>
        </w:tc>
        <w:tc>
          <w:tcPr>
            <w:tcW w:w="1588" w:type="dxa"/>
            <w:vAlign w:val="center"/>
          </w:tcPr>
          <w:p w14:paraId="67678E7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5E684D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发改局还财政暂付款经费</w:t>
            </w:r>
          </w:p>
        </w:tc>
      </w:tr>
      <w:tr w14:paraId="02CD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8FCCE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CEFB95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70CA43E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258481.27</w:t>
            </w:r>
          </w:p>
        </w:tc>
        <w:tc>
          <w:tcPr>
            <w:tcW w:w="1588" w:type="dxa"/>
            <w:vAlign w:val="center"/>
          </w:tcPr>
          <w:p w14:paraId="3BDB795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2FFD16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258481.27</w:t>
            </w:r>
          </w:p>
        </w:tc>
        <w:tc>
          <w:tcPr>
            <w:tcW w:w="1276" w:type="dxa"/>
            <w:vAlign w:val="center"/>
          </w:tcPr>
          <w:p w14:paraId="7C72AF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C7906B1">
            <w:pPr>
              <w:spacing w:line="300" w:lineRule="exact"/>
              <w:jc w:val="left"/>
              <w:rPr>
                <w:rFonts w:ascii="方正书宋_GBK" w:hAnsi="方正书宋_GBK" w:eastAsia="方正书宋_GBK" w:cs="方正书宋_GBK"/>
                <w:b/>
              </w:rPr>
            </w:pPr>
          </w:p>
        </w:tc>
      </w:tr>
      <w:tr w14:paraId="4632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866CCA5">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5553D91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归还财政暂付款</w:t>
            </w:r>
          </w:p>
        </w:tc>
      </w:tr>
      <w:tr w14:paraId="31EB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B1C946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3BAC6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050BB79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2DBBEE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790A4E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6C8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7088299">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50DB48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588" w:type="dxa"/>
            <w:vAlign w:val="center"/>
          </w:tcPr>
          <w:p w14:paraId="43ABCBC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4273D9E7">
            <w:pPr>
              <w:spacing w:line="300" w:lineRule="exact"/>
              <w:jc w:val="center"/>
              <w:rPr>
                <w:rFonts w:ascii="方正书宋_GBK" w:hAnsi="方正书宋_GBK" w:eastAsia="方正书宋_GBK" w:cs="方正书宋_GBK"/>
                <w:b/>
              </w:rPr>
            </w:pPr>
          </w:p>
        </w:tc>
        <w:tc>
          <w:tcPr>
            <w:tcW w:w="2977" w:type="dxa"/>
            <w:gridSpan w:val="2"/>
            <w:vAlign w:val="center"/>
          </w:tcPr>
          <w:p w14:paraId="050E44CF">
            <w:pPr>
              <w:spacing w:line="300" w:lineRule="exact"/>
              <w:jc w:val="center"/>
              <w:rPr>
                <w:rFonts w:ascii="方正书宋_GBK" w:hAnsi="方正书宋_GBK" w:eastAsia="方正书宋_GBK" w:cs="方正书宋_GBK"/>
                <w:b/>
              </w:rPr>
            </w:pPr>
          </w:p>
        </w:tc>
      </w:tr>
      <w:tr w14:paraId="3383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2470D9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D0F647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1、清理账款</w:t>
            </w:r>
          </w:p>
          <w:p w14:paraId="742AEBC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2、归还暂付款</w:t>
            </w:r>
          </w:p>
        </w:tc>
      </w:tr>
    </w:tbl>
    <w:p w14:paraId="34857501">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77A7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2481AD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C397F2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5894A0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585F9F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4C54EE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CE005E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6E2E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992441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7C6BF71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01C337F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vAlign w:val="center"/>
          </w:tcPr>
          <w:p w14:paraId="4EE3DA9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当年完成情况</w:t>
            </w:r>
          </w:p>
        </w:tc>
        <w:tc>
          <w:tcPr>
            <w:tcW w:w="1276" w:type="dxa"/>
            <w:vAlign w:val="center"/>
          </w:tcPr>
          <w:p w14:paraId="3054D42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701" w:type="dxa"/>
            <w:vAlign w:val="center"/>
          </w:tcPr>
          <w:p w14:paraId="0B63DE8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r w14:paraId="66E2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16F749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0AC5AB0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1E9DC3F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归还率</w:t>
            </w:r>
          </w:p>
        </w:tc>
        <w:tc>
          <w:tcPr>
            <w:tcW w:w="2892" w:type="dxa"/>
            <w:vAlign w:val="center"/>
          </w:tcPr>
          <w:p w14:paraId="48BDC4C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归还比率</w:t>
            </w:r>
          </w:p>
        </w:tc>
        <w:tc>
          <w:tcPr>
            <w:tcW w:w="1276" w:type="dxa"/>
            <w:vAlign w:val="center"/>
          </w:tcPr>
          <w:p w14:paraId="4A94C9E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701" w:type="dxa"/>
            <w:vAlign w:val="center"/>
          </w:tcPr>
          <w:p w14:paraId="2F59D4C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r w14:paraId="79E5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90EF30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FE7D3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459270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70D2C2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vAlign w:val="center"/>
          </w:tcPr>
          <w:p w14:paraId="0D737ED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1701" w:type="dxa"/>
            <w:vAlign w:val="center"/>
          </w:tcPr>
          <w:p w14:paraId="4C22528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bl>
    <w:p w14:paraId="4C87DA21">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7D02E753">
      <w:pPr>
        <w:spacing w:line="300" w:lineRule="exact"/>
        <w:ind w:firstLine="422" w:firstLineChars="200"/>
        <w:jc w:val="left"/>
        <w:rPr>
          <w:rFonts w:ascii="方正书宋_GBK" w:hAnsi="方正书宋_GBK" w:eastAsia="方正书宋_GBK" w:cs="方正书宋_GBK"/>
          <w:b/>
        </w:rPr>
      </w:pPr>
    </w:p>
    <w:p w14:paraId="024BB03F">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7、冀财建[2019]341号/电代煤补贴绩效目标表</w:t>
      </w:r>
      <w:bookmarkStart w:id="11" w:name="_Toc25743"/>
      <w:r>
        <w:rPr>
          <w:rFonts w:hint="eastAsia"/>
        </w:rPr>
        <w:fldChar w:fldCharType="begin"/>
      </w:r>
      <w:r>
        <w:rPr>
          <w:rFonts w:hint="eastAsia" w:ascii="方正仿宋_GBK" w:hAnsi="方正仿宋_GBK" w:eastAsia="方正仿宋_GBK" w:cs="方正仿宋_GBK"/>
          <w:b/>
          <w:sz w:val="28"/>
        </w:rPr>
        <w:instrText xml:space="preserve"> TC 7、冀财建[2019]341号/电代煤补贴绩效目标表 \f C \l 1 </w:instrText>
      </w:r>
      <w:r>
        <w:rPr>
          <w:rFonts w:hint="eastAsia" w:ascii="方正仿宋_GBK" w:hAnsi="方正仿宋_GBK" w:eastAsia="方正仿宋_GBK" w:cs="方正仿宋_GBK"/>
          <w:b/>
          <w:sz w:val="28"/>
        </w:rPr>
        <w:fldChar w:fldCharType="end"/>
      </w:r>
      <w:bookmarkEnd w:id="1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5D30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69AAB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2E20B1E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14B9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F73E1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3BCFC8E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303-0503-YXN-RZGF</w:t>
            </w:r>
          </w:p>
        </w:tc>
        <w:tc>
          <w:tcPr>
            <w:tcW w:w="1588" w:type="dxa"/>
            <w:vAlign w:val="center"/>
          </w:tcPr>
          <w:p w14:paraId="06C40A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7BBAA3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冀财建[2019]341号/电代煤补贴</w:t>
            </w:r>
          </w:p>
        </w:tc>
      </w:tr>
      <w:tr w14:paraId="39E0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F6C3B7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583AD7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20D954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6380000.00</w:t>
            </w:r>
          </w:p>
        </w:tc>
        <w:tc>
          <w:tcPr>
            <w:tcW w:w="1588" w:type="dxa"/>
            <w:vAlign w:val="center"/>
          </w:tcPr>
          <w:p w14:paraId="4BADDC5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7244FA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6380000.00</w:t>
            </w:r>
          </w:p>
        </w:tc>
        <w:tc>
          <w:tcPr>
            <w:tcW w:w="1276" w:type="dxa"/>
            <w:vAlign w:val="center"/>
          </w:tcPr>
          <w:p w14:paraId="0439BC0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040EEAE4">
            <w:pPr>
              <w:spacing w:line="300" w:lineRule="exact"/>
              <w:jc w:val="left"/>
              <w:rPr>
                <w:rFonts w:ascii="方正书宋_GBK" w:hAnsi="方正书宋_GBK" w:eastAsia="方正书宋_GBK" w:cs="方正书宋_GBK"/>
                <w:b/>
              </w:rPr>
            </w:pPr>
          </w:p>
        </w:tc>
      </w:tr>
      <w:tr w14:paraId="4E27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4FA3CF2">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0753654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用于2019年设备购置及运行补贴发放</w:t>
            </w:r>
          </w:p>
        </w:tc>
      </w:tr>
      <w:tr w14:paraId="51D6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060D7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D7F762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7B26D8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78F04B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1B03392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6A4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90A1519">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625EE6D">
            <w:pPr>
              <w:spacing w:line="300" w:lineRule="exact"/>
              <w:jc w:val="center"/>
              <w:rPr>
                <w:rFonts w:ascii="方正书宋_GBK" w:hAnsi="方正书宋_GBK" w:eastAsia="方正书宋_GBK" w:cs="方正书宋_GBK"/>
                <w:b/>
              </w:rPr>
            </w:pPr>
          </w:p>
        </w:tc>
        <w:tc>
          <w:tcPr>
            <w:tcW w:w="1588" w:type="dxa"/>
            <w:vAlign w:val="center"/>
          </w:tcPr>
          <w:p w14:paraId="67D5776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6BB92E47">
            <w:pPr>
              <w:spacing w:line="300" w:lineRule="exact"/>
              <w:jc w:val="center"/>
              <w:rPr>
                <w:rFonts w:ascii="方正书宋_GBK" w:hAnsi="方正书宋_GBK" w:eastAsia="方正书宋_GBK" w:cs="方正书宋_GBK"/>
                <w:b/>
              </w:rPr>
            </w:pPr>
          </w:p>
        </w:tc>
        <w:tc>
          <w:tcPr>
            <w:tcW w:w="2977" w:type="dxa"/>
            <w:gridSpan w:val="2"/>
            <w:vAlign w:val="center"/>
          </w:tcPr>
          <w:p w14:paraId="1C311613">
            <w:pPr>
              <w:spacing w:line="300" w:lineRule="exact"/>
              <w:jc w:val="center"/>
              <w:rPr>
                <w:rFonts w:ascii="方正书宋_GBK" w:hAnsi="方正书宋_GBK" w:eastAsia="方正书宋_GBK" w:cs="方正书宋_GBK"/>
                <w:b/>
              </w:rPr>
            </w:pPr>
          </w:p>
        </w:tc>
      </w:tr>
      <w:tr w14:paraId="4A9D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AEF687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6F0F274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1、2019年电代煤设备购置补贴发放完成</w:t>
            </w:r>
          </w:p>
          <w:p w14:paraId="6875DB1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2、2019年电代煤运行补贴发放完成</w:t>
            </w:r>
          </w:p>
        </w:tc>
      </w:tr>
    </w:tbl>
    <w:p w14:paraId="789627E2">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054D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24A1D5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253EB1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3F51B4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D5073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572F170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E645B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4655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45708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32E2B4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51C127F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电代煤任务数</w:t>
            </w:r>
          </w:p>
        </w:tc>
        <w:tc>
          <w:tcPr>
            <w:tcW w:w="2892" w:type="dxa"/>
            <w:vAlign w:val="center"/>
          </w:tcPr>
          <w:p w14:paraId="6FEBB0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上级下达电代煤任务数</w:t>
            </w:r>
          </w:p>
        </w:tc>
        <w:tc>
          <w:tcPr>
            <w:tcW w:w="1276" w:type="dxa"/>
            <w:vAlign w:val="center"/>
          </w:tcPr>
          <w:p w14:paraId="7C8CF4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5580户</w:t>
            </w:r>
          </w:p>
        </w:tc>
        <w:tc>
          <w:tcPr>
            <w:tcW w:w="1701" w:type="dxa"/>
            <w:vAlign w:val="center"/>
          </w:tcPr>
          <w:p w14:paraId="2F2AF5F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上级下达任务数</w:t>
            </w:r>
          </w:p>
        </w:tc>
      </w:tr>
      <w:tr w14:paraId="1CDE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C5FF0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3A3F0F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生态效益指标</w:t>
            </w:r>
          </w:p>
        </w:tc>
        <w:tc>
          <w:tcPr>
            <w:tcW w:w="1276" w:type="dxa"/>
            <w:vAlign w:val="center"/>
          </w:tcPr>
          <w:p w14:paraId="5E53192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改善空气质量</w:t>
            </w:r>
          </w:p>
        </w:tc>
        <w:tc>
          <w:tcPr>
            <w:tcW w:w="2892" w:type="dxa"/>
            <w:vAlign w:val="center"/>
          </w:tcPr>
          <w:p w14:paraId="7A4032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污染物排放降低率</w:t>
            </w:r>
          </w:p>
        </w:tc>
        <w:tc>
          <w:tcPr>
            <w:tcW w:w="1276" w:type="dxa"/>
            <w:vAlign w:val="center"/>
          </w:tcPr>
          <w:p w14:paraId="31D463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w:t>
            </w:r>
          </w:p>
        </w:tc>
        <w:tc>
          <w:tcPr>
            <w:tcW w:w="1701" w:type="dxa"/>
            <w:vAlign w:val="center"/>
          </w:tcPr>
          <w:p w14:paraId="19D2D55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依据空气质量监测报告</w:t>
            </w:r>
          </w:p>
        </w:tc>
      </w:tr>
      <w:tr w14:paraId="6574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0D455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F9FB3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3CDDB2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328D184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群众对电代煤项目整体满意度</w:t>
            </w:r>
          </w:p>
        </w:tc>
        <w:tc>
          <w:tcPr>
            <w:tcW w:w="1276" w:type="dxa"/>
            <w:vAlign w:val="center"/>
          </w:tcPr>
          <w:p w14:paraId="78ABC0A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w:t>
            </w:r>
          </w:p>
        </w:tc>
        <w:tc>
          <w:tcPr>
            <w:tcW w:w="1701" w:type="dxa"/>
            <w:vAlign w:val="center"/>
          </w:tcPr>
          <w:p w14:paraId="2E2B333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根据调查结果</w:t>
            </w:r>
          </w:p>
        </w:tc>
      </w:tr>
    </w:tbl>
    <w:p w14:paraId="07C2CB43">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0326C59">
      <w:pPr>
        <w:spacing w:line="300" w:lineRule="exact"/>
        <w:ind w:firstLine="422" w:firstLineChars="200"/>
        <w:jc w:val="left"/>
        <w:rPr>
          <w:rFonts w:ascii="方正书宋_GBK" w:hAnsi="方正书宋_GBK" w:eastAsia="方正书宋_GBK" w:cs="方正书宋_GBK"/>
          <w:b/>
        </w:rPr>
      </w:pPr>
    </w:p>
    <w:p w14:paraId="78F82C92">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8、价格认定经费绩效目标表</w:t>
      </w:r>
      <w:bookmarkStart w:id="12" w:name="_Toc28571"/>
      <w:r>
        <w:rPr>
          <w:rFonts w:hint="eastAsia"/>
        </w:rPr>
        <w:fldChar w:fldCharType="begin"/>
      </w:r>
      <w:r>
        <w:rPr>
          <w:rFonts w:hint="eastAsia" w:ascii="方正仿宋_GBK" w:hAnsi="方正仿宋_GBK" w:eastAsia="方正仿宋_GBK" w:cs="方正仿宋_GBK"/>
          <w:b/>
          <w:sz w:val="28"/>
        </w:rPr>
        <w:instrText xml:space="preserve"> TC 8、价格认定经费绩效目标表 \f C \l 1 </w:instrText>
      </w:r>
      <w:r>
        <w:rPr>
          <w:rFonts w:hint="eastAsia" w:ascii="方正仿宋_GBK" w:hAnsi="方正仿宋_GBK" w:eastAsia="方正仿宋_GBK" w:cs="方正仿宋_GBK"/>
          <w:b/>
          <w:sz w:val="28"/>
        </w:rPr>
        <w:fldChar w:fldCharType="end"/>
      </w:r>
      <w:bookmarkEnd w:id="1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D0F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82EFE6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3A01C56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2798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E9DB69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33CD46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303-0906-YXN-9NGX</w:t>
            </w:r>
          </w:p>
        </w:tc>
        <w:tc>
          <w:tcPr>
            <w:tcW w:w="1588" w:type="dxa"/>
            <w:vAlign w:val="center"/>
          </w:tcPr>
          <w:p w14:paraId="290ED60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93C5AD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价格认定经费</w:t>
            </w:r>
          </w:p>
        </w:tc>
      </w:tr>
      <w:tr w14:paraId="4DC5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00C67A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868E3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14F60F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88" w:type="dxa"/>
            <w:vAlign w:val="center"/>
          </w:tcPr>
          <w:p w14:paraId="7A6A264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3D2AF8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276" w:type="dxa"/>
            <w:vAlign w:val="center"/>
          </w:tcPr>
          <w:p w14:paraId="695C0CB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2777E60A">
            <w:pPr>
              <w:spacing w:line="300" w:lineRule="exact"/>
              <w:jc w:val="left"/>
              <w:rPr>
                <w:rFonts w:ascii="方正书宋_GBK" w:hAnsi="方正书宋_GBK" w:eastAsia="方正书宋_GBK" w:cs="方正书宋_GBK"/>
                <w:b/>
              </w:rPr>
            </w:pPr>
          </w:p>
        </w:tc>
      </w:tr>
      <w:tr w14:paraId="4D7C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7A9AA30">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3EDFF4C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用于对应税物、刑事案件的价格认定</w:t>
            </w:r>
          </w:p>
        </w:tc>
      </w:tr>
      <w:tr w14:paraId="3F10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3E8901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5FDD93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6B69BCC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88A5E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1F4E84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147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2546A0A">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7B37FC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588" w:type="dxa"/>
            <w:vAlign w:val="center"/>
          </w:tcPr>
          <w:p w14:paraId="65A381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6755B4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2977" w:type="dxa"/>
            <w:gridSpan w:val="2"/>
            <w:vAlign w:val="center"/>
          </w:tcPr>
          <w:p w14:paraId="60195AB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46F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33253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627C90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1、完成应税物价格认定</w:t>
            </w:r>
          </w:p>
          <w:p w14:paraId="44CDD34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2、完成刑事案件价格鉴证</w:t>
            </w:r>
          </w:p>
        </w:tc>
      </w:tr>
    </w:tbl>
    <w:p w14:paraId="7EF6B231">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0FB7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799DA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528C7E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17DD2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3987D0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65009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0D6A51F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825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67A24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B92B1E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2C858C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进行价格认定的次数</w:t>
            </w:r>
          </w:p>
        </w:tc>
        <w:tc>
          <w:tcPr>
            <w:tcW w:w="2892" w:type="dxa"/>
            <w:vAlign w:val="center"/>
          </w:tcPr>
          <w:p w14:paraId="382FF7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全年进行价格认定的次数</w:t>
            </w:r>
          </w:p>
        </w:tc>
        <w:tc>
          <w:tcPr>
            <w:tcW w:w="1276" w:type="dxa"/>
            <w:vAlign w:val="center"/>
          </w:tcPr>
          <w:p w14:paraId="5046F8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≥100全年进行价格认定的总次数</w:t>
            </w:r>
          </w:p>
        </w:tc>
        <w:tc>
          <w:tcPr>
            <w:tcW w:w="1701" w:type="dxa"/>
            <w:vAlign w:val="center"/>
          </w:tcPr>
          <w:p w14:paraId="42512DB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根据全年结果测算</w:t>
            </w:r>
          </w:p>
        </w:tc>
      </w:tr>
      <w:tr w14:paraId="673DA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2C6D78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592534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16EF9E8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vAlign w:val="center"/>
          </w:tcPr>
          <w:p w14:paraId="56B911C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在全县的重要影响，得到广大受众的充分认可。</w:t>
            </w:r>
          </w:p>
        </w:tc>
        <w:tc>
          <w:tcPr>
            <w:tcW w:w="1276" w:type="dxa"/>
            <w:vAlign w:val="center"/>
          </w:tcPr>
          <w:p w14:paraId="2ED804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≥99得到全县广大人民群众的充分认可</w:t>
            </w:r>
          </w:p>
        </w:tc>
        <w:tc>
          <w:tcPr>
            <w:tcW w:w="1701" w:type="dxa"/>
            <w:vAlign w:val="center"/>
          </w:tcPr>
          <w:p w14:paraId="0882C6F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根据实际情况测算</w:t>
            </w:r>
          </w:p>
        </w:tc>
      </w:tr>
      <w:tr w14:paraId="5730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1262B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579B67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96A042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026C1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群众的整体满意度</w:t>
            </w:r>
          </w:p>
        </w:tc>
        <w:tc>
          <w:tcPr>
            <w:tcW w:w="1276" w:type="dxa"/>
            <w:vAlign w:val="center"/>
          </w:tcPr>
          <w:p w14:paraId="266530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≥99群众对价格鉴定的满意程度</w:t>
            </w:r>
          </w:p>
        </w:tc>
        <w:tc>
          <w:tcPr>
            <w:tcW w:w="1701" w:type="dxa"/>
            <w:vAlign w:val="center"/>
          </w:tcPr>
          <w:p w14:paraId="5257465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根据实际情况测算</w:t>
            </w:r>
          </w:p>
        </w:tc>
      </w:tr>
    </w:tbl>
    <w:p w14:paraId="2ADBC3EB">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8F00220">
      <w:pPr>
        <w:spacing w:line="300" w:lineRule="exact"/>
        <w:ind w:firstLine="422" w:firstLineChars="200"/>
        <w:jc w:val="left"/>
        <w:rPr>
          <w:rFonts w:ascii="方正书宋_GBK" w:hAnsi="方正书宋_GBK" w:eastAsia="方正书宋_GBK" w:cs="方正书宋_GBK"/>
          <w:b/>
        </w:rPr>
      </w:pPr>
    </w:p>
    <w:p w14:paraId="6AB4AC40">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9、粮食安全责任制考核及粮食质量安全监测和流通执法监督检查绩效目标表</w:t>
      </w:r>
      <w:bookmarkStart w:id="13" w:name="_Toc9473"/>
      <w:r>
        <w:rPr>
          <w:rFonts w:hint="eastAsia"/>
        </w:rPr>
        <w:fldChar w:fldCharType="begin"/>
      </w:r>
      <w:r>
        <w:rPr>
          <w:rFonts w:hint="eastAsia" w:ascii="方正仿宋_GBK" w:hAnsi="方正仿宋_GBK" w:eastAsia="方正仿宋_GBK" w:cs="方正仿宋_GBK"/>
          <w:b/>
          <w:sz w:val="28"/>
        </w:rPr>
        <w:instrText xml:space="preserve"> TC 9、粮食安全责任制考核及粮食质量安全监测和流通执法监督检查绩效目标表 \f C \l 1 </w:instrText>
      </w:r>
      <w:r>
        <w:rPr>
          <w:rFonts w:hint="eastAsia" w:ascii="方正仿宋_GBK" w:hAnsi="方正仿宋_GBK" w:eastAsia="方正仿宋_GBK" w:cs="方正仿宋_GBK"/>
          <w:b/>
          <w:sz w:val="28"/>
        </w:rPr>
        <w:fldChar w:fldCharType="end"/>
      </w:r>
      <w:bookmarkEnd w:id="1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1BB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2CC0D0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5F2C626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2D87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B0BC72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B6D7F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303-1901-JXN-NPNO</w:t>
            </w:r>
          </w:p>
        </w:tc>
        <w:tc>
          <w:tcPr>
            <w:tcW w:w="1588" w:type="dxa"/>
            <w:vAlign w:val="center"/>
          </w:tcPr>
          <w:p w14:paraId="73D600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2E5F86A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粮食安全责任制考核及粮食质量安全监测和流通执法监督检查</w:t>
            </w:r>
          </w:p>
        </w:tc>
      </w:tr>
      <w:tr w14:paraId="1E28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A7EDB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C9BF9F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42DD89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588" w:type="dxa"/>
            <w:vAlign w:val="center"/>
          </w:tcPr>
          <w:p w14:paraId="5463209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207255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276" w:type="dxa"/>
            <w:vAlign w:val="center"/>
          </w:tcPr>
          <w:p w14:paraId="59E01B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22A7F7B0">
            <w:pPr>
              <w:spacing w:line="300" w:lineRule="exact"/>
              <w:jc w:val="left"/>
              <w:rPr>
                <w:rFonts w:ascii="方正书宋_GBK" w:hAnsi="方正书宋_GBK" w:eastAsia="方正书宋_GBK" w:cs="方正书宋_GBK"/>
                <w:b/>
              </w:rPr>
            </w:pPr>
          </w:p>
        </w:tc>
      </w:tr>
      <w:tr w14:paraId="6DDF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F99770B">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098521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开展2019年度粮食安全责任制考核工作，对全县粮食质量安全进行安全监测管理，对全县粮食流通进行执法督查。</w:t>
            </w:r>
          </w:p>
        </w:tc>
      </w:tr>
      <w:tr w14:paraId="7FA7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A0638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148180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503E764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6CE1D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19FC922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387C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2C2217A">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6821E0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588" w:type="dxa"/>
            <w:vAlign w:val="center"/>
          </w:tcPr>
          <w:p w14:paraId="56D51A7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1304" w:type="dxa"/>
            <w:vAlign w:val="center"/>
          </w:tcPr>
          <w:p w14:paraId="2584FD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72CD6227">
            <w:pPr>
              <w:spacing w:line="300" w:lineRule="exact"/>
              <w:jc w:val="center"/>
              <w:rPr>
                <w:rFonts w:ascii="方正书宋_GBK" w:hAnsi="方正书宋_GBK" w:eastAsia="方正书宋_GBK" w:cs="方正书宋_GBK"/>
                <w:b/>
              </w:rPr>
            </w:pPr>
          </w:p>
        </w:tc>
      </w:tr>
      <w:tr w14:paraId="10A8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B6486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56D998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1、全面完成2019年度粮食安全责任制考核，确保全县粮食质量安全</w:t>
            </w:r>
          </w:p>
          <w:p w14:paraId="379AD4B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2、规范全县粮食流通市场</w:t>
            </w:r>
          </w:p>
        </w:tc>
      </w:tr>
    </w:tbl>
    <w:p w14:paraId="5992DBF3">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0D5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425248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0C2676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32D06AC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2CFEE6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9B47F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44F9F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2CB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CF217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2C1A88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5D78AB7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企业检查率</w:t>
            </w:r>
          </w:p>
        </w:tc>
        <w:tc>
          <w:tcPr>
            <w:tcW w:w="2892" w:type="dxa"/>
            <w:vAlign w:val="center"/>
          </w:tcPr>
          <w:p w14:paraId="6867905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检查企业占全部企业比率</w:t>
            </w:r>
          </w:p>
        </w:tc>
        <w:tc>
          <w:tcPr>
            <w:tcW w:w="1276" w:type="dxa"/>
            <w:vAlign w:val="center"/>
          </w:tcPr>
          <w:p w14:paraId="63FDB91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w:t>
            </w:r>
          </w:p>
        </w:tc>
        <w:tc>
          <w:tcPr>
            <w:tcW w:w="1701" w:type="dxa"/>
            <w:vAlign w:val="center"/>
          </w:tcPr>
          <w:p w14:paraId="4E90EF8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r w14:paraId="180D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CA128F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50DAAB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1039272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粮食安全科学储粮率</w:t>
            </w:r>
          </w:p>
        </w:tc>
        <w:tc>
          <w:tcPr>
            <w:tcW w:w="2892" w:type="dxa"/>
            <w:vAlign w:val="center"/>
          </w:tcPr>
          <w:p w14:paraId="1800DD1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安全科学储粮数量占全部粮食数量比率</w:t>
            </w:r>
          </w:p>
        </w:tc>
        <w:tc>
          <w:tcPr>
            <w:tcW w:w="1276" w:type="dxa"/>
            <w:vAlign w:val="center"/>
          </w:tcPr>
          <w:p w14:paraId="25D5E84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14:paraId="7030922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r w14:paraId="4218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E3BD0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2FC8A7D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5AE1EE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7C8636C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vAlign w:val="center"/>
          </w:tcPr>
          <w:p w14:paraId="3485C6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14:paraId="71D3EF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bl>
    <w:p w14:paraId="1D6539ED">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D295E9E">
      <w:pPr>
        <w:spacing w:line="300" w:lineRule="exact"/>
        <w:ind w:firstLine="422" w:firstLineChars="200"/>
        <w:jc w:val="left"/>
        <w:rPr>
          <w:rFonts w:ascii="方正书宋_GBK" w:hAnsi="方正书宋_GBK" w:eastAsia="方正书宋_GBK" w:cs="方正书宋_GBK"/>
          <w:b/>
        </w:rPr>
      </w:pPr>
    </w:p>
    <w:p w14:paraId="532BC8A0">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10、隆尧县“十四五”规划编制经费绩效目标表</w:t>
      </w:r>
      <w:bookmarkStart w:id="14" w:name="_Toc14559"/>
      <w:r>
        <w:rPr>
          <w:rFonts w:hint="eastAsia"/>
        </w:rPr>
        <w:fldChar w:fldCharType="begin"/>
      </w:r>
      <w:r>
        <w:rPr>
          <w:rFonts w:hint="eastAsia" w:ascii="方正仿宋_GBK" w:hAnsi="方正仿宋_GBK" w:eastAsia="方正仿宋_GBK" w:cs="方正仿宋_GBK"/>
          <w:b/>
          <w:sz w:val="28"/>
        </w:rPr>
        <w:instrText xml:space="preserve"> TC 10、隆尧县\“十四五\”规划编制经费绩效目标表 \f C \l 1 </w:instrText>
      </w:r>
      <w:r>
        <w:rPr>
          <w:rFonts w:hint="eastAsia" w:ascii="方正仿宋_GBK" w:hAnsi="方正仿宋_GBK" w:eastAsia="方正仿宋_GBK" w:cs="方正仿宋_GBK"/>
          <w:b/>
          <w:sz w:val="28"/>
        </w:rPr>
        <w:fldChar w:fldCharType="end"/>
      </w:r>
      <w:bookmarkEnd w:id="1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41F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04F51B3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0BF9C87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7486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498ED2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AF295D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303-0101-YXN-BP3Q</w:t>
            </w:r>
          </w:p>
        </w:tc>
        <w:tc>
          <w:tcPr>
            <w:tcW w:w="1588" w:type="dxa"/>
            <w:vAlign w:val="center"/>
          </w:tcPr>
          <w:p w14:paraId="748D25B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9DAD15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隆尧县“十四五”规划编制经费</w:t>
            </w:r>
          </w:p>
        </w:tc>
      </w:tr>
      <w:tr w14:paraId="2D6E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EEFDF4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77629A1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647C67A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88" w:type="dxa"/>
            <w:vAlign w:val="center"/>
          </w:tcPr>
          <w:p w14:paraId="5D1C19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1827C1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276" w:type="dxa"/>
            <w:vAlign w:val="center"/>
          </w:tcPr>
          <w:p w14:paraId="5E6FA8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4C27439">
            <w:pPr>
              <w:spacing w:line="300" w:lineRule="exact"/>
              <w:jc w:val="left"/>
              <w:rPr>
                <w:rFonts w:ascii="方正书宋_GBK" w:hAnsi="方正书宋_GBK" w:eastAsia="方正书宋_GBK" w:cs="方正书宋_GBK"/>
                <w:b/>
              </w:rPr>
            </w:pPr>
          </w:p>
        </w:tc>
      </w:tr>
      <w:tr w14:paraId="5DF7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9A28E81">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2FD9086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委托第三方编制隆尧县“十四五”规划</w:t>
            </w:r>
          </w:p>
        </w:tc>
      </w:tr>
      <w:tr w14:paraId="75AA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01A10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068A3B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534D3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0B06A0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26A33BC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E4C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E8A2345">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ABFF83D">
            <w:pPr>
              <w:spacing w:line="300" w:lineRule="exact"/>
              <w:jc w:val="center"/>
              <w:rPr>
                <w:rFonts w:ascii="方正书宋_GBK" w:hAnsi="方正书宋_GBK" w:eastAsia="方正书宋_GBK" w:cs="方正书宋_GBK"/>
                <w:b/>
              </w:rPr>
            </w:pPr>
          </w:p>
        </w:tc>
        <w:tc>
          <w:tcPr>
            <w:tcW w:w="1588" w:type="dxa"/>
            <w:vAlign w:val="center"/>
          </w:tcPr>
          <w:p w14:paraId="2FF0FE8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304" w:type="dxa"/>
            <w:vAlign w:val="center"/>
          </w:tcPr>
          <w:p w14:paraId="6792CE2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2977" w:type="dxa"/>
            <w:gridSpan w:val="2"/>
            <w:vAlign w:val="center"/>
          </w:tcPr>
          <w:p w14:paraId="02C775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6F0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0E13D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45F1835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1、完成“十四五”规划编制工作</w:t>
            </w:r>
          </w:p>
          <w:p w14:paraId="6B89E6E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w:t>
            </w:r>
            <w:r>
              <w:rPr>
                <w:rFonts w:hint="eastAsia" w:ascii="方正书宋_GBK" w:hAnsi="方正书宋_GBK" w:eastAsia="方正书宋_GBK" w:cs="方正书宋_GBK"/>
                <w:b/>
                <w:lang w:eastAsia="zh-CN"/>
              </w:rPr>
              <w:t>“十四五”规划</w:t>
            </w:r>
            <w:r>
              <w:rPr>
                <w:rFonts w:hint="eastAsia" w:ascii="方正书宋_GBK" w:hAnsi="方正书宋_GBK" w:eastAsia="方正书宋_GBK" w:cs="方正书宋_GBK"/>
                <w:b/>
              </w:rPr>
              <w:t>对当前经济社会发展的引领作用</w:t>
            </w:r>
          </w:p>
        </w:tc>
      </w:tr>
    </w:tbl>
    <w:p w14:paraId="03FB39F2">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227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EF88DB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C3BC1C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7147C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F87C1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2535FF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59867E5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AAF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B51546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CB300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3F35D04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lang w:eastAsia="zh-CN"/>
              </w:rPr>
              <w:t>“十四五”规划</w:t>
            </w:r>
            <w:r>
              <w:rPr>
                <w:rFonts w:hint="eastAsia" w:ascii="方正书宋_GBK" w:hAnsi="方正书宋_GBK" w:eastAsia="方正书宋_GBK" w:cs="方正书宋_GBK"/>
                <w:b/>
              </w:rPr>
              <w:t>如期完成情况</w:t>
            </w:r>
          </w:p>
        </w:tc>
        <w:tc>
          <w:tcPr>
            <w:tcW w:w="2892" w:type="dxa"/>
            <w:vAlign w:val="center"/>
          </w:tcPr>
          <w:p w14:paraId="4686A7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lang w:eastAsia="zh-CN"/>
              </w:rPr>
              <w:t>“十四五”规划</w:t>
            </w:r>
            <w:r>
              <w:rPr>
                <w:rFonts w:hint="eastAsia" w:ascii="方正书宋_GBK" w:hAnsi="方正书宋_GBK" w:eastAsia="方正书宋_GBK" w:cs="方正书宋_GBK"/>
                <w:b/>
              </w:rPr>
              <w:t>按期完成率</w:t>
            </w:r>
          </w:p>
        </w:tc>
        <w:tc>
          <w:tcPr>
            <w:tcW w:w="1276" w:type="dxa"/>
            <w:vAlign w:val="center"/>
          </w:tcPr>
          <w:p w14:paraId="66AA931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≥98</w:t>
            </w:r>
            <w:r>
              <w:rPr>
                <w:rFonts w:hint="eastAsia" w:ascii="方正书宋_GBK" w:hAnsi="方正书宋_GBK" w:eastAsia="方正书宋_GBK" w:cs="方正书宋_GBK"/>
                <w:b/>
                <w:lang w:eastAsia="zh-CN"/>
              </w:rPr>
              <w:t>“十四五”规划</w:t>
            </w:r>
            <w:r>
              <w:rPr>
                <w:rFonts w:hint="eastAsia" w:ascii="方正书宋_GBK" w:hAnsi="方正书宋_GBK" w:eastAsia="方正书宋_GBK" w:cs="方正书宋_GBK"/>
                <w:b/>
              </w:rPr>
              <w:t>按期完成率</w:t>
            </w:r>
          </w:p>
        </w:tc>
        <w:tc>
          <w:tcPr>
            <w:tcW w:w="1701" w:type="dxa"/>
            <w:vAlign w:val="center"/>
          </w:tcPr>
          <w:p w14:paraId="2E9D197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w:t>
            </w:r>
          </w:p>
        </w:tc>
      </w:tr>
      <w:tr w14:paraId="3A9B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59245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52889A2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6EFB71E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lang w:eastAsia="zh-CN"/>
              </w:rPr>
              <w:t>“十四五”规划</w:t>
            </w:r>
            <w:r>
              <w:rPr>
                <w:rFonts w:hint="eastAsia" w:ascii="方正书宋_GBK" w:hAnsi="方正书宋_GBK" w:eastAsia="方正书宋_GBK" w:cs="方正书宋_GBK"/>
                <w:b/>
              </w:rPr>
              <w:t>与经济社会发展水平的贡献程度</w:t>
            </w:r>
          </w:p>
        </w:tc>
        <w:tc>
          <w:tcPr>
            <w:tcW w:w="2892" w:type="dxa"/>
            <w:vAlign w:val="center"/>
          </w:tcPr>
          <w:p w14:paraId="639FAC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lang w:eastAsia="zh-CN"/>
              </w:rPr>
              <w:t>“十四五”规划</w:t>
            </w:r>
            <w:r>
              <w:rPr>
                <w:rFonts w:hint="eastAsia" w:ascii="方正书宋_GBK" w:hAnsi="方正书宋_GBK" w:eastAsia="方正书宋_GBK" w:cs="方正书宋_GBK"/>
                <w:b/>
              </w:rPr>
              <w:t>对经济社会发展的指导作用</w:t>
            </w:r>
          </w:p>
        </w:tc>
        <w:tc>
          <w:tcPr>
            <w:tcW w:w="1276" w:type="dxa"/>
            <w:vAlign w:val="center"/>
          </w:tcPr>
          <w:p w14:paraId="605BA1C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w:t>
            </w:r>
            <w:r>
              <w:rPr>
                <w:rFonts w:hint="eastAsia" w:ascii="方正书宋_GBK" w:hAnsi="方正书宋_GBK" w:eastAsia="方正书宋_GBK" w:cs="方正书宋_GBK"/>
                <w:b/>
                <w:lang w:eastAsia="zh-CN"/>
              </w:rPr>
              <w:t>“十四五”规划</w:t>
            </w:r>
            <w:r>
              <w:rPr>
                <w:rFonts w:hint="eastAsia" w:ascii="方正书宋_GBK" w:hAnsi="方正书宋_GBK" w:eastAsia="方正书宋_GBK" w:cs="方正书宋_GBK"/>
                <w:b/>
              </w:rPr>
              <w:t>对县域经济发展的吻合程度</w:t>
            </w:r>
          </w:p>
        </w:tc>
        <w:tc>
          <w:tcPr>
            <w:tcW w:w="1701" w:type="dxa"/>
            <w:vAlign w:val="center"/>
          </w:tcPr>
          <w:p w14:paraId="506964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根据实际结果测算</w:t>
            </w:r>
          </w:p>
        </w:tc>
      </w:tr>
      <w:tr w14:paraId="5825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7824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221F357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70721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6A9F87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群众对“十四五”规划整体满意度</w:t>
            </w:r>
          </w:p>
        </w:tc>
        <w:tc>
          <w:tcPr>
            <w:tcW w:w="1276" w:type="dxa"/>
            <w:vAlign w:val="center"/>
          </w:tcPr>
          <w:p w14:paraId="7A4BE0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≥97群众对整体规划的满意程度</w:t>
            </w:r>
          </w:p>
        </w:tc>
        <w:tc>
          <w:tcPr>
            <w:tcW w:w="1701" w:type="dxa"/>
            <w:vAlign w:val="center"/>
          </w:tcPr>
          <w:p w14:paraId="429709B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根据调研结果测算</w:t>
            </w:r>
          </w:p>
        </w:tc>
      </w:tr>
    </w:tbl>
    <w:p w14:paraId="7886568B">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107F18B7">
      <w:pPr>
        <w:spacing w:line="300" w:lineRule="exact"/>
        <w:ind w:firstLine="422" w:firstLineChars="200"/>
        <w:jc w:val="left"/>
        <w:rPr>
          <w:rFonts w:ascii="方正书宋_GBK" w:hAnsi="方正书宋_GBK" w:eastAsia="方正书宋_GBK" w:cs="方正书宋_GBK"/>
          <w:b/>
        </w:rPr>
      </w:pPr>
    </w:p>
    <w:p w14:paraId="409CAAE8">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11、隆尧县救灾物资储备管理绩效目标表</w:t>
      </w:r>
      <w:bookmarkStart w:id="15" w:name="_Toc31233"/>
      <w:r>
        <w:rPr>
          <w:rFonts w:hint="eastAsia"/>
        </w:rPr>
        <w:fldChar w:fldCharType="begin"/>
      </w:r>
      <w:r>
        <w:rPr>
          <w:rFonts w:hint="eastAsia" w:ascii="方正仿宋_GBK" w:hAnsi="方正仿宋_GBK" w:eastAsia="方正仿宋_GBK" w:cs="方正仿宋_GBK"/>
          <w:b/>
          <w:sz w:val="28"/>
        </w:rPr>
        <w:instrText xml:space="preserve"> TC 11、隆尧县救灾物资储备管理绩效目标表 \f C \l 1 </w:instrText>
      </w:r>
      <w:r>
        <w:rPr>
          <w:rFonts w:hint="eastAsia" w:ascii="方正仿宋_GBK" w:hAnsi="方正仿宋_GBK" w:eastAsia="方正仿宋_GBK" w:cs="方正仿宋_GBK"/>
          <w:b/>
          <w:sz w:val="28"/>
        </w:rPr>
        <w:fldChar w:fldCharType="end"/>
      </w:r>
      <w:bookmarkEnd w:id="1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414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32D4A1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4B6F0BE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1FD5D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0F84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3C7418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303-2101-JXN-SXEG</w:t>
            </w:r>
          </w:p>
        </w:tc>
        <w:tc>
          <w:tcPr>
            <w:tcW w:w="1588" w:type="dxa"/>
            <w:vAlign w:val="center"/>
          </w:tcPr>
          <w:p w14:paraId="69B070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EF35F2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隆尧县救灾物资储备管理</w:t>
            </w:r>
          </w:p>
        </w:tc>
      </w:tr>
      <w:tr w14:paraId="6DEC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928612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4128D82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DE281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588" w:type="dxa"/>
            <w:vAlign w:val="center"/>
          </w:tcPr>
          <w:p w14:paraId="78A9B2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662B87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276" w:type="dxa"/>
            <w:vAlign w:val="center"/>
          </w:tcPr>
          <w:p w14:paraId="00919DB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2D39A047">
            <w:pPr>
              <w:spacing w:line="300" w:lineRule="exact"/>
              <w:jc w:val="left"/>
              <w:rPr>
                <w:rFonts w:ascii="方正书宋_GBK" w:hAnsi="方正书宋_GBK" w:eastAsia="方正书宋_GBK" w:cs="方正书宋_GBK"/>
                <w:b/>
              </w:rPr>
            </w:pPr>
          </w:p>
        </w:tc>
      </w:tr>
      <w:tr w14:paraId="7A99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B6C599E">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5805EB3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保证全县救灾应急储备物资安全，确保应急救灾应用</w:t>
            </w:r>
          </w:p>
        </w:tc>
      </w:tr>
      <w:tr w14:paraId="483B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334D05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058D6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28E872E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FEA29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798DA1E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B1A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7F6DDB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4CD3A0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3A1FBAC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80.00</w:t>
            </w:r>
          </w:p>
        </w:tc>
        <w:tc>
          <w:tcPr>
            <w:tcW w:w="1304" w:type="dxa"/>
            <w:vAlign w:val="center"/>
          </w:tcPr>
          <w:p w14:paraId="030422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0A14501A">
            <w:pPr>
              <w:spacing w:line="300" w:lineRule="exact"/>
              <w:jc w:val="center"/>
              <w:rPr>
                <w:rFonts w:ascii="方正书宋_GBK" w:hAnsi="方正书宋_GBK" w:eastAsia="方正书宋_GBK" w:cs="方正书宋_GBK"/>
                <w:b/>
              </w:rPr>
            </w:pPr>
          </w:p>
        </w:tc>
      </w:tr>
      <w:tr w14:paraId="6789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A2009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67CCB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1、保证救灾物资供应</w:t>
            </w:r>
          </w:p>
          <w:p w14:paraId="576BE1F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2、保证救灾物资质量</w:t>
            </w:r>
          </w:p>
        </w:tc>
      </w:tr>
    </w:tbl>
    <w:p w14:paraId="05414AB9">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128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E978C8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B6E66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1E1DF2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538610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23CD8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7FFD1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FC4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11093E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B6822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58A49EF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vAlign w:val="center"/>
          </w:tcPr>
          <w:p w14:paraId="6F76E81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按照要求和计划完成研究任务的项目在所有立项项目中的比例（百分比）</w:t>
            </w:r>
          </w:p>
        </w:tc>
        <w:tc>
          <w:tcPr>
            <w:tcW w:w="1276" w:type="dxa"/>
            <w:vAlign w:val="center"/>
          </w:tcPr>
          <w:p w14:paraId="614D3A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≥98救灾物品发放比率</w:t>
            </w:r>
          </w:p>
        </w:tc>
        <w:tc>
          <w:tcPr>
            <w:tcW w:w="1701" w:type="dxa"/>
            <w:vAlign w:val="center"/>
          </w:tcPr>
          <w:p w14:paraId="5FC8AF0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r w14:paraId="77A1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82FBB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EB91E7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0C1343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救助比率</w:t>
            </w:r>
          </w:p>
        </w:tc>
        <w:tc>
          <w:tcPr>
            <w:tcW w:w="2892" w:type="dxa"/>
            <w:vAlign w:val="center"/>
          </w:tcPr>
          <w:p w14:paraId="00CC7ED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实际救助个数/应救助数</w:t>
            </w:r>
          </w:p>
        </w:tc>
        <w:tc>
          <w:tcPr>
            <w:tcW w:w="1276" w:type="dxa"/>
            <w:vAlign w:val="center"/>
          </w:tcPr>
          <w:p w14:paraId="5748939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≥95实际救助个数/应救助个数</w:t>
            </w:r>
          </w:p>
        </w:tc>
        <w:tc>
          <w:tcPr>
            <w:tcW w:w="1701" w:type="dxa"/>
            <w:vAlign w:val="center"/>
          </w:tcPr>
          <w:p w14:paraId="1F9F16B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r w14:paraId="26FE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ED522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1ABF52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5CA7916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4FBD7E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群众满意比率</w:t>
            </w:r>
          </w:p>
        </w:tc>
        <w:tc>
          <w:tcPr>
            <w:tcW w:w="1276" w:type="dxa"/>
            <w:vAlign w:val="center"/>
          </w:tcPr>
          <w:p w14:paraId="2549A6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≥98满意度</w:t>
            </w:r>
          </w:p>
        </w:tc>
        <w:tc>
          <w:tcPr>
            <w:tcW w:w="1701" w:type="dxa"/>
            <w:vAlign w:val="center"/>
          </w:tcPr>
          <w:p w14:paraId="722C895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bl>
    <w:p w14:paraId="21811B7D">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6E0E4716">
      <w:pPr>
        <w:spacing w:line="300" w:lineRule="exact"/>
        <w:ind w:firstLine="422" w:firstLineChars="200"/>
        <w:jc w:val="left"/>
        <w:rPr>
          <w:rFonts w:ascii="方正书宋_GBK" w:hAnsi="方正书宋_GBK" w:eastAsia="方正书宋_GBK" w:cs="方正书宋_GBK"/>
          <w:b/>
        </w:rPr>
      </w:pPr>
    </w:p>
    <w:p w14:paraId="4590B324">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12、隆尧县粮油质检中心项目绩效目标表</w:t>
      </w:r>
      <w:bookmarkStart w:id="16" w:name="_Toc13722"/>
      <w:r>
        <w:rPr>
          <w:rFonts w:hint="eastAsia"/>
        </w:rPr>
        <w:fldChar w:fldCharType="begin"/>
      </w:r>
      <w:r>
        <w:rPr>
          <w:rFonts w:hint="eastAsia" w:ascii="方正仿宋_GBK" w:hAnsi="方正仿宋_GBK" w:eastAsia="方正仿宋_GBK" w:cs="方正仿宋_GBK"/>
          <w:b/>
          <w:sz w:val="28"/>
        </w:rPr>
        <w:instrText xml:space="preserve"> TC 12、隆尧县粮油质检中心项目绩效目标表 \f C \l 1 </w:instrText>
      </w:r>
      <w:r>
        <w:rPr>
          <w:rFonts w:hint="eastAsia" w:ascii="方正仿宋_GBK" w:hAnsi="方正仿宋_GBK" w:eastAsia="方正仿宋_GBK" w:cs="方正仿宋_GBK"/>
          <w:b/>
          <w:sz w:val="28"/>
        </w:rPr>
        <w:fldChar w:fldCharType="end"/>
      </w:r>
      <w:bookmarkEnd w:id="1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6C0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36922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23A806D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7531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060CB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6708AD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303-1901-YXN-FA8U</w:t>
            </w:r>
          </w:p>
        </w:tc>
        <w:tc>
          <w:tcPr>
            <w:tcW w:w="1588" w:type="dxa"/>
            <w:vAlign w:val="center"/>
          </w:tcPr>
          <w:p w14:paraId="460A3D0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42301D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隆尧县粮油质检中心项目</w:t>
            </w:r>
          </w:p>
        </w:tc>
      </w:tr>
      <w:tr w14:paraId="3C76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842F88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691F2F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6CC165B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588" w:type="dxa"/>
            <w:vAlign w:val="center"/>
          </w:tcPr>
          <w:p w14:paraId="620766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6102B9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276" w:type="dxa"/>
            <w:vAlign w:val="center"/>
          </w:tcPr>
          <w:p w14:paraId="61A7290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0D60E6E2">
            <w:pPr>
              <w:spacing w:line="300" w:lineRule="exact"/>
              <w:jc w:val="left"/>
              <w:rPr>
                <w:rFonts w:ascii="方正书宋_GBK" w:hAnsi="方正书宋_GBK" w:eastAsia="方正书宋_GBK" w:cs="方正书宋_GBK"/>
                <w:b/>
              </w:rPr>
            </w:pPr>
          </w:p>
        </w:tc>
      </w:tr>
      <w:tr w14:paraId="21BA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1959159">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530BA1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建设隆尧县粮油质检中心办公设施</w:t>
            </w:r>
          </w:p>
        </w:tc>
      </w:tr>
      <w:tr w14:paraId="4490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188FD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38DBCD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EB450B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AAB55C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574CBA1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036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1534E4A">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A00683C">
            <w:pPr>
              <w:spacing w:line="300" w:lineRule="exact"/>
              <w:jc w:val="center"/>
              <w:rPr>
                <w:rFonts w:ascii="方正书宋_GBK" w:hAnsi="方正书宋_GBK" w:eastAsia="方正书宋_GBK" w:cs="方正书宋_GBK"/>
                <w:b/>
              </w:rPr>
            </w:pPr>
          </w:p>
        </w:tc>
        <w:tc>
          <w:tcPr>
            <w:tcW w:w="1588" w:type="dxa"/>
            <w:vAlign w:val="center"/>
          </w:tcPr>
          <w:p w14:paraId="45619C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0517DE26">
            <w:pPr>
              <w:spacing w:line="300" w:lineRule="exact"/>
              <w:jc w:val="center"/>
              <w:rPr>
                <w:rFonts w:ascii="方正书宋_GBK" w:hAnsi="方正书宋_GBK" w:eastAsia="方正书宋_GBK" w:cs="方正书宋_GBK"/>
                <w:b/>
              </w:rPr>
            </w:pPr>
          </w:p>
        </w:tc>
        <w:tc>
          <w:tcPr>
            <w:tcW w:w="2977" w:type="dxa"/>
            <w:gridSpan w:val="2"/>
            <w:vAlign w:val="center"/>
          </w:tcPr>
          <w:p w14:paraId="2B505BE1">
            <w:pPr>
              <w:spacing w:line="300" w:lineRule="exact"/>
              <w:jc w:val="center"/>
              <w:rPr>
                <w:rFonts w:ascii="方正书宋_GBK" w:hAnsi="方正书宋_GBK" w:eastAsia="方正书宋_GBK" w:cs="方正书宋_GBK"/>
                <w:b/>
              </w:rPr>
            </w:pPr>
          </w:p>
        </w:tc>
      </w:tr>
      <w:tr w14:paraId="3B65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71C710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503A99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1、促进粮食市场流通，解决农产品优质种植结构</w:t>
            </w:r>
          </w:p>
          <w:p w14:paraId="1EFCDB3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2、促进农产品优质销售，调整农民种植优质粮食产业结构</w:t>
            </w:r>
          </w:p>
        </w:tc>
      </w:tr>
    </w:tbl>
    <w:p w14:paraId="5831E1F2">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C11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E8B1C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C63EB8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3B008C9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44A00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CBC2F8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ABF36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612A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B7176B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450FFC9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705BB7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优良率</w:t>
            </w:r>
          </w:p>
        </w:tc>
        <w:tc>
          <w:tcPr>
            <w:tcW w:w="2892" w:type="dxa"/>
            <w:vAlign w:val="center"/>
          </w:tcPr>
          <w:p w14:paraId="5497B82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结项鉴定优秀等级项目数量占结项总数量的比例（百分比）</w:t>
            </w:r>
          </w:p>
        </w:tc>
        <w:tc>
          <w:tcPr>
            <w:tcW w:w="1276" w:type="dxa"/>
            <w:vAlign w:val="center"/>
          </w:tcPr>
          <w:p w14:paraId="502D8D8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≥100完成建设</w:t>
            </w:r>
          </w:p>
        </w:tc>
        <w:tc>
          <w:tcPr>
            <w:tcW w:w="1701" w:type="dxa"/>
            <w:vAlign w:val="center"/>
          </w:tcPr>
          <w:p w14:paraId="29B8D95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r w14:paraId="53781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90C3F0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CD943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344E953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带动社会资金投资比</w:t>
            </w:r>
          </w:p>
        </w:tc>
        <w:tc>
          <w:tcPr>
            <w:tcW w:w="2892" w:type="dxa"/>
            <w:vAlign w:val="center"/>
          </w:tcPr>
          <w:p w14:paraId="723226D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带动社会资金投入与扶持奖励资金的比例。</w:t>
            </w:r>
          </w:p>
        </w:tc>
        <w:tc>
          <w:tcPr>
            <w:tcW w:w="1276" w:type="dxa"/>
            <w:vAlign w:val="center"/>
          </w:tcPr>
          <w:p w14:paraId="166BDCC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≥95解决农民卖粮难，改善农民收益</w:t>
            </w:r>
          </w:p>
        </w:tc>
        <w:tc>
          <w:tcPr>
            <w:tcW w:w="1701" w:type="dxa"/>
            <w:vAlign w:val="center"/>
          </w:tcPr>
          <w:p w14:paraId="512E51D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r w14:paraId="02AD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5F2FBF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60F9CD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C094F2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4E0BEF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重点客户对提供服务的满意程度</w:t>
            </w:r>
          </w:p>
        </w:tc>
        <w:tc>
          <w:tcPr>
            <w:tcW w:w="1276" w:type="dxa"/>
            <w:vAlign w:val="center"/>
          </w:tcPr>
          <w:p w14:paraId="64C1488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≥95满意程度</w:t>
            </w:r>
          </w:p>
        </w:tc>
        <w:tc>
          <w:tcPr>
            <w:tcW w:w="1701" w:type="dxa"/>
            <w:vAlign w:val="center"/>
          </w:tcPr>
          <w:p w14:paraId="79030B0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测定</w:t>
            </w:r>
          </w:p>
        </w:tc>
      </w:tr>
    </w:tbl>
    <w:p w14:paraId="79CAC978">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9C028DA">
      <w:pPr>
        <w:spacing w:line="300" w:lineRule="exact"/>
        <w:ind w:firstLine="422" w:firstLineChars="200"/>
        <w:jc w:val="left"/>
        <w:rPr>
          <w:rFonts w:ascii="方正书宋_GBK" w:hAnsi="方正书宋_GBK" w:eastAsia="方正书宋_GBK" w:cs="方正书宋_GBK"/>
          <w:b/>
        </w:rPr>
      </w:pPr>
    </w:p>
    <w:p w14:paraId="27DA0CE3">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13、全县食盐储备资金项目绩效目标表</w:t>
      </w:r>
      <w:bookmarkStart w:id="17" w:name="_Toc26183"/>
      <w:r>
        <w:rPr>
          <w:rFonts w:hint="eastAsia"/>
        </w:rPr>
        <w:fldChar w:fldCharType="begin"/>
      </w:r>
      <w:r>
        <w:rPr>
          <w:rFonts w:hint="eastAsia" w:ascii="方正仿宋_GBK" w:hAnsi="方正仿宋_GBK" w:eastAsia="方正仿宋_GBK" w:cs="方正仿宋_GBK"/>
          <w:b/>
          <w:sz w:val="28"/>
        </w:rPr>
        <w:instrText xml:space="preserve"> TC 13、全县食盐储备资金项目绩效目标表 \f C \l 1 </w:instrText>
      </w:r>
      <w:r>
        <w:rPr>
          <w:rFonts w:hint="eastAsia" w:ascii="方正仿宋_GBK" w:hAnsi="方正仿宋_GBK" w:eastAsia="方正仿宋_GBK" w:cs="方正仿宋_GBK"/>
          <w:b/>
          <w:sz w:val="28"/>
        </w:rPr>
        <w:fldChar w:fldCharType="end"/>
      </w:r>
      <w:bookmarkEnd w:id="1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093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F71B77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191E0B6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3679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5BE2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6DECF7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303-2101-JXN-PHYV</w:t>
            </w:r>
          </w:p>
        </w:tc>
        <w:tc>
          <w:tcPr>
            <w:tcW w:w="1588" w:type="dxa"/>
            <w:vAlign w:val="center"/>
          </w:tcPr>
          <w:p w14:paraId="1FAF95D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179D4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全县食盐储备资金项目</w:t>
            </w:r>
          </w:p>
        </w:tc>
      </w:tr>
      <w:tr w14:paraId="6BF4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67F40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78D7F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1F01094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140000.00</w:t>
            </w:r>
          </w:p>
        </w:tc>
        <w:tc>
          <w:tcPr>
            <w:tcW w:w="1588" w:type="dxa"/>
            <w:vAlign w:val="center"/>
          </w:tcPr>
          <w:p w14:paraId="61EEE7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510A2B9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140000.00</w:t>
            </w:r>
          </w:p>
        </w:tc>
        <w:tc>
          <w:tcPr>
            <w:tcW w:w="1276" w:type="dxa"/>
            <w:vAlign w:val="center"/>
          </w:tcPr>
          <w:p w14:paraId="0A34859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442629F3">
            <w:pPr>
              <w:spacing w:line="300" w:lineRule="exact"/>
              <w:jc w:val="left"/>
              <w:rPr>
                <w:rFonts w:ascii="方正书宋_GBK" w:hAnsi="方正书宋_GBK" w:eastAsia="方正书宋_GBK" w:cs="方正书宋_GBK"/>
                <w:b/>
              </w:rPr>
            </w:pPr>
          </w:p>
        </w:tc>
      </w:tr>
      <w:tr w14:paraId="1A01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013F1B1">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672DB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有效应对我县突发事件、自然灾害和食盐市场异常波动发生时食盐供应安全，确保食盐市场稳定</w:t>
            </w:r>
          </w:p>
        </w:tc>
      </w:tr>
      <w:tr w14:paraId="295C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34B592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3F490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2D169C0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72D05A1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3CA8B4D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1703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6288252">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457CDE8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vAlign w:val="center"/>
          </w:tcPr>
          <w:p w14:paraId="27A961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vAlign w:val="center"/>
          </w:tcPr>
          <w:p w14:paraId="69D4D64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2C64329C">
            <w:pPr>
              <w:spacing w:line="300" w:lineRule="exact"/>
              <w:jc w:val="center"/>
              <w:rPr>
                <w:rFonts w:ascii="方正书宋_GBK" w:hAnsi="方正书宋_GBK" w:eastAsia="方正书宋_GBK" w:cs="方正书宋_GBK"/>
                <w:b/>
              </w:rPr>
            </w:pPr>
          </w:p>
        </w:tc>
      </w:tr>
      <w:tr w14:paraId="1630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B9C1BB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F3ADF4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1、保持食盐市场稳定</w:t>
            </w:r>
          </w:p>
          <w:p w14:paraId="4A2589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2、确保食盐储备储得进、管理好、调得到、用得上</w:t>
            </w:r>
          </w:p>
        </w:tc>
      </w:tr>
    </w:tbl>
    <w:p w14:paraId="0BA58747">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2623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184967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3EBD9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4A89A2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57868D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01B7B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08F42B4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683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99057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1B0230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成本指标</w:t>
            </w:r>
          </w:p>
        </w:tc>
        <w:tc>
          <w:tcPr>
            <w:tcW w:w="1276" w:type="dxa"/>
            <w:vAlign w:val="center"/>
          </w:tcPr>
          <w:p w14:paraId="2B85FCB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应急管理制度建立情况</w:t>
            </w:r>
          </w:p>
        </w:tc>
        <w:tc>
          <w:tcPr>
            <w:tcW w:w="2892" w:type="dxa"/>
            <w:vAlign w:val="center"/>
          </w:tcPr>
          <w:p w14:paraId="6865431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应急管理制度建立情况</w:t>
            </w:r>
          </w:p>
        </w:tc>
        <w:tc>
          <w:tcPr>
            <w:tcW w:w="1276" w:type="dxa"/>
            <w:vAlign w:val="center"/>
          </w:tcPr>
          <w:p w14:paraId="543C4A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均已建立</w:t>
            </w:r>
          </w:p>
        </w:tc>
        <w:tc>
          <w:tcPr>
            <w:tcW w:w="1701" w:type="dxa"/>
            <w:vAlign w:val="center"/>
          </w:tcPr>
          <w:p w14:paraId="22DD88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r w14:paraId="3E92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65052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346219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1556C7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市场价格稳定</w:t>
            </w:r>
          </w:p>
        </w:tc>
        <w:tc>
          <w:tcPr>
            <w:tcW w:w="2892" w:type="dxa"/>
            <w:vAlign w:val="center"/>
          </w:tcPr>
          <w:p w14:paraId="4BF070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食盐市场价格稳定情况</w:t>
            </w:r>
          </w:p>
        </w:tc>
        <w:tc>
          <w:tcPr>
            <w:tcW w:w="1276" w:type="dxa"/>
            <w:vAlign w:val="center"/>
          </w:tcPr>
          <w:p w14:paraId="5ED2921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市场稳定</w:t>
            </w:r>
          </w:p>
        </w:tc>
        <w:tc>
          <w:tcPr>
            <w:tcW w:w="1701" w:type="dxa"/>
            <w:vAlign w:val="center"/>
          </w:tcPr>
          <w:p w14:paraId="52DB5D6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r w14:paraId="08C4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94EBC4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21BD06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43CB54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31E7B0B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群众对当年市场的整体满意度</w:t>
            </w:r>
          </w:p>
        </w:tc>
        <w:tc>
          <w:tcPr>
            <w:tcW w:w="1276" w:type="dxa"/>
            <w:vAlign w:val="center"/>
          </w:tcPr>
          <w:p w14:paraId="5AD7C9D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市场稳定</w:t>
            </w:r>
          </w:p>
        </w:tc>
        <w:tc>
          <w:tcPr>
            <w:tcW w:w="1701" w:type="dxa"/>
            <w:vAlign w:val="center"/>
          </w:tcPr>
          <w:p w14:paraId="705B954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评定</w:t>
            </w:r>
          </w:p>
        </w:tc>
      </w:tr>
    </w:tbl>
    <w:p w14:paraId="10EED886">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FDB2999">
      <w:pPr>
        <w:spacing w:line="300" w:lineRule="exact"/>
        <w:ind w:firstLine="422" w:firstLineChars="200"/>
        <w:jc w:val="left"/>
        <w:rPr>
          <w:rFonts w:ascii="方正书宋_GBK" w:hAnsi="方正书宋_GBK" w:eastAsia="方正书宋_GBK" w:cs="方正书宋_GBK"/>
          <w:b/>
        </w:rPr>
      </w:pPr>
    </w:p>
    <w:p w14:paraId="0B897ADB">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14、全县重点项目建设经费绩效目标表</w:t>
      </w:r>
      <w:bookmarkStart w:id="18" w:name="_Toc18567"/>
      <w:r>
        <w:rPr>
          <w:rFonts w:hint="eastAsia"/>
        </w:rPr>
        <w:fldChar w:fldCharType="begin"/>
      </w:r>
      <w:r>
        <w:rPr>
          <w:rFonts w:hint="eastAsia" w:ascii="方正仿宋_GBK" w:hAnsi="方正仿宋_GBK" w:eastAsia="方正仿宋_GBK" w:cs="方正仿宋_GBK"/>
          <w:b/>
          <w:sz w:val="28"/>
        </w:rPr>
        <w:instrText xml:space="preserve"> TC 14、全县重点项目建设经费绩效目标表 \f C \l 1 </w:instrText>
      </w:r>
      <w:r>
        <w:rPr>
          <w:rFonts w:hint="eastAsia" w:ascii="方正仿宋_GBK" w:hAnsi="方正仿宋_GBK" w:eastAsia="方正仿宋_GBK" w:cs="方正仿宋_GBK"/>
          <w:b/>
          <w:sz w:val="28"/>
        </w:rPr>
        <w:fldChar w:fldCharType="end"/>
      </w:r>
      <w:bookmarkEnd w:id="1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ECE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634AB7A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545B3E1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5E2D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4689DE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72CC7C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303-0601-JXN-5F7L</w:t>
            </w:r>
          </w:p>
        </w:tc>
        <w:tc>
          <w:tcPr>
            <w:tcW w:w="1588" w:type="dxa"/>
            <w:vAlign w:val="center"/>
          </w:tcPr>
          <w:p w14:paraId="7365ED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6C9639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全县重点项目建设经费</w:t>
            </w:r>
          </w:p>
        </w:tc>
      </w:tr>
      <w:tr w14:paraId="2097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0523D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50DBBA8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0C0B53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88" w:type="dxa"/>
            <w:vAlign w:val="center"/>
          </w:tcPr>
          <w:p w14:paraId="501AB6A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0A7A4DD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276" w:type="dxa"/>
            <w:vAlign w:val="center"/>
          </w:tcPr>
          <w:p w14:paraId="14950BE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475E10F0">
            <w:pPr>
              <w:spacing w:line="300" w:lineRule="exact"/>
              <w:jc w:val="left"/>
              <w:rPr>
                <w:rFonts w:ascii="方正书宋_GBK" w:hAnsi="方正书宋_GBK" w:eastAsia="方正书宋_GBK" w:cs="方正书宋_GBK"/>
                <w:b/>
              </w:rPr>
            </w:pPr>
          </w:p>
        </w:tc>
      </w:tr>
      <w:tr w14:paraId="4CC0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CC796C7">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315FAA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加强全县重点项目管理，举办两次项目观摩，促进全县经济发展</w:t>
            </w:r>
          </w:p>
        </w:tc>
      </w:tr>
      <w:tr w14:paraId="3C3E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67F4F8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6F466B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30888F6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2829AC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0074878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59D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311A1F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AF671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1588" w:type="dxa"/>
            <w:vAlign w:val="center"/>
          </w:tcPr>
          <w:p w14:paraId="689320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40.00</w:t>
            </w:r>
          </w:p>
        </w:tc>
        <w:tc>
          <w:tcPr>
            <w:tcW w:w="1304" w:type="dxa"/>
            <w:vAlign w:val="center"/>
          </w:tcPr>
          <w:p w14:paraId="054950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2977" w:type="dxa"/>
            <w:gridSpan w:val="2"/>
            <w:vAlign w:val="center"/>
          </w:tcPr>
          <w:p w14:paraId="1DED29F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1141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4930E1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5F019F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1、举办两次项目观摩</w:t>
            </w:r>
          </w:p>
          <w:p w14:paraId="0A7464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2、加大招商引资力度，促进经济发展</w:t>
            </w:r>
          </w:p>
        </w:tc>
      </w:tr>
    </w:tbl>
    <w:p w14:paraId="59119995">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1C7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0229AF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191F49B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4556B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6D5948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45674ED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6A07CA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2D6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195F33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002189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03089C1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招商引资项目个数</w:t>
            </w:r>
          </w:p>
        </w:tc>
        <w:tc>
          <w:tcPr>
            <w:tcW w:w="2892" w:type="dxa"/>
            <w:vAlign w:val="center"/>
          </w:tcPr>
          <w:p w14:paraId="55A35F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全年落地项目个数</w:t>
            </w:r>
          </w:p>
        </w:tc>
        <w:tc>
          <w:tcPr>
            <w:tcW w:w="1276" w:type="dxa"/>
            <w:vAlign w:val="center"/>
          </w:tcPr>
          <w:p w14:paraId="1E44296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≥5项目落地5个以上</w:t>
            </w:r>
          </w:p>
        </w:tc>
        <w:tc>
          <w:tcPr>
            <w:tcW w:w="1701" w:type="dxa"/>
            <w:vAlign w:val="center"/>
          </w:tcPr>
          <w:p w14:paraId="1CE1AF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lang w:eastAsia="zh-CN"/>
              </w:rPr>
              <w:t>县委、县政府</w:t>
            </w:r>
            <w:r>
              <w:rPr>
                <w:rFonts w:hint="eastAsia" w:ascii="方正书宋_GBK" w:hAnsi="方正书宋_GBK" w:eastAsia="方正书宋_GBK" w:cs="方正书宋_GBK"/>
                <w:b/>
              </w:rPr>
              <w:t>认定</w:t>
            </w:r>
          </w:p>
        </w:tc>
      </w:tr>
      <w:tr w14:paraId="1AE6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CAE7F1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013EBA0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6F66F13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对全县经济发展贡献率</w:t>
            </w:r>
          </w:p>
        </w:tc>
        <w:tc>
          <w:tcPr>
            <w:tcW w:w="2892" w:type="dxa"/>
            <w:vAlign w:val="center"/>
          </w:tcPr>
          <w:p w14:paraId="0CEDD87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拉动经济增长百分比</w:t>
            </w:r>
          </w:p>
        </w:tc>
        <w:tc>
          <w:tcPr>
            <w:tcW w:w="1276" w:type="dxa"/>
            <w:vAlign w:val="center"/>
          </w:tcPr>
          <w:p w14:paraId="218A66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≥3拉动经济增长三个百分点</w:t>
            </w:r>
          </w:p>
        </w:tc>
        <w:tc>
          <w:tcPr>
            <w:tcW w:w="1701" w:type="dxa"/>
            <w:vAlign w:val="center"/>
          </w:tcPr>
          <w:p w14:paraId="1186491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根据实际情况认定</w:t>
            </w:r>
          </w:p>
        </w:tc>
      </w:tr>
      <w:tr w14:paraId="4D3C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B143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206D4AB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B847A7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732192A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群众对项目建设的整体满意度</w:t>
            </w:r>
          </w:p>
        </w:tc>
        <w:tc>
          <w:tcPr>
            <w:tcW w:w="1276" w:type="dxa"/>
            <w:vAlign w:val="center"/>
          </w:tcPr>
          <w:p w14:paraId="1FA2130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≥90满意度超过90%</w:t>
            </w:r>
          </w:p>
        </w:tc>
        <w:tc>
          <w:tcPr>
            <w:tcW w:w="1701" w:type="dxa"/>
            <w:vAlign w:val="center"/>
          </w:tcPr>
          <w:p w14:paraId="53B1A55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根据实际情况认定</w:t>
            </w:r>
          </w:p>
        </w:tc>
      </w:tr>
    </w:tbl>
    <w:p w14:paraId="139FAB16">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1C75CCDF">
      <w:pPr>
        <w:spacing w:line="300" w:lineRule="exact"/>
        <w:ind w:firstLine="422" w:firstLineChars="200"/>
        <w:jc w:val="left"/>
        <w:rPr>
          <w:rFonts w:ascii="方正书宋_GBK" w:hAnsi="方正书宋_GBK" w:eastAsia="方正书宋_GBK" w:cs="方正书宋_GBK"/>
          <w:b/>
        </w:rPr>
      </w:pPr>
    </w:p>
    <w:p w14:paraId="1894A1DD">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15、上年结转/邢市财环资[2019]55号/隆尧维峰型煤有限公司建设补贴绩效目标表</w:t>
      </w:r>
      <w:bookmarkStart w:id="19" w:name="_Toc10464"/>
      <w:r>
        <w:rPr>
          <w:rFonts w:hint="eastAsia"/>
        </w:rPr>
        <w:fldChar w:fldCharType="begin"/>
      </w:r>
      <w:r>
        <w:rPr>
          <w:rFonts w:hint="eastAsia" w:ascii="方正仿宋_GBK" w:hAnsi="方正仿宋_GBK" w:eastAsia="方正仿宋_GBK" w:cs="方正仿宋_GBK"/>
          <w:b/>
          <w:sz w:val="28"/>
        </w:rPr>
        <w:instrText xml:space="preserve"> TC 15、上年结转/邢市财环资[2019]55号/隆尧维峰型煤有限公司建设补贴绩效目标表 \f C \l 1 </w:instrText>
      </w:r>
      <w:r>
        <w:rPr>
          <w:rFonts w:hint="eastAsia" w:ascii="方正仿宋_GBK" w:hAnsi="方正仿宋_GBK" w:eastAsia="方正仿宋_GBK" w:cs="方正仿宋_GBK"/>
          <w:b/>
          <w:sz w:val="28"/>
        </w:rPr>
        <w:fldChar w:fldCharType="end"/>
      </w:r>
      <w:bookmarkEnd w:id="19"/>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1D0F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0227752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261EC6A9">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01EC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2C8D66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6A0ECB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303-0504-YXN-Y662</w:t>
            </w:r>
          </w:p>
        </w:tc>
        <w:tc>
          <w:tcPr>
            <w:tcW w:w="1588" w:type="dxa"/>
            <w:vAlign w:val="center"/>
          </w:tcPr>
          <w:p w14:paraId="1869515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889E6B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上年结转/邢市财环资[2019]55号/隆尧维峰型煤有限公司建设补贴</w:t>
            </w:r>
          </w:p>
        </w:tc>
      </w:tr>
      <w:tr w14:paraId="085EA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5C7DA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D42B3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1B652B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588" w:type="dxa"/>
            <w:vAlign w:val="center"/>
          </w:tcPr>
          <w:p w14:paraId="42F04C0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3CFCD91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276" w:type="dxa"/>
            <w:vAlign w:val="center"/>
          </w:tcPr>
          <w:p w14:paraId="3313C62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641225A8">
            <w:pPr>
              <w:spacing w:line="300" w:lineRule="exact"/>
              <w:jc w:val="left"/>
              <w:rPr>
                <w:rFonts w:ascii="方正书宋_GBK" w:hAnsi="方正书宋_GBK" w:eastAsia="方正书宋_GBK" w:cs="方正书宋_GBK"/>
                <w:b/>
              </w:rPr>
            </w:pPr>
          </w:p>
        </w:tc>
      </w:tr>
      <w:tr w14:paraId="1E84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A224CA1">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19DC1E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隆尧维峰型煤有限公司企业建设补贴资金</w:t>
            </w:r>
          </w:p>
        </w:tc>
      </w:tr>
      <w:tr w14:paraId="6EAF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A89775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8FCE91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074D9E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77A2B1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6E7B36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BE4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C2F1D1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E48D419">
            <w:pPr>
              <w:spacing w:line="300" w:lineRule="exact"/>
              <w:jc w:val="center"/>
              <w:rPr>
                <w:rFonts w:ascii="方正书宋_GBK" w:hAnsi="方正书宋_GBK" w:eastAsia="方正书宋_GBK" w:cs="方正书宋_GBK"/>
                <w:b/>
              </w:rPr>
            </w:pPr>
          </w:p>
        </w:tc>
        <w:tc>
          <w:tcPr>
            <w:tcW w:w="1588" w:type="dxa"/>
            <w:vAlign w:val="center"/>
          </w:tcPr>
          <w:p w14:paraId="6441B92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2AE39956">
            <w:pPr>
              <w:spacing w:line="300" w:lineRule="exact"/>
              <w:jc w:val="center"/>
              <w:rPr>
                <w:rFonts w:ascii="方正书宋_GBK" w:hAnsi="方正书宋_GBK" w:eastAsia="方正书宋_GBK" w:cs="方正书宋_GBK"/>
                <w:b/>
              </w:rPr>
            </w:pPr>
          </w:p>
        </w:tc>
        <w:tc>
          <w:tcPr>
            <w:tcW w:w="2977" w:type="dxa"/>
            <w:gridSpan w:val="2"/>
            <w:vAlign w:val="center"/>
          </w:tcPr>
          <w:p w14:paraId="2A41BA77">
            <w:pPr>
              <w:spacing w:line="300" w:lineRule="exact"/>
              <w:jc w:val="center"/>
              <w:rPr>
                <w:rFonts w:ascii="方正书宋_GBK" w:hAnsi="方正书宋_GBK" w:eastAsia="方正书宋_GBK" w:cs="方正书宋_GBK"/>
                <w:b/>
              </w:rPr>
            </w:pPr>
          </w:p>
        </w:tc>
      </w:tr>
      <w:tr w14:paraId="281D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B6EA1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4C8EB89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1、用于企业建设补贴资金</w:t>
            </w:r>
          </w:p>
          <w:p w14:paraId="54369E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2、减少环境污染，提高空气质量</w:t>
            </w:r>
          </w:p>
        </w:tc>
      </w:tr>
    </w:tbl>
    <w:p w14:paraId="7C384B35">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22C3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4FE98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DED8C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B9F167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17D7BB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5C7FF61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101BE8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5EE9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8BAAE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90981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5BF6616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型煤年产量</w:t>
            </w:r>
          </w:p>
        </w:tc>
        <w:tc>
          <w:tcPr>
            <w:tcW w:w="2892" w:type="dxa"/>
            <w:vAlign w:val="center"/>
          </w:tcPr>
          <w:p w14:paraId="6AB5161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该厂年生产型煤吨数</w:t>
            </w:r>
          </w:p>
        </w:tc>
        <w:tc>
          <w:tcPr>
            <w:tcW w:w="1276" w:type="dxa"/>
            <w:vAlign w:val="center"/>
          </w:tcPr>
          <w:p w14:paraId="53B3215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≥1000吨</w:t>
            </w:r>
          </w:p>
        </w:tc>
        <w:tc>
          <w:tcPr>
            <w:tcW w:w="1701" w:type="dxa"/>
            <w:vAlign w:val="center"/>
          </w:tcPr>
          <w:p w14:paraId="41891F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依据实际生产能力测定</w:t>
            </w:r>
          </w:p>
        </w:tc>
      </w:tr>
      <w:tr w14:paraId="2B3F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1BACFB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255E9A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生态效益指标</w:t>
            </w:r>
          </w:p>
        </w:tc>
        <w:tc>
          <w:tcPr>
            <w:tcW w:w="1276" w:type="dxa"/>
            <w:vAlign w:val="center"/>
          </w:tcPr>
          <w:p w14:paraId="2DE4735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污染物排放量减少</w:t>
            </w:r>
          </w:p>
        </w:tc>
        <w:tc>
          <w:tcPr>
            <w:tcW w:w="2892" w:type="dxa"/>
            <w:vAlign w:val="center"/>
          </w:tcPr>
          <w:p w14:paraId="6610B67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污染物排放减少量。</w:t>
            </w:r>
          </w:p>
        </w:tc>
        <w:tc>
          <w:tcPr>
            <w:tcW w:w="1276" w:type="dxa"/>
            <w:vAlign w:val="center"/>
          </w:tcPr>
          <w:p w14:paraId="2966AB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≥120吨</w:t>
            </w:r>
          </w:p>
        </w:tc>
        <w:tc>
          <w:tcPr>
            <w:tcW w:w="1701" w:type="dxa"/>
            <w:vAlign w:val="center"/>
          </w:tcPr>
          <w:p w14:paraId="31A78C7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依据环保局数据测算</w:t>
            </w:r>
          </w:p>
        </w:tc>
      </w:tr>
      <w:tr w14:paraId="7C03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F665F5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1D69F3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623B75B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E70A1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群众对当年型煤推广整体满意度</w:t>
            </w:r>
          </w:p>
        </w:tc>
        <w:tc>
          <w:tcPr>
            <w:tcW w:w="1276" w:type="dxa"/>
            <w:vAlign w:val="center"/>
          </w:tcPr>
          <w:p w14:paraId="2F8BF97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w:t>
            </w:r>
          </w:p>
        </w:tc>
        <w:tc>
          <w:tcPr>
            <w:tcW w:w="1701" w:type="dxa"/>
            <w:vAlign w:val="center"/>
          </w:tcPr>
          <w:p w14:paraId="58CB3A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依据群众反馈满意度</w:t>
            </w:r>
          </w:p>
        </w:tc>
      </w:tr>
    </w:tbl>
    <w:p w14:paraId="578DC882">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11567A40">
      <w:pPr>
        <w:spacing w:line="300" w:lineRule="exact"/>
        <w:ind w:firstLine="422" w:firstLineChars="200"/>
        <w:jc w:val="left"/>
        <w:rPr>
          <w:rFonts w:ascii="方正书宋_GBK" w:hAnsi="方正书宋_GBK" w:eastAsia="方正书宋_GBK" w:cs="方正书宋_GBK"/>
          <w:b/>
        </w:rPr>
      </w:pPr>
    </w:p>
    <w:p w14:paraId="16B22958">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16、双创双服活动绩效目标表</w:t>
      </w:r>
      <w:bookmarkStart w:id="20" w:name="_Toc1726"/>
      <w:r>
        <w:rPr>
          <w:rFonts w:hint="eastAsia"/>
        </w:rPr>
        <w:fldChar w:fldCharType="begin"/>
      </w:r>
      <w:r>
        <w:rPr>
          <w:rFonts w:hint="eastAsia" w:ascii="方正仿宋_GBK" w:hAnsi="方正仿宋_GBK" w:eastAsia="方正仿宋_GBK" w:cs="方正仿宋_GBK"/>
          <w:b/>
          <w:sz w:val="28"/>
        </w:rPr>
        <w:instrText xml:space="preserve"> TC 16、双创双服活动绩效目标表 \f C \l 1 </w:instrText>
      </w:r>
      <w:r>
        <w:rPr>
          <w:rFonts w:hint="eastAsia" w:ascii="方正仿宋_GBK" w:hAnsi="方正仿宋_GBK" w:eastAsia="方正仿宋_GBK" w:cs="方正仿宋_GBK"/>
          <w:b/>
          <w:sz w:val="28"/>
        </w:rPr>
        <w:fldChar w:fldCharType="end"/>
      </w:r>
      <w:bookmarkEnd w:id="2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434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46DF65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5F34C5D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2600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03378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8E8E8D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303-0401-YXN-HIHN</w:t>
            </w:r>
          </w:p>
        </w:tc>
        <w:tc>
          <w:tcPr>
            <w:tcW w:w="1588" w:type="dxa"/>
            <w:vAlign w:val="center"/>
          </w:tcPr>
          <w:p w14:paraId="60DB93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643DE4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双创双服活动</w:t>
            </w:r>
          </w:p>
        </w:tc>
      </w:tr>
      <w:tr w14:paraId="1E37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7FC3E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12C32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120C571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588" w:type="dxa"/>
            <w:vAlign w:val="center"/>
          </w:tcPr>
          <w:p w14:paraId="232DF0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A69129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276" w:type="dxa"/>
            <w:vAlign w:val="center"/>
          </w:tcPr>
          <w:p w14:paraId="256D960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AE7E7BF">
            <w:pPr>
              <w:spacing w:line="300" w:lineRule="exact"/>
              <w:jc w:val="left"/>
              <w:rPr>
                <w:rFonts w:ascii="方正书宋_GBK" w:hAnsi="方正书宋_GBK" w:eastAsia="方正书宋_GBK" w:cs="方正书宋_GBK"/>
                <w:b/>
              </w:rPr>
            </w:pPr>
          </w:p>
        </w:tc>
      </w:tr>
      <w:tr w14:paraId="6A99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5E523B6">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56C920A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开展双创双服活动，着力抓好民生工程，努力开创幸福隆尧新局面。</w:t>
            </w:r>
          </w:p>
        </w:tc>
      </w:tr>
      <w:tr w14:paraId="2236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EDF7C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91F47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C4E6B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8B691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2401442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73B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5E018FC">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3CE633D">
            <w:pPr>
              <w:spacing w:line="300" w:lineRule="exact"/>
              <w:jc w:val="center"/>
              <w:rPr>
                <w:rFonts w:ascii="方正书宋_GBK" w:hAnsi="方正书宋_GBK" w:eastAsia="方正书宋_GBK" w:cs="方正书宋_GBK"/>
                <w:b/>
              </w:rPr>
            </w:pPr>
          </w:p>
        </w:tc>
        <w:tc>
          <w:tcPr>
            <w:tcW w:w="1588" w:type="dxa"/>
            <w:vAlign w:val="center"/>
          </w:tcPr>
          <w:p w14:paraId="37E34A7E">
            <w:pPr>
              <w:spacing w:line="300" w:lineRule="exact"/>
              <w:jc w:val="center"/>
              <w:rPr>
                <w:rFonts w:ascii="方正书宋_GBK" w:hAnsi="方正书宋_GBK" w:eastAsia="方正书宋_GBK" w:cs="方正书宋_GBK"/>
                <w:b/>
              </w:rPr>
            </w:pPr>
          </w:p>
        </w:tc>
        <w:tc>
          <w:tcPr>
            <w:tcW w:w="1304" w:type="dxa"/>
            <w:vAlign w:val="center"/>
          </w:tcPr>
          <w:p w14:paraId="63C58171">
            <w:pPr>
              <w:spacing w:line="300" w:lineRule="exact"/>
              <w:jc w:val="center"/>
              <w:rPr>
                <w:rFonts w:ascii="方正书宋_GBK" w:hAnsi="方正书宋_GBK" w:eastAsia="方正书宋_GBK" w:cs="方正书宋_GBK"/>
                <w:b/>
              </w:rPr>
            </w:pPr>
          </w:p>
        </w:tc>
        <w:tc>
          <w:tcPr>
            <w:tcW w:w="2977" w:type="dxa"/>
            <w:gridSpan w:val="2"/>
            <w:vAlign w:val="center"/>
          </w:tcPr>
          <w:p w14:paraId="7A0962B0">
            <w:pPr>
              <w:spacing w:line="300" w:lineRule="exact"/>
              <w:jc w:val="center"/>
              <w:rPr>
                <w:rFonts w:ascii="方正书宋_GBK" w:hAnsi="方正书宋_GBK" w:eastAsia="方正书宋_GBK" w:cs="方正书宋_GBK"/>
                <w:b/>
              </w:rPr>
            </w:pPr>
          </w:p>
        </w:tc>
      </w:tr>
      <w:tr w14:paraId="6821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8BDC1D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1C17B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1、对19年工作中的问题进行整改，提高群众满意度。</w:t>
            </w:r>
          </w:p>
          <w:p w14:paraId="0CC77A4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2、谋划2020年民心工作。</w:t>
            </w:r>
          </w:p>
        </w:tc>
      </w:tr>
    </w:tbl>
    <w:p w14:paraId="2497A32F">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3F4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3BBB05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9DAE7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BD202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AB70AC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2841A7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329294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F94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C109E1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9DCA49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5B8804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开展民心工程个数</w:t>
            </w:r>
          </w:p>
        </w:tc>
        <w:tc>
          <w:tcPr>
            <w:tcW w:w="2892" w:type="dxa"/>
            <w:vAlign w:val="center"/>
          </w:tcPr>
          <w:p w14:paraId="0D9B68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全年开展民心工程个数</w:t>
            </w:r>
          </w:p>
        </w:tc>
        <w:tc>
          <w:tcPr>
            <w:tcW w:w="1276" w:type="dxa"/>
            <w:vAlign w:val="center"/>
          </w:tcPr>
          <w:p w14:paraId="140AF90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≥10全年开展民心工程个数</w:t>
            </w:r>
          </w:p>
        </w:tc>
        <w:tc>
          <w:tcPr>
            <w:tcW w:w="1701" w:type="dxa"/>
            <w:vAlign w:val="center"/>
          </w:tcPr>
          <w:p w14:paraId="3148A1E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12个</w:t>
            </w:r>
          </w:p>
        </w:tc>
      </w:tr>
      <w:tr w14:paraId="37A6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84B0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087CDB3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4FA418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全年解决问题个数</w:t>
            </w:r>
          </w:p>
        </w:tc>
        <w:tc>
          <w:tcPr>
            <w:tcW w:w="2892" w:type="dxa"/>
            <w:vAlign w:val="center"/>
          </w:tcPr>
          <w:p w14:paraId="49317C4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全年解决实际问题个数</w:t>
            </w:r>
          </w:p>
        </w:tc>
        <w:tc>
          <w:tcPr>
            <w:tcW w:w="1276" w:type="dxa"/>
            <w:vAlign w:val="center"/>
          </w:tcPr>
          <w:p w14:paraId="28E21B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≥8全年解决实际问题个数</w:t>
            </w:r>
          </w:p>
        </w:tc>
        <w:tc>
          <w:tcPr>
            <w:tcW w:w="1701" w:type="dxa"/>
            <w:vAlign w:val="center"/>
          </w:tcPr>
          <w:p w14:paraId="39DCCC5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10个</w:t>
            </w:r>
          </w:p>
        </w:tc>
      </w:tr>
      <w:tr w14:paraId="41EE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B0630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9A5489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43D1A9E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91A02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群众对双创双服工作的整体满意度</w:t>
            </w:r>
          </w:p>
        </w:tc>
        <w:tc>
          <w:tcPr>
            <w:tcW w:w="1276" w:type="dxa"/>
            <w:vAlign w:val="center"/>
          </w:tcPr>
          <w:p w14:paraId="3957AC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≥95群众满意度95%</w:t>
            </w:r>
          </w:p>
        </w:tc>
        <w:tc>
          <w:tcPr>
            <w:tcW w:w="1701" w:type="dxa"/>
            <w:vAlign w:val="center"/>
          </w:tcPr>
          <w:p w14:paraId="7DBC0B6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96%</w:t>
            </w:r>
          </w:p>
        </w:tc>
      </w:tr>
    </w:tbl>
    <w:p w14:paraId="5B586D0F">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CBEE6A1">
      <w:pPr>
        <w:spacing w:line="300" w:lineRule="exact"/>
        <w:ind w:firstLine="422" w:firstLineChars="200"/>
        <w:jc w:val="left"/>
        <w:rPr>
          <w:rFonts w:ascii="方正书宋_GBK" w:hAnsi="方正书宋_GBK" w:eastAsia="方正书宋_GBK" w:cs="方正书宋_GBK"/>
          <w:b/>
        </w:rPr>
      </w:pPr>
    </w:p>
    <w:p w14:paraId="3BDE00AB">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17、听证会经费（城乡公交车出租车票价）绩效目标表</w:t>
      </w:r>
      <w:bookmarkStart w:id="21" w:name="_Toc29652"/>
      <w:r>
        <w:rPr>
          <w:rFonts w:hint="eastAsia"/>
        </w:rPr>
        <w:fldChar w:fldCharType="begin"/>
      </w:r>
      <w:r>
        <w:rPr>
          <w:rFonts w:hint="eastAsia" w:ascii="方正仿宋_GBK" w:hAnsi="方正仿宋_GBK" w:eastAsia="方正仿宋_GBK" w:cs="方正仿宋_GBK"/>
          <w:b/>
          <w:sz w:val="28"/>
        </w:rPr>
        <w:instrText xml:space="preserve"> TC 17、听证会经费（城乡公交车出租车票价）绩效目标表 \f C \l 1 </w:instrText>
      </w:r>
      <w:r>
        <w:rPr>
          <w:rFonts w:hint="eastAsia" w:ascii="方正仿宋_GBK" w:hAnsi="方正仿宋_GBK" w:eastAsia="方正仿宋_GBK" w:cs="方正仿宋_GBK"/>
          <w:b/>
          <w:sz w:val="28"/>
        </w:rPr>
        <w:fldChar w:fldCharType="end"/>
      </w:r>
      <w:bookmarkEnd w:id="2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4D9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21F23F1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1D76B28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49D7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8C9BF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0DA9122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303-0904-YXN-X579</w:t>
            </w:r>
          </w:p>
        </w:tc>
        <w:tc>
          <w:tcPr>
            <w:tcW w:w="1588" w:type="dxa"/>
            <w:vAlign w:val="center"/>
          </w:tcPr>
          <w:p w14:paraId="18601E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A47C54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听证会经费（城乡公交车出租车票价）</w:t>
            </w:r>
          </w:p>
        </w:tc>
      </w:tr>
      <w:tr w14:paraId="422D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088729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EDEFCD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0768321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588" w:type="dxa"/>
            <w:vAlign w:val="center"/>
          </w:tcPr>
          <w:p w14:paraId="60DD3B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C34217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276" w:type="dxa"/>
            <w:vAlign w:val="center"/>
          </w:tcPr>
          <w:p w14:paraId="5D8DC01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3DFFD204">
            <w:pPr>
              <w:spacing w:line="300" w:lineRule="exact"/>
              <w:jc w:val="left"/>
              <w:rPr>
                <w:rFonts w:ascii="方正书宋_GBK" w:hAnsi="方正书宋_GBK" w:eastAsia="方正书宋_GBK" w:cs="方正书宋_GBK"/>
                <w:b/>
              </w:rPr>
            </w:pPr>
          </w:p>
        </w:tc>
      </w:tr>
      <w:tr w14:paraId="3025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D145439">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3E41E87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用于召开城乡公交车、出租车票价价格听证会。</w:t>
            </w:r>
          </w:p>
        </w:tc>
      </w:tr>
      <w:tr w14:paraId="01DD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8A1E58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433CF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4A3AB9B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DD36BB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20E7BE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C3A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4FBFC3C">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668ACB30">
            <w:pPr>
              <w:spacing w:line="300" w:lineRule="exact"/>
              <w:jc w:val="center"/>
              <w:rPr>
                <w:rFonts w:ascii="方正书宋_GBK" w:hAnsi="方正书宋_GBK" w:eastAsia="方正书宋_GBK" w:cs="方正书宋_GBK"/>
                <w:b/>
              </w:rPr>
            </w:pPr>
          </w:p>
        </w:tc>
        <w:tc>
          <w:tcPr>
            <w:tcW w:w="1588" w:type="dxa"/>
            <w:vAlign w:val="center"/>
          </w:tcPr>
          <w:p w14:paraId="7C44B4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304" w:type="dxa"/>
            <w:vAlign w:val="center"/>
          </w:tcPr>
          <w:p w14:paraId="365821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70.00</w:t>
            </w:r>
          </w:p>
        </w:tc>
        <w:tc>
          <w:tcPr>
            <w:tcW w:w="2977" w:type="dxa"/>
            <w:gridSpan w:val="2"/>
            <w:vAlign w:val="center"/>
          </w:tcPr>
          <w:p w14:paraId="61FC9AA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1EFE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F337A7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069729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1、制定城乡公交车票价</w:t>
            </w:r>
          </w:p>
          <w:p w14:paraId="052FE3D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2、制定出租车票价</w:t>
            </w:r>
          </w:p>
        </w:tc>
      </w:tr>
    </w:tbl>
    <w:p w14:paraId="3E8FA14B">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A6D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DFB79B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55AE1C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5D8450B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3229E7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941473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E17511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8CC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CEC11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FFBC83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4670C62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召开听证会次数</w:t>
            </w:r>
          </w:p>
        </w:tc>
        <w:tc>
          <w:tcPr>
            <w:tcW w:w="2892" w:type="dxa"/>
            <w:vAlign w:val="center"/>
          </w:tcPr>
          <w:p w14:paraId="46DE3FD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全年召开听证会次数</w:t>
            </w:r>
          </w:p>
        </w:tc>
        <w:tc>
          <w:tcPr>
            <w:tcW w:w="1276" w:type="dxa"/>
            <w:vAlign w:val="center"/>
          </w:tcPr>
          <w:p w14:paraId="7C3F57D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≥2召开听证会总次数</w:t>
            </w:r>
          </w:p>
        </w:tc>
        <w:tc>
          <w:tcPr>
            <w:tcW w:w="1701" w:type="dxa"/>
            <w:vAlign w:val="center"/>
          </w:tcPr>
          <w:p w14:paraId="779224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2次</w:t>
            </w:r>
          </w:p>
        </w:tc>
      </w:tr>
      <w:tr w14:paraId="7126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8E7A18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931E2D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731414E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vAlign w:val="center"/>
          </w:tcPr>
          <w:p w14:paraId="3C23642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在全县重要影响，得到广大受众的充分认可。</w:t>
            </w:r>
          </w:p>
        </w:tc>
        <w:tc>
          <w:tcPr>
            <w:tcW w:w="1276" w:type="dxa"/>
            <w:vAlign w:val="center"/>
          </w:tcPr>
          <w:p w14:paraId="5220F3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≥96社会影响力大于96%</w:t>
            </w:r>
          </w:p>
        </w:tc>
        <w:tc>
          <w:tcPr>
            <w:tcW w:w="1701" w:type="dxa"/>
            <w:vAlign w:val="center"/>
          </w:tcPr>
          <w:p w14:paraId="56D3C1C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根据项目实施结果侧测定</w:t>
            </w:r>
          </w:p>
        </w:tc>
      </w:tr>
      <w:tr w14:paraId="3145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EE8D37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D57D92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0017C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D77959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群众对当年农村公益电影放映的整体满意度</w:t>
            </w:r>
          </w:p>
        </w:tc>
        <w:tc>
          <w:tcPr>
            <w:tcW w:w="1276" w:type="dxa"/>
            <w:vAlign w:val="center"/>
          </w:tcPr>
          <w:p w14:paraId="19D7F9D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≥99群众满意度</w:t>
            </w:r>
          </w:p>
        </w:tc>
        <w:tc>
          <w:tcPr>
            <w:tcW w:w="1701" w:type="dxa"/>
            <w:vAlign w:val="center"/>
          </w:tcPr>
          <w:p w14:paraId="2FBF2B5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根据项目实施结果侧测定</w:t>
            </w:r>
          </w:p>
        </w:tc>
      </w:tr>
    </w:tbl>
    <w:p w14:paraId="6D5476D8">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80F7A46">
      <w:pPr>
        <w:spacing w:line="300" w:lineRule="exact"/>
        <w:ind w:firstLine="422" w:firstLineChars="200"/>
        <w:jc w:val="left"/>
        <w:rPr>
          <w:rFonts w:ascii="方正书宋_GBK" w:hAnsi="方正书宋_GBK" w:eastAsia="方正书宋_GBK" w:cs="方正书宋_GBK"/>
          <w:b/>
        </w:rPr>
      </w:pPr>
    </w:p>
    <w:p w14:paraId="60E18D35">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18、重点项目固定资产投资核查核心投资考核成本监审（第三方购买服务）绩效目标表</w:t>
      </w:r>
      <w:bookmarkStart w:id="22" w:name="_Toc20015"/>
      <w:r>
        <w:rPr>
          <w:rFonts w:hint="eastAsia"/>
        </w:rPr>
        <w:fldChar w:fldCharType="begin"/>
      </w:r>
      <w:r>
        <w:rPr>
          <w:rFonts w:hint="eastAsia" w:ascii="方正仿宋_GBK" w:hAnsi="方正仿宋_GBK" w:eastAsia="方正仿宋_GBK" w:cs="方正仿宋_GBK"/>
          <w:b/>
          <w:sz w:val="28"/>
        </w:rPr>
        <w:instrText xml:space="preserve"> TC 18、重点项目固定资产投资核查核心投资考核成本监审（第三方购买服务）绩效目标表 \f C \l 1 </w:instrText>
      </w:r>
      <w:r>
        <w:rPr>
          <w:rFonts w:hint="eastAsia" w:ascii="方正仿宋_GBK" w:hAnsi="方正仿宋_GBK" w:eastAsia="方正仿宋_GBK" w:cs="方正仿宋_GBK"/>
          <w:b/>
          <w:sz w:val="28"/>
        </w:rPr>
        <w:fldChar w:fldCharType="end"/>
      </w:r>
      <w:bookmarkEnd w:id="2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25E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E6C4B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303002隆尧县发展和改革局</w:t>
            </w:r>
          </w:p>
        </w:tc>
        <w:tc>
          <w:tcPr>
            <w:tcW w:w="1701" w:type="dxa"/>
            <w:tcBorders>
              <w:top w:val="single" w:color="FFFFFF" w:sz="6" w:space="0"/>
              <w:left w:val="single" w:color="FFFFFF" w:sz="6" w:space="0"/>
              <w:right w:val="single" w:color="FFFFFF" w:sz="6" w:space="0"/>
            </w:tcBorders>
            <w:vAlign w:val="center"/>
          </w:tcPr>
          <w:p w14:paraId="7407C44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1CFC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03E4BD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1ED5B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303-0602-YXN-XHA1</w:t>
            </w:r>
          </w:p>
        </w:tc>
        <w:tc>
          <w:tcPr>
            <w:tcW w:w="1588" w:type="dxa"/>
            <w:vAlign w:val="center"/>
          </w:tcPr>
          <w:p w14:paraId="43D6E4D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3DBEC7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重点项目固定资产投资核查核心投资考核成本监审（第三方购买服务）</w:t>
            </w:r>
          </w:p>
        </w:tc>
      </w:tr>
      <w:tr w14:paraId="22EA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ECA9FE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7BF43A0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1DF4C77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88" w:type="dxa"/>
            <w:vAlign w:val="center"/>
          </w:tcPr>
          <w:p w14:paraId="6AA814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1A49EFD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276" w:type="dxa"/>
            <w:vAlign w:val="center"/>
          </w:tcPr>
          <w:p w14:paraId="2FF49A9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30509EC6">
            <w:pPr>
              <w:spacing w:line="300" w:lineRule="exact"/>
              <w:jc w:val="left"/>
              <w:rPr>
                <w:rFonts w:ascii="方正书宋_GBK" w:hAnsi="方正书宋_GBK" w:eastAsia="方正书宋_GBK" w:cs="方正书宋_GBK"/>
                <w:b/>
              </w:rPr>
            </w:pPr>
          </w:p>
        </w:tc>
      </w:tr>
      <w:tr w14:paraId="44F5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CD8B34E">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228B97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完成重点项目投资核查工作</w:t>
            </w:r>
          </w:p>
        </w:tc>
      </w:tr>
      <w:tr w14:paraId="082C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3D9D3C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76DA90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13F97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252A8F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C8BB9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5AC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71EDA51">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59F3CE0A">
            <w:pPr>
              <w:spacing w:line="300" w:lineRule="exact"/>
              <w:jc w:val="center"/>
              <w:rPr>
                <w:rFonts w:ascii="方正书宋_GBK" w:hAnsi="方正书宋_GBK" w:eastAsia="方正书宋_GBK" w:cs="方正书宋_GBK"/>
                <w:b/>
              </w:rPr>
            </w:pPr>
          </w:p>
        </w:tc>
        <w:tc>
          <w:tcPr>
            <w:tcW w:w="1588" w:type="dxa"/>
            <w:vAlign w:val="center"/>
          </w:tcPr>
          <w:p w14:paraId="5CA075D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4937D9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3098EF72">
            <w:pPr>
              <w:spacing w:line="300" w:lineRule="exact"/>
              <w:jc w:val="center"/>
              <w:rPr>
                <w:rFonts w:ascii="方正书宋_GBK" w:hAnsi="方正书宋_GBK" w:eastAsia="方正书宋_GBK" w:cs="方正书宋_GBK"/>
                <w:b/>
              </w:rPr>
            </w:pPr>
          </w:p>
        </w:tc>
      </w:tr>
      <w:tr w14:paraId="71EE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D1471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CC2341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1、完成3个项目投资核查工作，根据有关规定，落实好各项资金支持。</w:t>
            </w:r>
          </w:p>
          <w:p w14:paraId="3E05CC9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2、根据有关规定，落实好各项资金支持</w:t>
            </w:r>
          </w:p>
        </w:tc>
      </w:tr>
    </w:tbl>
    <w:p w14:paraId="07409C35">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FAC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C33507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5AAC9D9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AADE0B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82415D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1D7480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192DA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8A4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5387F0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74DD1E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1E8893E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开展固投核查项目个数</w:t>
            </w:r>
          </w:p>
        </w:tc>
        <w:tc>
          <w:tcPr>
            <w:tcW w:w="2892" w:type="dxa"/>
            <w:vAlign w:val="center"/>
          </w:tcPr>
          <w:p w14:paraId="7658D32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年内开展固投核查个数</w:t>
            </w:r>
          </w:p>
        </w:tc>
        <w:tc>
          <w:tcPr>
            <w:tcW w:w="1276" w:type="dxa"/>
            <w:vAlign w:val="center"/>
          </w:tcPr>
          <w:p w14:paraId="4DC496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≥3年内完成固投核查数量</w:t>
            </w:r>
          </w:p>
        </w:tc>
        <w:tc>
          <w:tcPr>
            <w:tcW w:w="1701" w:type="dxa"/>
            <w:vAlign w:val="center"/>
          </w:tcPr>
          <w:p w14:paraId="04E5445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根据实际情况确定</w:t>
            </w:r>
          </w:p>
        </w:tc>
      </w:tr>
      <w:tr w14:paraId="1A22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9A6F5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37E09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464E141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落实优惠政策助力企业发展</w:t>
            </w:r>
          </w:p>
        </w:tc>
        <w:tc>
          <w:tcPr>
            <w:tcW w:w="2892" w:type="dxa"/>
            <w:vAlign w:val="center"/>
          </w:tcPr>
          <w:p w14:paraId="66FCA3C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根据固投核查政策落实项目园区奖励政策</w:t>
            </w:r>
          </w:p>
        </w:tc>
        <w:tc>
          <w:tcPr>
            <w:tcW w:w="1276" w:type="dxa"/>
            <w:vAlign w:val="center"/>
          </w:tcPr>
          <w:p w14:paraId="74E6832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≥3落实落实项目园区奖励政策个数</w:t>
            </w:r>
          </w:p>
        </w:tc>
        <w:tc>
          <w:tcPr>
            <w:tcW w:w="1701" w:type="dxa"/>
            <w:vAlign w:val="center"/>
          </w:tcPr>
          <w:p w14:paraId="2B237F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3个</w:t>
            </w:r>
          </w:p>
        </w:tc>
      </w:tr>
      <w:tr w14:paraId="6BC8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9B4F6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49ADB52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0CC409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1B300F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企业对所提供服务的满意程度</w:t>
            </w:r>
          </w:p>
        </w:tc>
        <w:tc>
          <w:tcPr>
            <w:tcW w:w="1276" w:type="dxa"/>
            <w:vAlign w:val="center"/>
          </w:tcPr>
          <w:p w14:paraId="6D7D26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≥90企业对核查项目的满意程度</w:t>
            </w:r>
          </w:p>
        </w:tc>
        <w:tc>
          <w:tcPr>
            <w:tcW w:w="1701" w:type="dxa"/>
            <w:vAlign w:val="center"/>
          </w:tcPr>
          <w:p w14:paraId="6F0F3BB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根据实际情况确定</w:t>
            </w:r>
          </w:p>
        </w:tc>
      </w:tr>
    </w:tbl>
    <w:p w14:paraId="121B2679">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8F17927">
      <w:pPr>
        <w:spacing w:line="300" w:lineRule="exact"/>
        <w:ind w:firstLine="422" w:firstLineChars="200"/>
        <w:jc w:val="left"/>
        <w:rPr>
          <w:rFonts w:ascii="方正书宋_GBK" w:hAnsi="方正书宋_GBK" w:eastAsia="方正书宋_GBK" w:cs="方正书宋_GBK"/>
          <w:b/>
        </w:rPr>
      </w:pPr>
    </w:p>
    <w:bookmarkEnd w:id="0"/>
    <w:p w14:paraId="38D8C8C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5DBF953">
      <w:pPr>
        <w:ind w:firstLine="640" w:firstLineChars="200"/>
        <w:outlineLvl w:val="0"/>
        <w:rPr>
          <w:rFonts w:ascii="Times New Roman" w:hAnsi="Times New Roman" w:eastAsia="仿宋" w:cs="Times New Roman"/>
          <w:sz w:val="32"/>
          <w:szCs w:val="24"/>
        </w:rPr>
      </w:pPr>
      <w:bookmarkStart w:id="23"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122.3</w:t>
      </w:r>
      <w:r>
        <w:rPr>
          <w:rFonts w:ascii="Times New Roman" w:hAnsi="Times New Roman" w:eastAsia="仿宋" w:cs="Times New Roman"/>
          <w:sz w:val="32"/>
          <w:szCs w:val="24"/>
        </w:rPr>
        <w:t>万元。具体内容见下表。</w:t>
      </w:r>
      <w:bookmarkEnd w:id="23"/>
    </w:p>
    <w:p w14:paraId="36B183DE">
      <w:pPr>
        <w:ind w:firstLine="643" w:firstLineChars="200"/>
        <w:jc w:val="center"/>
        <w:outlineLvl w:val="0"/>
        <w:rPr>
          <w:rFonts w:ascii="Times New Roman" w:hAnsi="宋体" w:cs="宋体"/>
          <w:b/>
          <w:sz w:val="32"/>
        </w:rPr>
      </w:pPr>
      <w:r>
        <w:rPr>
          <w:rFonts w:hint="eastAsia" w:ascii="方正小标宋_GBK" w:hAnsi="方正小标宋_GBK" w:eastAsia="方正小标宋_GBK" w:cs="方正小标宋_GBK"/>
          <w:b/>
          <w:sz w:val="32"/>
        </w:rPr>
        <w:t>部门政府采购预算</w:t>
      </w:r>
      <w:bookmarkStart w:id="24" w:name="_Toc18191"/>
      <w:bookmarkStart w:id="25" w:name="_Toc16899"/>
      <w:r>
        <w:rPr>
          <w:rFonts w:hint="eastAsia"/>
        </w:rPr>
        <w:fldChar w:fldCharType="begin"/>
      </w:r>
      <w:r>
        <w:rPr>
          <w:rFonts w:hint="eastAsia" w:ascii="方正小标宋_GBK" w:hAnsi="方正小标宋_GBK" w:eastAsia="方正小标宋_GBK" w:cs="方正小标宋_GBK"/>
          <w:b/>
          <w:sz w:val="32"/>
        </w:rPr>
        <w:instrText xml:space="preserve"> TC 部门政府采购预算 \f A \l 1 </w:instrText>
      </w:r>
      <w:r>
        <w:rPr>
          <w:rFonts w:hint="eastAsia" w:ascii="方正小标宋_GBK" w:hAnsi="方正小标宋_GBK" w:eastAsia="方正小标宋_GBK" w:cs="方正小标宋_GBK"/>
          <w:b/>
          <w:sz w:val="32"/>
        </w:rPr>
        <w:fldChar w:fldCharType="end"/>
      </w:r>
      <w:bookmarkEnd w:id="24"/>
      <w:bookmarkEnd w:id="2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673B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1566CF02">
            <w:pPr>
              <w:spacing w:line="300" w:lineRule="exact"/>
              <w:jc w:val="left"/>
              <w:rPr>
                <w:rFonts w:ascii="方正小标宋_GBK" w:hAnsi="方正小标宋_GBK" w:eastAsia="方正小标宋_GBK" w:cs="方正小标宋_GBK"/>
                <w:b/>
                <w:sz w:val="24"/>
              </w:rPr>
            </w:pPr>
            <w:r>
              <w:rPr>
                <w:rFonts w:hint="eastAsia" w:ascii="方正小标宋_GBK" w:hAnsi="方正小标宋_GBK" w:eastAsia="方正小标宋_GBK" w:cs="方正小标宋_GBK"/>
                <w:b/>
                <w:sz w:val="24"/>
              </w:rPr>
              <w:t>303隆尧县发展和改革局</w:t>
            </w:r>
          </w:p>
        </w:tc>
        <w:tc>
          <w:tcPr>
            <w:tcW w:w="6804" w:type="dxa"/>
            <w:gridSpan w:val="6"/>
            <w:tcBorders>
              <w:top w:val="single" w:color="FFFFFF" w:sz="6" w:space="0"/>
              <w:left w:val="single" w:color="FFFFFF" w:sz="6" w:space="0"/>
              <w:right w:val="single" w:color="FFFFFF" w:sz="6" w:space="0"/>
            </w:tcBorders>
            <w:vAlign w:val="center"/>
          </w:tcPr>
          <w:p w14:paraId="60367450">
            <w:pPr>
              <w:spacing w:line="300" w:lineRule="exact"/>
              <w:jc w:val="right"/>
              <w:rPr>
                <w:rFonts w:ascii="方正书宋_GBK" w:hAnsi="方正书宋_GBK" w:eastAsia="方正书宋_GBK" w:cs="方正书宋_GBK"/>
                <w:b/>
                <w:sz w:val="24"/>
              </w:rPr>
            </w:pPr>
            <w:r>
              <w:rPr>
                <w:rFonts w:hint="eastAsia" w:ascii="方正书宋_GBK" w:hAnsi="方正书宋_GBK" w:eastAsia="方正书宋_GBK" w:cs="方正书宋_GBK"/>
                <w:b/>
                <w:sz w:val="24"/>
              </w:rPr>
              <w:t>单位：元</w:t>
            </w:r>
          </w:p>
        </w:tc>
      </w:tr>
      <w:tr w14:paraId="269C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65C09A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政府采购项目来源</w:t>
            </w:r>
          </w:p>
        </w:tc>
        <w:tc>
          <w:tcPr>
            <w:tcW w:w="1531" w:type="dxa"/>
            <w:vMerge w:val="restart"/>
            <w:vAlign w:val="center"/>
          </w:tcPr>
          <w:p w14:paraId="1E68FD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采购物品名称</w:t>
            </w:r>
          </w:p>
        </w:tc>
        <w:tc>
          <w:tcPr>
            <w:tcW w:w="1531" w:type="dxa"/>
            <w:vMerge w:val="restart"/>
            <w:vAlign w:val="center"/>
          </w:tcPr>
          <w:p w14:paraId="4A9764F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政府采购目录序号</w:t>
            </w:r>
          </w:p>
        </w:tc>
        <w:tc>
          <w:tcPr>
            <w:tcW w:w="709" w:type="dxa"/>
            <w:vMerge w:val="restart"/>
            <w:vAlign w:val="center"/>
          </w:tcPr>
          <w:p w14:paraId="7B6D3CA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计量  单位</w:t>
            </w:r>
          </w:p>
        </w:tc>
        <w:tc>
          <w:tcPr>
            <w:tcW w:w="907" w:type="dxa"/>
            <w:vMerge w:val="restart"/>
            <w:vAlign w:val="center"/>
          </w:tcPr>
          <w:p w14:paraId="5E0C85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数量</w:t>
            </w:r>
          </w:p>
        </w:tc>
        <w:tc>
          <w:tcPr>
            <w:tcW w:w="907" w:type="dxa"/>
            <w:vMerge w:val="restart"/>
            <w:vAlign w:val="center"/>
          </w:tcPr>
          <w:p w14:paraId="046FB33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单价</w:t>
            </w:r>
          </w:p>
        </w:tc>
        <w:tc>
          <w:tcPr>
            <w:tcW w:w="6804" w:type="dxa"/>
            <w:gridSpan w:val="6"/>
            <w:vAlign w:val="center"/>
          </w:tcPr>
          <w:p w14:paraId="6C775B9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政府采购金额（当年部门预算安排资金）</w:t>
            </w:r>
          </w:p>
        </w:tc>
      </w:tr>
      <w:tr w14:paraId="19A7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0279DDC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1134" w:type="dxa"/>
            <w:vAlign w:val="center"/>
          </w:tcPr>
          <w:p w14:paraId="5777BB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预算资金</w:t>
            </w:r>
          </w:p>
        </w:tc>
        <w:tc>
          <w:tcPr>
            <w:tcW w:w="1531" w:type="dxa"/>
            <w:vMerge w:val="continue"/>
          </w:tcPr>
          <w:p w14:paraId="1A7B1241">
            <w:pPr>
              <w:spacing w:line="300" w:lineRule="exact"/>
              <w:jc w:val="left"/>
              <w:outlineLvl w:val="0"/>
              <w:rPr>
                <w:rFonts w:ascii="方正小标宋_GBK" w:hAnsi="方正小标宋_GBK" w:eastAsia="方正小标宋_GBK" w:cs="方正小标宋_GBK"/>
                <w:b/>
                <w:sz w:val="32"/>
              </w:rPr>
            </w:pPr>
          </w:p>
        </w:tc>
        <w:tc>
          <w:tcPr>
            <w:tcW w:w="1531" w:type="dxa"/>
            <w:vMerge w:val="continue"/>
          </w:tcPr>
          <w:p w14:paraId="24DAD044">
            <w:pPr>
              <w:spacing w:line="300" w:lineRule="exact"/>
              <w:jc w:val="left"/>
              <w:outlineLvl w:val="0"/>
              <w:rPr>
                <w:rFonts w:ascii="方正小标宋_GBK" w:hAnsi="方正小标宋_GBK" w:eastAsia="方正小标宋_GBK" w:cs="方正小标宋_GBK"/>
                <w:b/>
                <w:sz w:val="32"/>
              </w:rPr>
            </w:pPr>
          </w:p>
        </w:tc>
        <w:tc>
          <w:tcPr>
            <w:tcW w:w="709" w:type="dxa"/>
            <w:vMerge w:val="continue"/>
          </w:tcPr>
          <w:p w14:paraId="759C607B">
            <w:pPr>
              <w:spacing w:line="300" w:lineRule="exact"/>
              <w:jc w:val="left"/>
              <w:outlineLvl w:val="0"/>
              <w:rPr>
                <w:rFonts w:ascii="方正小标宋_GBK" w:hAnsi="方正小标宋_GBK" w:eastAsia="方正小标宋_GBK" w:cs="方正小标宋_GBK"/>
                <w:b/>
                <w:sz w:val="32"/>
              </w:rPr>
            </w:pPr>
          </w:p>
        </w:tc>
        <w:tc>
          <w:tcPr>
            <w:tcW w:w="907" w:type="dxa"/>
            <w:vMerge w:val="continue"/>
          </w:tcPr>
          <w:p w14:paraId="5205338F">
            <w:pPr>
              <w:spacing w:line="300" w:lineRule="exact"/>
              <w:jc w:val="left"/>
              <w:outlineLvl w:val="0"/>
              <w:rPr>
                <w:rFonts w:ascii="方正小标宋_GBK" w:hAnsi="方正小标宋_GBK" w:eastAsia="方正小标宋_GBK" w:cs="方正小标宋_GBK"/>
                <w:b/>
                <w:sz w:val="32"/>
              </w:rPr>
            </w:pPr>
          </w:p>
        </w:tc>
        <w:tc>
          <w:tcPr>
            <w:tcW w:w="907" w:type="dxa"/>
            <w:vMerge w:val="continue"/>
          </w:tcPr>
          <w:p w14:paraId="722E2BDA">
            <w:pPr>
              <w:spacing w:line="300" w:lineRule="exact"/>
              <w:jc w:val="left"/>
              <w:outlineLvl w:val="0"/>
              <w:rPr>
                <w:rFonts w:ascii="方正小标宋_GBK" w:hAnsi="方正小标宋_GBK" w:eastAsia="方正小标宋_GBK" w:cs="方正小标宋_GBK"/>
                <w:b/>
                <w:sz w:val="32"/>
              </w:rPr>
            </w:pPr>
          </w:p>
        </w:tc>
        <w:tc>
          <w:tcPr>
            <w:tcW w:w="1134" w:type="dxa"/>
            <w:vAlign w:val="center"/>
          </w:tcPr>
          <w:p w14:paraId="761261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合计</w:t>
            </w:r>
          </w:p>
        </w:tc>
        <w:tc>
          <w:tcPr>
            <w:tcW w:w="1134" w:type="dxa"/>
            <w:vAlign w:val="center"/>
          </w:tcPr>
          <w:p w14:paraId="06FB24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一般公共预算拨款</w:t>
            </w:r>
          </w:p>
        </w:tc>
        <w:tc>
          <w:tcPr>
            <w:tcW w:w="1134" w:type="dxa"/>
            <w:vAlign w:val="center"/>
          </w:tcPr>
          <w:p w14:paraId="18E7E8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基金预算拨款</w:t>
            </w:r>
          </w:p>
        </w:tc>
        <w:tc>
          <w:tcPr>
            <w:tcW w:w="1134" w:type="dxa"/>
            <w:vAlign w:val="center"/>
          </w:tcPr>
          <w:p w14:paraId="3A3AAD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国有资本经营预算拨款</w:t>
            </w:r>
          </w:p>
        </w:tc>
        <w:tc>
          <w:tcPr>
            <w:tcW w:w="1134" w:type="dxa"/>
            <w:vAlign w:val="center"/>
          </w:tcPr>
          <w:p w14:paraId="43F63B5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财政专户核拨</w:t>
            </w:r>
          </w:p>
        </w:tc>
        <w:tc>
          <w:tcPr>
            <w:tcW w:w="1134" w:type="dxa"/>
            <w:vAlign w:val="center"/>
          </w:tcPr>
          <w:p w14:paraId="399990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其他来源收入</w:t>
            </w:r>
          </w:p>
        </w:tc>
      </w:tr>
      <w:tr w14:paraId="3F18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14:paraId="63C0C94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隆尧县发展和改革局小计</w:t>
            </w:r>
          </w:p>
        </w:tc>
        <w:tc>
          <w:tcPr>
            <w:tcW w:w="1134" w:type="dxa"/>
            <w:vAlign w:val="center"/>
          </w:tcPr>
          <w:p w14:paraId="7877767A">
            <w:pPr>
              <w:spacing w:line="300" w:lineRule="exact"/>
              <w:jc w:val="right"/>
              <w:rPr>
                <w:rFonts w:ascii="方正书宋_GBK" w:hAnsi="方正书宋_GBK" w:eastAsia="方正书宋_GBK" w:cs="方正书宋_GBK"/>
                <w:b/>
              </w:rPr>
            </w:pPr>
          </w:p>
        </w:tc>
        <w:tc>
          <w:tcPr>
            <w:tcW w:w="1531" w:type="dxa"/>
            <w:vAlign w:val="center"/>
          </w:tcPr>
          <w:p w14:paraId="113F0924">
            <w:pPr>
              <w:spacing w:line="300" w:lineRule="exact"/>
              <w:jc w:val="left"/>
              <w:rPr>
                <w:rFonts w:ascii="方正书宋_GBK" w:hAnsi="方正书宋_GBK" w:eastAsia="方正书宋_GBK" w:cs="方正书宋_GBK"/>
                <w:b/>
              </w:rPr>
            </w:pPr>
          </w:p>
        </w:tc>
        <w:tc>
          <w:tcPr>
            <w:tcW w:w="1531" w:type="dxa"/>
            <w:vAlign w:val="center"/>
          </w:tcPr>
          <w:p w14:paraId="15816F37">
            <w:pPr>
              <w:spacing w:line="300" w:lineRule="exact"/>
              <w:jc w:val="left"/>
              <w:rPr>
                <w:rFonts w:ascii="方正书宋_GBK" w:hAnsi="方正书宋_GBK" w:eastAsia="方正书宋_GBK" w:cs="方正书宋_GBK"/>
                <w:b/>
              </w:rPr>
            </w:pPr>
          </w:p>
        </w:tc>
        <w:tc>
          <w:tcPr>
            <w:tcW w:w="709" w:type="dxa"/>
            <w:vAlign w:val="center"/>
          </w:tcPr>
          <w:p w14:paraId="4B51E3B5">
            <w:pPr>
              <w:spacing w:line="300" w:lineRule="exact"/>
              <w:jc w:val="center"/>
              <w:rPr>
                <w:rFonts w:ascii="方正书宋_GBK" w:hAnsi="方正书宋_GBK" w:eastAsia="方正书宋_GBK" w:cs="方正书宋_GBK"/>
                <w:b/>
              </w:rPr>
            </w:pPr>
          </w:p>
        </w:tc>
        <w:tc>
          <w:tcPr>
            <w:tcW w:w="907" w:type="dxa"/>
            <w:vAlign w:val="center"/>
          </w:tcPr>
          <w:p w14:paraId="736D7199">
            <w:pPr>
              <w:spacing w:line="300" w:lineRule="exact"/>
              <w:jc w:val="right"/>
              <w:rPr>
                <w:rFonts w:ascii="方正书宋_GBK" w:hAnsi="方正书宋_GBK" w:eastAsia="方正书宋_GBK" w:cs="方正书宋_GBK"/>
                <w:b/>
              </w:rPr>
            </w:pPr>
          </w:p>
        </w:tc>
        <w:tc>
          <w:tcPr>
            <w:tcW w:w="907" w:type="dxa"/>
            <w:vAlign w:val="center"/>
          </w:tcPr>
          <w:p w14:paraId="02F1AB9D">
            <w:pPr>
              <w:spacing w:line="300" w:lineRule="exact"/>
              <w:jc w:val="right"/>
              <w:rPr>
                <w:rFonts w:ascii="方正书宋_GBK" w:hAnsi="方正书宋_GBK" w:eastAsia="方正书宋_GBK" w:cs="方正书宋_GBK"/>
                <w:b/>
              </w:rPr>
            </w:pPr>
          </w:p>
        </w:tc>
        <w:tc>
          <w:tcPr>
            <w:tcW w:w="1134" w:type="dxa"/>
            <w:vAlign w:val="center"/>
          </w:tcPr>
          <w:p w14:paraId="4520F10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1223000.00</w:t>
            </w:r>
          </w:p>
        </w:tc>
        <w:tc>
          <w:tcPr>
            <w:tcW w:w="1134" w:type="dxa"/>
            <w:vAlign w:val="center"/>
          </w:tcPr>
          <w:p w14:paraId="7040649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1223000.00</w:t>
            </w:r>
          </w:p>
        </w:tc>
        <w:tc>
          <w:tcPr>
            <w:tcW w:w="1134" w:type="dxa"/>
            <w:vAlign w:val="center"/>
          </w:tcPr>
          <w:p w14:paraId="65BF1538">
            <w:pPr>
              <w:spacing w:line="300" w:lineRule="exact"/>
              <w:jc w:val="right"/>
              <w:rPr>
                <w:rFonts w:ascii="方正书宋_GBK" w:hAnsi="方正书宋_GBK" w:eastAsia="方正书宋_GBK" w:cs="方正书宋_GBK"/>
                <w:b/>
              </w:rPr>
            </w:pPr>
          </w:p>
        </w:tc>
        <w:tc>
          <w:tcPr>
            <w:tcW w:w="1134" w:type="dxa"/>
            <w:vAlign w:val="center"/>
          </w:tcPr>
          <w:p w14:paraId="3C10DD68">
            <w:pPr>
              <w:spacing w:line="300" w:lineRule="exact"/>
              <w:jc w:val="right"/>
              <w:rPr>
                <w:rFonts w:ascii="方正书宋_GBK" w:hAnsi="方正书宋_GBK" w:eastAsia="方正书宋_GBK" w:cs="方正书宋_GBK"/>
                <w:b/>
              </w:rPr>
            </w:pPr>
          </w:p>
        </w:tc>
        <w:tc>
          <w:tcPr>
            <w:tcW w:w="1134" w:type="dxa"/>
            <w:vAlign w:val="center"/>
          </w:tcPr>
          <w:p w14:paraId="483E982F">
            <w:pPr>
              <w:spacing w:line="300" w:lineRule="exact"/>
              <w:jc w:val="right"/>
              <w:rPr>
                <w:rFonts w:ascii="方正书宋_GBK" w:hAnsi="方正书宋_GBK" w:eastAsia="方正书宋_GBK" w:cs="方正书宋_GBK"/>
                <w:b/>
              </w:rPr>
            </w:pPr>
          </w:p>
        </w:tc>
        <w:tc>
          <w:tcPr>
            <w:tcW w:w="1134" w:type="dxa"/>
            <w:vAlign w:val="center"/>
          </w:tcPr>
          <w:p w14:paraId="24953495">
            <w:pPr>
              <w:spacing w:line="300" w:lineRule="exact"/>
              <w:jc w:val="right"/>
              <w:rPr>
                <w:rFonts w:ascii="方正书宋_GBK" w:hAnsi="方正书宋_GBK" w:eastAsia="方正书宋_GBK" w:cs="方正书宋_GBK"/>
                <w:b/>
              </w:rPr>
            </w:pPr>
          </w:p>
        </w:tc>
      </w:tr>
      <w:tr w14:paraId="1FEC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C6F6E4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隆尧县“十四五”规划编制经费</w:t>
            </w:r>
          </w:p>
        </w:tc>
        <w:tc>
          <w:tcPr>
            <w:tcW w:w="1134" w:type="dxa"/>
            <w:vAlign w:val="center"/>
          </w:tcPr>
          <w:p w14:paraId="107318D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14:paraId="187C40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鼓粉盒</w:t>
            </w:r>
          </w:p>
        </w:tc>
        <w:tc>
          <w:tcPr>
            <w:tcW w:w="1531" w:type="dxa"/>
            <w:vAlign w:val="center"/>
          </w:tcPr>
          <w:p w14:paraId="4B7BA52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A090201</w:t>
            </w:r>
          </w:p>
        </w:tc>
        <w:tc>
          <w:tcPr>
            <w:tcW w:w="709" w:type="dxa"/>
            <w:vAlign w:val="center"/>
          </w:tcPr>
          <w:p w14:paraId="103F465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7E6EC0F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14:paraId="4B46745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7342A06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29F097E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66984763">
            <w:pPr>
              <w:spacing w:line="300" w:lineRule="exact"/>
              <w:jc w:val="right"/>
              <w:rPr>
                <w:rFonts w:ascii="方正书宋_GBK" w:hAnsi="方正书宋_GBK" w:eastAsia="方正书宋_GBK" w:cs="方正书宋_GBK"/>
                <w:b/>
              </w:rPr>
            </w:pPr>
          </w:p>
        </w:tc>
        <w:tc>
          <w:tcPr>
            <w:tcW w:w="1134" w:type="dxa"/>
            <w:vAlign w:val="center"/>
          </w:tcPr>
          <w:p w14:paraId="0A6D845E">
            <w:pPr>
              <w:spacing w:line="300" w:lineRule="exact"/>
              <w:jc w:val="right"/>
              <w:rPr>
                <w:rFonts w:ascii="方正书宋_GBK" w:hAnsi="方正书宋_GBK" w:eastAsia="方正书宋_GBK" w:cs="方正书宋_GBK"/>
                <w:b/>
              </w:rPr>
            </w:pPr>
          </w:p>
        </w:tc>
        <w:tc>
          <w:tcPr>
            <w:tcW w:w="1134" w:type="dxa"/>
            <w:vAlign w:val="center"/>
          </w:tcPr>
          <w:p w14:paraId="056BEFF5">
            <w:pPr>
              <w:spacing w:line="300" w:lineRule="exact"/>
              <w:jc w:val="right"/>
              <w:rPr>
                <w:rFonts w:ascii="方正书宋_GBK" w:hAnsi="方正书宋_GBK" w:eastAsia="方正书宋_GBK" w:cs="方正书宋_GBK"/>
                <w:b/>
              </w:rPr>
            </w:pPr>
          </w:p>
        </w:tc>
        <w:tc>
          <w:tcPr>
            <w:tcW w:w="1134" w:type="dxa"/>
            <w:vAlign w:val="center"/>
          </w:tcPr>
          <w:p w14:paraId="713BAF96">
            <w:pPr>
              <w:spacing w:line="300" w:lineRule="exact"/>
              <w:jc w:val="right"/>
              <w:rPr>
                <w:rFonts w:ascii="方正书宋_GBK" w:hAnsi="方正书宋_GBK" w:eastAsia="方正书宋_GBK" w:cs="方正书宋_GBK"/>
                <w:b/>
              </w:rPr>
            </w:pPr>
          </w:p>
        </w:tc>
      </w:tr>
      <w:tr w14:paraId="6CC7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BD786A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隆尧县“十四五”规划编制经费</w:t>
            </w:r>
          </w:p>
        </w:tc>
        <w:tc>
          <w:tcPr>
            <w:tcW w:w="1134" w:type="dxa"/>
            <w:vAlign w:val="center"/>
          </w:tcPr>
          <w:p w14:paraId="7E6E89F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14:paraId="3797D1B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14:paraId="30E68FB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14:paraId="2DC73D1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23093AC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14:paraId="59BBAA0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000B467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21FAA85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70E43DCD">
            <w:pPr>
              <w:spacing w:line="300" w:lineRule="exact"/>
              <w:jc w:val="right"/>
              <w:rPr>
                <w:rFonts w:ascii="方正书宋_GBK" w:hAnsi="方正书宋_GBK" w:eastAsia="方正书宋_GBK" w:cs="方正书宋_GBK"/>
                <w:b/>
              </w:rPr>
            </w:pPr>
          </w:p>
        </w:tc>
        <w:tc>
          <w:tcPr>
            <w:tcW w:w="1134" w:type="dxa"/>
            <w:vAlign w:val="center"/>
          </w:tcPr>
          <w:p w14:paraId="22A573FE">
            <w:pPr>
              <w:spacing w:line="300" w:lineRule="exact"/>
              <w:jc w:val="right"/>
              <w:rPr>
                <w:rFonts w:ascii="方正书宋_GBK" w:hAnsi="方正书宋_GBK" w:eastAsia="方正书宋_GBK" w:cs="方正书宋_GBK"/>
                <w:b/>
              </w:rPr>
            </w:pPr>
          </w:p>
        </w:tc>
        <w:tc>
          <w:tcPr>
            <w:tcW w:w="1134" w:type="dxa"/>
            <w:vAlign w:val="center"/>
          </w:tcPr>
          <w:p w14:paraId="15A389C2">
            <w:pPr>
              <w:spacing w:line="300" w:lineRule="exact"/>
              <w:jc w:val="right"/>
              <w:rPr>
                <w:rFonts w:ascii="方正书宋_GBK" w:hAnsi="方正书宋_GBK" w:eastAsia="方正书宋_GBK" w:cs="方正书宋_GBK"/>
                <w:b/>
              </w:rPr>
            </w:pPr>
          </w:p>
        </w:tc>
        <w:tc>
          <w:tcPr>
            <w:tcW w:w="1134" w:type="dxa"/>
            <w:vAlign w:val="center"/>
          </w:tcPr>
          <w:p w14:paraId="64D8626D">
            <w:pPr>
              <w:spacing w:line="300" w:lineRule="exact"/>
              <w:jc w:val="right"/>
              <w:rPr>
                <w:rFonts w:ascii="方正书宋_GBK" w:hAnsi="方正书宋_GBK" w:eastAsia="方正书宋_GBK" w:cs="方正书宋_GBK"/>
                <w:b/>
              </w:rPr>
            </w:pPr>
          </w:p>
        </w:tc>
      </w:tr>
      <w:tr w14:paraId="2B96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C9444F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双创双服活动</w:t>
            </w:r>
          </w:p>
        </w:tc>
        <w:tc>
          <w:tcPr>
            <w:tcW w:w="1134" w:type="dxa"/>
            <w:vAlign w:val="center"/>
          </w:tcPr>
          <w:p w14:paraId="1679953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531" w:type="dxa"/>
            <w:vAlign w:val="center"/>
          </w:tcPr>
          <w:p w14:paraId="21BB6D8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vAlign w:val="center"/>
          </w:tcPr>
          <w:p w14:paraId="032973F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vAlign w:val="center"/>
          </w:tcPr>
          <w:p w14:paraId="6B1628A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14:paraId="234D310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35.00</w:t>
            </w:r>
          </w:p>
        </w:tc>
        <w:tc>
          <w:tcPr>
            <w:tcW w:w="907" w:type="dxa"/>
            <w:vAlign w:val="center"/>
          </w:tcPr>
          <w:p w14:paraId="588298D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vAlign w:val="center"/>
          </w:tcPr>
          <w:p w14:paraId="1B8B139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7000.00</w:t>
            </w:r>
          </w:p>
        </w:tc>
        <w:tc>
          <w:tcPr>
            <w:tcW w:w="1134" w:type="dxa"/>
            <w:vAlign w:val="center"/>
          </w:tcPr>
          <w:p w14:paraId="619B47E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7000.00</w:t>
            </w:r>
          </w:p>
        </w:tc>
        <w:tc>
          <w:tcPr>
            <w:tcW w:w="1134" w:type="dxa"/>
            <w:vAlign w:val="center"/>
          </w:tcPr>
          <w:p w14:paraId="5C3E6DCE">
            <w:pPr>
              <w:spacing w:line="300" w:lineRule="exact"/>
              <w:jc w:val="right"/>
              <w:rPr>
                <w:rFonts w:ascii="方正书宋_GBK" w:hAnsi="方正书宋_GBK" w:eastAsia="方正书宋_GBK" w:cs="方正书宋_GBK"/>
                <w:b/>
              </w:rPr>
            </w:pPr>
          </w:p>
        </w:tc>
        <w:tc>
          <w:tcPr>
            <w:tcW w:w="1134" w:type="dxa"/>
            <w:vAlign w:val="center"/>
          </w:tcPr>
          <w:p w14:paraId="6808357B">
            <w:pPr>
              <w:spacing w:line="300" w:lineRule="exact"/>
              <w:jc w:val="right"/>
              <w:rPr>
                <w:rFonts w:ascii="方正书宋_GBK" w:hAnsi="方正书宋_GBK" w:eastAsia="方正书宋_GBK" w:cs="方正书宋_GBK"/>
                <w:b/>
              </w:rPr>
            </w:pPr>
          </w:p>
        </w:tc>
        <w:tc>
          <w:tcPr>
            <w:tcW w:w="1134" w:type="dxa"/>
            <w:vAlign w:val="center"/>
          </w:tcPr>
          <w:p w14:paraId="2178B747">
            <w:pPr>
              <w:spacing w:line="300" w:lineRule="exact"/>
              <w:jc w:val="right"/>
              <w:rPr>
                <w:rFonts w:ascii="方正书宋_GBK" w:hAnsi="方正书宋_GBK" w:eastAsia="方正书宋_GBK" w:cs="方正书宋_GBK"/>
                <w:b/>
              </w:rPr>
            </w:pPr>
          </w:p>
        </w:tc>
        <w:tc>
          <w:tcPr>
            <w:tcW w:w="1134" w:type="dxa"/>
            <w:vAlign w:val="center"/>
          </w:tcPr>
          <w:p w14:paraId="241A7507">
            <w:pPr>
              <w:spacing w:line="300" w:lineRule="exact"/>
              <w:jc w:val="right"/>
              <w:rPr>
                <w:rFonts w:ascii="方正书宋_GBK" w:hAnsi="方正书宋_GBK" w:eastAsia="方正书宋_GBK" w:cs="方正书宋_GBK"/>
                <w:b/>
              </w:rPr>
            </w:pPr>
          </w:p>
        </w:tc>
      </w:tr>
      <w:tr w14:paraId="48C9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14:paraId="6803A24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双创双服活动</w:t>
            </w:r>
          </w:p>
        </w:tc>
        <w:tc>
          <w:tcPr>
            <w:tcW w:w="1134" w:type="dxa"/>
            <w:vAlign w:val="center"/>
          </w:tcPr>
          <w:p w14:paraId="5190D9F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531" w:type="dxa"/>
            <w:vAlign w:val="center"/>
          </w:tcPr>
          <w:p w14:paraId="1658CBA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14:paraId="2693C6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14:paraId="13C45F1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419B21D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14:paraId="221C13B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14:paraId="21EEAC4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14:paraId="6C8A427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14:paraId="5C6CF997">
            <w:pPr>
              <w:spacing w:line="300" w:lineRule="exact"/>
              <w:jc w:val="right"/>
              <w:rPr>
                <w:rFonts w:ascii="方正书宋_GBK" w:hAnsi="方正书宋_GBK" w:eastAsia="方正书宋_GBK" w:cs="方正书宋_GBK"/>
                <w:b/>
              </w:rPr>
            </w:pPr>
          </w:p>
        </w:tc>
        <w:tc>
          <w:tcPr>
            <w:tcW w:w="1134" w:type="dxa"/>
            <w:vAlign w:val="center"/>
          </w:tcPr>
          <w:p w14:paraId="7F961F63">
            <w:pPr>
              <w:spacing w:line="300" w:lineRule="exact"/>
              <w:jc w:val="right"/>
              <w:rPr>
                <w:rFonts w:ascii="方正书宋_GBK" w:hAnsi="方正书宋_GBK" w:eastAsia="方正书宋_GBK" w:cs="方正书宋_GBK"/>
                <w:b/>
              </w:rPr>
            </w:pPr>
          </w:p>
        </w:tc>
        <w:tc>
          <w:tcPr>
            <w:tcW w:w="1134" w:type="dxa"/>
            <w:vAlign w:val="center"/>
          </w:tcPr>
          <w:p w14:paraId="080E560F">
            <w:pPr>
              <w:spacing w:line="300" w:lineRule="exact"/>
              <w:jc w:val="right"/>
              <w:rPr>
                <w:rFonts w:ascii="方正书宋_GBK" w:hAnsi="方正书宋_GBK" w:eastAsia="方正书宋_GBK" w:cs="方正书宋_GBK"/>
                <w:b/>
              </w:rPr>
            </w:pPr>
          </w:p>
        </w:tc>
        <w:tc>
          <w:tcPr>
            <w:tcW w:w="1134" w:type="dxa"/>
            <w:vAlign w:val="center"/>
          </w:tcPr>
          <w:p w14:paraId="7114CC22">
            <w:pPr>
              <w:spacing w:line="300" w:lineRule="exact"/>
              <w:jc w:val="right"/>
              <w:rPr>
                <w:rFonts w:ascii="方正书宋_GBK" w:hAnsi="方正书宋_GBK" w:eastAsia="方正书宋_GBK" w:cs="方正书宋_GBK"/>
                <w:b/>
              </w:rPr>
            </w:pPr>
          </w:p>
        </w:tc>
      </w:tr>
      <w:tr w14:paraId="3AF5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A37D5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电代煤项目工作经费</w:t>
            </w:r>
          </w:p>
        </w:tc>
        <w:tc>
          <w:tcPr>
            <w:tcW w:w="1134" w:type="dxa"/>
            <w:vAlign w:val="center"/>
          </w:tcPr>
          <w:p w14:paraId="38185D21">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100000.00</w:t>
            </w:r>
          </w:p>
        </w:tc>
        <w:tc>
          <w:tcPr>
            <w:tcW w:w="1531" w:type="dxa"/>
            <w:vAlign w:val="center"/>
          </w:tcPr>
          <w:p w14:paraId="2D76CE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文具</w:t>
            </w:r>
          </w:p>
        </w:tc>
        <w:tc>
          <w:tcPr>
            <w:tcW w:w="1531" w:type="dxa"/>
            <w:vAlign w:val="center"/>
          </w:tcPr>
          <w:p w14:paraId="07C5CF0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A090401</w:t>
            </w:r>
          </w:p>
        </w:tc>
        <w:tc>
          <w:tcPr>
            <w:tcW w:w="709" w:type="dxa"/>
            <w:vAlign w:val="center"/>
          </w:tcPr>
          <w:p w14:paraId="5F7C6FB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7E16B33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w:t>
            </w:r>
          </w:p>
        </w:tc>
        <w:tc>
          <w:tcPr>
            <w:tcW w:w="907" w:type="dxa"/>
            <w:vAlign w:val="center"/>
          </w:tcPr>
          <w:p w14:paraId="590A42A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14:paraId="1ED9A4E1">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40000.00</w:t>
            </w:r>
          </w:p>
        </w:tc>
        <w:tc>
          <w:tcPr>
            <w:tcW w:w="1134" w:type="dxa"/>
            <w:vAlign w:val="center"/>
          </w:tcPr>
          <w:p w14:paraId="1CD9C8B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40000.00</w:t>
            </w:r>
          </w:p>
        </w:tc>
        <w:tc>
          <w:tcPr>
            <w:tcW w:w="1134" w:type="dxa"/>
            <w:vAlign w:val="center"/>
          </w:tcPr>
          <w:p w14:paraId="0C73DFBB">
            <w:pPr>
              <w:spacing w:line="300" w:lineRule="exact"/>
              <w:jc w:val="right"/>
              <w:rPr>
                <w:rFonts w:ascii="方正书宋_GBK" w:hAnsi="方正书宋_GBK" w:eastAsia="方正书宋_GBK" w:cs="方正书宋_GBK"/>
                <w:b/>
              </w:rPr>
            </w:pPr>
          </w:p>
        </w:tc>
        <w:tc>
          <w:tcPr>
            <w:tcW w:w="1134" w:type="dxa"/>
            <w:vAlign w:val="center"/>
          </w:tcPr>
          <w:p w14:paraId="06D8C177">
            <w:pPr>
              <w:spacing w:line="300" w:lineRule="exact"/>
              <w:jc w:val="right"/>
              <w:rPr>
                <w:rFonts w:ascii="方正书宋_GBK" w:hAnsi="方正书宋_GBK" w:eastAsia="方正书宋_GBK" w:cs="方正书宋_GBK"/>
                <w:b/>
              </w:rPr>
            </w:pPr>
          </w:p>
        </w:tc>
        <w:tc>
          <w:tcPr>
            <w:tcW w:w="1134" w:type="dxa"/>
            <w:vAlign w:val="center"/>
          </w:tcPr>
          <w:p w14:paraId="2007E4F5">
            <w:pPr>
              <w:spacing w:line="300" w:lineRule="exact"/>
              <w:jc w:val="right"/>
              <w:rPr>
                <w:rFonts w:ascii="方正书宋_GBK" w:hAnsi="方正书宋_GBK" w:eastAsia="方正书宋_GBK" w:cs="方正书宋_GBK"/>
                <w:b/>
              </w:rPr>
            </w:pPr>
          </w:p>
        </w:tc>
        <w:tc>
          <w:tcPr>
            <w:tcW w:w="1134" w:type="dxa"/>
            <w:vAlign w:val="center"/>
          </w:tcPr>
          <w:p w14:paraId="61CB3C22">
            <w:pPr>
              <w:spacing w:line="300" w:lineRule="exact"/>
              <w:jc w:val="right"/>
              <w:rPr>
                <w:rFonts w:ascii="方正书宋_GBK" w:hAnsi="方正书宋_GBK" w:eastAsia="方正书宋_GBK" w:cs="方正书宋_GBK"/>
                <w:b/>
              </w:rPr>
            </w:pPr>
          </w:p>
        </w:tc>
      </w:tr>
      <w:tr w14:paraId="6B03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53439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电代煤项目工作经费</w:t>
            </w:r>
          </w:p>
        </w:tc>
        <w:tc>
          <w:tcPr>
            <w:tcW w:w="1134" w:type="dxa"/>
            <w:vAlign w:val="center"/>
          </w:tcPr>
          <w:p w14:paraId="592BE919">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100000.00</w:t>
            </w:r>
          </w:p>
        </w:tc>
        <w:tc>
          <w:tcPr>
            <w:tcW w:w="1531" w:type="dxa"/>
            <w:vAlign w:val="center"/>
          </w:tcPr>
          <w:p w14:paraId="2CE46D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本册</w:t>
            </w:r>
          </w:p>
        </w:tc>
        <w:tc>
          <w:tcPr>
            <w:tcW w:w="1531" w:type="dxa"/>
            <w:vAlign w:val="center"/>
          </w:tcPr>
          <w:p w14:paraId="37E130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A080203</w:t>
            </w:r>
          </w:p>
        </w:tc>
        <w:tc>
          <w:tcPr>
            <w:tcW w:w="709" w:type="dxa"/>
            <w:vAlign w:val="center"/>
          </w:tcPr>
          <w:p w14:paraId="225A9B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024FDFE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vAlign w:val="center"/>
          </w:tcPr>
          <w:p w14:paraId="5D26807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07E1743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14:paraId="09C5955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14:paraId="1D786E2D">
            <w:pPr>
              <w:spacing w:line="300" w:lineRule="exact"/>
              <w:jc w:val="right"/>
              <w:rPr>
                <w:rFonts w:ascii="方正书宋_GBK" w:hAnsi="方正书宋_GBK" w:eastAsia="方正书宋_GBK" w:cs="方正书宋_GBK"/>
                <w:b/>
              </w:rPr>
            </w:pPr>
          </w:p>
        </w:tc>
        <w:tc>
          <w:tcPr>
            <w:tcW w:w="1134" w:type="dxa"/>
            <w:vAlign w:val="center"/>
          </w:tcPr>
          <w:p w14:paraId="4476C140">
            <w:pPr>
              <w:spacing w:line="300" w:lineRule="exact"/>
              <w:jc w:val="right"/>
              <w:rPr>
                <w:rFonts w:ascii="方正书宋_GBK" w:hAnsi="方正书宋_GBK" w:eastAsia="方正书宋_GBK" w:cs="方正书宋_GBK"/>
                <w:b/>
              </w:rPr>
            </w:pPr>
          </w:p>
        </w:tc>
        <w:tc>
          <w:tcPr>
            <w:tcW w:w="1134" w:type="dxa"/>
            <w:vAlign w:val="center"/>
          </w:tcPr>
          <w:p w14:paraId="3CD49B49">
            <w:pPr>
              <w:spacing w:line="300" w:lineRule="exact"/>
              <w:jc w:val="right"/>
              <w:rPr>
                <w:rFonts w:ascii="方正书宋_GBK" w:hAnsi="方正书宋_GBK" w:eastAsia="方正书宋_GBK" w:cs="方正书宋_GBK"/>
                <w:b/>
              </w:rPr>
            </w:pPr>
          </w:p>
        </w:tc>
        <w:tc>
          <w:tcPr>
            <w:tcW w:w="1134" w:type="dxa"/>
            <w:vAlign w:val="center"/>
          </w:tcPr>
          <w:p w14:paraId="0EEC3AD1">
            <w:pPr>
              <w:spacing w:line="300" w:lineRule="exact"/>
              <w:jc w:val="right"/>
              <w:rPr>
                <w:rFonts w:ascii="方正书宋_GBK" w:hAnsi="方正书宋_GBK" w:eastAsia="方正书宋_GBK" w:cs="方正书宋_GBK"/>
                <w:b/>
              </w:rPr>
            </w:pPr>
          </w:p>
        </w:tc>
      </w:tr>
      <w:tr w14:paraId="6179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19277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全县重点项目建设经费</w:t>
            </w:r>
          </w:p>
        </w:tc>
        <w:tc>
          <w:tcPr>
            <w:tcW w:w="1134" w:type="dxa"/>
            <w:vAlign w:val="center"/>
          </w:tcPr>
          <w:p w14:paraId="4F9FD34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14:paraId="0D10534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vAlign w:val="center"/>
          </w:tcPr>
          <w:p w14:paraId="62F4D4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vAlign w:val="center"/>
          </w:tcPr>
          <w:p w14:paraId="7D374FA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vAlign w:val="center"/>
          </w:tcPr>
          <w:p w14:paraId="5620CA4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907" w:type="dxa"/>
            <w:vAlign w:val="center"/>
          </w:tcPr>
          <w:p w14:paraId="38A771D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vAlign w:val="center"/>
          </w:tcPr>
          <w:p w14:paraId="7A7E94C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6C9927F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2D6DD4E5">
            <w:pPr>
              <w:spacing w:line="300" w:lineRule="exact"/>
              <w:jc w:val="right"/>
              <w:rPr>
                <w:rFonts w:ascii="方正书宋_GBK" w:hAnsi="方正书宋_GBK" w:eastAsia="方正书宋_GBK" w:cs="方正书宋_GBK"/>
                <w:b/>
              </w:rPr>
            </w:pPr>
          </w:p>
        </w:tc>
        <w:tc>
          <w:tcPr>
            <w:tcW w:w="1134" w:type="dxa"/>
            <w:vAlign w:val="center"/>
          </w:tcPr>
          <w:p w14:paraId="5F61579C">
            <w:pPr>
              <w:spacing w:line="300" w:lineRule="exact"/>
              <w:jc w:val="right"/>
              <w:rPr>
                <w:rFonts w:ascii="方正书宋_GBK" w:hAnsi="方正书宋_GBK" w:eastAsia="方正书宋_GBK" w:cs="方正书宋_GBK"/>
                <w:b/>
              </w:rPr>
            </w:pPr>
          </w:p>
        </w:tc>
        <w:tc>
          <w:tcPr>
            <w:tcW w:w="1134" w:type="dxa"/>
            <w:vAlign w:val="center"/>
          </w:tcPr>
          <w:p w14:paraId="349A7005">
            <w:pPr>
              <w:spacing w:line="300" w:lineRule="exact"/>
              <w:jc w:val="right"/>
              <w:rPr>
                <w:rFonts w:ascii="方正书宋_GBK" w:hAnsi="方正书宋_GBK" w:eastAsia="方正书宋_GBK" w:cs="方正书宋_GBK"/>
                <w:b/>
              </w:rPr>
            </w:pPr>
          </w:p>
        </w:tc>
        <w:tc>
          <w:tcPr>
            <w:tcW w:w="1134" w:type="dxa"/>
            <w:vAlign w:val="center"/>
          </w:tcPr>
          <w:p w14:paraId="1EE9F75E">
            <w:pPr>
              <w:spacing w:line="300" w:lineRule="exact"/>
              <w:jc w:val="right"/>
              <w:rPr>
                <w:rFonts w:ascii="方正书宋_GBK" w:hAnsi="方正书宋_GBK" w:eastAsia="方正书宋_GBK" w:cs="方正书宋_GBK"/>
                <w:b/>
              </w:rPr>
            </w:pPr>
          </w:p>
        </w:tc>
      </w:tr>
      <w:tr w14:paraId="55B9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14:paraId="0460F0C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全县重点项目建设经费</w:t>
            </w:r>
          </w:p>
        </w:tc>
        <w:tc>
          <w:tcPr>
            <w:tcW w:w="1134" w:type="dxa"/>
            <w:vAlign w:val="center"/>
          </w:tcPr>
          <w:p w14:paraId="7A35F1B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14:paraId="421180D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14:paraId="13544CE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14:paraId="671184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2B9B6F2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907" w:type="dxa"/>
            <w:vAlign w:val="center"/>
          </w:tcPr>
          <w:p w14:paraId="0A9C44B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w:t>
            </w:r>
          </w:p>
        </w:tc>
        <w:tc>
          <w:tcPr>
            <w:tcW w:w="1134" w:type="dxa"/>
            <w:vAlign w:val="center"/>
          </w:tcPr>
          <w:p w14:paraId="519F666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14:paraId="398FDD8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14:paraId="43575F33">
            <w:pPr>
              <w:spacing w:line="300" w:lineRule="exact"/>
              <w:jc w:val="right"/>
              <w:rPr>
                <w:rFonts w:ascii="方正书宋_GBK" w:hAnsi="方正书宋_GBK" w:eastAsia="方正书宋_GBK" w:cs="方正书宋_GBK"/>
                <w:b/>
              </w:rPr>
            </w:pPr>
          </w:p>
        </w:tc>
        <w:tc>
          <w:tcPr>
            <w:tcW w:w="1134" w:type="dxa"/>
            <w:vAlign w:val="center"/>
          </w:tcPr>
          <w:p w14:paraId="437EB855">
            <w:pPr>
              <w:spacing w:line="300" w:lineRule="exact"/>
              <w:jc w:val="right"/>
              <w:rPr>
                <w:rFonts w:ascii="方正书宋_GBK" w:hAnsi="方正书宋_GBK" w:eastAsia="方正书宋_GBK" w:cs="方正书宋_GBK"/>
                <w:b/>
              </w:rPr>
            </w:pPr>
          </w:p>
        </w:tc>
        <w:tc>
          <w:tcPr>
            <w:tcW w:w="1134" w:type="dxa"/>
            <w:vAlign w:val="center"/>
          </w:tcPr>
          <w:p w14:paraId="03403F9D">
            <w:pPr>
              <w:spacing w:line="300" w:lineRule="exact"/>
              <w:jc w:val="right"/>
              <w:rPr>
                <w:rFonts w:ascii="方正书宋_GBK" w:hAnsi="方正书宋_GBK" w:eastAsia="方正书宋_GBK" w:cs="方正书宋_GBK"/>
                <w:b/>
              </w:rPr>
            </w:pPr>
          </w:p>
        </w:tc>
        <w:tc>
          <w:tcPr>
            <w:tcW w:w="1134" w:type="dxa"/>
            <w:vAlign w:val="center"/>
          </w:tcPr>
          <w:p w14:paraId="0F98A177">
            <w:pPr>
              <w:spacing w:line="300" w:lineRule="exact"/>
              <w:jc w:val="right"/>
              <w:rPr>
                <w:rFonts w:ascii="方正书宋_GBK" w:hAnsi="方正书宋_GBK" w:eastAsia="方正书宋_GBK" w:cs="方正书宋_GBK"/>
                <w:b/>
              </w:rPr>
            </w:pPr>
          </w:p>
        </w:tc>
      </w:tr>
      <w:tr w14:paraId="065B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7FB32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全县重点项目建设经费</w:t>
            </w:r>
          </w:p>
        </w:tc>
        <w:tc>
          <w:tcPr>
            <w:tcW w:w="1134" w:type="dxa"/>
            <w:vAlign w:val="center"/>
          </w:tcPr>
          <w:p w14:paraId="4E16DEA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14:paraId="1582888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基础电信服务</w:t>
            </w:r>
          </w:p>
        </w:tc>
        <w:tc>
          <w:tcPr>
            <w:tcW w:w="1531" w:type="dxa"/>
            <w:vAlign w:val="center"/>
          </w:tcPr>
          <w:p w14:paraId="6BCDE28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C030101</w:t>
            </w:r>
          </w:p>
        </w:tc>
        <w:tc>
          <w:tcPr>
            <w:tcW w:w="709" w:type="dxa"/>
            <w:vAlign w:val="center"/>
          </w:tcPr>
          <w:p w14:paraId="19CCEC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14:paraId="147F2D4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w:t>
            </w:r>
          </w:p>
        </w:tc>
        <w:tc>
          <w:tcPr>
            <w:tcW w:w="907" w:type="dxa"/>
            <w:vAlign w:val="center"/>
          </w:tcPr>
          <w:p w14:paraId="25022D04">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14:paraId="65FEBFB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14:paraId="56D1C50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w:t>
            </w:r>
          </w:p>
        </w:tc>
        <w:tc>
          <w:tcPr>
            <w:tcW w:w="1134" w:type="dxa"/>
            <w:vAlign w:val="center"/>
          </w:tcPr>
          <w:p w14:paraId="182D29E2">
            <w:pPr>
              <w:spacing w:line="300" w:lineRule="exact"/>
              <w:jc w:val="right"/>
              <w:rPr>
                <w:rFonts w:ascii="方正书宋_GBK" w:hAnsi="方正书宋_GBK" w:eastAsia="方正书宋_GBK" w:cs="方正书宋_GBK"/>
                <w:b/>
              </w:rPr>
            </w:pPr>
          </w:p>
        </w:tc>
        <w:tc>
          <w:tcPr>
            <w:tcW w:w="1134" w:type="dxa"/>
            <w:vAlign w:val="center"/>
          </w:tcPr>
          <w:p w14:paraId="6BC23AE2">
            <w:pPr>
              <w:spacing w:line="300" w:lineRule="exact"/>
              <w:jc w:val="right"/>
              <w:rPr>
                <w:rFonts w:ascii="方正书宋_GBK" w:hAnsi="方正书宋_GBK" w:eastAsia="方正书宋_GBK" w:cs="方正书宋_GBK"/>
                <w:b/>
              </w:rPr>
            </w:pPr>
          </w:p>
        </w:tc>
        <w:tc>
          <w:tcPr>
            <w:tcW w:w="1134" w:type="dxa"/>
            <w:vAlign w:val="center"/>
          </w:tcPr>
          <w:p w14:paraId="406EFBDE">
            <w:pPr>
              <w:spacing w:line="300" w:lineRule="exact"/>
              <w:jc w:val="right"/>
              <w:rPr>
                <w:rFonts w:ascii="方正书宋_GBK" w:hAnsi="方正书宋_GBK" w:eastAsia="方正书宋_GBK" w:cs="方正书宋_GBK"/>
                <w:b/>
              </w:rPr>
            </w:pPr>
          </w:p>
        </w:tc>
        <w:tc>
          <w:tcPr>
            <w:tcW w:w="1134" w:type="dxa"/>
            <w:vAlign w:val="center"/>
          </w:tcPr>
          <w:p w14:paraId="79E4DC3F">
            <w:pPr>
              <w:spacing w:line="300" w:lineRule="exact"/>
              <w:jc w:val="right"/>
              <w:rPr>
                <w:rFonts w:ascii="方正书宋_GBK" w:hAnsi="方正书宋_GBK" w:eastAsia="方正书宋_GBK" w:cs="方正书宋_GBK"/>
                <w:b/>
              </w:rPr>
            </w:pPr>
          </w:p>
        </w:tc>
      </w:tr>
      <w:tr w14:paraId="6181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02CB4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全县重点项目建设经费</w:t>
            </w:r>
          </w:p>
        </w:tc>
        <w:tc>
          <w:tcPr>
            <w:tcW w:w="1134" w:type="dxa"/>
            <w:vAlign w:val="center"/>
          </w:tcPr>
          <w:p w14:paraId="1C3321D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531" w:type="dxa"/>
            <w:vAlign w:val="center"/>
          </w:tcPr>
          <w:p w14:paraId="26CF98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燃料油</w:t>
            </w:r>
          </w:p>
        </w:tc>
        <w:tc>
          <w:tcPr>
            <w:tcW w:w="1531" w:type="dxa"/>
            <w:vAlign w:val="center"/>
          </w:tcPr>
          <w:p w14:paraId="54CBC06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A160105</w:t>
            </w:r>
          </w:p>
        </w:tc>
        <w:tc>
          <w:tcPr>
            <w:tcW w:w="709" w:type="dxa"/>
            <w:vAlign w:val="center"/>
          </w:tcPr>
          <w:p w14:paraId="02A7D86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14:paraId="1A09D239">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14:paraId="494C65D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14:paraId="5624756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vAlign w:val="center"/>
          </w:tcPr>
          <w:p w14:paraId="1350571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vAlign w:val="center"/>
          </w:tcPr>
          <w:p w14:paraId="2506D9DA">
            <w:pPr>
              <w:spacing w:line="300" w:lineRule="exact"/>
              <w:jc w:val="right"/>
              <w:rPr>
                <w:rFonts w:ascii="方正书宋_GBK" w:hAnsi="方正书宋_GBK" w:eastAsia="方正书宋_GBK" w:cs="方正书宋_GBK"/>
                <w:b/>
              </w:rPr>
            </w:pPr>
          </w:p>
        </w:tc>
        <w:tc>
          <w:tcPr>
            <w:tcW w:w="1134" w:type="dxa"/>
            <w:vAlign w:val="center"/>
          </w:tcPr>
          <w:p w14:paraId="2F16A4AD">
            <w:pPr>
              <w:spacing w:line="300" w:lineRule="exact"/>
              <w:jc w:val="right"/>
              <w:rPr>
                <w:rFonts w:ascii="方正书宋_GBK" w:hAnsi="方正书宋_GBK" w:eastAsia="方正书宋_GBK" w:cs="方正书宋_GBK"/>
                <w:b/>
              </w:rPr>
            </w:pPr>
          </w:p>
        </w:tc>
        <w:tc>
          <w:tcPr>
            <w:tcW w:w="1134" w:type="dxa"/>
            <w:vAlign w:val="center"/>
          </w:tcPr>
          <w:p w14:paraId="717DBD42">
            <w:pPr>
              <w:spacing w:line="300" w:lineRule="exact"/>
              <w:jc w:val="right"/>
              <w:rPr>
                <w:rFonts w:ascii="方正书宋_GBK" w:hAnsi="方正书宋_GBK" w:eastAsia="方正书宋_GBK" w:cs="方正书宋_GBK"/>
                <w:b/>
              </w:rPr>
            </w:pPr>
          </w:p>
        </w:tc>
        <w:tc>
          <w:tcPr>
            <w:tcW w:w="1134" w:type="dxa"/>
            <w:vAlign w:val="center"/>
          </w:tcPr>
          <w:p w14:paraId="2E4932CC">
            <w:pPr>
              <w:spacing w:line="300" w:lineRule="exact"/>
              <w:jc w:val="right"/>
              <w:rPr>
                <w:rFonts w:ascii="方正书宋_GBK" w:hAnsi="方正书宋_GBK" w:eastAsia="方正书宋_GBK" w:cs="方正书宋_GBK"/>
                <w:b/>
              </w:rPr>
            </w:pPr>
          </w:p>
        </w:tc>
      </w:tr>
      <w:tr w14:paraId="3370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4B9BE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听证会经费（城乡公交车出租车票价）</w:t>
            </w:r>
          </w:p>
        </w:tc>
        <w:tc>
          <w:tcPr>
            <w:tcW w:w="1134" w:type="dxa"/>
            <w:vAlign w:val="center"/>
          </w:tcPr>
          <w:p w14:paraId="01D6634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531" w:type="dxa"/>
            <w:vAlign w:val="center"/>
          </w:tcPr>
          <w:p w14:paraId="54ECCDF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文具</w:t>
            </w:r>
          </w:p>
        </w:tc>
        <w:tc>
          <w:tcPr>
            <w:tcW w:w="1531" w:type="dxa"/>
            <w:vAlign w:val="center"/>
          </w:tcPr>
          <w:p w14:paraId="25F768F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A090401</w:t>
            </w:r>
          </w:p>
        </w:tc>
        <w:tc>
          <w:tcPr>
            <w:tcW w:w="709" w:type="dxa"/>
            <w:vAlign w:val="center"/>
          </w:tcPr>
          <w:p w14:paraId="01DEEF0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4FD12BE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14:paraId="3704491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599FFEC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7ED87CC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10416934">
            <w:pPr>
              <w:spacing w:line="300" w:lineRule="exact"/>
              <w:jc w:val="right"/>
              <w:rPr>
                <w:rFonts w:ascii="方正书宋_GBK" w:hAnsi="方正书宋_GBK" w:eastAsia="方正书宋_GBK" w:cs="方正书宋_GBK"/>
                <w:b/>
              </w:rPr>
            </w:pPr>
          </w:p>
        </w:tc>
        <w:tc>
          <w:tcPr>
            <w:tcW w:w="1134" w:type="dxa"/>
            <w:vAlign w:val="center"/>
          </w:tcPr>
          <w:p w14:paraId="558C5E1C">
            <w:pPr>
              <w:spacing w:line="300" w:lineRule="exact"/>
              <w:jc w:val="right"/>
              <w:rPr>
                <w:rFonts w:ascii="方正书宋_GBK" w:hAnsi="方正书宋_GBK" w:eastAsia="方正书宋_GBK" w:cs="方正书宋_GBK"/>
                <w:b/>
              </w:rPr>
            </w:pPr>
          </w:p>
        </w:tc>
        <w:tc>
          <w:tcPr>
            <w:tcW w:w="1134" w:type="dxa"/>
            <w:vAlign w:val="center"/>
          </w:tcPr>
          <w:p w14:paraId="2EF6873E">
            <w:pPr>
              <w:spacing w:line="300" w:lineRule="exact"/>
              <w:jc w:val="right"/>
              <w:rPr>
                <w:rFonts w:ascii="方正书宋_GBK" w:hAnsi="方正书宋_GBK" w:eastAsia="方正书宋_GBK" w:cs="方正书宋_GBK"/>
                <w:b/>
              </w:rPr>
            </w:pPr>
          </w:p>
        </w:tc>
        <w:tc>
          <w:tcPr>
            <w:tcW w:w="1134" w:type="dxa"/>
            <w:vAlign w:val="center"/>
          </w:tcPr>
          <w:p w14:paraId="3CA1AA06">
            <w:pPr>
              <w:spacing w:line="300" w:lineRule="exact"/>
              <w:jc w:val="right"/>
              <w:rPr>
                <w:rFonts w:ascii="方正书宋_GBK" w:hAnsi="方正书宋_GBK" w:eastAsia="方正书宋_GBK" w:cs="方正书宋_GBK"/>
                <w:b/>
              </w:rPr>
            </w:pPr>
          </w:p>
        </w:tc>
      </w:tr>
      <w:tr w14:paraId="7164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14:paraId="19DF9F1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听证会经费（城乡公交车出租车票价）</w:t>
            </w:r>
          </w:p>
        </w:tc>
        <w:tc>
          <w:tcPr>
            <w:tcW w:w="1134" w:type="dxa"/>
            <w:vAlign w:val="center"/>
          </w:tcPr>
          <w:p w14:paraId="77380451">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531" w:type="dxa"/>
            <w:vAlign w:val="center"/>
          </w:tcPr>
          <w:p w14:paraId="096B324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vAlign w:val="center"/>
          </w:tcPr>
          <w:p w14:paraId="6E674F2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vAlign w:val="center"/>
          </w:tcPr>
          <w:p w14:paraId="4090B03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690E0EB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14:paraId="4C2D831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181B2D2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5A062AB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411C3270">
            <w:pPr>
              <w:spacing w:line="300" w:lineRule="exact"/>
              <w:jc w:val="right"/>
              <w:rPr>
                <w:rFonts w:ascii="方正书宋_GBK" w:hAnsi="方正书宋_GBK" w:eastAsia="方正书宋_GBK" w:cs="方正书宋_GBK"/>
                <w:b/>
              </w:rPr>
            </w:pPr>
          </w:p>
        </w:tc>
        <w:tc>
          <w:tcPr>
            <w:tcW w:w="1134" w:type="dxa"/>
            <w:vAlign w:val="center"/>
          </w:tcPr>
          <w:p w14:paraId="4B1AA2E8">
            <w:pPr>
              <w:spacing w:line="300" w:lineRule="exact"/>
              <w:jc w:val="right"/>
              <w:rPr>
                <w:rFonts w:ascii="方正书宋_GBK" w:hAnsi="方正书宋_GBK" w:eastAsia="方正书宋_GBK" w:cs="方正书宋_GBK"/>
                <w:b/>
              </w:rPr>
            </w:pPr>
          </w:p>
        </w:tc>
        <w:tc>
          <w:tcPr>
            <w:tcW w:w="1134" w:type="dxa"/>
            <w:vAlign w:val="center"/>
          </w:tcPr>
          <w:p w14:paraId="04A0C6B1">
            <w:pPr>
              <w:spacing w:line="300" w:lineRule="exact"/>
              <w:jc w:val="right"/>
              <w:rPr>
                <w:rFonts w:ascii="方正书宋_GBK" w:hAnsi="方正书宋_GBK" w:eastAsia="方正书宋_GBK" w:cs="方正书宋_GBK"/>
                <w:b/>
              </w:rPr>
            </w:pPr>
          </w:p>
        </w:tc>
        <w:tc>
          <w:tcPr>
            <w:tcW w:w="1134" w:type="dxa"/>
            <w:vAlign w:val="center"/>
          </w:tcPr>
          <w:p w14:paraId="0BBE589F">
            <w:pPr>
              <w:spacing w:line="300" w:lineRule="exact"/>
              <w:jc w:val="right"/>
              <w:rPr>
                <w:rFonts w:ascii="方正书宋_GBK" w:hAnsi="方正书宋_GBK" w:eastAsia="方正书宋_GBK" w:cs="方正书宋_GBK"/>
                <w:b/>
              </w:rPr>
            </w:pPr>
          </w:p>
        </w:tc>
      </w:tr>
      <w:tr w14:paraId="6056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943C4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价格认定经费</w:t>
            </w:r>
          </w:p>
        </w:tc>
        <w:tc>
          <w:tcPr>
            <w:tcW w:w="1134" w:type="dxa"/>
            <w:vAlign w:val="center"/>
          </w:tcPr>
          <w:p w14:paraId="502A159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14:paraId="2732F38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鼓粉盒</w:t>
            </w:r>
          </w:p>
        </w:tc>
        <w:tc>
          <w:tcPr>
            <w:tcW w:w="1531" w:type="dxa"/>
            <w:vAlign w:val="center"/>
          </w:tcPr>
          <w:p w14:paraId="2ED257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A090201</w:t>
            </w:r>
          </w:p>
        </w:tc>
        <w:tc>
          <w:tcPr>
            <w:tcW w:w="709" w:type="dxa"/>
            <w:vAlign w:val="center"/>
          </w:tcPr>
          <w:p w14:paraId="77B0D94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7C47549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14:paraId="4AF876C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542C459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7953A8B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74037F54">
            <w:pPr>
              <w:spacing w:line="300" w:lineRule="exact"/>
              <w:jc w:val="right"/>
              <w:rPr>
                <w:rFonts w:ascii="方正书宋_GBK" w:hAnsi="方正书宋_GBK" w:eastAsia="方正书宋_GBK" w:cs="方正书宋_GBK"/>
                <w:b/>
              </w:rPr>
            </w:pPr>
          </w:p>
        </w:tc>
        <w:tc>
          <w:tcPr>
            <w:tcW w:w="1134" w:type="dxa"/>
            <w:vAlign w:val="center"/>
          </w:tcPr>
          <w:p w14:paraId="446BC1D8">
            <w:pPr>
              <w:spacing w:line="300" w:lineRule="exact"/>
              <w:jc w:val="right"/>
              <w:rPr>
                <w:rFonts w:ascii="方正书宋_GBK" w:hAnsi="方正书宋_GBK" w:eastAsia="方正书宋_GBK" w:cs="方正书宋_GBK"/>
                <w:b/>
              </w:rPr>
            </w:pPr>
          </w:p>
        </w:tc>
        <w:tc>
          <w:tcPr>
            <w:tcW w:w="1134" w:type="dxa"/>
            <w:vAlign w:val="center"/>
          </w:tcPr>
          <w:p w14:paraId="3FBA39FF">
            <w:pPr>
              <w:spacing w:line="300" w:lineRule="exact"/>
              <w:jc w:val="right"/>
              <w:rPr>
                <w:rFonts w:ascii="方正书宋_GBK" w:hAnsi="方正书宋_GBK" w:eastAsia="方正书宋_GBK" w:cs="方正书宋_GBK"/>
                <w:b/>
              </w:rPr>
            </w:pPr>
          </w:p>
        </w:tc>
        <w:tc>
          <w:tcPr>
            <w:tcW w:w="1134" w:type="dxa"/>
            <w:vAlign w:val="center"/>
          </w:tcPr>
          <w:p w14:paraId="0A4A13E8">
            <w:pPr>
              <w:spacing w:line="300" w:lineRule="exact"/>
              <w:jc w:val="right"/>
              <w:rPr>
                <w:rFonts w:ascii="方正书宋_GBK" w:hAnsi="方正书宋_GBK" w:eastAsia="方正书宋_GBK" w:cs="方正书宋_GBK"/>
                <w:b/>
              </w:rPr>
            </w:pPr>
          </w:p>
        </w:tc>
      </w:tr>
      <w:tr w14:paraId="454D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70D6A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价格认定经费</w:t>
            </w:r>
          </w:p>
        </w:tc>
        <w:tc>
          <w:tcPr>
            <w:tcW w:w="1134" w:type="dxa"/>
            <w:vAlign w:val="center"/>
          </w:tcPr>
          <w:p w14:paraId="139B648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14:paraId="3EB3C67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本册</w:t>
            </w:r>
          </w:p>
        </w:tc>
        <w:tc>
          <w:tcPr>
            <w:tcW w:w="1531" w:type="dxa"/>
            <w:vAlign w:val="center"/>
          </w:tcPr>
          <w:p w14:paraId="04D19B6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A080203</w:t>
            </w:r>
          </w:p>
        </w:tc>
        <w:tc>
          <w:tcPr>
            <w:tcW w:w="709" w:type="dxa"/>
            <w:vAlign w:val="center"/>
          </w:tcPr>
          <w:p w14:paraId="2F0DDD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6585F03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14:paraId="4FBCE06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126E8D2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2E30259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2583BD90">
            <w:pPr>
              <w:spacing w:line="300" w:lineRule="exact"/>
              <w:jc w:val="right"/>
              <w:rPr>
                <w:rFonts w:ascii="方正书宋_GBK" w:hAnsi="方正书宋_GBK" w:eastAsia="方正书宋_GBK" w:cs="方正书宋_GBK"/>
                <w:b/>
              </w:rPr>
            </w:pPr>
          </w:p>
        </w:tc>
        <w:tc>
          <w:tcPr>
            <w:tcW w:w="1134" w:type="dxa"/>
            <w:vAlign w:val="center"/>
          </w:tcPr>
          <w:p w14:paraId="7D7091F4">
            <w:pPr>
              <w:spacing w:line="300" w:lineRule="exact"/>
              <w:jc w:val="right"/>
              <w:rPr>
                <w:rFonts w:ascii="方正书宋_GBK" w:hAnsi="方正书宋_GBK" w:eastAsia="方正书宋_GBK" w:cs="方正书宋_GBK"/>
                <w:b/>
              </w:rPr>
            </w:pPr>
          </w:p>
        </w:tc>
        <w:tc>
          <w:tcPr>
            <w:tcW w:w="1134" w:type="dxa"/>
            <w:vAlign w:val="center"/>
          </w:tcPr>
          <w:p w14:paraId="5A22A14D">
            <w:pPr>
              <w:spacing w:line="300" w:lineRule="exact"/>
              <w:jc w:val="right"/>
              <w:rPr>
                <w:rFonts w:ascii="方正书宋_GBK" w:hAnsi="方正书宋_GBK" w:eastAsia="方正书宋_GBK" w:cs="方正书宋_GBK"/>
                <w:b/>
              </w:rPr>
            </w:pPr>
          </w:p>
        </w:tc>
        <w:tc>
          <w:tcPr>
            <w:tcW w:w="1134" w:type="dxa"/>
            <w:vAlign w:val="center"/>
          </w:tcPr>
          <w:p w14:paraId="67A73F6A">
            <w:pPr>
              <w:spacing w:line="300" w:lineRule="exact"/>
              <w:jc w:val="right"/>
              <w:rPr>
                <w:rFonts w:ascii="方正书宋_GBK" w:hAnsi="方正书宋_GBK" w:eastAsia="方正书宋_GBK" w:cs="方正书宋_GBK"/>
                <w:b/>
              </w:rPr>
            </w:pPr>
          </w:p>
        </w:tc>
      </w:tr>
      <w:tr w14:paraId="6166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65993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价格认定经费</w:t>
            </w:r>
          </w:p>
        </w:tc>
        <w:tc>
          <w:tcPr>
            <w:tcW w:w="1134" w:type="dxa"/>
            <w:vAlign w:val="center"/>
          </w:tcPr>
          <w:p w14:paraId="315EBB9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60000.00</w:t>
            </w:r>
          </w:p>
        </w:tc>
        <w:tc>
          <w:tcPr>
            <w:tcW w:w="1531" w:type="dxa"/>
            <w:vAlign w:val="center"/>
          </w:tcPr>
          <w:p w14:paraId="4892398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基础电信服务</w:t>
            </w:r>
          </w:p>
        </w:tc>
        <w:tc>
          <w:tcPr>
            <w:tcW w:w="1531" w:type="dxa"/>
            <w:vAlign w:val="center"/>
          </w:tcPr>
          <w:p w14:paraId="4823C4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C030101</w:t>
            </w:r>
          </w:p>
        </w:tc>
        <w:tc>
          <w:tcPr>
            <w:tcW w:w="709" w:type="dxa"/>
            <w:vAlign w:val="center"/>
          </w:tcPr>
          <w:p w14:paraId="72EB1E6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次</w:t>
            </w:r>
          </w:p>
        </w:tc>
        <w:tc>
          <w:tcPr>
            <w:tcW w:w="907" w:type="dxa"/>
            <w:vAlign w:val="center"/>
          </w:tcPr>
          <w:p w14:paraId="4385234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14:paraId="09EA406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vAlign w:val="center"/>
          </w:tcPr>
          <w:p w14:paraId="02A02A5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747392D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1A3441BA">
            <w:pPr>
              <w:spacing w:line="300" w:lineRule="exact"/>
              <w:jc w:val="right"/>
              <w:rPr>
                <w:rFonts w:ascii="方正书宋_GBK" w:hAnsi="方正书宋_GBK" w:eastAsia="方正书宋_GBK" w:cs="方正书宋_GBK"/>
                <w:b/>
              </w:rPr>
            </w:pPr>
          </w:p>
        </w:tc>
        <w:tc>
          <w:tcPr>
            <w:tcW w:w="1134" w:type="dxa"/>
            <w:vAlign w:val="center"/>
          </w:tcPr>
          <w:p w14:paraId="0D9D5BB7">
            <w:pPr>
              <w:spacing w:line="300" w:lineRule="exact"/>
              <w:jc w:val="right"/>
              <w:rPr>
                <w:rFonts w:ascii="方正书宋_GBK" w:hAnsi="方正书宋_GBK" w:eastAsia="方正书宋_GBK" w:cs="方正书宋_GBK"/>
                <w:b/>
              </w:rPr>
            </w:pPr>
          </w:p>
        </w:tc>
        <w:tc>
          <w:tcPr>
            <w:tcW w:w="1134" w:type="dxa"/>
            <w:vAlign w:val="center"/>
          </w:tcPr>
          <w:p w14:paraId="0D3906E0">
            <w:pPr>
              <w:spacing w:line="300" w:lineRule="exact"/>
              <w:jc w:val="right"/>
              <w:rPr>
                <w:rFonts w:ascii="方正书宋_GBK" w:hAnsi="方正书宋_GBK" w:eastAsia="方正书宋_GBK" w:cs="方正书宋_GBK"/>
                <w:b/>
              </w:rPr>
            </w:pPr>
          </w:p>
        </w:tc>
        <w:tc>
          <w:tcPr>
            <w:tcW w:w="1134" w:type="dxa"/>
            <w:vAlign w:val="center"/>
          </w:tcPr>
          <w:p w14:paraId="4BAE678D">
            <w:pPr>
              <w:spacing w:line="300" w:lineRule="exact"/>
              <w:jc w:val="right"/>
              <w:rPr>
                <w:rFonts w:ascii="方正书宋_GBK" w:hAnsi="方正书宋_GBK" w:eastAsia="方正书宋_GBK" w:cs="方正书宋_GBK"/>
                <w:b/>
              </w:rPr>
            </w:pPr>
          </w:p>
        </w:tc>
      </w:tr>
      <w:tr w14:paraId="3CF6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14:paraId="0DFD00E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粮食安全责任制考核及粮食质量安全监测和流通执法监督检查</w:t>
            </w:r>
          </w:p>
        </w:tc>
        <w:tc>
          <w:tcPr>
            <w:tcW w:w="1134" w:type="dxa"/>
            <w:vAlign w:val="center"/>
          </w:tcPr>
          <w:p w14:paraId="1896C88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531" w:type="dxa"/>
            <w:vAlign w:val="center"/>
          </w:tcPr>
          <w:p w14:paraId="6AE18E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喷墨盒</w:t>
            </w:r>
          </w:p>
        </w:tc>
        <w:tc>
          <w:tcPr>
            <w:tcW w:w="1531" w:type="dxa"/>
            <w:vAlign w:val="center"/>
          </w:tcPr>
          <w:p w14:paraId="3B0C32D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A090203</w:t>
            </w:r>
          </w:p>
        </w:tc>
        <w:tc>
          <w:tcPr>
            <w:tcW w:w="709" w:type="dxa"/>
            <w:vAlign w:val="center"/>
          </w:tcPr>
          <w:p w14:paraId="5D06DB0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11CC410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5.00</w:t>
            </w:r>
          </w:p>
        </w:tc>
        <w:tc>
          <w:tcPr>
            <w:tcW w:w="907" w:type="dxa"/>
            <w:vAlign w:val="center"/>
          </w:tcPr>
          <w:p w14:paraId="49A532E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6C1297C9">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0501A90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w:t>
            </w:r>
          </w:p>
        </w:tc>
        <w:tc>
          <w:tcPr>
            <w:tcW w:w="1134" w:type="dxa"/>
            <w:vAlign w:val="center"/>
          </w:tcPr>
          <w:p w14:paraId="261102A4">
            <w:pPr>
              <w:spacing w:line="300" w:lineRule="exact"/>
              <w:jc w:val="right"/>
              <w:rPr>
                <w:rFonts w:ascii="方正书宋_GBK" w:hAnsi="方正书宋_GBK" w:eastAsia="方正书宋_GBK" w:cs="方正书宋_GBK"/>
                <w:b/>
              </w:rPr>
            </w:pPr>
          </w:p>
        </w:tc>
        <w:tc>
          <w:tcPr>
            <w:tcW w:w="1134" w:type="dxa"/>
            <w:vAlign w:val="center"/>
          </w:tcPr>
          <w:p w14:paraId="22392073">
            <w:pPr>
              <w:spacing w:line="300" w:lineRule="exact"/>
              <w:jc w:val="right"/>
              <w:rPr>
                <w:rFonts w:ascii="方正书宋_GBK" w:hAnsi="方正书宋_GBK" w:eastAsia="方正书宋_GBK" w:cs="方正书宋_GBK"/>
                <w:b/>
              </w:rPr>
            </w:pPr>
          </w:p>
        </w:tc>
        <w:tc>
          <w:tcPr>
            <w:tcW w:w="1134" w:type="dxa"/>
            <w:vAlign w:val="center"/>
          </w:tcPr>
          <w:p w14:paraId="0DA90823">
            <w:pPr>
              <w:spacing w:line="300" w:lineRule="exact"/>
              <w:jc w:val="right"/>
              <w:rPr>
                <w:rFonts w:ascii="方正书宋_GBK" w:hAnsi="方正书宋_GBK" w:eastAsia="方正书宋_GBK" w:cs="方正书宋_GBK"/>
                <w:b/>
              </w:rPr>
            </w:pPr>
          </w:p>
        </w:tc>
        <w:tc>
          <w:tcPr>
            <w:tcW w:w="1134" w:type="dxa"/>
            <w:vAlign w:val="center"/>
          </w:tcPr>
          <w:p w14:paraId="48D58CE8">
            <w:pPr>
              <w:spacing w:line="300" w:lineRule="exact"/>
              <w:jc w:val="right"/>
              <w:rPr>
                <w:rFonts w:ascii="方正书宋_GBK" w:hAnsi="方正书宋_GBK" w:eastAsia="方正书宋_GBK" w:cs="方正书宋_GBK"/>
                <w:b/>
              </w:rPr>
            </w:pPr>
          </w:p>
        </w:tc>
      </w:tr>
      <w:tr w14:paraId="248D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FA21F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粮食安全责任制考核及粮食质量安全监测和流通执法监督检查</w:t>
            </w:r>
          </w:p>
        </w:tc>
        <w:tc>
          <w:tcPr>
            <w:tcW w:w="1134" w:type="dxa"/>
            <w:vAlign w:val="center"/>
          </w:tcPr>
          <w:p w14:paraId="56240B5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531" w:type="dxa"/>
            <w:vAlign w:val="center"/>
          </w:tcPr>
          <w:p w14:paraId="567CD64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本册</w:t>
            </w:r>
          </w:p>
        </w:tc>
        <w:tc>
          <w:tcPr>
            <w:tcW w:w="1531" w:type="dxa"/>
            <w:vAlign w:val="center"/>
          </w:tcPr>
          <w:p w14:paraId="715431A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A080203</w:t>
            </w:r>
          </w:p>
        </w:tc>
        <w:tc>
          <w:tcPr>
            <w:tcW w:w="709" w:type="dxa"/>
            <w:vAlign w:val="center"/>
          </w:tcPr>
          <w:p w14:paraId="089C4D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6B85989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w:t>
            </w:r>
          </w:p>
        </w:tc>
        <w:tc>
          <w:tcPr>
            <w:tcW w:w="907" w:type="dxa"/>
            <w:vAlign w:val="center"/>
          </w:tcPr>
          <w:p w14:paraId="4F95966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6A7C045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w:t>
            </w:r>
          </w:p>
        </w:tc>
        <w:tc>
          <w:tcPr>
            <w:tcW w:w="1134" w:type="dxa"/>
            <w:vAlign w:val="center"/>
          </w:tcPr>
          <w:p w14:paraId="39037AE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8000.00</w:t>
            </w:r>
          </w:p>
        </w:tc>
        <w:tc>
          <w:tcPr>
            <w:tcW w:w="1134" w:type="dxa"/>
            <w:vAlign w:val="center"/>
          </w:tcPr>
          <w:p w14:paraId="23DB2D83">
            <w:pPr>
              <w:spacing w:line="300" w:lineRule="exact"/>
              <w:jc w:val="right"/>
              <w:rPr>
                <w:rFonts w:ascii="方正书宋_GBK" w:hAnsi="方正书宋_GBK" w:eastAsia="方正书宋_GBK" w:cs="方正书宋_GBK"/>
                <w:b/>
              </w:rPr>
            </w:pPr>
          </w:p>
        </w:tc>
        <w:tc>
          <w:tcPr>
            <w:tcW w:w="1134" w:type="dxa"/>
            <w:vAlign w:val="center"/>
          </w:tcPr>
          <w:p w14:paraId="069FA271">
            <w:pPr>
              <w:spacing w:line="300" w:lineRule="exact"/>
              <w:jc w:val="right"/>
              <w:rPr>
                <w:rFonts w:ascii="方正书宋_GBK" w:hAnsi="方正书宋_GBK" w:eastAsia="方正书宋_GBK" w:cs="方正书宋_GBK"/>
                <w:b/>
              </w:rPr>
            </w:pPr>
          </w:p>
        </w:tc>
        <w:tc>
          <w:tcPr>
            <w:tcW w:w="1134" w:type="dxa"/>
            <w:vAlign w:val="center"/>
          </w:tcPr>
          <w:p w14:paraId="084375FD">
            <w:pPr>
              <w:spacing w:line="300" w:lineRule="exact"/>
              <w:jc w:val="right"/>
              <w:rPr>
                <w:rFonts w:ascii="方正书宋_GBK" w:hAnsi="方正书宋_GBK" w:eastAsia="方正书宋_GBK" w:cs="方正书宋_GBK"/>
                <w:b/>
              </w:rPr>
            </w:pPr>
          </w:p>
        </w:tc>
        <w:tc>
          <w:tcPr>
            <w:tcW w:w="1134" w:type="dxa"/>
            <w:vAlign w:val="center"/>
          </w:tcPr>
          <w:p w14:paraId="4F8A52A7">
            <w:pPr>
              <w:spacing w:line="300" w:lineRule="exact"/>
              <w:jc w:val="right"/>
              <w:rPr>
                <w:rFonts w:ascii="方正书宋_GBK" w:hAnsi="方正书宋_GBK" w:eastAsia="方正书宋_GBK" w:cs="方正书宋_GBK"/>
                <w:b/>
              </w:rPr>
            </w:pPr>
          </w:p>
        </w:tc>
      </w:tr>
      <w:tr w14:paraId="7207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FF61B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隆尧县粮油质检中心项目</w:t>
            </w:r>
          </w:p>
        </w:tc>
        <w:tc>
          <w:tcPr>
            <w:tcW w:w="1134" w:type="dxa"/>
            <w:vAlign w:val="center"/>
          </w:tcPr>
          <w:p w14:paraId="00DE7164">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531" w:type="dxa"/>
            <w:vAlign w:val="center"/>
          </w:tcPr>
          <w:p w14:paraId="1F1FB4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业务用房施工</w:t>
            </w:r>
          </w:p>
        </w:tc>
        <w:tc>
          <w:tcPr>
            <w:tcW w:w="1531" w:type="dxa"/>
            <w:vAlign w:val="center"/>
          </w:tcPr>
          <w:p w14:paraId="102141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B010402</w:t>
            </w:r>
          </w:p>
        </w:tc>
        <w:tc>
          <w:tcPr>
            <w:tcW w:w="709" w:type="dxa"/>
            <w:vAlign w:val="center"/>
          </w:tcPr>
          <w:p w14:paraId="287961C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w:t>
            </w:r>
          </w:p>
        </w:tc>
        <w:tc>
          <w:tcPr>
            <w:tcW w:w="907" w:type="dxa"/>
            <w:vAlign w:val="center"/>
          </w:tcPr>
          <w:p w14:paraId="4A8634F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vAlign w:val="center"/>
          </w:tcPr>
          <w:p w14:paraId="03EBFFE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134" w:type="dxa"/>
            <w:vAlign w:val="center"/>
          </w:tcPr>
          <w:p w14:paraId="1AB24BC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134" w:type="dxa"/>
            <w:vAlign w:val="center"/>
          </w:tcPr>
          <w:p w14:paraId="7B8AD7E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1000000.00</w:t>
            </w:r>
          </w:p>
        </w:tc>
        <w:tc>
          <w:tcPr>
            <w:tcW w:w="1134" w:type="dxa"/>
            <w:vAlign w:val="center"/>
          </w:tcPr>
          <w:p w14:paraId="50DBA944">
            <w:pPr>
              <w:spacing w:line="300" w:lineRule="exact"/>
              <w:jc w:val="right"/>
              <w:rPr>
                <w:rFonts w:ascii="方正书宋_GBK" w:hAnsi="方正书宋_GBK" w:eastAsia="方正书宋_GBK" w:cs="方正书宋_GBK"/>
                <w:b/>
              </w:rPr>
            </w:pPr>
          </w:p>
        </w:tc>
        <w:tc>
          <w:tcPr>
            <w:tcW w:w="1134" w:type="dxa"/>
            <w:vAlign w:val="center"/>
          </w:tcPr>
          <w:p w14:paraId="7B580E9A">
            <w:pPr>
              <w:spacing w:line="300" w:lineRule="exact"/>
              <w:jc w:val="right"/>
              <w:rPr>
                <w:rFonts w:ascii="方正书宋_GBK" w:hAnsi="方正书宋_GBK" w:eastAsia="方正书宋_GBK" w:cs="方正书宋_GBK"/>
                <w:b/>
              </w:rPr>
            </w:pPr>
          </w:p>
        </w:tc>
        <w:tc>
          <w:tcPr>
            <w:tcW w:w="1134" w:type="dxa"/>
            <w:vAlign w:val="center"/>
          </w:tcPr>
          <w:p w14:paraId="6CB87E32">
            <w:pPr>
              <w:spacing w:line="300" w:lineRule="exact"/>
              <w:jc w:val="right"/>
              <w:rPr>
                <w:rFonts w:ascii="方正书宋_GBK" w:hAnsi="方正书宋_GBK" w:eastAsia="方正书宋_GBK" w:cs="方正书宋_GBK"/>
                <w:b/>
              </w:rPr>
            </w:pPr>
          </w:p>
        </w:tc>
        <w:tc>
          <w:tcPr>
            <w:tcW w:w="1134" w:type="dxa"/>
            <w:vAlign w:val="center"/>
          </w:tcPr>
          <w:p w14:paraId="179C4101">
            <w:pPr>
              <w:spacing w:line="300" w:lineRule="exact"/>
              <w:jc w:val="right"/>
              <w:rPr>
                <w:rFonts w:ascii="方正书宋_GBK" w:hAnsi="方正书宋_GBK" w:eastAsia="方正书宋_GBK" w:cs="方正书宋_GBK"/>
                <w:b/>
              </w:rPr>
            </w:pPr>
          </w:p>
        </w:tc>
      </w:tr>
      <w:tr w14:paraId="438A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CC3021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隆尧县救灾物资储备管理</w:t>
            </w:r>
          </w:p>
        </w:tc>
        <w:tc>
          <w:tcPr>
            <w:tcW w:w="1134" w:type="dxa"/>
            <w:vAlign w:val="center"/>
          </w:tcPr>
          <w:p w14:paraId="64ED132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30000.00</w:t>
            </w:r>
          </w:p>
        </w:tc>
        <w:tc>
          <w:tcPr>
            <w:tcW w:w="1531" w:type="dxa"/>
            <w:vAlign w:val="center"/>
          </w:tcPr>
          <w:p w14:paraId="161CA9D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其他办公消耗用品及类似物品</w:t>
            </w:r>
          </w:p>
        </w:tc>
        <w:tc>
          <w:tcPr>
            <w:tcW w:w="1531" w:type="dxa"/>
            <w:vAlign w:val="center"/>
          </w:tcPr>
          <w:p w14:paraId="00CC26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A0999</w:t>
            </w:r>
          </w:p>
        </w:tc>
        <w:tc>
          <w:tcPr>
            <w:tcW w:w="709" w:type="dxa"/>
            <w:vAlign w:val="center"/>
          </w:tcPr>
          <w:p w14:paraId="7CB3E4F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批</w:t>
            </w:r>
          </w:p>
        </w:tc>
        <w:tc>
          <w:tcPr>
            <w:tcW w:w="907" w:type="dxa"/>
            <w:vAlign w:val="center"/>
          </w:tcPr>
          <w:p w14:paraId="31E9CDE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w:t>
            </w:r>
          </w:p>
        </w:tc>
        <w:tc>
          <w:tcPr>
            <w:tcW w:w="907" w:type="dxa"/>
            <w:vAlign w:val="center"/>
          </w:tcPr>
          <w:p w14:paraId="53A5D1A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2000.00</w:t>
            </w:r>
          </w:p>
        </w:tc>
        <w:tc>
          <w:tcPr>
            <w:tcW w:w="1134" w:type="dxa"/>
            <w:vAlign w:val="center"/>
          </w:tcPr>
          <w:p w14:paraId="4293F7F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1134" w:type="dxa"/>
            <w:vAlign w:val="center"/>
          </w:tcPr>
          <w:p w14:paraId="6425511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4000.00</w:t>
            </w:r>
          </w:p>
        </w:tc>
        <w:tc>
          <w:tcPr>
            <w:tcW w:w="1134" w:type="dxa"/>
            <w:vAlign w:val="center"/>
          </w:tcPr>
          <w:p w14:paraId="1D078391">
            <w:pPr>
              <w:spacing w:line="300" w:lineRule="exact"/>
              <w:jc w:val="right"/>
              <w:rPr>
                <w:rFonts w:ascii="方正书宋_GBK" w:hAnsi="方正书宋_GBK" w:eastAsia="方正书宋_GBK" w:cs="方正书宋_GBK"/>
                <w:b/>
              </w:rPr>
            </w:pPr>
          </w:p>
        </w:tc>
        <w:tc>
          <w:tcPr>
            <w:tcW w:w="1134" w:type="dxa"/>
            <w:vAlign w:val="center"/>
          </w:tcPr>
          <w:p w14:paraId="576FBAE4">
            <w:pPr>
              <w:spacing w:line="300" w:lineRule="exact"/>
              <w:jc w:val="right"/>
              <w:rPr>
                <w:rFonts w:ascii="方正书宋_GBK" w:hAnsi="方正书宋_GBK" w:eastAsia="方正书宋_GBK" w:cs="方正书宋_GBK"/>
                <w:b/>
              </w:rPr>
            </w:pPr>
          </w:p>
        </w:tc>
        <w:tc>
          <w:tcPr>
            <w:tcW w:w="1134" w:type="dxa"/>
            <w:vAlign w:val="center"/>
          </w:tcPr>
          <w:p w14:paraId="61F950C3">
            <w:pPr>
              <w:spacing w:line="300" w:lineRule="exact"/>
              <w:jc w:val="right"/>
              <w:rPr>
                <w:rFonts w:ascii="方正书宋_GBK" w:hAnsi="方正书宋_GBK" w:eastAsia="方正书宋_GBK" w:cs="方正书宋_GBK"/>
                <w:b/>
              </w:rPr>
            </w:pPr>
          </w:p>
        </w:tc>
        <w:tc>
          <w:tcPr>
            <w:tcW w:w="1134" w:type="dxa"/>
            <w:vAlign w:val="center"/>
          </w:tcPr>
          <w:p w14:paraId="13D4709D">
            <w:pPr>
              <w:spacing w:line="300" w:lineRule="exact"/>
              <w:jc w:val="right"/>
              <w:rPr>
                <w:rFonts w:ascii="方正书宋_GBK" w:hAnsi="方正书宋_GBK" w:eastAsia="方正书宋_GBK" w:cs="方正书宋_GBK"/>
                <w:b/>
              </w:rPr>
            </w:pPr>
          </w:p>
        </w:tc>
      </w:tr>
    </w:tbl>
    <w:p w14:paraId="45727B80">
      <w:pPr>
        <w:spacing w:line="300" w:lineRule="exact"/>
        <w:ind w:firstLine="643" w:firstLineChars="200"/>
        <w:jc w:val="left"/>
        <w:outlineLvl w:val="0"/>
        <w:rPr>
          <w:rFonts w:ascii="方正小标宋_GBK" w:hAnsi="方正小标宋_GBK" w:eastAsia="方正小标宋_GBK" w:cs="方正小标宋_GBK"/>
          <w:b/>
          <w:sz w:val="32"/>
        </w:rPr>
        <w:sectPr>
          <w:pgSz w:w="16838" w:h="11906" w:orient="landscape"/>
          <w:pgMar w:top="1361" w:right="1021" w:bottom="1361" w:left="1021" w:header="851" w:footer="992" w:gutter="0"/>
          <w:cols w:space="720" w:num="1"/>
          <w:docGrid w:type="lines" w:linePitch="312" w:charSpace="0"/>
        </w:sectPr>
      </w:pPr>
    </w:p>
    <w:p w14:paraId="08C34F67">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七、国有资产信息</w:t>
      </w:r>
    </w:p>
    <w:p w14:paraId="08834964">
      <w:pPr>
        <w:ind w:firstLine="640"/>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隆尧县发展和改革局2019</w:t>
      </w:r>
      <w:r>
        <w:rPr>
          <w:rFonts w:ascii="Times New Roman" w:hAnsi="Times New Roman" w:eastAsia="仿宋" w:cs="Times New Roman"/>
          <w:color w:val="000000" w:themeColor="text1"/>
          <w:sz w:val="32"/>
          <w:szCs w:val="32"/>
        </w:rPr>
        <w:t>年末固定资产金额为</w:t>
      </w:r>
      <w:r>
        <w:rPr>
          <w:rFonts w:hint="eastAsia" w:ascii="Times New Roman" w:hAnsi="Times New Roman" w:eastAsia="仿宋" w:cs="Times New Roman"/>
          <w:color w:val="000000" w:themeColor="text1"/>
          <w:sz w:val="32"/>
          <w:szCs w:val="32"/>
        </w:rPr>
        <w:t>128.06</w:t>
      </w:r>
      <w:r>
        <w:rPr>
          <w:rFonts w:ascii="Times New Roman" w:hAnsi="Times New Roman" w:eastAsia="仿宋" w:cs="Times New Roman"/>
          <w:color w:val="000000" w:themeColor="text1"/>
          <w:sz w:val="32"/>
          <w:szCs w:val="32"/>
        </w:rPr>
        <w:t>万元（详见下表），本年度拟购置固定资产</w:t>
      </w:r>
      <w:r>
        <w:rPr>
          <w:rFonts w:hint="eastAsia" w:ascii="Times New Roman" w:hAnsi="Times New Roman" w:eastAsia="仿宋" w:cs="Times New Roman"/>
          <w:color w:val="000000" w:themeColor="text1"/>
          <w:sz w:val="32"/>
          <w:szCs w:val="32"/>
        </w:rPr>
        <w:t>总额为0</w:t>
      </w:r>
      <w:r>
        <w:rPr>
          <w:rFonts w:ascii="Times New Roman" w:hAnsi="Times New Roman" w:eastAsia="仿宋" w:cs="Times New Roman"/>
          <w:color w:val="000000" w:themeColor="text1"/>
          <w:sz w:val="32"/>
          <w:szCs w:val="32"/>
        </w:rPr>
        <w:t>万元</w:t>
      </w:r>
      <w:r>
        <w:rPr>
          <w:rFonts w:hint="eastAsia" w:ascii="Times New Roman" w:hAnsi="Times New Roman" w:eastAsia="仿宋" w:cs="Times New Roman"/>
          <w:color w:val="000000" w:themeColor="text1"/>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48FCB745">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0BA52445">
            <w:pPr>
              <w:widowControl/>
              <w:jc w:val="center"/>
              <w:rPr>
                <w:rFonts w:ascii="宋体" w:hAnsi="宋体" w:cs="宋体"/>
                <w:b/>
                <w:bCs/>
                <w:color w:val="000000" w:themeColor="text1"/>
                <w:kern w:val="0"/>
                <w:sz w:val="32"/>
                <w:szCs w:val="32"/>
              </w:rPr>
            </w:pPr>
            <w:r>
              <w:rPr>
                <w:rFonts w:hint="eastAsia" w:ascii="宋体" w:hAnsi="宋体" w:cs="宋体"/>
                <w:b/>
                <w:bCs/>
                <w:color w:val="000000" w:themeColor="text1"/>
                <w:kern w:val="0"/>
                <w:sz w:val="32"/>
                <w:szCs w:val="32"/>
              </w:rPr>
              <w:t>隆尧县发展和改革局固定资产占用情况表</w:t>
            </w:r>
          </w:p>
        </w:tc>
      </w:tr>
      <w:tr w14:paraId="1A6373C7">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3D0EEFA">
            <w:pPr>
              <w:widowControl/>
              <w:jc w:val="left"/>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编制部门：</w:t>
            </w:r>
            <w:r>
              <w:rPr>
                <w:rFonts w:hint="eastAsia" w:ascii="Times New Roman" w:hAnsi="Times New Roman" w:eastAsia="仿宋" w:cs="Times New Roman"/>
                <w:color w:val="000000" w:themeColor="text1"/>
                <w:kern w:val="0"/>
                <w:sz w:val="22"/>
              </w:rPr>
              <w:t>隆尧县发展和改革局</w:t>
            </w:r>
          </w:p>
        </w:tc>
        <w:tc>
          <w:tcPr>
            <w:tcW w:w="5103" w:type="dxa"/>
            <w:tcBorders>
              <w:top w:val="nil"/>
              <w:left w:val="nil"/>
              <w:bottom w:val="nil"/>
              <w:right w:val="nil"/>
            </w:tcBorders>
            <w:vAlign w:val="center"/>
          </w:tcPr>
          <w:p w14:paraId="6F48D593">
            <w:pPr>
              <w:widowControl/>
              <w:ind w:firstLine="1320" w:firstLineChars="600"/>
              <w:jc w:val="left"/>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截止时间：201</w:t>
            </w:r>
            <w:r>
              <w:rPr>
                <w:rFonts w:hint="eastAsia" w:ascii="Times New Roman" w:hAnsi="Times New Roman" w:eastAsia="仿宋" w:cs="Times New Roman"/>
                <w:color w:val="000000" w:themeColor="text1"/>
                <w:kern w:val="0"/>
                <w:sz w:val="22"/>
              </w:rPr>
              <w:t>9</w:t>
            </w:r>
            <w:r>
              <w:rPr>
                <w:rFonts w:ascii="Times New Roman" w:hAnsi="Times New Roman" w:eastAsia="仿宋" w:cs="Times New Roman"/>
                <w:color w:val="000000" w:themeColor="text1"/>
                <w:kern w:val="0"/>
                <w:sz w:val="22"/>
              </w:rPr>
              <w:t>年12月31日</w:t>
            </w:r>
          </w:p>
        </w:tc>
      </w:tr>
      <w:tr w14:paraId="0B5B2A89">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D0399DD">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项目</w:t>
            </w:r>
          </w:p>
        </w:tc>
        <w:tc>
          <w:tcPr>
            <w:tcW w:w="3155" w:type="dxa"/>
            <w:tcBorders>
              <w:top w:val="single" w:color="auto" w:sz="4" w:space="0"/>
              <w:left w:val="nil"/>
              <w:bottom w:val="single" w:color="auto" w:sz="4" w:space="0"/>
              <w:right w:val="single" w:color="auto" w:sz="4" w:space="0"/>
            </w:tcBorders>
            <w:vAlign w:val="center"/>
          </w:tcPr>
          <w:p w14:paraId="457655AE">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数量</w:t>
            </w:r>
          </w:p>
        </w:tc>
        <w:tc>
          <w:tcPr>
            <w:tcW w:w="5103" w:type="dxa"/>
            <w:tcBorders>
              <w:top w:val="single" w:color="auto" w:sz="4" w:space="0"/>
              <w:left w:val="nil"/>
              <w:bottom w:val="single" w:color="auto" w:sz="4" w:space="0"/>
              <w:right w:val="single" w:color="auto" w:sz="4" w:space="0"/>
            </w:tcBorders>
            <w:vAlign w:val="center"/>
          </w:tcPr>
          <w:p w14:paraId="5BBDCE91">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价值（金额单位：万元）</w:t>
            </w:r>
          </w:p>
        </w:tc>
      </w:tr>
      <w:tr w14:paraId="43961C8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676DE5D">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资产总额</w:t>
            </w:r>
          </w:p>
        </w:tc>
        <w:tc>
          <w:tcPr>
            <w:tcW w:w="3155" w:type="dxa"/>
            <w:tcBorders>
              <w:top w:val="nil"/>
              <w:left w:val="nil"/>
              <w:bottom w:val="single" w:color="auto" w:sz="4" w:space="0"/>
              <w:right w:val="single" w:color="auto" w:sz="4" w:space="0"/>
            </w:tcBorders>
            <w:vAlign w:val="center"/>
          </w:tcPr>
          <w:p w14:paraId="133A2AEE">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14:paraId="652D1D22">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128.06</w:t>
            </w:r>
          </w:p>
        </w:tc>
      </w:tr>
      <w:tr w14:paraId="79239B8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9636226">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1</w:t>
            </w:r>
            <w:r>
              <w:rPr>
                <w:rFonts w:ascii="Times New Roman" w:hAnsi="Times New Roman" w:eastAsia="仿宋" w:cs="Times New Roman"/>
                <w:color w:val="000000" w:themeColor="text1"/>
                <w:kern w:val="0"/>
                <w:sz w:val="22"/>
              </w:rPr>
              <w:t>、</w:t>
            </w:r>
            <w:r>
              <w:rPr>
                <w:rFonts w:hint="eastAsia" w:ascii="Times New Roman" w:hAnsi="Times New Roman" w:eastAsia="仿宋" w:cs="Times New Roman"/>
                <w:color w:val="000000" w:themeColor="text1"/>
                <w:kern w:val="0"/>
                <w:sz w:val="22"/>
              </w:rPr>
              <w:t>房屋（平方米）</w:t>
            </w:r>
          </w:p>
        </w:tc>
        <w:tc>
          <w:tcPr>
            <w:tcW w:w="3155" w:type="dxa"/>
            <w:tcBorders>
              <w:top w:val="nil"/>
              <w:left w:val="nil"/>
              <w:bottom w:val="single" w:color="auto" w:sz="4" w:space="0"/>
              <w:right w:val="single" w:color="auto" w:sz="4" w:space="0"/>
            </w:tcBorders>
            <w:vAlign w:val="center"/>
          </w:tcPr>
          <w:p w14:paraId="00BA1E2F">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c>
          <w:tcPr>
            <w:tcW w:w="5103" w:type="dxa"/>
            <w:tcBorders>
              <w:top w:val="nil"/>
              <w:left w:val="nil"/>
              <w:bottom w:val="single" w:color="auto" w:sz="4" w:space="0"/>
              <w:right w:val="single" w:color="auto" w:sz="4" w:space="0"/>
            </w:tcBorders>
            <w:vAlign w:val="center"/>
          </w:tcPr>
          <w:p w14:paraId="164D20B2">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14:paraId="34A0D9A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DAA2E99">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其中：办公用房（平方米）</w:t>
            </w:r>
          </w:p>
        </w:tc>
        <w:tc>
          <w:tcPr>
            <w:tcW w:w="3155" w:type="dxa"/>
            <w:tcBorders>
              <w:top w:val="nil"/>
              <w:left w:val="nil"/>
              <w:bottom w:val="single" w:color="auto" w:sz="4" w:space="0"/>
              <w:right w:val="single" w:color="auto" w:sz="4" w:space="0"/>
            </w:tcBorders>
            <w:vAlign w:val="center"/>
          </w:tcPr>
          <w:p w14:paraId="4468FE87">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c>
          <w:tcPr>
            <w:tcW w:w="5103" w:type="dxa"/>
            <w:tcBorders>
              <w:top w:val="nil"/>
              <w:left w:val="nil"/>
              <w:bottom w:val="single" w:color="auto" w:sz="4" w:space="0"/>
              <w:right w:val="single" w:color="auto" w:sz="4" w:space="0"/>
            </w:tcBorders>
            <w:vAlign w:val="center"/>
          </w:tcPr>
          <w:p w14:paraId="0285BC13">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14:paraId="26E1650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FDB3B7F">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2</w:t>
            </w:r>
            <w:r>
              <w:rPr>
                <w:rFonts w:ascii="Times New Roman" w:hAnsi="Times New Roman" w:eastAsia="仿宋" w:cs="Times New Roman"/>
                <w:color w:val="000000" w:themeColor="text1"/>
                <w:kern w:val="0"/>
                <w:sz w:val="22"/>
              </w:rPr>
              <w:t>、车辆（台、辆）</w:t>
            </w:r>
          </w:p>
        </w:tc>
        <w:tc>
          <w:tcPr>
            <w:tcW w:w="3155" w:type="dxa"/>
            <w:tcBorders>
              <w:top w:val="nil"/>
              <w:left w:val="nil"/>
              <w:bottom w:val="single" w:color="auto" w:sz="4" w:space="0"/>
              <w:right w:val="single" w:color="auto" w:sz="4" w:space="0"/>
            </w:tcBorders>
            <w:vAlign w:val="center"/>
          </w:tcPr>
          <w:p w14:paraId="21D8566C">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1</w:t>
            </w:r>
          </w:p>
        </w:tc>
        <w:tc>
          <w:tcPr>
            <w:tcW w:w="5103" w:type="dxa"/>
            <w:tcBorders>
              <w:top w:val="nil"/>
              <w:left w:val="nil"/>
              <w:bottom w:val="single" w:color="auto" w:sz="4" w:space="0"/>
              <w:right w:val="single" w:color="auto" w:sz="4" w:space="0"/>
            </w:tcBorders>
            <w:vAlign w:val="center"/>
          </w:tcPr>
          <w:p w14:paraId="3362B3E5">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13.33</w:t>
            </w:r>
          </w:p>
        </w:tc>
      </w:tr>
      <w:tr w14:paraId="493A3BE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95F2520">
            <w:pPr>
              <w:widowControl/>
              <w:jc w:val="left"/>
              <w:rPr>
                <w:rFonts w:hint="eastAsia"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3、其他设备</w:t>
            </w:r>
          </w:p>
        </w:tc>
        <w:tc>
          <w:tcPr>
            <w:tcW w:w="3155" w:type="dxa"/>
            <w:tcBorders>
              <w:top w:val="nil"/>
              <w:left w:val="nil"/>
              <w:bottom w:val="single" w:color="auto" w:sz="4" w:space="0"/>
              <w:right w:val="single" w:color="auto" w:sz="4" w:space="0"/>
            </w:tcBorders>
            <w:vAlign w:val="center"/>
          </w:tcPr>
          <w:p w14:paraId="619D8783">
            <w:pPr>
              <w:widowControl/>
              <w:jc w:val="center"/>
              <w:rPr>
                <w:rFonts w:hint="eastAsia"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14:paraId="6720EA48">
            <w:pPr>
              <w:widowControl/>
              <w:jc w:val="center"/>
              <w:rPr>
                <w:rFonts w:hint="eastAsia"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14:paraId="40E08CD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12F4CCD">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4</w:t>
            </w:r>
            <w:r>
              <w:rPr>
                <w:rFonts w:ascii="Times New Roman" w:hAnsi="Times New Roman" w:eastAsia="仿宋" w:cs="Times New Roman"/>
                <w:color w:val="000000" w:themeColor="text1"/>
                <w:kern w:val="0"/>
                <w:sz w:val="22"/>
              </w:rPr>
              <w:t>、</w:t>
            </w:r>
            <w:r>
              <w:rPr>
                <w:rFonts w:hint="eastAsia" w:ascii="Times New Roman" w:hAnsi="Times New Roman" w:eastAsia="仿宋" w:cs="Times New Roman"/>
                <w:color w:val="000000" w:themeColor="text1"/>
                <w:kern w:val="0"/>
                <w:sz w:val="22"/>
              </w:rPr>
              <w:t>其他固定资产</w:t>
            </w:r>
          </w:p>
        </w:tc>
        <w:tc>
          <w:tcPr>
            <w:tcW w:w="3155" w:type="dxa"/>
            <w:tcBorders>
              <w:top w:val="nil"/>
              <w:left w:val="nil"/>
              <w:bottom w:val="single" w:color="auto" w:sz="4" w:space="0"/>
              <w:right w:val="single" w:color="auto" w:sz="4" w:space="0"/>
            </w:tcBorders>
            <w:vAlign w:val="center"/>
          </w:tcPr>
          <w:p w14:paraId="253CC499">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14:paraId="6D74A1C0">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114.73</w:t>
            </w:r>
          </w:p>
        </w:tc>
      </w:tr>
    </w:tbl>
    <w:p w14:paraId="20E3863B">
      <w:pPr>
        <w:autoSpaceDE w:val="0"/>
        <w:autoSpaceDN w:val="0"/>
        <w:adjustRightInd w:val="0"/>
        <w:ind w:firstLine="640" w:firstLineChars="200"/>
        <w:jc w:val="left"/>
        <w:rPr>
          <w:rFonts w:hint="eastAsia" w:ascii="黑体" w:hAnsi="黑体" w:eastAsia="黑体" w:cs="Times New Roman"/>
          <w:color w:val="000000" w:themeColor="text1"/>
          <w:sz w:val="32"/>
          <w:szCs w:val="32"/>
        </w:rPr>
      </w:pPr>
    </w:p>
    <w:p w14:paraId="70A5A032">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八、名词解释</w:t>
      </w:r>
    </w:p>
    <w:p w14:paraId="71A29A7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5045247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4D2D474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2E8EA3C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38AB20F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5E8CC3F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3C00C58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01E93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2E3F12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F57742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38466A3F">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1DFC58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宋体-方正超大字符集">
    <w:altName w:val="方正书宋_GBK"/>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88164">
    <w:pPr>
      <w:pStyle w:val="2"/>
      <w:framePr w:wrap="around" w:vAnchor="text" w:hAnchor="margin" w:xAlign="outside" w:y="1"/>
    </w:pPr>
    <w:r>
      <w:fldChar w:fldCharType="begin"/>
    </w:r>
    <w:r>
      <w:rPr>
        <w:rStyle w:val="10"/>
      </w:rPr>
      <w:instrText xml:space="preserve"> PAGE  </w:instrText>
    </w:r>
    <w:r>
      <w:fldChar w:fldCharType="separate"/>
    </w:r>
    <w:r>
      <w:rPr>
        <w:rStyle w:val="10"/>
      </w:rPr>
      <w:t>9</w:t>
    </w:r>
    <w:r>
      <w:fldChar w:fldCharType="end"/>
    </w:r>
  </w:p>
  <w:p w14:paraId="640BB1B2">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31314">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32</w:t>
    </w:r>
    <w:r>
      <w:fldChar w:fldCharType="end"/>
    </w:r>
  </w:p>
  <w:p w14:paraId="5CBBD4F7">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zZDU3MWJkNzE1NDQzYmQ0ZWQwZDdkMmFhYTU0Y2MifQ=="/>
  </w:docVars>
  <w:rsids>
    <w:rsidRoot w:val="00EE71BA"/>
    <w:rsid w:val="00022837"/>
    <w:rsid w:val="000C7140"/>
    <w:rsid w:val="000C7F0E"/>
    <w:rsid w:val="00103E37"/>
    <w:rsid w:val="0014787C"/>
    <w:rsid w:val="001E514F"/>
    <w:rsid w:val="001F1233"/>
    <w:rsid w:val="002231D5"/>
    <w:rsid w:val="00233980"/>
    <w:rsid w:val="00245654"/>
    <w:rsid w:val="00267ED4"/>
    <w:rsid w:val="00272E7D"/>
    <w:rsid w:val="002944F9"/>
    <w:rsid w:val="002E6516"/>
    <w:rsid w:val="00323B29"/>
    <w:rsid w:val="003422E3"/>
    <w:rsid w:val="003461A2"/>
    <w:rsid w:val="00363C81"/>
    <w:rsid w:val="0039059E"/>
    <w:rsid w:val="003E177C"/>
    <w:rsid w:val="00404CBE"/>
    <w:rsid w:val="0043376A"/>
    <w:rsid w:val="00435FDD"/>
    <w:rsid w:val="004555A0"/>
    <w:rsid w:val="004A6F88"/>
    <w:rsid w:val="004B4392"/>
    <w:rsid w:val="004D19C4"/>
    <w:rsid w:val="0057616A"/>
    <w:rsid w:val="005C0EB6"/>
    <w:rsid w:val="005F540E"/>
    <w:rsid w:val="00666A70"/>
    <w:rsid w:val="006922F7"/>
    <w:rsid w:val="006A57D5"/>
    <w:rsid w:val="0070344E"/>
    <w:rsid w:val="00705075"/>
    <w:rsid w:val="00770DC4"/>
    <w:rsid w:val="00783329"/>
    <w:rsid w:val="007C4B25"/>
    <w:rsid w:val="007D58CA"/>
    <w:rsid w:val="007E104E"/>
    <w:rsid w:val="007E44C1"/>
    <w:rsid w:val="007F0341"/>
    <w:rsid w:val="00823F75"/>
    <w:rsid w:val="008B0E29"/>
    <w:rsid w:val="008C73E0"/>
    <w:rsid w:val="008F6643"/>
    <w:rsid w:val="00920C20"/>
    <w:rsid w:val="009833BF"/>
    <w:rsid w:val="009A521C"/>
    <w:rsid w:val="00A14C5B"/>
    <w:rsid w:val="00A53AFF"/>
    <w:rsid w:val="00AB0936"/>
    <w:rsid w:val="00AE5FD5"/>
    <w:rsid w:val="00AF5AE9"/>
    <w:rsid w:val="00B0024C"/>
    <w:rsid w:val="00B458A6"/>
    <w:rsid w:val="00B6040A"/>
    <w:rsid w:val="00B8360D"/>
    <w:rsid w:val="00BE501D"/>
    <w:rsid w:val="00BE6952"/>
    <w:rsid w:val="00C116A2"/>
    <w:rsid w:val="00C528E4"/>
    <w:rsid w:val="00C92572"/>
    <w:rsid w:val="00CA7A43"/>
    <w:rsid w:val="00CB349B"/>
    <w:rsid w:val="00CE6AAE"/>
    <w:rsid w:val="00CF1CC4"/>
    <w:rsid w:val="00D10927"/>
    <w:rsid w:val="00D1597A"/>
    <w:rsid w:val="00D607DA"/>
    <w:rsid w:val="00D67F0A"/>
    <w:rsid w:val="00DB53F0"/>
    <w:rsid w:val="00DB64AD"/>
    <w:rsid w:val="00DC6EE5"/>
    <w:rsid w:val="00DE0C69"/>
    <w:rsid w:val="00DF33DE"/>
    <w:rsid w:val="00E17D05"/>
    <w:rsid w:val="00E265CB"/>
    <w:rsid w:val="00E32AD6"/>
    <w:rsid w:val="00E33BC7"/>
    <w:rsid w:val="00E53791"/>
    <w:rsid w:val="00E54BE7"/>
    <w:rsid w:val="00E93AF0"/>
    <w:rsid w:val="00ED4F6B"/>
    <w:rsid w:val="00EE71BA"/>
    <w:rsid w:val="00F02073"/>
    <w:rsid w:val="00F07789"/>
    <w:rsid w:val="00F505D4"/>
    <w:rsid w:val="00F867E4"/>
    <w:rsid w:val="00FB2533"/>
    <w:rsid w:val="00FC6409"/>
    <w:rsid w:val="00FD3FA8"/>
    <w:rsid w:val="076B35D5"/>
    <w:rsid w:val="1B3A55A8"/>
    <w:rsid w:val="1E9F459C"/>
    <w:rsid w:val="21190297"/>
    <w:rsid w:val="254C23F4"/>
    <w:rsid w:val="3B441D2E"/>
    <w:rsid w:val="3FB20A7B"/>
    <w:rsid w:val="413A4A11"/>
    <w:rsid w:val="45446DDB"/>
    <w:rsid w:val="46354A41"/>
    <w:rsid w:val="4D531058"/>
    <w:rsid w:val="50515A65"/>
    <w:rsid w:val="59474C88"/>
    <w:rsid w:val="594827B9"/>
    <w:rsid w:val="658C0676"/>
    <w:rsid w:val="65B96252"/>
    <w:rsid w:val="7E3A52DA"/>
    <w:rsid w:val="7EDF2EB4"/>
    <w:rsid w:val="7F776B7B"/>
    <w:rsid w:val="DDAFAD9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qFormat/>
    <w:uiPriority w:val="2"/>
    <w:rPr>
      <w:rFonts w:ascii="Times New Roman" w:hAnsi="Times New Roman" w:eastAsia="宋体" w:cs="Times New Roman"/>
      <w:sz w:val="18"/>
      <w:szCs w:val="18"/>
    </w:rPr>
  </w:style>
  <w:style w:type="character" w:customStyle="1" w:styleId="15">
    <w:name w:val="页眉 Char"/>
    <w:link w:val="3"/>
    <w:qFormat/>
    <w:uiPriority w:val="2"/>
    <w:rPr>
      <w:rFonts w:ascii="Times New Roman" w:hAnsi="Times New Roman" w:eastAsia="宋体" w:cs="Times New Roman"/>
      <w:sz w:val="18"/>
      <w:szCs w:val="18"/>
    </w:rPr>
  </w:style>
  <w:style w:type="paragraph" w:customStyle="1" w:styleId="16">
    <w:name w:val="[Normal]"/>
    <w:qFormat/>
    <w:uiPriority w:val="6"/>
    <w:rPr>
      <w:rFonts w:ascii="宋体" w:hAnsi="宋体" w:eastAsia="宋体" w:cs="Times New Roman"/>
      <w:sz w:val="24"/>
      <w:lang w:val="en-US" w:eastAsia="en-US" w:bidi="ar-SA"/>
    </w:rPr>
  </w:style>
  <w:style w:type="paragraph" w:customStyle="1" w:styleId="17">
    <w:name w:val="页脚1"/>
    <w:basedOn w:val="1"/>
    <w:uiPriority w:val="0"/>
    <w:pPr>
      <w:widowControl/>
      <w:tabs>
        <w:tab w:val="center" w:pos="4153"/>
        <w:tab w:val="right" w:pos="8306"/>
      </w:tabs>
      <w:jc w:val="left"/>
    </w:pPr>
    <w:rPr>
      <w:rFonts w:ascii="Times New Roman" w:hAnsi="Times New Roman" w:eastAsia="Times New Roman" w:cs="Times New Roman"/>
      <w:kern w:val="0"/>
      <w:sz w:val="18"/>
      <w:szCs w:val="20"/>
      <w:lang w:eastAsia="en-US"/>
    </w:rPr>
  </w:style>
  <w:style w:type="paragraph" w:customStyle="1" w:styleId="18">
    <w:name w:val="页眉1"/>
    <w:basedOn w:val="1"/>
    <w:uiPriority w:val="0"/>
    <w:pPr>
      <w:widowControl/>
      <w:pBdr>
        <w:bottom w:val="single" w:color="auto" w:sz="6" w:space="1"/>
      </w:pBdr>
      <w:tabs>
        <w:tab w:val="center" w:pos="4153"/>
        <w:tab w:val="right" w:pos="8306"/>
      </w:tabs>
      <w:jc w:val="center"/>
    </w:pPr>
    <w:rPr>
      <w:rFonts w:ascii="Times New Roman" w:hAnsi="Times New Roman" w:eastAsia="Times New Roman" w:cs="Times New Roman"/>
      <w:kern w:val="0"/>
      <w:sz w:val="18"/>
      <w:szCs w:val="20"/>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994DF5-A5D5-4C60-9ED9-1D3343F3F578}">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34</Pages>
  <Words>11569</Words>
  <Characters>13509</Characters>
  <Lines>113</Lines>
  <Paragraphs>31</Paragraphs>
  <TotalTime>324</TotalTime>
  <ScaleCrop>false</ScaleCrop>
  <LinksUpToDate>false</LinksUpToDate>
  <CharactersWithSpaces>13583</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user</cp:lastModifiedBy>
  <cp:lastPrinted>2020-01-10T23:53:00Z</cp:lastPrinted>
  <dcterms:modified xsi:type="dcterms:W3CDTF">2025-01-24T09:07:56Z</dcterms:modified>
  <dc:title>o</dc:title>
  <cp:revision>120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6A431040D81FFE55ECE792672E9AB0B5_43</vt:lpwstr>
  </property>
</Properties>
</file>