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方正小标宋_GBK" w:eastAsia="方正小标宋_GBK" w:cs="方正小标宋_GBK" w:hAnsi="方正小标宋_GBK" w:hint="eastAsia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</w:rPr>
      </w:pPr>
      <w:r>
        <w:rPr>
          <w:rFonts w:ascii="方正小标宋_GBK" w:eastAsia="方正小标宋_GBK" w:cs="方正小标宋_GBK" w:hAnsi="方正小标宋_GBK" w:hint="eastAsia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</w:rPr>
        <w:t>2024年隆尧县城市体检结果“出炉”</w:t>
      </w:r>
    </w:p>
    <w:p>
      <w:pPr>
        <w:rPr>
          <w:rFonts w:ascii="方正仿宋_GBK" w:eastAsia="方正仿宋_GBK" w:cs="方正仿宋_GBK" w:hAnsi="方正仿宋_GBK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</w:rPr>
      </w:pPr>
    </w:p>
    <w:p>
      <w:pPr>
        <w:ind w:firstLineChars="200" w:firstLine="672"/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</w:rPr>
        <w:t>为深入贯彻落实习近平总书记视察河北重要讲话精神，落实党中央、国务院关于建立“城市体检”评估机制的决策部署。按照住建部、省住建厅工作要求，2024年，隆尧县作为省级样本县城，首次开展城市体检。</w:t>
      </w:r>
    </w:p>
    <w:p>
      <w:pPr>
        <w:ind w:firstLineChars="200" w:firstLine="640"/>
        <w:rPr>
          <w:rFonts w:ascii="方正黑体_GBK" w:eastAsia="方正黑体_GBK" w:cs="方正黑体_GBK" w:hAnsi="方正黑体_GBK" w:hint="eastAsia"/>
          <w:sz w:val="32"/>
          <w:szCs w:val="32"/>
        </w:rPr>
      </w:pPr>
      <w:r>
        <w:rPr>
          <w:rFonts w:ascii="方正黑体_GBK" w:eastAsia="方正黑体_GBK" w:cs="方正黑体_GBK" w:hAnsi="方正黑体_GBK" w:hint="eastAsia"/>
          <w:sz w:val="32"/>
          <w:szCs w:val="32"/>
        </w:rPr>
        <w:t>一、城市体检总体情况</w:t>
      </w:r>
    </w:p>
    <w:p>
      <w:pPr>
        <w:pStyle w:val="92"/>
        <w:spacing w:before="0" w:beforeAutospacing="0" w:after="0" w:afterAutospacing="0"/>
        <w:ind w:left="0" w:firstLineChars="200" w:firstLine="672"/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充分坚持问题导向、目标导向和结果导向，从住房到小区（社区）、街区、城区（城市）维度，找出群众反映强烈的难点、堵点等问题，查找影响城市竞争力、承载力和可持续发展的短板弱项，推动城市实现高质量发展。</w:t>
      </w:r>
    </w:p>
    <w:p>
      <w:pPr>
        <w:ind w:firstLineChars="200" w:firstLine="640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本次城市体检在城区维度包括中心城区（含开发区）和东方食品城；街区维度选取城区内具有特色的重点片区；住房、小区（社区）维度选取五个试点社区开展。构建了具有我县特色的“54+10”的城市体检指标体系，并选取排水防涝和燃气安全两组专项指标。</w:t>
      </w:r>
    </w:p>
    <w:p>
      <w:pPr>
        <w:ind w:firstLineChars="200" w:firstLine="640"/>
        <w:rPr>
          <w:rFonts w:ascii="方正黑体_GBK" w:eastAsia="方正黑体_GBK" w:cs="方正黑体_GBK" w:hAnsi="方正黑体_GBK" w:hint="eastAsia"/>
          <w:sz w:val="32"/>
          <w:szCs w:val="32"/>
        </w:rPr>
      </w:pPr>
      <w:r>
        <w:rPr>
          <w:rFonts w:ascii="方正黑体_GBK" w:eastAsia="方正黑体_GBK" w:cs="方正黑体_GBK" w:hAnsi="方正黑体_GBK" w:hint="eastAsia"/>
          <w:sz w:val="32"/>
          <w:szCs w:val="32"/>
        </w:rPr>
        <w:t>二、城市体检结论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ind w:right="0" w:firstLineChars="150" w:firstLine="506"/>
        <w:rPr>
          <w:rFonts w:ascii="方正楷体_GBK" w:eastAsia="方正楷体_GBK" w:cs="方正楷体_GBK" w:hAnsi="方正楷体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</w:pPr>
      <w:r>
        <w:rPr>
          <w:rFonts w:ascii="方正楷体_GBK" w:eastAsia="方正楷体_GBK" w:cs="方正楷体_GBK" w:hAnsi="方正楷体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（一）整体发展成效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ind w:left="0" w:right="0" w:firstLineChars="200" w:firstLine="674"/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</w:pP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一是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生态优先发展持续向好，公共服务和环境品质提高。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二是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营商环境优化卓有成效，产业升级步伐加快。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三是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城市安全保障稳步提升，生产生活配套不断完善。</w:t>
      </w:r>
    </w:p>
    <w:p>
      <w:pPr>
        <w:pStyle w:val="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ind w:right="0" w:firstLineChars="150" w:firstLine="506"/>
        <w:outlineLvl w:val="2"/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</w:pPr>
      <w:bookmarkStart w:id="0" w:name="_GoBack"/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（二）存在问题短板</w:t>
      </w:r>
    </w:p>
    <w:p>
      <w:pPr>
        <w:ind w:firstLineChars="200" w:firstLine="674"/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</w:pPr>
      <w:bookmarkEnd w:id="0"/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一是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完整社区建设亟待开展，物业管理和治理能力有待提升。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二是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民生服务设施仍有短板，文体教等设施需持续完善。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三是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安全韧性保障任务艰巨、消防站覆盖、内涝积水等问题亟待改善。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四是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绿色集约发展存在差距，食品城空气治理、绿化建设、资源利用仍需推进。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五是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城市特色魅力缺乏彰显，文化挖掘和利用仍有不足。</w:t>
      </w:r>
      <w:r>
        <w:rPr>
          <w:rStyle w:val="87"/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六是</w:t>
      </w: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</w:rPr>
        <w:t>职住平衡配套有待完善，对保障性住房需求关注不够。</w:t>
      </w:r>
    </w:p>
    <w:p>
      <w:pPr>
        <w:ind w:firstLineChars="200" w:firstLine="640"/>
        <w:rPr>
          <w:rFonts w:ascii="方正黑体_GBK" w:eastAsia="方正黑体_GBK" w:cs="方正黑体_GBK" w:hAnsi="方正黑体_GBK" w:hint="eastAsia"/>
          <w:sz w:val="32"/>
          <w:szCs w:val="32"/>
        </w:rPr>
      </w:pPr>
      <w:r>
        <w:rPr>
          <w:rFonts w:ascii="方正黑体_GBK" w:eastAsia="方正黑体_GBK" w:cs="方正黑体_GBK" w:hAnsi="方正黑体_GBK" w:hint="eastAsia"/>
          <w:sz w:val="32"/>
          <w:szCs w:val="32"/>
        </w:rPr>
        <w:t>三、治理对策建议</w:t>
      </w:r>
    </w:p>
    <w:p>
      <w:pPr>
        <w:ind w:firstLineChars="200" w:firstLine="640"/>
        <w:rPr>
          <w:rFonts w:ascii="方正仿宋_GBK" w:eastAsia="方正仿宋_GBK" w:cs="方正仿宋_GBK" w:hAnsi="方正仿宋_GBK" w:hint="eastAsia"/>
          <w:color w:val="000000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立足我县城市发展，重视居民关切，结合城市体检识别的问题，从“宜居隆尧、安全隆尧、品质隆尧、人文隆尧”提出治理对策和建议。一是打造“宜居隆尧”：完善居住功能，建设完整社区，擘画幸福宜居图景。二是建设“安全隆尧”：推进设施升级，加强韧性建设，完善城市保障体系。三是塑造“品质隆尧”：补足公服设施，优化功能布局，打造燕赵样板县城。四是擦亮“人文隆尧”：活化历史资源，体现城市特色，彰显现代唐尧风范。</w:t>
      </w:r>
    </w:p>
    <w:p>
      <w:pPr>
        <w:ind w:firstLineChars="200" w:firstLine="640"/>
        <w:rPr>
          <w:rFonts w:ascii="方正黑体_GBK" w:eastAsia="方正黑体_GBK" w:cs="方正黑体_GBK" w:hAnsi="方正黑体_GBK" w:hint="eastAsia"/>
          <w:sz w:val="32"/>
          <w:szCs w:val="32"/>
        </w:rPr>
      </w:pPr>
      <w:r>
        <w:rPr>
          <w:rFonts w:ascii="方正黑体_GBK" w:eastAsia="方正黑体_GBK" w:cs="方正黑体_GBK" w:hAnsi="方正黑体_GBK" w:hint="eastAsia"/>
          <w:sz w:val="32"/>
          <w:szCs w:val="32"/>
        </w:rPr>
        <w:t>四、体检结果如何应用？</w:t>
      </w:r>
    </w:p>
    <w:p>
      <w:pPr>
        <w:ind w:firstLineChars="200" w:firstLine="674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</w:rPr>
        <w:t>坚持“无体检不更新”的原则，加快推进“体检-更新”一体化。下一步，我县将积极深化体检成果应用,打造“体检发现问题-提出对策-生成项目；更新解决问题-整改反馈”全链条的工作模式，有序推动城市更新。</w:t>
      </w:r>
    </w:p>
    <w:sectPr>
      <w:pgSz w:w="11907" w:h="16839"/>
      <w:pgMar w:top="1440" w:right="1800" w:bottom="1440" w:left="1800" w:header="851" w:footer="992" w:gutter="0"/>
      <w:docGrid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方正兰亭黑_GBK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黑体">
    <w:altName w:val="方正黑体_GBK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20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240" w:lineRule="auto"/>
      <w:jc w:val="left"/>
    </w:pPr>
    <w:rPr>
      <w:rFonts w:ascii="宋体" w:eastAsia="宋体"/>
      <w:kern w:val="2"/>
      <w:sz w:val="24"/>
      <w:szCs w:val="21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paragraph" w:styleId="3">
    <w:name w:val="heading 3"/>
    <w:basedOn w:val="0"/>
    <w:pPr>
      <w:keepNext w:val="0"/>
      <w:keepLines w:val="0"/>
      <w:pageBreakBefore w:val="0"/>
      <w:widowControl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2"/>
    </w:pPr>
    <w:rPr>
      <w:rFonts w:ascii="宋体" w:eastAsia="宋体"/>
      <w:b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0"/>
      <w:position w:val="0"/>
      <w:sz w:val="27"/>
      <w:szCs w:val="21"/>
      <w:u w:val="none" w:color="auto"/>
      <w:vertAlign w:val="baseline"/>
      <w:em w:val="none"/>
      <w:lang w:val="en-US" w:eastAsia="zh-CN" w:bidi="ar-SA"/>
    </w:rPr>
  </w:style>
  <w:style w:type="character" w:default="1" w:styleId="10">
    <w:name w:val="Default Paragraph Font"/>
  </w:style>
  <w:style w:type="character" w:styleId="87">
    <w:name w:val="Strong"/>
    <w:basedOn w:val="0"/>
    <w:rPr>
      <w:b/>
      <w:bCs/>
    </w:rPr>
  </w:style>
  <w:style w:type="paragraph" w:styleId="92">
    <w:name w:val="Normal (Web)"/>
    <w:basedOn w:val="0"/>
    <w:next w:val="15"/>
    <w:pPr>
      <w:keepNext w:val="0"/>
      <w:keepLines w:val="0"/>
      <w:pageBreakBefore w:val="0"/>
      <w:widowControl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rFonts w:ascii="宋体" w:eastAsia="宋体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0"/>
      <w:position w:val="0"/>
      <w:sz w:val="24"/>
      <w:szCs w:val="21"/>
      <w:u w:val="none" w:color="auto"/>
      <w:vertAlign w:val="baseline"/>
      <w:em w:val="no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4279FC83-1ABE-47B2-98A7-D3D973BC0BDE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5</TotalTime>
  <Application>Yozo_Office27021597764231179</Application>
  <Pages>2</Pages>
  <Words>0</Words>
  <Characters>697</Characters>
  <Lines>0</Lines>
  <Paragraphs>15</Paragraphs>
  <CharactersWithSpaces>930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huawei</cp:lastModifiedBy>
  <cp:revision>1</cp:revision>
  <dcterms:created xsi:type="dcterms:W3CDTF">2021-05-08T07:28:00Z</dcterms:created>
  <dcterms:modified xsi:type="dcterms:W3CDTF">2025-01-17T01:06:04Z</dcterms:modified>
</cp:coreProperties>
</file>