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ascii="方正小标宋简体" w:eastAsia="方正小标宋简体" w:hAnsi="宋体" w:hint="eastAsia"/>
          <w:sz w:val="44"/>
          <w:szCs w:val="44"/>
        </w:rPr>
      </w:pPr>
      <w:r>
        <w:rPr>
          <w:rFonts w:ascii="方正小标宋简体" w:eastAsia="方正小标宋简体" w:cs="仿宋_GB2312" w:hAnsi="宋体" w:hint="eastAsia"/>
          <w:sz w:val="44"/>
          <w:szCs w:val="44"/>
          <w:lang w:eastAsia="zh-CN"/>
        </w:rPr>
        <w:t>魏家庄</w:t>
      </w:r>
      <w:r>
        <w:rPr>
          <w:rFonts w:ascii="方正小标宋简体" w:eastAsia="方正小标宋简体" w:cs="仿宋_GB2312" w:hAnsi="宋体" w:hint="eastAsia"/>
          <w:sz w:val="44"/>
          <w:szCs w:val="44"/>
          <w:lang w:val="en-US" w:eastAsia="zh-CN"/>
        </w:rPr>
        <w:t>镇</w:t>
      </w:r>
      <w:r>
        <w:rPr>
          <w:rFonts w:ascii="方正小标宋简体" w:eastAsia="方正小标宋简体" w:hAnsi="宋体" w:hint="eastAsia"/>
          <w:sz w:val="44"/>
          <w:szCs w:val="44"/>
          <w:lang w:eastAsia="zh-CN"/>
        </w:rPr>
        <w:t>2024</w:t>
      </w:r>
      <w:r>
        <w:rPr>
          <w:rFonts w:ascii="方正小标宋简体" w:eastAsia="方正小标宋简体" w:hAnsi="宋体" w:hint="eastAsia"/>
          <w:sz w:val="44"/>
          <w:szCs w:val="44"/>
        </w:rPr>
        <w:t>年政府信息公开工作年度报告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420"/>
        <w:jc w:val="both"/>
        <w:textAlignment w:val="auto"/>
        <w:rPr>
          <w:rFonts w:ascii="宋体" w:eastAsia="宋体" w:cs="宋体" w:hAnsi="宋体"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ascii="仿宋_GB2312" w:eastAsia="仿宋_GB2312" w:cs="Times New Roman" w:hint="eastAsia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根据《中华人民共和国政府信息公开条例》《河北省实施〈中华人民共和国政府信息公开条例〉办法》等规定，发布本年度报告。报告中所列数据统计期限为2024年1月1日至12月31日。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640"/>
        <w:jc w:val="both"/>
        <w:textAlignment w:val="auto"/>
        <w:rPr>
          <w:rFonts w:ascii="黑体" w:eastAsia="黑体" w:cs="黑体" w:hAnsi="黑体" w:hint="eastAsia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</w:rPr>
        <w:t>一、</w:t>
      </w:r>
      <w:r>
        <w:rPr>
          <w:rFonts w:ascii="黑体" w:eastAsia="黑体" w:cs="黑体" w:hAnsi="黑体" w:hint="eastAsia"/>
          <w:sz w:val="32"/>
          <w:szCs w:val="32"/>
          <w:lang w:eastAsia="zh-CN"/>
        </w:rPr>
        <w:t>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right="0" w:firstLineChars="200" w:firstLine="640"/>
        <w:jc w:val="both"/>
        <w:textAlignment w:val="auto"/>
        <w:outlineLvl w:val="9"/>
        <w:rPr>
          <w:rFonts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ascii="仿宋_GB2312" w:eastAsia="仿宋_GB2312" w:cs="Times New Roman" w:hint="eastAsia"/>
          <w:sz w:val="32"/>
          <w:szCs w:val="32"/>
          <w:lang w:val="en-US" w:eastAsia="zh-CN"/>
        </w:rPr>
        <w:t>2024年，魏家庄镇</w:t>
      </w: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>紧紧围绕县委、县政府中心工作，着力</w:t>
      </w:r>
      <w:r>
        <w:rPr>
          <w:rFonts w:ascii="仿宋_GB2312" w:eastAsia="仿宋_GB2312" w:hint="eastAsia"/>
          <w:color w:val="000000"/>
          <w:sz w:val="32"/>
          <w:szCs w:val="32"/>
          <w:lang w:val="en-US" w:eastAsia="zh-CN"/>
        </w:rPr>
        <w:t>提升</w:t>
      </w: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>全镇政务公开工作</w:t>
      </w:r>
      <w:r>
        <w:rPr>
          <w:rFonts w:ascii="仿宋_GB2312" w:eastAsia="仿宋_GB2312" w:hint="eastAsia"/>
          <w:color w:val="000000"/>
          <w:sz w:val="32"/>
          <w:szCs w:val="32"/>
          <w:lang w:val="en-US" w:eastAsia="zh-CN"/>
        </w:rPr>
        <w:t>水平</w:t>
      </w:r>
      <w:r>
        <w:rPr>
          <w:rFonts w:ascii="Times New Roman" w:eastAsia="仿宋_GB2312" w:cs="Times New Roman" w:hAnsi="Times New Roman" w:hint="eastAsia"/>
          <w:sz w:val="32"/>
          <w:szCs w:val="32"/>
          <w:lang w:val="en-US" w:eastAsia="zh-CN"/>
        </w:rPr>
        <w:t>，</w:t>
      </w:r>
      <w:r>
        <w:rPr>
          <w:rFonts w:ascii="仿宋_GB2312" w:eastAsia="仿宋_GB2312" w:hint="eastAsia"/>
          <w:color w:val="000000"/>
          <w:sz w:val="32"/>
          <w:szCs w:val="32"/>
          <w:lang w:val="en-US" w:eastAsia="zh-CN"/>
        </w:rPr>
        <w:t>助力隆尧高质量发展。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  <w:t>（一）主动公开。我镇权责清单制度全覆盖，镇责清单已通过县级政府信息公开平台全面予以公开，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val="en-US" w:eastAsia="zh-CN"/>
        </w:rPr>
        <w:t>政务公开信息</w:t>
      </w:r>
      <w:bookmarkStart w:id="0" w:name="_GoBack"/>
      <w:r>
        <w:rPr>
          <w:rFonts w:ascii="Lucida Sans" w:eastAsia="仿宋_GB2312" w:cs="仿宋_GB2312" w:hAnsi="仿宋_GB2312"/>
          <w:b w:val="0"/>
          <w:bCs w:val="0"/>
          <w:sz w:val="32"/>
          <w:szCs w:val="32"/>
          <w:lang w:val="en-US" w:eastAsia="zh-CN"/>
        </w:rPr>
        <w:t>12</w:t>
      </w:r>
      <w:bookmarkEnd w:id="0"/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val="en-US" w:eastAsia="zh-CN"/>
        </w:rPr>
        <w:t>条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  <w:t>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b w:val="0"/>
          <w:bCs w:val="0"/>
          <w:color w:val="FF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  <w:t>（二）依申请公开。严格执行《河北省政府信息公开申请办理规范》，</w:t>
      </w:r>
      <w:r>
        <w:rPr>
          <w:rFonts w:ascii="Times New Roman" w:eastAsia="仿宋_GB2312" w:cs="Times New Roman" w:hAnsi="Times New Roman" w:hint="eastAsia"/>
          <w:kern w:val="2"/>
          <w:sz w:val="32"/>
          <w:szCs w:val="32"/>
          <w:lang w:val="en-US" w:eastAsia="zh-CN" w:bidi="ar-SA"/>
        </w:rPr>
        <w:t>扎实推进依申请公开工作规范化</w:t>
      </w:r>
      <w:r>
        <w:rPr>
          <w:rFonts w:ascii="仿宋_GB2312" w:eastAsia="仿宋_GB2312" w:cs="仿宋_GB2312" w:hAnsi="仿宋_GB2312" w:hint="eastAsia"/>
          <w:kern w:val="2"/>
          <w:sz w:val="32"/>
          <w:szCs w:val="32"/>
          <w:lang w:val="en-US" w:eastAsia="zh-CN" w:bidi="ar-SA"/>
        </w:rPr>
        <w:t>标准化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  <w:t>。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val="en-US" w:eastAsia="zh-CN"/>
        </w:rPr>
        <w:t>2024年我镇</w:t>
      </w:r>
      <w:r>
        <w:rPr>
          <w:rFonts w:ascii="仿宋_GB2312" w:eastAsia="仿宋_GB2312" w:cs="仿宋_GB2312" w:hAnsi="仿宋_GB2312" w:hint="eastAsia"/>
          <w:b w:val="0"/>
          <w:bCs w:val="0"/>
          <w:color w:val="auto"/>
          <w:sz w:val="32"/>
          <w:szCs w:val="32"/>
          <w:lang w:val="en-US" w:eastAsia="zh-CN"/>
        </w:rPr>
        <w:t>未收到县</w:t>
      </w:r>
      <w:r>
        <w:rPr>
          <w:rFonts w:ascii="仿宋_GB2312" w:eastAsia="仿宋_GB2312" w:cs="仿宋_GB2312" w:hAnsi="仿宋_GB2312" w:hint="eastAsia"/>
          <w:b w:val="0"/>
          <w:bCs w:val="0"/>
          <w:color w:val="auto"/>
          <w:sz w:val="32"/>
          <w:szCs w:val="32"/>
          <w:lang w:eastAsia="zh-CN"/>
        </w:rPr>
        <w:t>政府信息公开申请。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Chars="200" w:firstLine="640"/>
        <w:jc w:val="both"/>
        <w:textAlignment w:val="auto"/>
        <w:rPr>
          <w:rFonts w:ascii="仿宋_GB2312" w:eastAsia="仿宋_GB2312" w:cs="仿宋_GB2312" w:hAnsi="宋体" w:hint="eastAsia"/>
          <w:i w:val="0"/>
          <w:caps w:val="0"/>
          <w:smallCaps w:val="0"/>
          <w:spacing w:val="8"/>
          <w:sz w:val="31"/>
          <w:szCs w:val="31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  <w:t>（三）政府信息管理。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val="en-US" w:eastAsia="zh-CN"/>
        </w:rPr>
        <w:t>加强管理，安排专人负责，严格审核信息公开内容，审核完无误后再进行发布，</w:t>
      </w:r>
      <w:r>
        <w:rPr>
          <w:rFonts w:ascii="仿宋_GB2312" w:eastAsia="仿宋_GB2312" w:cs="仿宋_GB2312" w:hAnsi="宋体"/>
          <w:i w:val="0"/>
          <w:caps w:val="0"/>
          <w:smallCaps w:val="0"/>
          <w:spacing w:val="8"/>
          <w:sz w:val="31"/>
          <w:szCs w:val="31"/>
          <w:shd w:val="clear" w:color="auto" w:fill="FFFFFF"/>
        </w:rPr>
        <w:t>杜绝</w:t>
      </w:r>
      <w:r>
        <w:rPr>
          <w:rFonts w:ascii="仿宋_GB2312" w:eastAsia="仿宋_GB2312" w:cs="仿宋_GB2312" w:hAnsi="宋体" w:hint="eastAsia"/>
          <w:i w:val="0"/>
          <w:caps w:val="0"/>
          <w:smallCaps w:val="0"/>
          <w:spacing w:val="8"/>
          <w:sz w:val="31"/>
          <w:szCs w:val="31"/>
          <w:shd w:val="clear" w:color="auto" w:fill="FFFFFF"/>
          <w:lang w:val="en-US" w:eastAsia="zh-CN"/>
        </w:rPr>
        <w:t>因</w:t>
      </w:r>
      <w:r>
        <w:rPr>
          <w:rFonts w:ascii="仿宋_GB2312" w:eastAsia="仿宋_GB2312" w:cs="仿宋_GB2312" w:hAnsi="宋体"/>
          <w:i w:val="0"/>
          <w:caps w:val="0"/>
          <w:smallCaps w:val="0"/>
          <w:spacing w:val="8"/>
          <w:sz w:val="31"/>
          <w:szCs w:val="31"/>
          <w:shd w:val="clear" w:color="auto" w:fill="FFFFFF"/>
        </w:rPr>
        <w:t>信息内容</w:t>
      </w:r>
      <w:r>
        <w:rPr>
          <w:rFonts w:ascii="仿宋_GB2312" w:eastAsia="仿宋_GB2312" w:cs="仿宋_GB2312" w:hAnsi="宋体" w:hint="eastAsia"/>
          <w:i w:val="0"/>
          <w:caps w:val="0"/>
          <w:smallCaps w:val="0"/>
          <w:spacing w:val="8"/>
          <w:sz w:val="31"/>
          <w:szCs w:val="31"/>
          <w:shd w:val="clear" w:color="auto" w:fill="FFFFFF"/>
          <w:lang w:val="en-US" w:eastAsia="zh-CN"/>
        </w:rPr>
        <w:t>错误而引发的负面影响。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Chars="200" w:firstLine="640"/>
        <w:jc w:val="both"/>
        <w:textAlignment w:val="auto"/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val="en-US" w:eastAsia="zh-CN"/>
        </w:rPr>
        <w:t>（四）政府信息公开平台建设。我镇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  <w:t>积极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val="en-US" w:eastAsia="zh-CN"/>
        </w:rPr>
        <w:t>协助上级开展政府信息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  <w:t>平台建设，不断提升信息管理水平，方便群众查阅。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555"/>
        <w:jc w:val="both"/>
        <w:textAlignment w:val="auto"/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  <w:t>（五）监督保障。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val="en-US" w:eastAsia="zh-CN"/>
        </w:rPr>
        <w:t>高度重视政府信息公开工作，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  <w:t>对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val="en-US" w:eastAsia="zh-CN"/>
        </w:rPr>
        <w:t>此项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  <w:t>工作重点任务梳理形成台账，细化实化责任分工。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val="en-US" w:eastAsia="zh-CN"/>
        </w:rPr>
        <w:t>同时，加强对政务公开工作人员业务培训指导，仔细学习政务公开各项工作要求，不断提升工作办理实效。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left="0" w:right="0" w:firstLineChars="200" w:firstLine="640"/>
        <w:jc w:val="both"/>
        <w:textAlignment w:val="auto"/>
        <w:rPr>
          <w:rFonts w:ascii="黑体" w:eastAsia="黑体" w:cs="黑体" w:hAnsi="黑体" w:hint="eastAsia"/>
          <w:kern w:val="2"/>
          <w:sz w:val="32"/>
          <w:szCs w:val="32"/>
          <w:lang w:val="en-US" w:eastAsia="zh-CN" w:bidi="ar-SA"/>
        </w:rPr>
      </w:pPr>
      <w:r>
        <w:rPr>
          <w:rFonts w:ascii="黑体" w:eastAsia="黑体" w:cs="黑体" w:hAnsi="黑体" w:hint="eastAsia"/>
          <w:kern w:val="2"/>
          <w:sz w:val="32"/>
          <w:szCs w:val="32"/>
          <w:lang w:val="en-US" w:eastAsia="zh-CN" w:bidi="ar-SA"/>
        </w:rPr>
        <w:t>二、主动公开政府信息情况</w:t>
      </w:r>
    </w:p>
    <w:tbl>
      <w:tblPr>
        <w:jc w:val="center"/>
        <w:tblW w:w="82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0"/>
        <w:gridCol w:w="2060"/>
        <w:gridCol w:w="2060"/>
        <w:gridCol w:w="2060"/>
      </w:tblGrid>
      <w:tr>
        <w:trPr>
          <w:trHeight w:val="575"/>
        </w:trPr>
        <w:tc>
          <w:tcPr>
            <w:tcW w:w="82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ascii="Calibri" w:cs="Calibri" w:hAnsi="Calibri" w:hint="eastAsia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ascii="宋体" w:eastAsia="宋体" w:cs="宋体" w:hAnsi="宋体" w:hint="eastAsia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ascii="Calibri" w:cs="Calibri" w:hAnsi="Calibri" w:hint="eastAsia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575"/>
        </w:trPr>
        <w:tc>
          <w:tcPr>
            <w:tcW w:w="82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575"/>
        </w:trPr>
        <w:tc>
          <w:tcPr>
            <w:tcW w:w="82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575"/>
        </w:trPr>
        <w:tc>
          <w:tcPr>
            <w:tcW w:w="82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rPr>
          <w:trHeight w:val="644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auto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40" w:lineRule="exact"/>
              <w:jc w:val="center"/>
              <w:textAlignment w:val="auto"/>
              <w:rPr>
                <w:rFonts w:ascii="宋体" w:eastAsia="宋体" w:hint="eastAsia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left="0" w:right="0" w:firstLineChars="200" w:firstLine="640"/>
        <w:jc w:val="both"/>
        <w:textAlignment w:val="auto"/>
        <w:rPr>
          <w:rFonts w:ascii="宋体" w:eastAsia="宋体" w:cs="宋体" w:hAnsi="宋体" w:hint="eastAsia"/>
        </w:rPr>
      </w:pPr>
      <w:r>
        <w:rPr>
          <w:rFonts w:ascii="黑体" w:eastAsia="黑体" w:cs="黑体" w:hAnsi="黑体" w:hint="eastAsia"/>
          <w:kern w:val="2"/>
          <w:sz w:val="32"/>
          <w:szCs w:val="32"/>
          <w:lang w:val="en-US" w:eastAsia="zh-CN" w:bidi="ar-SA"/>
        </w:rPr>
        <w:t>三、收到和处理政府信息公开申请情况</w:t>
      </w:r>
    </w:p>
    <w:tbl>
      <w:tblPr>
        <w:jc w:val="center"/>
        <w:tblW w:w="83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6"/>
        <w:gridCol w:w="806"/>
        <w:gridCol w:w="2756"/>
        <w:gridCol w:w="590"/>
        <w:gridCol w:w="587"/>
        <w:gridCol w:w="590"/>
        <w:gridCol w:w="587"/>
        <w:gridCol w:w="590"/>
        <w:gridCol w:w="596"/>
        <w:gridCol w:w="601"/>
      </w:tblGrid>
      <w:tr>
        <w:trPr>
          <w:trHeight w:val="580"/>
        </w:trPr>
        <w:tc>
          <w:tcPr>
            <w:tcW w:w="4218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141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rPr>
          <w:trHeight w:val="520"/>
        </w:trPr>
        <w:tc>
          <w:tcPr>
            <w:tcW w:w="4218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9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295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01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1539"/>
        </w:trPr>
        <w:tc>
          <w:tcPr>
            <w:tcW w:w="4218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9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5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5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5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01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</w:tr>
      <w:tr>
        <w:trPr>
          <w:trHeight w:val="730"/>
        </w:trPr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670"/>
        </w:trPr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</w:tr>
      <w:tr>
        <w:trPr>
          <w:trHeight w:val="86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5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</w:tr>
      <w:tr>
        <w:trPr>
          <w:trHeight w:val="52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6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49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6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49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64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宋体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62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46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2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3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89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13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1374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宋体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lang w:val="en-US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5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</w:tr>
      <w:tr>
        <w:trPr>
          <w:trHeight w:val="588"/>
        </w:trPr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等线" w:eastAsia="等线" w:cs="Times New Roman" w:hAnsi="等线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等线" w:eastAsia="等线" w:cs="Times New Roman" w:hAnsi="等线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等线" w:eastAsia="等线" w:cs="Times New Roman" w:hAnsi="等线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ascii="等线" w:eastAsia="等线" w:cs="Times New Roman" w:hAnsi="等线" w:hint="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eastAsia="等线" w:hint="eastAsia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eastAsia="宋体" w:hint="eastAsia"/>
                <w:lang w:val="en-US" w:eastAsia="zh-CN"/>
              </w:rPr>
              <w:t>0</w:t>
            </w:r>
          </w:p>
        </w:tc>
      </w:tr>
    </w:tbl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left="0" w:right="0" w:firstLineChars="200" w:firstLine="640"/>
        <w:jc w:val="both"/>
        <w:textAlignment w:val="auto"/>
        <w:rPr>
          <w:rFonts w:ascii="黑体" w:eastAsia="黑体" w:cs="黑体" w:hAnsi="黑体" w:hint="eastAsia"/>
          <w:kern w:val="2"/>
          <w:sz w:val="32"/>
          <w:szCs w:val="32"/>
          <w:lang w:val="en-US" w:eastAsia="zh-CN" w:bidi="ar-SA"/>
        </w:rPr>
      </w:pP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left="0" w:right="0" w:firstLineChars="200" w:firstLine="640"/>
        <w:jc w:val="both"/>
        <w:textAlignment w:val="auto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黑体" w:eastAsia="黑体" w:cs="黑体" w:hAnsi="黑体" w:hint="eastAsia"/>
          <w:kern w:val="2"/>
          <w:sz w:val="32"/>
          <w:szCs w:val="32"/>
          <w:lang w:val="en-US" w:eastAsia="zh-CN" w:bidi="ar-SA"/>
        </w:rPr>
        <w:t>四、政府信息公开行政复议、行政诉讼情况</w:t>
      </w:r>
    </w:p>
    <w:tbl>
      <w:tblPr>
        <w:jc w:val="center"/>
        <w:tblW w:w="86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575"/>
        <w:gridCol w:w="575"/>
        <w:gridCol w:w="575"/>
        <w:gridCol w:w="582"/>
        <w:gridCol w:w="575"/>
        <w:gridCol w:w="575"/>
        <w:gridCol w:w="576"/>
        <w:gridCol w:w="576"/>
        <w:gridCol w:w="583"/>
        <w:gridCol w:w="577"/>
        <w:gridCol w:w="577"/>
        <w:gridCol w:w="577"/>
        <w:gridCol w:w="577"/>
        <w:gridCol w:w="584"/>
      </w:tblGrid>
      <w:tr>
        <w:trPr>
          <w:trHeight w:val="544"/>
        </w:trPr>
        <w:tc>
          <w:tcPr>
            <w:tcW w:w="2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rPr>
          <w:trHeight w:val="544"/>
        </w:trPr>
        <w:tc>
          <w:tcPr>
            <w:tcW w:w="57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57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5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5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58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288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28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rPr>
          <w:trHeight w:val="544"/>
        </w:trPr>
        <w:tc>
          <w:tcPr>
            <w:tcW w:w="57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5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641"/>
        </w:trPr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eastAsia="宋体" w:hint="eastAsia"/>
                <w:sz w:val="24"/>
                <w:szCs w:val="24"/>
                <w:lang w:val="en-US" w:eastAsia="zh-CN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Chars="200" w:firstLine="640"/>
        <w:jc w:val="both"/>
        <w:textAlignment w:val="auto"/>
        <w:rPr>
          <w:rFonts w:ascii="黑体" w:eastAsia="黑体" w:cs="黑体" w:hAnsi="黑体" w:hint="eastAsia"/>
          <w:kern w:val="2"/>
          <w:sz w:val="32"/>
          <w:szCs w:val="32"/>
          <w:lang w:val="en-US" w:eastAsia="zh-CN" w:bidi="ar-SA"/>
        </w:rPr>
      </w:pPr>
      <w:r>
        <w:rPr>
          <w:rFonts w:ascii="黑体" w:eastAsia="黑体" w:cs="黑体" w:hAnsi="黑体" w:hint="eastAsia"/>
          <w:kern w:val="2"/>
          <w:sz w:val="32"/>
          <w:szCs w:val="32"/>
          <w:lang w:val="en-US" w:eastAsia="zh-CN" w:bidi="ar-SA"/>
        </w:rPr>
        <w:t>五、存在的主要问题及改进情况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640"/>
        <w:jc w:val="left"/>
        <w:textAlignment w:val="auto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2024年，我镇政务公开工作取得了一定进展，但也存在一些问题和不足，一是信息公开的范围和内容有待进一步扩大完善；二是重点领域信息主动公开仍需深化。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Chars="200" w:firstLine="640"/>
        <w:jc w:val="left"/>
        <w:textAlignment w:val="auto"/>
        <w:rPr>
          <w:rFonts w:ascii="仿宋_GB2312" w:eastAsia="仿宋_GB2312" w:cs="仿宋_GB2312" w:hAnsi="仿宋_GB2312" w:hint="eastAsia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ascii="仿宋_GB2312" w:eastAsia="仿宋_GB2312" w:cs="仿宋_GB2312" w:hAnsi="仿宋_GB2312" w:hint="eastAsia"/>
          <w:b w:val="0"/>
          <w:bCs w:val="0"/>
          <w:kern w:val="0"/>
          <w:sz w:val="32"/>
          <w:szCs w:val="32"/>
          <w:lang w:val="en-US" w:eastAsia="zh-CN" w:bidi="ar-SA"/>
        </w:rPr>
        <w:t>下一步，我镇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将采取以下措施加强政府信息公开工作：</w:t>
      </w:r>
      <w:r>
        <w:rPr>
          <w:rFonts w:ascii="仿宋_GB2312" w:eastAsia="仿宋_GB2312" w:cs="仿宋_GB2312" w:hAnsi="宋体"/>
          <w:i w:val="0"/>
          <w:caps w:val="0"/>
          <w:smallCaps w:val="0"/>
          <w:spacing w:val="8"/>
          <w:sz w:val="31"/>
          <w:szCs w:val="31"/>
          <w:shd w:val="clear" w:color="auto" w:fill="FFFFFF"/>
        </w:rPr>
        <w:t>一是</w:t>
      </w:r>
      <w:r>
        <w:rPr>
          <w:rFonts w:ascii="仿宋_GB2312" w:eastAsia="仿宋_GB2312" w:cs="仿宋_GB2312" w:hAnsi="宋体" w:hint="eastAsia"/>
          <w:i w:val="0"/>
          <w:caps w:val="0"/>
          <w:smallCaps w:val="0"/>
          <w:spacing w:val="8"/>
          <w:sz w:val="31"/>
          <w:szCs w:val="31"/>
          <w:shd w:val="clear" w:color="auto" w:fill="FFFFFF"/>
          <w:lang w:eastAsia="zh-CN"/>
        </w:rPr>
        <w:t>进</w:t>
      </w:r>
      <w:r>
        <w:rPr>
          <w:rFonts w:ascii="仿宋_GB2312" w:eastAsia="仿宋_GB2312" w:cs="仿宋_GB2312" w:hAnsi="宋体"/>
          <w:i w:val="0"/>
          <w:caps w:val="0"/>
          <w:smallCaps w:val="0"/>
          <w:spacing w:val="8"/>
          <w:sz w:val="31"/>
          <w:szCs w:val="31"/>
          <w:shd w:val="clear" w:color="auto" w:fill="FFFFFF"/>
          <w:lang w:val="en-US" w:eastAsia="zh-CN"/>
        </w:rPr>
        <w:t>一步完善公开机制，加大公开力度，不断提高政务公开工作实效。</w:t>
      </w:r>
      <w:r>
        <w:rPr>
          <w:rFonts w:ascii="仿宋_GB2312" w:eastAsia="仿宋_GB2312" w:cs="仿宋_GB2312" w:hAnsi="仿宋_GB2312" w:hint="eastAsia"/>
          <w:b w:val="0"/>
          <w:bCs w:val="0"/>
          <w:kern w:val="0"/>
          <w:sz w:val="32"/>
          <w:szCs w:val="32"/>
          <w:lang w:val="en-US" w:eastAsia="zh-CN" w:bidi="ar-SA"/>
        </w:rPr>
        <w:t>二是深入开展调查研究工作。广泛听取、收集人民群众的意见建议,了解群众需求。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bottom w:val="single" w:sz="4" w:space="31" w:color="FFFFFF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right="0" w:firstLineChars="200" w:firstLine="640"/>
        <w:jc w:val="both"/>
        <w:textAlignment w:val="top"/>
        <w:outlineLvl w:val="9"/>
        <w:rPr>
          <w:rFonts w:ascii="黑体" w:eastAsia="黑体" w:cs="黑体" w:hAnsi="黑体" w:hint="eastAsia"/>
          <w:sz w:val="32"/>
          <w:szCs w:val="32"/>
          <w:lang w:eastAsia="zh-CN"/>
        </w:rPr>
      </w:pPr>
      <w:r>
        <w:rPr>
          <w:rFonts w:ascii="黑体" w:eastAsia="黑体" w:cs="黑体" w:hAnsi="黑体" w:hint="eastAsia"/>
          <w:sz w:val="32"/>
          <w:szCs w:val="32"/>
          <w:lang w:eastAsia="zh-CN"/>
        </w:rPr>
        <w:t>其他需要报告的事项</w:t>
      </w:r>
    </w:p>
    <w:p>
      <w:pPr>
        <w:keepNext w:val="0"/>
        <w:keepLines w:val="0"/>
        <w:pageBreakBefore w:val="0"/>
        <w:widowControl w:val="0"/>
        <w:pBdr>
          <w:bottom w:val="single" w:sz="4" w:space="31" w:color="FFFFFF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right="0" w:firstLineChars="200" w:firstLine="640"/>
        <w:jc w:val="both"/>
        <w:textAlignment w:val="top"/>
        <w:outlineLvl w:val="9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认真贯彻执行国务院办公厅《政府信息公开信息处理费管理办法》和《关于政府信息公开处理费管理有关事项的通知》。2024年我镇未收取信息处理费。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</w:pPr>
    </w:p>
    <w:sectPr>
      <w:pgSz w:w="11906" w:h="16838"/>
      <w:pgMar w:top="2154" w:right="1531" w:bottom="1984" w:left="1531" w:header="851" w:footer="992" w:gutter="0"/>
      <w:cols w:num="1" w:space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altName w:val="方正书宋_GBK"/>
    <w:panose1 w:val="02000000000000000000"/>
    <w:charset w:val="86"/>
    <w:family w:val="auto"/>
    <w:pitch w:val="variable"/>
    <w:sig w:usb0="00000000" w:usb1="00000000" w:usb2="00000012" w:usb3="00000000" w:csb0="00040001" w:csb1="00000000"/>
  </w:font>
  <w:font w:name="仿宋_GB2312">
    <w:altName w:val="永中仿宋"/>
    <w:panose1 w:val="02010609030101010101"/>
    <w:charset w:val="86"/>
    <w:family w:val="auto"/>
    <w:pitch w:val="variable"/>
    <w:sig w:usb0="00000000" w:usb1="00000000" w:usb2="00000000" w:usb3="00000000" w:csb0="00040000" w:csb1="00000000"/>
  </w:font>
  <w:font w:name="宋体">
    <w:altName w:val="方正书宋_GBK"/>
    <w:panose1 w:val="02010600030101010101"/>
    <w:charset w:val="7A"/>
    <w:family w:val="auto"/>
    <w:pitch w:val="variable"/>
    <w:sig w:usb0="00000003" w:usb1="288F0000" w:usb2="00000006" w:usb3="00000000" w:csb0="00040001" w:csb1="00000000"/>
  </w:font>
  <w:font w:name="Times New Roman">
    <w:altName w:val="DejaVu Sans"/>
    <w:panose1 w:val="02020603050405020304"/>
    <w:charset w:val="50"/>
    <w:family w:val="auto"/>
    <w:pitch w:val="variable"/>
    <w:sig w:usb0="E0002AFF" w:usb1="C0007841" w:usb2="00000009" w:usb3="00000000" w:csb0="400001FF" w:csb1="FFFF0000"/>
  </w:font>
  <w:font w:name="黑体">
    <w:altName w:val="方正书宋_GBK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Lucida Sans">
    <w:altName w:val="DejaVu Sans"/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等线">
    <w:altName w:val="文泉驿微米黑"/>
    <w:panose1 w:val="02010600030101010101"/>
    <w:charset w:val="86"/>
    <w:family w:val="auto"/>
    <w:pitch w:val="variable"/>
    <w:sig w:usb0="00000000" w:usb1="00000000" w:usb2="00000016" w:usb3="00000000" w:csb0="0004000F" w:csb1="00000000"/>
  </w:font>
  <w:font w:name="Calibri">
    <w:altName w:val="DejaVu Sans"/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楷体">
    <w:altName w:val="永中楷体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文泉驿微米黑">
    <w:panose1 w:val="020B0606030804020204"/>
    <w:charset w:val="86"/>
    <w:family w:val="auto"/>
    <w:pitch w:val="variable"/>
    <w:sig w:usb0="E10002EF" w:usb1="6BDFFCFB" w:usb2="00800036" w:usb3="00000000" w:csb0="603E019F" w:csb1="DFD7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5448B601"/>
    <w:multiLevelType w:val="singleLevel"/>
    <w:tmpl w:val="5448B601"/>
    <w:lvl w:ilvl="0">
      <w:start w:val="6"/>
      <w:numFmt w:val="chineseCounting"/>
      <w:lvlRestart w:val="0"/>
      <w:suff w:val="nothing"/>
      <w:lvlText w:val="%1、"/>
      <w:lvlJc w:val="left"/>
      <w:pPr>
        <w:ind w:left="0" w:hanging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OGMwM2E4Yzc2OGJjOTVmMzcwN2E3ZWEyNjA0NGFmMTk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next w:val="15"/>
    <w:pPr>
      <w:widowControl w:val="0"/>
      <w:jc w:val="both"/>
    </w:pPr>
    <w:rPr>
      <w:rFonts w:ascii="等线" w:eastAsia="等线" w:cs="Times New Roman" w:hAnsi="等线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文泉驿微米黑" w:eastAsia="黑体" w:hAnsi="文泉驿微米黑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Normal Indent"/>
    <w:basedOn w:val="0"/>
    <w:next w:val="0"/>
    <w:pPr>
      <w:ind w:firstLine="420"/>
    </w:pPr>
    <w:rPr>
      <w:rFonts w:ascii="Times New Roman" w:eastAsia="宋体" w:cs="Times New Roman" w:hAnsi="Times New Roman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Normal (Web)"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18">
    <w:name w:val="Strong"/>
    <w:basedOn w:val="10"/>
    <w:rPr>
      <w:b/>
    </w:rPr>
  </w:style>
  <w:style w:type="character" w:customStyle="1" w:styleId="19">
    <w:name w:val="fontstyle01"/>
    <w:basedOn w:val="10"/>
    <w:rPr>
      <w:rFonts w:ascii="仿宋_GB2312" w:eastAsia="仿宋_GB2312" w:cs="仿宋_GB2312" w:hAnsi="仿宋_GB2312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8668AD6E-D088-4DA5-AAA6-C72B06D0690D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24</TotalTime>
  <Application>Yozo_Office27021597764231179</Application>
  <Pages>5</Pages>
  <Words>0</Words>
  <Characters>1328</Characters>
  <Lines>0</Lines>
  <Paragraphs>23</Paragraphs>
  <CharactersWithSpaces>1771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Huawei</cp:lastModifiedBy>
  <cp:revision>0</cp:revision>
  <dcterms:created xsi:type="dcterms:W3CDTF">2014-10-29T20:08:00Z</dcterms:created>
  <dcterms:modified xsi:type="dcterms:W3CDTF">2025-01-15T03:01:49Z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2052-12.1.0.19770</vt:lpwstr>
  </property>
  <property fmtid="{D5CDD505-2E9C-101B-9397-08002B2CF9AE}" pid="3" name="ICV">
    <vt:lpwstr>2007C2EC8F5DF08A76699765E3947D53</vt:lpwstr>
  </property>
  <property fmtid="{D5CDD505-2E9C-101B-9397-08002B2CF9AE}" pid="4" name="KSOTemplateDocerSaveRecord">
    <vt:lpwstr>eyJoZGlkIjoiOGMwM2E4Yzc2OGJjOTVmMzcwN2E3ZWEyNjA0NGFmMTkiLCJ1c2VySWQiOiIzMDI2NzM2NzcifQ==</vt:lpwstr>
  </property>
</Properties>
</file>