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72BDD4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邢台市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eastAsia="zh-CN"/>
        </w:rPr>
        <w:t>隆尧县医疗保障局</w:t>
      </w:r>
    </w:p>
    <w:p w14:paraId="4D85783C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 w14:paraId="287A7B67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长城小标宋体" w:hAnsi="长城小标宋体" w:eastAsia="长城小标宋体" w:cs="长城小标宋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</w:pPr>
    </w:p>
    <w:p w14:paraId="31F6C9FE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年，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隆尧县医疗保障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局坚持</w:t>
      </w:r>
      <w:r>
        <w:rPr>
          <w:rFonts w:hint="eastAsia" w:ascii="仿宋_GB2312" w:hAnsi="仿宋_GB2312" w:eastAsia="仿宋_GB2312" w:cs="仿宋_GB2312"/>
          <w:sz w:val="32"/>
          <w:szCs w:val="32"/>
        </w:rPr>
        <w:t>以习近平新时代中国特色社会主义思想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为指导，认真贯彻落实</w:t>
      </w:r>
      <w:r>
        <w:rPr>
          <w:rFonts w:hint="eastAsia" w:ascii="仿宋_GB2312" w:hAnsi="仿宋_GB2312" w:eastAsia="仿宋_GB2312" w:cs="仿宋_GB2312"/>
          <w:sz w:val="32"/>
          <w:szCs w:val="32"/>
        </w:rPr>
        <w:t>党的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二十</w:t>
      </w:r>
      <w:r>
        <w:rPr>
          <w:rFonts w:hint="eastAsia" w:ascii="仿宋_GB2312" w:hAnsi="仿宋_GB2312" w:eastAsia="仿宋_GB2312" w:cs="仿宋_GB2312"/>
          <w:sz w:val="32"/>
          <w:szCs w:val="32"/>
        </w:rPr>
        <w:t>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二十届三中全会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精神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严格落实党中央、国务院关于全面推进政务公开工作的部署，对标《202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年邢台市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隆尧县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政务公开工作要点》，着力做好主动公开、依申请公开、公开平台建设、推进基层政务公开标准化、规范化工作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，圆满完成了上级下达的各项目标任务。</w:t>
      </w:r>
    </w:p>
    <w:p w14:paraId="03B6686E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一、总体情况</w:t>
      </w:r>
    </w:p>
    <w:p w14:paraId="5959B373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一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加强主动公开。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主动公开政府信息的主要类别情况。一是对重大项目、公共资源配置、行政职权、人事信息、工作报告、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医疗救助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等进行公开。二是对行政许可和行政处罚进行双公示。三是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利用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公示栏公示群众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反映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热点问题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重大决定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以及工作部署情况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不断强化便民服务。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2024年</w:t>
      </w:r>
      <w:r>
        <w:rPr>
          <w:rFonts w:hint="eastAsia" w:ascii="仿宋_GB2312" w:hAnsi="仿宋_GB2312" w:eastAsia="仿宋_GB2312" w:cs="仿宋_GB2312"/>
          <w:sz w:val="32"/>
          <w:szCs w:val="32"/>
        </w:rPr>
        <w:t>在隆尧县人民政府信息公开平台主动公开政府信息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</w:p>
    <w:p w14:paraId="4B6DFB0D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（二）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规范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申请公开。202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4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年我局未收到申请，无依申请公开信息。</w:t>
      </w:r>
    </w:p>
    <w:p w14:paraId="64D33739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(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三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)公开平台建设情况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。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利用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隆尧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县人民政府网站，做好重点信息公开和专题信息的公开。</w:t>
      </w:r>
    </w:p>
    <w:p w14:paraId="79125C47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四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加强组织协调监督保障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安排专人负责日常政务公开工作，严格审核局机关和股室信息公开内容，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认真填写信息发布“三审”备案表，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提高本单位信息公开工作规范化。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进一步完善了业务培训、考核评估、标准化建设等工作机制。就新修订的《中华人民共和国政府信息公开条例》等进行学习交流，并结合本单位实际，及时修订完善配套政策措施，促进了政务公开工作业务能力进一步提升。</w:t>
      </w:r>
    </w:p>
    <w:p w14:paraId="382CF6DF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（五）严格政府信息管理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。通过政府信息公开平台及时主动公开县委、县政府重点工作分工情况，按照责任股室职责分工，在医保局公示栏或隆尧县医保局微信公众号公开执行过程、落实步骤和工作结果等相关信息。制定了主动公开基本目录，结合机构改革和职能优化，依照“三定”方案，及时在隆尧县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政府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信息公开平台公开县医保局主要职责、机构设置和职能、联系电话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。主动公开部门预决算、专项资金管理和使用情况、“三公”经费情况等信息。加大医保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政策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等信息公开力度。主动公开办事指南、办理过程和办理结果。在隆尧县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政府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信息公开平台及时公开医保系统工作成效和突出成果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。</w:t>
      </w:r>
    </w:p>
    <w:p w14:paraId="7B5DA2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4BD9821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二、主动公开政府信息情况</w:t>
      </w:r>
    </w:p>
    <w:p w14:paraId="5ECDBCDB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71336F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1519F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 w14:paraId="051728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B7C6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5A9D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A80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8522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 w14:paraId="7EFBC1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D264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CF57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834B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5261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F509C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BD36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6771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eastAsia="宋体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C9A8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eastAsia="宋体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9966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6261E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93DA9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 w14:paraId="23E2D0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B9C4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99CE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 w14:paraId="40A332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6EA0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011B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lang w:val="en-US"/>
              </w:rPr>
            </w:pPr>
            <w:r>
              <w:rPr>
                <w:rFonts w:ascii="Calibri" w:hAnsi="Calibri" w:eastAsia="宋体" w:cs="Calibri"/>
                <w:kern w:val="0"/>
                <w:sz w:val="21"/>
                <w:szCs w:val="21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0FC4A9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E7B46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 w14:paraId="7F0FE0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8934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66F4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 w14:paraId="1E222C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A4F1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C053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　0</w:t>
            </w:r>
          </w:p>
        </w:tc>
      </w:tr>
      <w:tr w14:paraId="5961C1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6217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84D2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　0</w:t>
            </w:r>
          </w:p>
        </w:tc>
      </w:tr>
      <w:tr w14:paraId="628728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FD5C2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 w14:paraId="7650E8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AE79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B8E5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 w14:paraId="5B90B3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F78D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47B896">
            <w:pPr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1DE25B62">
      <w:pPr>
        <w:keepNext w:val="0"/>
        <w:keepLines w:val="0"/>
        <w:widowControl/>
        <w:suppressLineNumbers w:val="0"/>
        <w:jc w:val="left"/>
      </w:pPr>
    </w:p>
    <w:p w14:paraId="777617CA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三、收到和处理政府信息公开申请情况</w:t>
      </w:r>
    </w:p>
    <w:p w14:paraId="10E3B5A8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37"/>
      </w:tblGrid>
      <w:tr w14:paraId="3847B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6696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2D3A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 w14:paraId="7D0EC6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872DA0"/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BDF9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E87B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637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2CEC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 w14:paraId="0E43E1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D80579"/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B60074"/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BF42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商业</w:t>
            </w:r>
          </w:p>
          <w:p w14:paraId="65765F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83DB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科研</w:t>
            </w:r>
          </w:p>
          <w:p w14:paraId="5CF2A4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19AD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AC77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F69D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637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A93425"/>
        </w:tc>
      </w:tr>
      <w:tr w14:paraId="5BD2FD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D542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CE47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233D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CCC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F764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1B94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005C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DD23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2EB271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1912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1624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B604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9997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079F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FD3B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4E9C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3E9D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5D1EAA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33A2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EF61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9CF5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BE6F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F328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5640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04A0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62F5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8678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7150EA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95632D"/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4C47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1D8D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03C3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4336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4CC4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6C2A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D67C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821E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757D6A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FAE2FB"/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9E8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6BE0C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398C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BC8B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F67D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9AEB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B596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FB80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47CD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785B63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1C9374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9FE633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E8AF2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9024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A129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A87C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CD36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FE63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4BE8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6645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1D6414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639A9C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085ACB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D2E85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2C1A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DCE1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4119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7E1B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D966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293F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648B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170096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9D907B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9FD3A0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74287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ED58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1D47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175C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8C51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D1ED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7905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8C31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2E4D6B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1B2574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57FF68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C785A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D9E4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EE4F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2A98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51F5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58B0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0EDF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E90A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0C18A5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38DE59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81C1EC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5907D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F9E2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1EF8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3582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78AF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081C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858C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1619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772691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CEB581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A6AC0B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96CEF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E454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46E3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FDA7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3196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48AE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6C24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A1BB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5A9F14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DAF132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F24432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81B9F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C738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102C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5E8F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6718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4149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351E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2B6E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43FD0B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BC0FB4"/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015B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592F6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D6DE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BB52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2F9B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1354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FA93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E588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9561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41B564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25F341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B42530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6DAC3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A22C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6858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13C2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3CD3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55B8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B7D7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81A5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00D653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79421A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9AA1CF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07295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E318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AA43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BC86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0190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02C6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B3CD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B703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0BB6B7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8512E9"/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14CE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2EC05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DCC7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6DF0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BFF4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0A94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6586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8582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CBCC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095B6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286FA4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D6A065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D0028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C4E0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0CB4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01E5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79D3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CCBD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5F94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DF14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50D08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4D7EEC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73335A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C408D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09A1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2BBD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4D85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4FFD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DAB9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C473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C267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3CF1D0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89E185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22FBDF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37056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67FE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C631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A1B7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CBA4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18B4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AB77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11ED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62FE05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3F5202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7C0322"/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F05C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4123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227D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D69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91C3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FFB0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5420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4BAE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0619B1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2D0584"/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C8A9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D2AB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7265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ED9F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4563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F168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0994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FAA9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BC9C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536793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3B7431"/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4038A3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BDC2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9F06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1108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47D1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5074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AAA0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9E8D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0081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6EBB76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4B115B"/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71F276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3C6F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8F6D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2507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693B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566A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1D42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3BF2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FE01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58A0F6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4F4212"/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9618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6FCF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C090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C432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B5DA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B58F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EF2D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CFCF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4D98A2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D963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7660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6082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74D1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932A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FB23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9C32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13E8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</w:tbl>
    <w:p w14:paraId="7C14E8D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smallCaps w:val="0"/>
          <w:color w:val="333333"/>
          <w:spacing w:val="0"/>
          <w:sz w:val="24"/>
          <w:szCs w:val="24"/>
        </w:rPr>
      </w:pPr>
    </w:p>
    <w:p w14:paraId="4D835561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四、政府信息公开行政复议、行政诉讼情况</w:t>
      </w:r>
    </w:p>
    <w:p w14:paraId="0C823F5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 w14:paraId="2A3BC7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8827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B246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 w14:paraId="0E80EF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2A7F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B5D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C09A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14EA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F885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A0F6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7544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 w14:paraId="74158B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A2F32D"/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C75744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0BFB61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EC6107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2C914D"/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C382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D87B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5977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E21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F25E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B957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51CE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8588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8A0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B47D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 w14:paraId="7E19F9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ACDA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8B9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74F7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9500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8641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4BD5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4B2F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C5FA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C170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AC0C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11A2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5112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7CB7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B8B1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18614E">
            <w:pPr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1518AD27"/>
    <w:p w14:paraId="50359C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9A6A194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</w:rPr>
        <w:t>五、存在的主要问题及改进情况</w:t>
      </w:r>
    </w:p>
    <w:p w14:paraId="4F972FD6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（一）存在问题：一是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对政务公开工作重视程度还不够,主动公开政府信息的责任意识有待增强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个别信息公开审查把关质量不高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;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二是个别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信息公开不及时,对于单位发生的重要活动信息形成工作动态予以公开公示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的及时性不强；三是信息公开数量有待提升。</w:t>
      </w:r>
    </w:p>
    <w:p w14:paraId="63C34A66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（二）改进措施：一是进一步加强业务培训工作，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提高工作人员的责任意识,增强运用规范化流程推动政府信息公开的自觉性。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二是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县医保局将继续认真贯彻落实上级全面推进政务公开工作决策部署，坚持以公开为常态、不公开为例外，紧密结合实际，加大主动公开力度，及时、准确、规范的发布政府信息,努力提高政务公开的针对性、实效性。</w:t>
      </w:r>
    </w:p>
    <w:p w14:paraId="3F94FB0C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</w:rPr>
        <w:t>六、其他需要报告的事项</w:t>
      </w:r>
    </w:p>
    <w:p w14:paraId="76D682EE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无。</w:t>
      </w:r>
    </w:p>
    <w:p w14:paraId="70D0215C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 w14:paraId="1F443BBC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 w14:paraId="74838C34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default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 xml:space="preserve">                             2025年1月14日</w:t>
      </w:r>
    </w:p>
    <w:p w14:paraId="68103E93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 w14:paraId="149A524E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 w14:paraId="13E33C44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长城小标宋体">
    <w:altName w:val="宋体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compatSetting w:name="compatibilityMode" w:uri="http://schemas.microsoft.com/office/word" w:val="14"/>
  </w:compat>
  <w:docVars>
    <w:docVar w:name="commondata" w:val="eyJoZGlkIjoiMjRlYWUyOWZiNTdmMDgzYTJlMGUzYzdhNWM4ZWFhZWEifQ=="/>
  </w:docVars>
  <w:rsids>
    <w:rsidRoot w:val="00000000"/>
    <w:rsid w:val="0A3B05AB"/>
    <w:rsid w:val="1E071FB2"/>
    <w:rsid w:val="226014EC"/>
    <w:rsid w:val="2DFD367E"/>
    <w:rsid w:val="2E905F6E"/>
    <w:rsid w:val="36A77C18"/>
    <w:rsid w:val="45AB4C0F"/>
    <w:rsid w:val="61523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autoRedefine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8">
    <w:name w:val="Strong"/>
    <w:basedOn w:val="7"/>
    <w:autoRedefine/>
    <w:qFormat/>
    <w:uiPriority w:val="0"/>
    <w:rPr>
      <w:b/>
    </w:rPr>
  </w:style>
  <w:style w:type="character" w:customStyle="1" w:styleId="9">
    <w:name w:val="heading 1 Char"/>
    <w:basedOn w:val="7"/>
    <w:link w:val="2"/>
    <w:qFormat/>
    <w:uiPriority w:val="0"/>
    <w:rPr>
      <w:rFonts w:ascii="Calibri" w:hAnsi="Calibri" w:eastAsia="宋体" w:cs="Arial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heading 2 Char"/>
    <w:basedOn w:val="7"/>
    <w:link w:val="3"/>
    <w:qFormat/>
    <w:uiPriority w:val="0"/>
    <w:rPr>
      <w:rFonts w:ascii="Times New Roman" w:hAnsi="Calibri" w:eastAsia="黑体" w:cs="Arial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heading 3 Char"/>
    <w:basedOn w:val="7"/>
    <w:link w:val="4"/>
    <w:qFormat/>
    <w:uiPriority w:val="0"/>
    <w:rPr>
      <w:rFonts w:ascii="Calibri" w:hAnsi="Calibri" w:eastAsia="宋体" w:cs="Arial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5E9771E9-2AD7-45D5-BDF3-0A43B0113C0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5</Pages>
  <Words>2041</Words>
  <Characters>2080</Characters>
  <Lines>0</Lines>
  <Paragraphs>42</Paragraphs>
  <TotalTime>19</TotalTime>
  <ScaleCrop>false</ScaleCrop>
  <LinksUpToDate>false</LinksUpToDate>
  <CharactersWithSpaces>2302</CharactersWithSpaces>
  <Application>WPS Office_12.1.0.19770_F1E327BC-269C-435d-A152-05C5408002CA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2022-01-24T07:20:00Z</dcterms:created>
  <dc:creator>Administrator</dc:creator>
  <cp:lastModifiedBy>奋斗</cp:lastModifiedBy>
  <dcterms:modified xsi:type="dcterms:W3CDTF">2025-01-14T01:02:23Z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342B436907E2402FA1C787A09F391C99</vt:lpwstr>
  </property>
  <property fmtid="{D5CDD505-2E9C-101B-9397-08002B2CF9AE}" pid="4" name="KSOTemplateDocerSaveRecord">
    <vt:lpwstr>eyJoZGlkIjoiMjRlYWUyOWZiNTdmMDgzYTJlMGUzYzdhNWM4ZWFhZWEiLCJ1c2VySWQiOiI5NTE4NDQyNDcifQ==</vt:lpwstr>
  </property>
</Properties>
</file>