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8D9BD0">
      <w:pPr>
        <w:adjustRightInd w:val="0"/>
        <w:snapToGrid w:val="0"/>
        <w:jc w:val="center"/>
        <w:rPr>
          <w:rFonts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隆尧县审计局</w:t>
      </w:r>
    </w:p>
    <w:p w14:paraId="314518C7">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2021年部门预算信息公开情况说明</w:t>
      </w:r>
    </w:p>
    <w:p w14:paraId="2D334B79">
      <w:pPr>
        <w:ind w:firstLine="640"/>
        <w:rPr>
          <w:rFonts w:ascii="Times New Roman" w:hAnsi="Times New Roman" w:eastAsia="仿宋" w:cs="Times New Roman"/>
          <w:sz w:val="32"/>
          <w:szCs w:val="32"/>
        </w:rPr>
      </w:pPr>
    </w:p>
    <w:p w14:paraId="290B7F59">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按照《预算法》、《地方预决算公开操作规程》和《河北省省级预算公开办法》规定，现将隆尧县审计局</w:t>
      </w:r>
      <w:r>
        <w:rPr>
          <w:rFonts w:ascii="仿宋" w:hAnsi="仿宋" w:eastAsia="仿宋" w:cs="仿宋"/>
          <w:sz w:val="32"/>
          <w:szCs w:val="32"/>
        </w:rPr>
        <w:t>20</w:t>
      </w:r>
      <w:r>
        <w:rPr>
          <w:rFonts w:hint="eastAsia" w:ascii="仿宋" w:hAnsi="仿宋" w:eastAsia="仿宋" w:cs="仿宋"/>
          <w:sz w:val="32"/>
          <w:szCs w:val="32"/>
        </w:rPr>
        <w:t>21年部门预算公开如下：</w:t>
      </w:r>
    </w:p>
    <w:p w14:paraId="5B931A72">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333AA6B6">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2A7662AB">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14:paraId="24517271">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14:paraId="3AA477E2">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14:paraId="21EB316A">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14:paraId="5E3DC866">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（五）按规定对县管党政主要领导干部及其他单位主要负责人实施经济责任审计和自然资源资产离任审计。</w:t>
      </w:r>
    </w:p>
    <w:p w14:paraId="051C89B8">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（六）组织实施对财经法律法规、规章、政策和宏观调控措施执行情况、财政预算管理及国有资产管理使用等与财政收支有关的特定事项进行专项审计调查。</w:t>
      </w:r>
    </w:p>
    <w:p w14:paraId="51730263">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（七）依法检查审计决定执行情况，督促整改审计查出的问题，依法办理被审计单位对审计决定提请行政复议、行政诉讼或县政府裁决中的有关事项，协助配合有关部门查处相关重大案件。</w:t>
      </w:r>
    </w:p>
    <w:p w14:paraId="6DAF5BDE">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（八）指导和监督内部审计工作，核查社会审计机构对依法属于审计监督对象的单位出具的相关审计报告。</w:t>
      </w:r>
    </w:p>
    <w:p w14:paraId="784A243D">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（九）组织开展审计领域的交流与合作，指导和推广信息技术在审计领域的应用。</w:t>
      </w:r>
    </w:p>
    <w:p w14:paraId="63B6F067">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（十）完成县委、县政府和省、市审计部门交办的其他任务。</w:t>
      </w:r>
      <w:r>
        <w:rPr>
          <w:rFonts w:hint="eastAsia" w:ascii="Times New Roman" w:hAnsi="Times New Roman" w:eastAsia="仿宋" w:cs="Times New Roman"/>
          <w:sz w:val="32"/>
          <w:szCs w:val="32"/>
        </w:rPr>
        <w:br w:type="textWrapping"/>
      </w:r>
      <w:r>
        <w:rPr>
          <w:rFonts w:hint="eastAsia" w:ascii="仿宋" w:hAnsi="仿宋" w:eastAsia="仿宋" w:cs="Times New Roman"/>
          <w:b/>
          <w:sz w:val="32"/>
          <w:szCs w:val="32"/>
        </w:rPr>
        <w:t>机构设置：</w:t>
      </w:r>
    </w:p>
    <w:p w14:paraId="76362ADE">
      <w:pPr>
        <w:autoSpaceDE w:val="0"/>
        <w:autoSpaceDN w:val="0"/>
        <w:adjustRightInd w:val="0"/>
        <w:ind w:firstLine="707" w:firstLineChars="221"/>
        <w:jc w:val="left"/>
        <w:rPr>
          <w:rFonts w:ascii="仿宋" w:hAnsi="仿宋" w:eastAsia="仿宋" w:cs="Times New Roman"/>
          <w:kern w:val="0"/>
          <w:sz w:val="32"/>
          <w:szCs w:val="32"/>
        </w:rPr>
      </w:pPr>
      <w:r>
        <w:rPr>
          <w:rFonts w:hint="eastAsia" w:ascii="仿宋" w:hAnsi="仿宋" w:eastAsia="仿宋" w:cs="仿宋"/>
          <w:kern w:val="0"/>
          <w:sz w:val="32"/>
          <w:szCs w:val="32"/>
        </w:rPr>
        <w:t>隆尧县审计局部门机构设置情况：</w:t>
      </w:r>
    </w:p>
    <w:tbl>
      <w:tblPr>
        <w:tblStyle w:val="8"/>
        <w:tblW w:w="9967"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419"/>
        <w:gridCol w:w="1832"/>
        <w:gridCol w:w="1466"/>
        <w:gridCol w:w="3250"/>
      </w:tblGrid>
      <w:tr w14:paraId="405B35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9" w:hRule="atLeast"/>
        </w:trPr>
        <w:tc>
          <w:tcPr>
            <w:tcW w:w="3419" w:type="dxa"/>
          </w:tcPr>
          <w:p w14:paraId="7994DE87">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单位名称</w:t>
            </w:r>
          </w:p>
        </w:tc>
        <w:tc>
          <w:tcPr>
            <w:tcW w:w="1832" w:type="dxa"/>
          </w:tcPr>
          <w:p w14:paraId="6DD5AFB0">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单位性质</w:t>
            </w:r>
          </w:p>
        </w:tc>
        <w:tc>
          <w:tcPr>
            <w:tcW w:w="1466" w:type="dxa"/>
          </w:tcPr>
          <w:p w14:paraId="11449C02">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单位规格</w:t>
            </w:r>
          </w:p>
        </w:tc>
        <w:tc>
          <w:tcPr>
            <w:tcW w:w="3250" w:type="dxa"/>
          </w:tcPr>
          <w:p w14:paraId="1BDD8D3E">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经费保障形式</w:t>
            </w:r>
          </w:p>
        </w:tc>
      </w:tr>
      <w:tr w14:paraId="5A349A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9" w:hRule="atLeast"/>
        </w:trPr>
        <w:tc>
          <w:tcPr>
            <w:tcW w:w="3419" w:type="dxa"/>
          </w:tcPr>
          <w:p w14:paraId="3C5A3EFC">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隆尧县审计局（机关）</w:t>
            </w:r>
          </w:p>
        </w:tc>
        <w:tc>
          <w:tcPr>
            <w:tcW w:w="1832" w:type="dxa"/>
          </w:tcPr>
          <w:p w14:paraId="540D0A4B">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行政</w:t>
            </w:r>
          </w:p>
        </w:tc>
        <w:tc>
          <w:tcPr>
            <w:tcW w:w="1466" w:type="dxa"/>
          </w:tcPr>
          <w:p w14:paraId="633E9E3F">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正科级</w:t>
            </w:r>
          </w:p>
        </w:tc>
        <w:tc>
          <w:tcPr>
            <w:tcW w:w="3250" w:type="dxa"/>
          </w:tcPr>
          <w:p w14:paraId="08D18D4D">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财政拨款</w:t>
            </w:r>
          </w:p>
        </w:tc>
      </w:tr>
    </w:tbl>
    <w:p w14:paraId="60A03F63"/>
    <w:p w14:paraId="44A17024">
      <w:pPr>
        <w:numPr>
          <w:ilvl w:val="0"/>
          <w:numId w:val="1"/>
        </w:numPr>
        <w:ind w:firstLine="640"/>
        <w:rPr>
          <w:rFonts w:ascii="黑体" w:hAnsi="黑体" w:eastAsia="黑体" w:cs="Times New Roman"/>
          <w:sz w:val="32"/>
          <w:szCs w:val="32"/>
        </w:rPr>
      </w:pPr>
      <w:r>
        <w:rPr>
          <w:rFonts w:hint="eastAsia" w:ascii="黑体" w:hAnsi="黑体" w:eastAsia="黑体" w:cs="Times New Roman"/>
          <w:sz w:val="32"/>
          <w:szCs w:val="32"/>
        </w:rPr>
        <w:t>部门预算安排的总体情况</w:t>
      </w:r>
    </w:p>
    <w:p w14:paraId="0F81CB5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按照预算管理有关规定，目前我局部门预算的编制实行综合预算管理，即全部收入和支出都反映的预算中。</w:t>
      </w:r>
    </w:p>
    <w:p w14:paraId="0C3E0D45">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1、收入说明</w:t>
      </w:r>
    </w:p>
    <w:p w14:paraId="61A64AD5">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反映本部门当年全部收入。2021年预算收入369.25万元，其中：一般公共预算收入369.25万元，基金预算收入0万元，</w:t>
      </w:r>
      <w:r>
        <w:rPr>
          <w:rFonts w:hint="eastAsia" w:ascii="Times New Roman" w:hAnsi="Times New Roman" w:eastAsia="仿宋" w:cs="Times New Roman"/>
          <w:sz w:val="32"/>
          <w:szCs w:val="32"/>
          <w:lang w:eastAsia="zh-CN"/>
        </w:rPr>
        <w:t>国有资本经营预算收入</w:t>
      </w:r>
      <w:r>
        <w:rPr>
          <w:rFonts w:hint="eastAsia" w:ascii="Times New Roman" w:hAnsi="Times New Roman" w:eastAsia="仿宋" w:cs="Times New Roman"/>
          <w:sz w:val="32"/>
          <w:szCs w:val="32"/>
          <w:lang w:val="en-US" w:eastAsia="zh-CN"/>
        </w:rPr>
        <w:t>0万元，</w:t>
      </w:r>
      <w:r>
        <w:rPr>
          <w:rFonts w:hint="eastAsia" w:ascii="Times New Roman" w:hAnsi="Times New Roman" w:eastAsia="仿宋" w:cs="Times New Roman"/>
          <w:sz w:val="32"/>
          <w:szCs w:val="32"/>
        </w:rPr>
        <w:t>财政专户核拨收入0万元，</w:t>
      </w:r>
      <w:r>
        <w:rPr>
          <w:rFonts w:hint="eastAsia" w:ascii="Times New Roman" w:hAnsi="Times New Roman" w:eastAsia="仿宋" w:cs="Times New Roman"/>
          <w:sz w:val="32"/>
          <w:szCs w:val="32"/>
          <w:lang w:eastAsia="zh-CN"/>
        </w:rPr>
        <w:t>单位资金收入</w:t>
      </w:r>
      <w:r>
        <w:rPr>
          <w:rFonts w:hint="eastAsia" w:ascii="Times New Roman" w:hAnsi="Times New Roman" w:eastAsia="仿宋" w:cs="Times New Roman"/>
          <w:sz w:val="32"/>
          <w:szCs w:val="32"/>
          <w:lang w:val="en-US" w:eastAsia="zh-CN"/>
        </w:rPr>
        <w:t>0万元，上年结转结余0万元</w:t>
      </w:r>
      <w:r>
        <w:rPr>
          <w:rFonts w:hint="eastAsia" w:ascii="Times New Roman" w:hAnsi="Times New Roman" w:eastAsia="仿宋" w:cs="Times New Roman"/>
          <w:sz w:val="32"/>
          <w:szCs w:val="32"/>
        </w:rPr>
        <w:t>。</w:t>
      </w:r>
    </w:p>
    <w:p w14:paraId="1F541A08">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2、支出说明</w:t>
      </w:r>
    </w:p>
    <w:p w14:paraId="660D7AC8">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审计局年度部门预算中支出预算的总体情况。2021年部门支出预算为369.25万元，其中基本支出204.25万元，包括人员经费182.69万元和日常公用经费21.56万元；项目支出165万元，主要为审计事务支出165万元。</w:t>
      </w:r>
    </w:p>
    <w:p w14:paraId="233ADEAE">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3、比上年增减情况</w:t>
      </w:r>
    </w:p>
    <w:p w14:paraId="5BEC194A">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2021年部门预算收支安排369.25万元，较2020年减少2.54万元，其中：基本支出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2.46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主要是人员经费支出增加</w:t>
      </w:r>
      <w:r>
        <w:rPr>
          <w:rFonts w:hint="eastAsia" w:ascii="Times New Roman" w:hAnsi="Times New Roman" w:eastAsia="仿宋" w:cs="Times New Roman"/>
          <w:sz w:val="32"/>
          <w:szCs w:val="32"/>
        </w:rPr>
        <w:t>；项目支出减少5万元</w:t>
      </w:r>
      <w:r>
        <w:rPr>
          <w:rFonts w:hint="eastAsia" w:ascii="Times New Roman" w:hAnsi="Times New Roman" w:eastAsia="仿宋" w:cs="Times New Roman"/>
          <w:sz w:val="32"/>
          <w:szCs w:val="32"/>
          <w:lang w:eastAsia="zh-CN"/>
        </w:rPr>
        <w:t>，主要为落实过紧日子要求，压减项目支出。</w:t>
      </w:r>
    </w:p>
    <w:p w14:paraId="6D7ECFC5">
      <w:pPr>
        <w:numPr>
          <w:ilvl w:val="0"/>
          <w:numId w:val="1"/>
        </w:numPr>
        <w:ind w:firstLine="640"/>
        <w:rPr>
          <w:rFonts w:ascii="黑体" w:hAnsi="黑体" w:eastAsia="黑体" w:cs="Times New Roman"/>
          <w:sz w:val="32"/>
          <w:szCs w:val="32"/>
        </w:rPr>
      </w:pPr>
      <w:r>
        <w:rPr>
          <w:rFonts w:hint="eastAsia" w:ascii="黑体" w:hAnsi="黑体" w:eastAsia="黑体" w:cs="Times New Roman"/>
          <w:sz w:val="32"/>
          <w:szCs w:val="32"/>
        </w:rPr>
        <w:t>机关运行经费安排情况</w:t>
      </w:r>
    </w:p>
    <w:p w14:paraId="7E96CFD1">
      <w:pPr>
        <w:ind w:firstLine="640"/>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21年，我部门机关运行经费共计安排21.56万元，主要用于办公费、水费、电费、取暖费、工会经费、福利费、残疾人保障金等日常运行支出。</w:t>
      </w:r>
    </w:p>
    <w:p w14:paraId="56F0820C">
      <w:pPr>
        <w:numPr>
          <w:ilvl w:val="0"/>
          <w:numId w:val="1"/>
        </w:numPr>
        <w:ind w:firstLine="640"/>
        <w:rPr>
          <w:rFonts w:ascii="黑体" w:hAnsi="黑体" w:eastAsia="黑体" w:cs="Times New Roman"/>
          <w:sz w:val="32"/>
          <w:szCs w:val="32"/>
        </w:rPr>
      </w:pPr>
      <w:r>
        <w:rPr>
          <w:rFonts w:hint="eastAsia" w:ascii="黑体" w:hAnsi="黑体" w:eastAsia="黑体" w:cs="Times New Roman"/>
          <w:sz w:val="32"/>
          <w:szCs w:val="32"/>
        </w:rPr>
        <w:t>财政拨款“三公”经费预算情况及增减变化原因</w:t>
      </w:r>
    </w:p>
    <w:p w14:paraId="2B50040B">
      <w:pPr>
        <w:ind w:firstLine="480" w:firstLineChars="150"/>
        <w:rPr>
          <w:rFonts w:ascii="黑体" w:hAnsi="黑体" w:eastAsia="黑体"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21年，我部门未安排“三公”经费预算。</w:t>
      </w:r>
    </w:p>
    <w:p w14:paraId="624038E0">
      <w:pPr>
        <w:numPr>
          <w:ilvl w:val="0"/>
          <w:numId w:val="1"/>
        </w:numPr>
        <w:ind w:firstLine="640"/>
        <w:rPr>
          <w:rFonts w:ascii="黑体" w:hAnsi="黑体" w:eastAsia="黑体" w:cs="Times New Roman"/>
          <w:sz w:val="32"/>
          <w:szCs w:val="32"/>
        </w:rPr>
      </w:pPr>
      <w:r>
        <w:rPr>
          <w:rFonts w:hint="eastAsia" w:ascii="黑体" w:hAnsi="黑体" w:eastAsia="黑体" w:cs="Times New Roman"/>
          <w:sz w:val="32"/>
          <w:szCs w:val="32"/>
        </w:rPr>
        <w:t>预算绩效信息</w:t>
      </w:r>
    </w:p>
    <w:p w14:paraId="5715CB0B">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09C07B15">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97955C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县审计局深入学习贯彻党的十九大、十九届三中、四中、五中全会及习近平</w:t>
      </w:r>
      <w:r>
        <w:rPr>
          <w:rFonts w:hint="eastAsia" w:ascii="Times New Roman" w:hAnsi="Times New Roman" w:eastAsia="仿宋" w:cs="Times New Roman"/>
          <w:sz w:val="32"/>
          <w:szCs w:val="32"/>
          <w:lang w:eastAsia="zh-CN"/>
        </w:rPr>
        <w:t>总书记</w:t>
      </w:r>
      <w:r>
        <w:rPr>
          <w:rFonts w:hint="eastAsia" w:ascii="Times New Roman" w:hAnsi="Times New Roman" w:eastAsia="仿宋" w:cs="Times New Roman"/>
          <w:sz w:val="32"/>
          <w:szCs w:val="32"/>
        </w:rPr>
        <w:t>系列重要讲话精神，坚持围绕中心、服务大局、突出重点、依法审计，以审计“全覆盖”为目标，全面落实县委、县政府和上级审计机关工作部署，认真履行审计职责，加强党建引领示范，强化党风廉政建设，深化干部队伍建设，提升审计工作效</w:t>
      </w:r>
      <w:bookmarkStart w:id="10" w:name="_GoBack"/>
      <w:bookmarkEnd w:id="10"/>
      <w:r>
        <w:rPr>
          <w:rFonts w:hint="eastAsia" w:ascii="Times New Roman" w:hAnsi="Times New Roman" w:eastAsia="仿宋" w:cs="Times New Roman"/>
          <w:sz w:val="32"/>
          <w:szCs w:val="32"/>
        </w:rPr>
        <w:t>能，认真努力地完成全年工作目标任务。</w:t>
      </w:r>
    </w:p>
    <w:p w14:paraId="2639ED6A">
      <w:pPr>
        <w:widowControl/>
        <w:autoSpaceDE w:val="0"/>
        <w:autoSpaceDN w:val="0"/>
        <w:adjustRightInd w:val="0"/>
        <w:jc w:val="left"/>
        <w:rPr>
          <w:rFonts w:ascii="Times New Roman" w:hAnsi="Times New Roman" w:cs="Times New Roman"/>
          <w:kern w:val="0"/>
          <w:sz w:val="28"/>
          <w:szCs w:val="28"/>
        </w:rPr>
      </w:pPr>
    </w:p>
    <w:p w14:paraId="358EA9D1">
      <w:pPr>
        <w:numPr>
          <w:ilvl w:val="0"/>
          <w:numId w:val="2"/>
        </w:num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62DEEF2C">
      <w:pPr>
        <w:numPr>
          <w:ilvl w:val="0"/>
          <w:numId w:val="3"/>
        </w:num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政府基建项目审计业务专项经费 </w:t>
      </w:r>
    </w:p>
    <w:p w14:paraId="47C8AFF9">
      <w:pPr>
        <w:autoSpaceDE w:val="0"/>
        <w:autoSpaceDN w:val="0"/>
        <w:adjustRightInd w:val="0"/>
        <w:ind w:firstLine="960" w:firstLineChars="3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绩效目标：增强审计监督      提高工程质量</w:t>
      </w:r>
    </w:p>
    <w:p w14:paraId="5B0C0D0B">
      <w:pPr>
        <w:autoSpaceDE w:val="0"/>
        <w:autoSpaceDN w:val="0"/>
        <w:adjustRightInd w:val="0"/>
        <w:ind w:firstLine="960" w:firstLineChars="3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绩效指标：组织开展监督检查的次数、被采纳的审计建议占全部审计建议的比率、单位对审计报告质量的满意度</w:t>
      </w:r>
    </w:p>
    <w:p w14:paraId="3C85016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2、审计业务专项经费</w:t>
      </w:r>
    </w:p>
    <w:p w14:paraId="2DBDA76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绩效目标：增加理论学习，提高业务人员素质，增强审计监督</w:t>
      </w:r>
    </w:p>
    <w:p w14:paraId="49C51FA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绩效指标：实际开展监督检查的对象数量占应监管对象总数的比率、被采纳的审计建议占全部审计建议的比率、单位对审计报告质量的满意度</w:t>
      </w:r>
    </w:p>
    <w:p w14:paraId="0DBA01BE">
      <w:pPr>
        <w:autoSpaceDE w:val="0"/>
        <w:autoSpaceDN w:val="0"/>
        <w:adjustRightInd w:val="0"/>
        <w:ind w:firstLine="960" w:firstLineChars="3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3、审计工作经费</w:t>
      </w:r>
    </w:p>
    <w:p w14:paraId="10E1822C">
      <w:pPr>
        <w:autoSpaceDE w:val="0"/>
        <w:autoSpaceDN w:val="0"/>
        <w:adjustRightInd w:val="0"/>
        <w:ind w:left="420" w:leftChars="200"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绩效目标：完成局委托专项工作审计计划   完成局交办其他工作任务</w:t>
      </w:r>
    </w:p>
    <w:p w14:paraId="04D9968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绩效指标：实际开展监督检查的对象数量占应监管对象总数的比率、被采纳的审计建议占全部审计建议的比率、单位对审计报告质量的满意度</w:t>
      </w:r>
    </w:p>
    <w:p w14:paraId="4D90CFEB">
      <w:pPr>
        <w:numPr>
          <w:ilvl w:val="0"/>
          <w:numId w:val="2"/>
        </w:num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p>
    <w:p w14:paraId="11077551">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四五”期间，全面贯彻落实中央十九届五中全会和省委九届十一次全会精神，把推进法治、维护民生、促进发展作为审计工作的出发点和落脚点，围绕打好“三大攻坚战”，进一步突出审计重点，加大审计力度，大力推进对公共资金、国有资产、国有资源、领导干部履行经济责任情况的审计监督全覆盖，更加有效地发挥审计在国家治理体系中的重要作用。</w:t>
      </w:r>
    </w:p>
    <w:p w14:paraId="739BD302">
      <w:pPr>
        <w:autoSpaceDE w:val="0"/>
        <w:autoSpaceDN w:val="0"/>
        <w:adjustRightInd w:val="0"/>
        <w:ind w:firstLine="480" w:firstLineChars="15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（一）加强对重大政策措施落实情况的监督。深入分析问题产生的原因，研究提出解决问题的对策，提出具体可行的整改意见，促进政策落地生根和不断完善。</w:t>
      </w:r>
    </w:p>
    <w:p w14:paraId="08221A18">
      <w:pPr>
        <w:autoSpaceDE w:val="0"/>
        <w:autoSpaceDN w:val="0"/>
        <w:adjustRightInd w:val="0"/>
        <w:ind w:firstLine="480" w:firstLineChars="15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（二）深化财政审计。</w:t>
      </w:r>
    </w:p>
    <w:p w14:paraId="18B9327F">
      <w:pPr>
        <w:autoSpaceDE w:val="0"/>
        <w:autoSpaceDN w:val="0"/>
        <w:adjustRightInd w:val="0"/>
        <w:ind w:firstLine="480" w:firstLineChars="15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（三）加强民生工程和扶贫资金审计，推动惠民政策落实到位。</w:t>
      </w:r>
    </w:p>
    <w:p w14:paraId="617F7944">
      <w:pPr>
        <w:autoSpaceDE w:val="0"/>
        <w:autoSpaceDN w:val="0"/>
        <w:adjustRightInd w:val="0"/>
        <w:ind w:firstLine="480" w:firstLineChars="15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（四）加强经济责任审计，促进领导干部履职尽责。</w:t>
      </w:r>
    </w:p>
    <w:p w14:paraId="255A04EB">
      <w:pPr>
        <w:autoSpaceDE w:val="0"/>
        <w:autoSpaceDN w:val="0"/>
        <w:adjustRightInd w:val="0"/>
        <w:ind w:firstLine="480" w:firstLineChars="15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（五）加大政府重大投资项目跟踪审计，促进政府投资项目建设程序化、规范化、合法化，提高政府资金使用效益。</w:t>
      </w:r>
    </w:p>
    <w:p w14:paraId="4F739D0D">
      <w:pPr>
        <w:autoSpaceDE w:val="0"/>
        <w:autoSpaceDN w:val="0"/>
        <w:adjustRightInd w:val="0"/>
        <w:ind w:firstLine="480" w:firstLineChars="15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（六）加强对内部审计工作的指导，推动内部审计健康发展。</w:t>
      </w:r>
    </w:p>
    <w:p w14:paraId="276B5978">
      <w:pPr>
        <w:autoSpaceDE w:val="0"/>
        <w:autoSpaceDN w:val="0"/>
        <w:adjustRightInd w:val="0"/>
        <w:ind w:firstLine="960" w:firstLineChars="300"/>
        <w:jc w:val="left"/>
        <w:rPr>
          <w:rFonts w:ascii="Times New Roman" w:hAnsi="Times New Roman" w:eastAsia="仿宋" w:cs="Times New Roman"/>
          <w:sz w:val="32"/>
          <w:szCs w:val="32"/>
        </w:rPr>
      </w:pPr>
    </w:p>
    <w:p w14:paraId="166DFBD1">
      <w:pPr>
        <w:pStyle w:val="16"/>
        <w:rPr>
          <w:rFonts w:ascii="Times New Roman" w:hAnsi="Times New Roman" w:eastAsia="Times New Roman"/>
          <w:sz w:val="32"/>
          <w:lang w:eastAsia="zh-CN"/>
        </w:rPr>
      </w:pPr>
    </w:p>
    <w:p w14:paraId="600CE6DF">
      <w:pPr>
        <w:autoSpaceDE w:val="0"/>
        <w:autoSpaceDN w:val="0"/>
        <w:adjustRightInd w:val="0"/>
        <w:ind w:left="420" w:leftChars="200"/>
        <w:jc w:val="left"/>
        <w:rPr>
          <w:rFonts w:hint="eastAsia" w:ascii="Times New Roman" w:hAnsi="Times New Roman" w:eastAsia="方正仿宋_GBK" w:cs="Times New Roman"/>
          <w:b/>
          <w:sz w:val="32"/>
          <w:szCs w:val="32"/>
        </w:rPr>
      </w:pPr>
    </w:p>
    <w:p w14:paraId="11BF124C">
      <w:pPr>
        <w:autoSpaceDE w:val="0"/>
        <w:autoSpaceDN w:val="0"/>
        <w:adjustRightInd w:val="0"/>
        <w:ind w:left="420" w:leftChars="200"/>
        <w:jc w:val="left"/>
        <w:rPr>
          <w:rFonts w:hint="eastAsia" w:ascii="Times New Roman" w:hAnsi="Times New Roman" w:eastAsia="方正仿宋_GBK" w:cs="Times New Roman"/>
          <w:b/>
          <w:sz w:val="32"/>
          <w:szCs w:val="32"/>
        </w:rPr>
      </w:pPr>
    </w:p>
    <w:p w14:paraId="5814D172">
      <w:pPr>
        <w:autoSpaceDE w:val="0"/>
        <w:autoSpaceDN w:val="0"/>
        <w:adjustRightInd w:val="0"/>
        <w:ind w:left="420" w:leftChars="200"/>
        <w:jc w:val="left"/>
        <w:rPr>
          <w:rFonts w:hint="eastAsia" w:ascii="Times New Roman" w:hAnsi="Times New Roman" w:eastAsia="方正仿宋_GBK" w:cs="Times New Roman"/>
          <w:b/>
          <w:sz w:val="32"/>
          <w:szCs w:val="32"/>
        </w:rPr>
      </w:pPr>
    </w:p>
    <w:p w14:paraId="0EC8E1AA">
      <w:pPr>
        <w:autoSpaceDE w:val="0"/>
        <w:autoSpaceDN w:val="0"/>
        <w:adjustRightInd w:val="0"/>
        <w:ind w:left="420" w:leftChars="200"/>
        <w:jc w:val="left"/>
        <w:rPr>
          <w:rFonts w:hint="eastAsia" w:ascii="Times New Roman" w:hAnsi="Times New Roman" w:eastAsia="方正仿宋_GBK" w:cs="Times New Roman"/>
          <w:b/>
          <w:sz w:val="32"/>
          <w:szCs w:val="32"/>
        </w:rPr>
      </w:pPr>
    </w:p>
    <w:p w14:paraId="408BF84B">
      <w:pPr>
        <w:autoSpaceDE w:val="0"/>
        <w:autoSpaceDN w:val="0"/>
        <w:adjustRightInd w:val="0"/>
        <w:ind w:left="420" w:leftChars="200"/>
        <w:jc w:val="left"/>
        <w:rPr>
          <w:rFonts w:hint="eastAsia" w:ascii="Times New Roman" w:hAnsi="Times New Roman" w:eastAsia="方正仿宋_GBK" w:cs="Times New Roman"/>
          <w:b/>
          <w:sz w:val="32"/>
          <w:szCs w:val="32"/>
        </w:rPr>
      </w:pPr>
    </w:p>
    <w:p w14:paraId="0BA4729C">
      <w:pPr>
        <w:autoSpaceDE w:val="0"/>
        <w:autoSpaceDN w:val="0"/>
        <w:adjustRightInd w:val="0"/>
        <w:ind w:left="420" w:leftChars="200"/>
        <w:jc w:val="left"/>
        <w:rPr>
          <w:rFonts w:hint="eastAsia" w:ascii="Times New Roman" w:hAnsi="Times New Roman" w:eastAsia="方正仿宋_GBK" w:cs="Times New Roman"/>
          <w:b/>
          <w:sz w:val="32"/>
          <w:szCs w:val="32"/>
        </w:rPr>
      </w:pPr>
    </w:p>
    <w:p w14:paraId="2BBA08E2">
      <w:pPr>
        <w:autoSpaceDE w:val="0"/>
        <w:autoSpaceDN w:val="0"/>
        <w:adjustRightInd w:val="0"/>
        <w:ind w:left="420" w:leftChars="200"/>
        <w:jc w:val="left"/>
        <w:rPr>
          <w:rFonts w:hint="eastAsia" w:ascii="Times New Roman" w:hAnsi="Times New Roman" w:eastAsia="方正仿宋_GBK" w:cs="Times New Roman"/>
          <w:b/>
          <w:sz w:val="32"/>
          <w:szCs w:val="32"/>
        </w:rPr>
      </w:pPr>
    </w:p>
    <w:p w14:paraId="553AA12B">
      <w:pPr>
        <w:autoSpaceDE w:val="0"/>
        <w:autoSpaceDN w:val="0"/>
        <w:adjustRightInd w:val="0"/>
        <w:ind w:left="420" w:leftChars="200"/>
        <w:jc w:val="left"/>
        <w:rPr>
          <w:rFonts w:hint="eastAsia" w:ascii="Times New Roman" w:hAnsi="Times New Roman" w:eastAsia="方正仿宋_GBK" w:cs="Times New Roman"/>
          <w:b/>
          <w:sz w:val="32"/>
          <w:szCs w:val="32"/>
        </w:rPr>
      </w:pPr>
    </w:p>
    <w:p w14:paraId="7E879F2E">
      <w:pPr>
        <w:autoSpaceDE w:val="0"/>
        <w:autoSpaceDN w:val="0"/>
        <w:adjustRightInd w:val="0"/>
        <w:ind w:left="420" w:left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4B16DAF2">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bookmarkEnd w:id="0"/>
    <w:p w14:paraId="76390BAE">
      <w:pPr>
        <w:pStyle w:val="17"/>
        <w:numPr>
          <w:ilvl w:val="0"/>
          <w:numId w:val="4"/>
        </w:numPr>
        <w:ind w:firstLineChars="0"/>
        <w:jc w:val="left"/>
        <w:outlineLvl w:val="1"/>
        <w:rPr>
          <w:rFonts w:ascii="方正仿宋_GBK" w:hAnsi="方正仿宋_GBK" w:eastAsia="方正仿宋_GBK" w:cs="方正仿宋_GBK"/>
          <w:b/>
          <w:sz w:val="28"/>
        </w:rPr>
      </w:pPr>
      <w:r>
        <w:rPr>
          <w:rFonts w:hint="eastAsia" w:ascii="方正仿宋_GBK" w:hAnsi="方正仿宋_GBK" w:eastAsia="方正仿宋_GBK" w:cs="方正仿宋_GBK"/>
          <w:b/>
          <w:sz w:val="28"/>
        </w:rPr>
        <w:t>审计工作经费绩效目标表</w:t>
      </w:r>
      <w:bookmarkStart w:id="4" w:name="_Toc3517"/>
      <w:r>
        <w:rPr>
          <w:rFonts w:hint="eastAsia"/>
        </w:rPr>
        <w:fldChar w:fldCharType="begin"/>
      </w:r>
      <w:r>
        <w:rPr>
          <w:rFonts w:hint="eastAsia" w:ascii="方正仿宋_GBK" w:hAnsi="方正仿宋_GBK" w:eastAsia="方正仿宋_GBK" w:cs="方正仿宋_GBK"/>
          <w:b/>
          <w:sz w:val="28"/>
        </w:rPr>
        <w:instrText xml:space="preserve"> TC 1、审计工作经费绩效目标表 \f C \l 1 </w:instrText>
      </w:r>
      <w:r>
        <w:rPr>
          <w:rFonts w:hint="eastAsia" w:ascii="方正仿宋_GBK" w:hAnsi="方正仿宋_GBK" w:eastAsia="方正仿宋_GBK" w:cs="方正仿宋_GBK"/>
          <w:b/>
          <w:sz w:val="28"/>
        </w:rPr>
        <w:fldChar w:fldCharType="end"/>
      </w:r>
      <w:bookmarkEnd w:id="4"/>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34"/>
        <w:gridCol w:w="1134"/>
        <w:gridCol w:w="1276"/>
        <w:gridCol w:w="1588"/>
        <w:gridCol w:w="1304"/>
        <w:gridCol w:w="1276"/>
        <w:gridCol w:w="1701"/>
      </w:tblGrid>
      <w:tr w14:paraId="6A01C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ign w:val="center"/>
          </w:tcPr>
          <w:p w14:paraId="1440D29A">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319002隆尧县审计局</w:t>
            </w:r>
          </w:p>
        </w:tc>
        <w:tc>
          <w:tcPr>
            <w:tcW w:w="1701" w:type="dxa"/>
            <w:tcBorders>
              <w:top w:val="single" w:color="FFFFFF" w:sz="6" w:space="0"/>
              <w:left w:val="single" w:color="FFFFFF" w:sz="6" w:space="0"/>
              <w:right w:val="single" w:color="FFFFFF" w:sz="6" w:space="0"/>
            </w:tcBorders>
            <w:noWrap/>
            <w:vAlign w:val="center"/>
          </w:tcPr>
          <w:p w14:paraId="47C8B621">
            <w:pPr>
              <w:spacing w:line="300" w:lineRule="exact"/>
              <w:jc w:val="right"/>
              <w:rPr>
                <w:rFonts w:ascii="方正书宋_GBK" w:hAnsi="方正书宋_GBK" w:eastAsia="方正书宋_GBK" w:cs="方正书宋_GBK"/>
                <w:b w:val="0"/>
                <w:bCs/>
              </w:rPr>
            </w:pPr>
            <w:r>
              <w:rPr>
                <w:rFonts w:hint="eastAsia" w:ascii="方正书宋_GBK" w:hAnsi="方正书宋_GBK" w:eastAsia="方正书宋_GBK" w:cs="方正书宋_GBK"/>
                <w:b w:val="0"/>
                <w:bCs/>
              </w:rPr>
              <w:t>单位：元</w:t>
            </w:r>
          </w:p>
        </w:tc>
      </w:tr>
      <w:tr w14:paraId="4B27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ign w:val="center"/>
          </w:tcPr>
          <w:p w14:paraId="32F37FC2">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项目编码</w:t>
            </w:r>
          </w:p>
        </w:tc>
        <w:tc>
          <w:tcPr>
            <w:tcW w:w="2410" w:type="dxa"/>
            <w:gridSpan w:val="2"/>
            <w:noWrap/>
            <w:vAlign w:val="center"/>
          </w:tcPr>
          <w:p w14:paraId="6D6F7693">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319-0101-JXN-4GW5</w:t>
            </w:r>
          </w:p>
        </w:tc>
        <w:tc>
          <w:tcPr>
            <w:tcW w:w="1588" w:type="dxa"/>
            <w:noWrap/>
            <w:vAlign w:val="center"/>
          </w:tcPr>
          <w:p w14:paraId="40708441">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项目名称</w:t>
            </w:r>
          </w:p>
        </w:tc>
        <w:tc>
          <w:tcPr>
            <w:tcW w:w="4281" w:type="dxa"/>
            <w:gridSpan w:val="3"/>
            <w:noWrap/>
            <w:vAlign w:val="center"/>
          </w:tcPr>
          <w:p w14:paraId="2829B53E">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审计工作经费</w:t>
            </w:r>
          </w:p>
        </w:tc>
      </w:tr>
      <w:tr w14:paraId="4E4D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ign w:val="center"/>
          </w:tcPr>
          <w:p w14:paraId="355C1993">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预算规模及资金用途</w:t>
            </w:r>
          </w:p>
        </w:tc>
        <w:tc>
          <w:tcPr>
            <w:tcW w:w="1134" w:type="dxa"/>
            <w:noWrap/>
            <w:vAlign w:val="center"/>
          </w:tcPr>
          <w:p w14:paraId="2DB9E192">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预算数</w:t>
            </w:r>
          </w:p>
        </w:tc>
        <w:tc>
          <w:tcPr>
            <w:tcW w:w="1276" w:type="dxa"/>
            <w:noWrap/>
            <w:vAlign w:val="center"/>
          </w:tcPr>
          <w:p w14:paraId="3C7997BF">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600000.00</w:t>
            </w:r>
          </w:p>
        </w:tc>
        <w:tc>
          <w:tcPr>
            <w:tcW w:w="1588" w:type="dxa"/>
            <w:noWrap/>
            <w:vAlign w:val="center"/>
          </w:tcPr>
          <w:p w14:paraId="1277AED2">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其中：财政资金</w:t>
            </w:r>
          </w:p>
        </w:tc>
        <w:tc>
          <w:tcPr>
            <w:tcW w:w="1304" w:type="dxa"/>
            <w:noWrap/>
            <w:vAlign w:val="center"/>
          </w:tcPr>
          <w:p w14:paraId="3E8C4F50">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600000.00</w:t>
            </w:r>
          </w:p>
        </w:tc>
        <w:tc>
          <w:tcPr>
            <w:tcW w:w="1276" w:type="dxa"/>
            <w:noWrap/>
            <w:vAlign w:val="center"/>
          </w:tcPr>
          <w:p w14:paraId="2B5B2C23">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其他资金</w:t>
            </w:r>
          </w:p>
        </w:tc>
        <w:tc>
          <w:tcPr>
            <w:tcW w:w="1701" w:type="dxa"/>
            <w:noWrap/>
            <w:vAlign w:val="center"/>
          </w:tcPr>
          <w:p w14:paraId="77ABD20E">
            <w:pPr>
              <w:spacing w:line="300" w:lineRule="exact"/>
              <w:jc w:val="left"/>
              <w:rPr>
                <w:rFonts w:ascii="方正书宋_GBK" w:hAnsi="方正书宋_GBK" w:eastAsia="方正书宋_GBK" w:cs="方正书宋_GBK"/>
                <w:b w:val="0"/>
                <w:bCs/>
              </w:rPr>
            </w:pPr>
          </w:p>
        </w:tc>
      </w:tr>
      <w:tr w14:paraId="0E1B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tcPr>
          <w:p w14:paraId="6AB17C2E">
            <w:pPr>
              <w:spacing w:line="300" w:lineRule="exact"/>
              <w:jc w:val="left"/>
              <w:outlineLvl w:val="1"/>
              <w:rPr>
                <w:rFonts w:ascii="方正仿宋_GBK" w:hAnsi="方正仿宋_GBK" w:eastAsia="方正仿宋_GBK" w:cs="方正仿宋_GBK"/>
                <w:b w:val="0"/>
                <w:bCs/>
                <w:sz w:val="28"/>
              </w:rPr>
            </w:pPr>
          </w:p>
        </w:tc>
        <w:tc>
          <w:tcPr>
            <w:tcW w:w="8279" w:type="dxa"/>
            <w:gridSpan w:val="6"/>
            <w:noWrap/>
            <w:vAlign w:val="center"/>
          </w:tcPr>
          <w:p w14:paraId="63CE1C7D">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外聘劳务人员</w:t>
            </w:r>
          </w:p>
        </w:tc>
      </w:tr>
      <w:tr w14:paraId="14FA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ign w:val="center"/>
          </w:tcPr>
          <w:p w14:paraId="0ABD6C73">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资金支出计划（%）</w:t>
            </w:r>
          </w:p>
        </w:tc>
        <w:tc>
          <w:tcPr>
            <w:tcW w:w="2410" w:type="dxa"/>
            <w:gridSpan w:val="2"/>
            <w:noWrap/>
            <w:vAlign w:val="center"/>
          </w:tcPr>
          <w:p w14:paraId="49A17072">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3月底</w:t>
            </w:r>
          </w:p>
        </w:tc>
        <w:tc>
          <w:tcPr>
            <w:tcW w:w="1588" w:type="dxa"/>
            <w:noWrap/>
            <w:vAlign w:val="center"/>
          </w:tcPr>
          <w:p w14:paraId="22C04B41">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6月底</w:t>
            </w:r>
          </w:p>
        </w:tc>
        <w:tc>
          <w:tcPr>
            <w:tcW w:w="1304" w:type="dxa"/>
            <w:noWrap/>
            <w:vAlign w:val="center"/>
          </w:tcPr>
          <w:p w14:paraId="5E5D12F6">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10月底</w:t>
            </w:r>
          </w:p>
        </w:tc>
        <w:tc>
          <w:tcPr>
            <w:tcW w:w="2977" w:type="dxa"/>
            <w:gridSpan w:val="2"/>
            <w:noWrap/>
            <w:vAlign w:val="center"/>
          </w:tcPr>
          <w:p w14:paraId="5398C30C">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12月底</w:t>
            </w:r>
          </w:p>
        </w:tc>
      </w:tr>
      <w:tr w14:paraId="2C6E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tcPr>
          <w:p w14:paraId="4DD6840A">
            <w:pPr>
              <w:spacing w:line="300" w:lineRule="exact"/>
              <w:jc w:val="left"/>
              <w:outlineLvl w:val="1"/>
              <w:rPr>
                <w:rFonts w:ascii="方正仿宋_GBK" w:hAnsi="方正仿宋_GBK" w:eastAsia="方正仿宋_GBK" w:cs="方正仿宋_GBK"/>
                <w:b w:val="0"/>
                <w:bCs/>
                <w:sz w:val="28"/>
              </w:rPr>
            </w:pPr>
          </w:p>
        </w:tc>
        <w:tc>
          <w:tcPr>
            <w:tcW w:w="2410" w:type="dxa"/>
            <w:gridSpan w:val="2"/>
            <w:noWrap/>
            <w:vAlign w:val="center"/>
          </w:tcPr>
          <w:p w14:paraId="2F4591FF">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25.00</w:t>
            </w:r>
          </w:p>
        </w:tc>
        <w:tc>
          <w:tcPr>
            <w:tcW w:w="1588" w:type="dxa"/>
            <w:noWrap/>
            <w:vAlign w:val="center"/>
          </w:tcPr>
          <w:p w14:paraId="3FFCFF05">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50.00</w:t>
            </w:r>
          </w:p>
        </w:tc>
        <w:tc>
          <w:tcPr>
            <w:tcW w:w="1304" w:type="dxa"/>
            <w:noWrap/>
            <w:vAlign w:val="center"/>
          </w:tcPr>
          <w:p w14:paraId="5CBC06E6">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75.00</w:t>
            </w:r>
          </w:p>
        </w:tc>
        <w:tc>
          <w:tcPr>
            <w:tcW w:w="2977" w:type="dxa"/>
            <w:gridSpan w:val="2"/>
            <w:noWrap/>
            <w:vAlign w:val="center"/>
          </w:tcPr>
          <w:p w14:paraId="359EBD85">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100.00</w:t>
            </w:r>
          </w:p>
        </w:tc>
      </w:tr>
      <w:tr w14:paraId="3FD32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ign w:val="center"/>
          </w:tcPr>
          <w:p w14:paraId="054D59C4">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绩效目标</w:t>
            </w:r>
          </w:p>
        </w:tc>
        <w:tc>
          <w:tcPr>
            <w:tcW w:w="8279" w:type="dxa"/>
            <w:gridSpan w:val="6"/>
            <w:tcBorders>
              <w:bottom w:val="nil"/>
            </w:tcBorders>
            <w:noWrap/>
            <w:vAlign w:val="center"/>
          </w:tcPr>
          <w:p w14:paraId="1D3C7AC1">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1、完成局委托专项工作审计计划</w:t>
            </w:r>
          </w:p>
          <w:p w14:paraId="16262042">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2、完成局交办其他工作任务</w:t>
            </w:r>
          </w:p>
        </w:tc>
      </w:tr>
    </w:tbl>
    <w:p w14:paraId="1C8AFD26">
      <w:pPr>
        <w:spacing w:line="14" w:lineRule="exact"/>
        <w:ind w:firstLine="420" w:firstLineChars="200"/>
        <w:jc w:val="center"/>
        <w:rPr>
          <w:rFonts w:ascii="Times New Roman" w:hAnsi="宋体" w:cs="宋体"/>
          <w:b w:val="0"/>
          <w:bCs/>
        </w:rPr>
      </w:pP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08B7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ign w:val="center"/>
          </w:tcPr>
          <w:p w14:paraId="1D56A137">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一级指标</w:t>
            </w:r>
          </w:p>
        </w:tc>
        <w:tc>
          <w:tcPr>
            <w:tcW w:w="1134" w:type="dxa"/>
            <w:noWrap/>
            <w:vAlign w:val="center"/>
          </w:tcPr>
          <w:p w14:paraId="609C94F3">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二级指标</w:t>
            </w:r>
          </w:p>
        </w:tc>
        <w:tc>
          <w:tcPr>
            <w:tcW w:w="1276" w:type="dxa"/>
            <w:noWrap/>
            <w:vAlign w:val="center"/>
          </w:tcPr>
          <w:p w14:paraId="5F483437">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三级指标</w:t>
            </w:r>
          </w:p>
        </w:tc>
        <w:tc>
          <w:tcPr>
            <w:tcW w:w="2892" w:type="dxa"/>
            <w:noWrap/>
            <w:vAlign w:val="center"/>
          </w:tcPr>
          <w:p w14:paraId="41D07D4A">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绩效指标描述</w:t>
            </w:r>
          </w:p>
        </w:tc>
        <w:tc>
          <w:tcPr>
            <w:tcW w:w="1276" w:type="dxa"/>
            <w:noWrap/>
            <w:vAlign w:val="center"/>
          </w:tcPr>
          <w:p w14:paraId="5BD09D5A">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指标值</w:t>
            </w:r>
          </w:p>
        </w:tc>
        <w:tc>
          <w:tcPr>
            <w:tcW w:w="1701" w:type="dxa"/>
            <w:noWrap/>
            <w:vAlign w:val="center"/>
          </w:tcPr>
          <w:p w14:paraId="5BEC1F3E">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指标值确定依据</w:t>
            </w:r>
          </w:p>
        </w:tc>
      </w:tr>
      <w:tr w14:paraId="6EF9D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ign w:val="center"/>
          </w:tcPr>
          <w:p w14:paraId="3802BE75">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产出指标</w:t>
            </w:r>
          </w:p>
        </w:tc>
        <w:tc>
          <w:tcPr>
            <w:tcW w:w="1134" w:type="dxa"/>
            <w:noWrap/>
            <w:vAlign w:val="center"/>
          </w:tcPr>
          <w:p w14:paraId="60096048">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数量指标</w:t>
            </w:r>
          </w:p>
        </w:tc>
        <w:tc>
          <w:tcPr>
            <w:tcW w:w="1276" w:type="dxa"/>
            <w:noWrap/>
            <w:vAlign w:val="center"/>
          </w:tcPr>
          <w:p w14:paraId="2F4C3C11">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监督检查覆盖率（%）</w:t>
            </w:r>
          </w:p>
          <w:p w14:paraId="50B675FB">
            <w:pPr>
              <w:spacing w:line="300" w:lineRule="exact"/>
              <w:jc w:val="left"/>
              <w:rPr>
                <w:rFonts w:hint="eastAsia" w:ascii="方正书宋_GBK" w:hAnsi="方正书宋_GBK" w:eastAsia="方正书宋_GBK" w:cs="方正书宋_GBK"/>
                <w:b w:val="0"/>
                <w:bCs/>
              </w:rPr>
            </w:pPr>
          </w:p>
        </w:tc>
        <w:tc>
          <w:tcPr>
            <w:tcW w:w="2892" w:type="dxa"/>
            <w:noWrap/>
            <w:vAlign w:val="center"/>
          </w:tcPr>
          <w:p w14:paraId="74DE9CA8">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实际开展监督检查的对象数量占应监管对象总数的比率</w:t>
            </w:r>
          </w:p>
          <w:p w14:paraId="61B9F183">
            <w:pPr>
              <w:spacing w:line="300" w:lineRule="exact"/>
              <w:jc w:val="left"/>
              <w:rPr>
                <w:rFonts w:hint="eastAsia" w:ascii="方正书宋_GBK" w:hAnsi="方正书宋_GBK" w:eastAsia="方正书宋_GBK" w:cs="方正书宋_GBK"/>
                <w:b w:val="0"/>
                <w:bCs/>
              </w:rPr>
            </w:pPr>
          </w:p>
        </w:tc>
        <w:tc>
          <w:tcPr>
            <w:tcW w:w="1276" w:type="dxa"/>
            <w:noWrap/>
            <w:vAlign w:val="center"/>
          </w:tcPr>
          <w:p w14:paraId="3A519987">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6D20015E">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开展监督检查的对象数量</w:t>
            </w:r>
          </w:p>
          <w:p w14:paraId="75EA74DB">
            <w:pPr>
              <w:spacing w:line="300" w:lineRule="exact"/>
              <w:jc w:val="left"/>
              <w:rPr>
                <w:rFonts w:ascii="方正书宋_GBK" w:hAnsi="方正书宋_GBK" w:eastAsia="方正书宋_GBK" w:cs="方正书宋_GBK"/>
                <w:b w:val="0"/>
                <w:bCs/>
              </w:rPr>
            </w:pPr>
          </w:p>
        </w:tc>
      </w:tr>
      <w:tr w14:paraId="5F71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ign w:val="center"/>
          </w:tcPr>
          <w:p w14:paraId="6619C677">
            <w:pPr>
              <w:spacing w:line="300" w:lineRule="exact"/>
              <w:jc w:val="center"/>
              <w:rPr>
                <w:rFonts w:hint="eastAsia" w:ascii="方正书宋_GBK" w:hAnsi="方正书宋_GBK" w:eastAsia="方正书宋_GBK" w:cs="方正书宋_GBK"/>
                <w:b w:val="0"/>
                <w:bCs/>
              </w:rPr>
            </w:pPr>
          </w:p>
        </w:tc>
        <w:tc>
          <w:tcPr>
            <w:tcW w:w="1134" w:type="dxa"/>
            <w:noWrap/>
            <w:vAlign w:val="center"/>
          </w:tcPr>
          <w:p w14:paraId="4C36A4F9">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质量指标</w:t>
            </w:r>
          </w:p>
        </w:tc>
        <w:tc>
          <w:tcPr>
            <w:tcW w:w="1276" w:type="dxa"/>
            <w:noWrap/>
            <w:vAlign w:val="center"/>
          </w:tcPr>
          <w:p w14:paraId="7BFC487A">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监督检查的质量</w:t>
            </w:r>
          </w:p>
        </w:tc>
        <w:tc>
          <w:tcPr>
            <w:tcW w:w="2892" w:type="dxa"/>
            <w:noWrap/>
            <w:vAlign w:val="center"/>
          </w:tcPr>
          <w:p w14:paraId="0561805D">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报告质量</w:t>
            </w:r>
          </w:p>
        </w:tc>
        <w:tc>
          <w:tcPr>
            <w:tcW w:w="1276" w:type="dxa"/>
            <w:noWrap/>
            <w:vAlign w:val="center"/>
          </w:tcPr>
          <w:p w14:paraId="7051362B">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33C84165">
            <w:pPr>
              <w:spacing w:line="300" w:lineRule="exact"/>
              <w:jc w:val="left"/>
              <w:rPr>
                <w:rFonts w:hint="eastAsia" w:ascii="方正书宋_GBK" w:hAnsi="方正书宋_GBK" w:eastAsia="方正书宋_GBK" w:cs="方正书宋_GBK"/>
                <w:b w:val="0"/>
                <w:bCs/>
                <w:lang w:eastAsia="zh-CN"/>
              </w:rPr>
            </w:pPr>
            <w:r>
              <w:rPr>
                <w:rFonts w:hint="eastAsia" w:ascii="方正书宋_GBK" w:hAnsi="方正书宋_GBK" w:eastAsia="方正书宋_GBK" w:cs="方正书宋_GBK"/>
                <w:b w:val="0"/>
                <w:bCs/>
                <w:lang w:eastAsia="zh-CN"/>
              </w:rPr>
              <w:t>年度审计计划</w:t>
            </w:r>
          </w:p>
        </w:tc>
      </w:tr>
      <w:tr w14:paraId="6802E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ign w:val="center"/>
          </w:tcPr>
          <w:p w14:paraId="756B430B">
            <w:pPr>
              <w:spacing w:line="300" w:lineRule="exact"/>
              <w:jc w:val="center"/>
              <w:rPr>
                <w:rFonts w:hint="eastAsia" w:ascii="方正书宋_GBK" w:hAnsi="方正书宋_GBK" w:eastAsia="方正书宋_GBK" w:cs="方正书宋_GBK"/>
                <w:b w:val="0"/>
                <w:bCs/>
              </w:rPr>
            </w:pPr>
          </w:p>
        </w:tc>
        <w:tc>
          <w:tcPr>
            <w:tcW w:w="1134" w:type="dxa"/>
            <w:noWrap/>
            <w:vAlign w:val="center"/>
          </w:tcPr>
          <w:p w14:paraId="6878D192">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时效指标</w:t>
            </w:r>
          </w:p>
        </w:tc>
        <w:tc>
          <w:tcPr>
            <w:tcW w:w="1276" w:type="dxa"/>
            <w:noWrap/>
            <w:vAlign w:val="center"/>
          </w:tcPr>
          <w:p w14:paraId="5A53D13B">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按期完成率</w:t>
            </w:r>
          </w:p>
        </w:tc>
        <w:tc>
          <w:tcPr>
            <w:tcW w:w="2892" w:type="dxa"/>
            <w:noWrap/>
            <w:vAlign w:val="center"/>
          </w:tcPr>
          <w:p w14:paraId="60D06195">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审计计划完成数量</w:t>
            </w:r>
          </w:p>
        </w:tc>
        <w:tc>
          <w:tcPr>
            <w:tcW w:w="1276" w:type="dxa"/>
            <w:noWrap/>
            <w:vAlign w:val="center"/>
          </w:tcPr>
          <w:p w14:paraId="6D8CF9F2">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4D7795E2">
            <w:pPr>
              <w:spacing w:line="300" w:lineRule="exact"/>
              <w:jc w:val="left"/>
              <w:rPr>
                <w:rFonts w:hint="eastAsia" w:ascii="方正书宋_GBK" w:hAnsi="方正书宋_GBK" w:eastAsia="方正书宋_GBK" w:cs="方正书宋_GBK"/>
                <w:b w:val="0"/>
                <w:bCs/>
                <w:lang w:eastAsia="zh-CN"/>
              </w:rPr>
            </w:pPr>
            <w:r>
              <w:rPr>
                <w:rFonts w:hint="eastAsia" w:ascii="方正书宋_GBK" w:hAnsi="方正书宋_GBK" w:eastAsia="方正书宋_GBK" w:cs="方正书宋_GBK"/>
                <w:b w:val="0"/>
                <w:bCs/>
                <w:lang w:eastAsia="zh-CN"/>
              </w:rPr>
              <w:t>年度审计计划</w:t>
            </w:r>
          </w:p>
        </w:tc>
      </w:tr>
      <w:tr w14:paraId="772A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ign w:val="center"/>
          </w:tcPr>
          <w:p w14:paraId="61E5359C">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效果指标</w:t>
            </w:r>
          </w:p>
        </w:tc>
        <w:tc>
          <w:tcPr>
            <w:tcW w:w="1134" w:type="dxa"/>
            <w:noWrap/>
            <w:vAlign w:val="center"/>
          </w:tcPr>
          <w:p w14:paraId="6FC66F8E">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社会效益指标</w:t>
            </w:r>
          </w:p>
        </w:tc>
        <w:tc>
          <w:tcPr>
            <w:tcW w:w="1276" w:type="dxa"/>
            <w:noWrap/>
            <w:vAlign w:val="center"/>
          </w:tcPr>
          <w:p w14:paraId="27521E91">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审计建议采纳率（%）</w:t>
            </w:r>
          </w:p>
          <w:p w14:paraId="50FC7CED">
            <w:pPr>
              <w:spacing w:line="300" w:lineRule="exact"/>
              <w:jc w:val="left"/>
              <w:rPr>
                <w:rFonts w:ascii="方正书宋_GBK" w:hAnsi="方正书宋_GBK" w:eastAsia="方正书宋_GBK" w:cs="方正书宋_GBK"/>
                <w:b w:val="0"/>
                <w:bCs/>
              </w:rPr>
            </w:pPr>
          </w:p>
        </w:tc>
        <w:tc>
          <w:tcPr>
            <w:tcW w:w="2892" w:type="dxa"/>
            <w:noWrap/>
            <w:vAlign w:val="center"/>
          </w:tcPr>
          <w:p w14:paraId="3C894343">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被采纳的审计建议占全部审计建议的比率</w:t>
            </w:r>
          </w:p>
          <w:p w14:paraId="6542A01D">
            <w:pPr>
              <w:spacing w:line="300" w:lineRule="exact"/>
              <w:jc w:val="left"/>
              <w:rPr>
                <w:rFonts w:ascii="方正书宋_GBK" w:hAnsi="方正书宋_GBK" w:eastAsia="方正书宋_GBK" w:cs="方正书宋_GBK"/>
                <w:b w:val="0"/>
                <w:bCs/>
              </w:rPr>
            </w:pPr>
          </w:p>
        </w:tc>
        <w:tc>
          <w:tcPr>
            <w:tcW w:w="1276" w:type="dxa"/>
            <w:noWrap/>
            <w:vAlign w:val="center"/>
          </w:tcPr>
          <w:p w14:paraId="31F8C699">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05991D01">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实际被采纳的审计建议</w:t>
            </w:r>
          </w:p>
          <w:p w14:paraId="3EDBCFD1">
            <w:pPr>
              <w:spacing w:line="300" w:lineRule="exact"/>
              <w:jc w:val="left"/>
              <w:rPr>
                <w:rFonts w:ascii="方正书宋_GBK" w:hAnsi="方正书宋_GBK" w:eastAsia="方正书宋_GBK" w:cs="方正书宋_GBK"/>
                <w:b w:val="0"/>
                <w:bCs/>
              </w:rPr>
            </w:pPr>
          </w:p>
        </w:tc>
      </w:tr>
      <w:tr w14:paraId="772F6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ign w:val="center"/>
          </w:tcPr>
          <w:p w14:paraId="7B996E6E">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满意度指标</w:t>
            </w:r>
          </w:p>
        </w:tc>
        <w:tc>
          <w:tcPr>
            <w:tcW w:w="1134" w:type="dxa"/>
            <w:noWrap/>
            <w:vAlign w:val="center"/>
          </w:tcPr>
          <w:p w14:paraId="1A820A15">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服务对象满意度指标</w:t>
            </w:r>
          </w:p>
        </w:tc>
        <w:tc>
          <w:tcPr>
            <w:tcW w:w="1276" w:type="dxa"/>
            <w:noWrap/>
            <w:vAlign w:val="center"/>
          </w:tcPr>
          <w:p w14:paraId="625444A4">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服务对象满意度（%）</w:t>
            </w:r>
          </w:p>
          <w:p w14:paraId="521C7D91">
            <w:pPr>
              <w:spacing w:line="300" w:lineRule="exact"/>
              <w:jc w:val="left"/>
              <w:rPr>
                <w:rFonts w:ascii="方正书宋_GBK" w:hAnsi="方正书宋_GBK" w:eastAsia="方正书宋_GBK" w:cs="方正书宋_GBK"/>
                <w:b w:val="0"/>
                <w:bCs/>
              </w:rPr>
            </w:pPr>
          </w:p>
        </w:tc>
        <w:tc>
          <w:tcPr>
            <w:tcW w:w="2892" w:type="dxa"/>
            <w:noWrap/>
            <w:vAlign w:val="center"/>
          </w:tcPr>
          <w:p w14:paraId="2FEA2349">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调查中满意和较满意的人数占调查总人数的比率</w:t>
            </w:r>
          </w:p>
          <w:p w14:paraId="7F4803B5">
            <w:pPr>
              <w:spacing w:line="300" w:lineRule="exact"/>
              <w:jc w:val="left"/>
              <w:rPr>
                <w:rFonts w:ascii="方正书宋_GBK" w:hAnsi="方正书宋_GBK" w:eastAsia="方正书宋_GBK" w:cs="方正书宋_GBK"/>
                <w:b w:val="0"/>
                <w:bCs/>
              </w:rPr>
            </w:pPr>
          </w:p>
        </w:tc>
        <w:tc>
          <w:tcPr>
            <w:tcW w:w="1276" w:type="dxa"/>
            <w:noWrap/>
            <w:vAlign w:val="center"/>
          </w:tcPr>
          <w:p w14:paraId="4641E07C">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&gt;95%</w:t>
            </w:r>
          </w:p>
        </w:tc>
        <w:tc>
          <w:tcPr>
            <w:tcW w:w="1701" w:type="dxa"/>
            <w:noWrap/>
            <w:vAlign w:val="center"/>
          </w:tcPr>
          <w:p w14:paraId="70451B31">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审计报告整改清况个数</w:t>
            </w:r>
          </w:p>
          <w:p w14:paraId="0A8901D5">
            <w:pPr>
              <w:spacing w:line="300" w:lineRule="exact"/>
              <w:jc w:val="left"/>
              <w:rPr>
                <w:rFonts w:ascii="方正书宋_GBK" w:hAnsi="方正书宋_GBK" w:eastAsia="方正书宋_GBK" w:cs="方正书宋_GBK"/>
                <w:b w:val="0"/>
                <w:bCs/>
              </w:rPr>
            </w:pPr>
          </w:p>
        </w:tc>
      </w:tr>
    </w:tbl>
    <w:p w14:paraId="180F005B">
      <w:pPr>
        <w:ind w:firstLine="562" w:firstLineChars="200"/>
        <w:jc w:val="left"/>
        <w:outlineLvl w:val="1"/>
        <w:rPr>
          <w:rFonts w:hint="eastAsia" w:ascii="方正仿宋_GBK" w:hAnsi="方正仿宋_GBK" w:eastAsia="方正仿宋_GBK" w:cs="方正仿宋_GBK"/>
          <w:b/>
          <w:sz w:val="28"/>
        </w:rPr>
      </w:pPr>
    </w:p>
    <w:p w14:paraId="12CAC532">
      <w:pPr>
        <w:ind w:firstLine="562" w:firstLineChars="200"/>
        <w:jc w:val="left"/>
        <w:outlineLvl w:val="1"/>
        <w:rPr>
          <w:rFonts w:hint="eastAsia" w:ascii="方正仿宋_GBK" w:hAnsi="方正仿宋_GBK" w:eastAsia="方正仿宋_GBK" w:cs="方正仿宋_GBK"/>
          <w:b/>
          <w:sz w:val="28"/>
        </w:rPr>
      </w:pPr>
    </w:p>
    <w:p w14:paraId="439D65EA">
      <w:pPr>
        <w:ind w:firstLine="562" w:firstLineChars="200"/>
        <w:jc w:val="left"/>
        <w:outlineLvl w:val="1"/>
        <w:rPr>
          <w:rFonts w:hint="eastAsia" w:ascii="方正仿宋_GBK" w:hAnsi="方正仿宋_GBK" w:eastAsia="方正仿宋_GBK" w:cs="方正仿宋_GBK"/>
          <w:b/>
          <w:sz w:val="28"/>
        </w:rPr>
      </w:pPr>
    </w:p>
    <w:p w14:paraId="1499D1CC">
      <w:pPr>
        <w:ind w:firstLine="562" w:firstLineChars="200"/>
        <w:jc w:val="left"/>
        <w:outlineLvl w:val="1"/>
        <w:rPr>
          <w:rFonts w:hint="eastAsia" w:ascii="方正仿宋_GBK" w:hAnsi="方正仿宋_GBK" w:eastAsia="方正仿宋_GBK" w:cs="方正仿宋_GBK"/>
          <w:b/>
          <w:sz w:val="28"/>
        </w:rPr>
      </w:pPr>
    </w:p>
    <w:p w14:paraId="7F68362B">
      <w:pPr>
        <w:ind w:firstLine="562" w:firstLineChars="200"/>
        <w:jc w:val="left"/>
        <w:outlineLvl w:val="1"/>
        <w:rPr>
          <w:rFonts w:hint="eastAsia" w:ascii="方正仿宋_GBK" w:hAnsi="方正仿宋_GBK" w:eastAsia="方正仿宋_GBK" w:cs="方正仿宋_GBK"/>
          <w:b/>
          <w:sz w:val="28"/>
        </w:rPr>
      </w:pPr>
    </w:p>
    <w:p w14:paraId="3BBAB362">
      <w:pPr>
        <w:ind w:firstLine="562" w:firstLineChars="200"/>
        <w:jc w:val="left"/>
        <w:outlineLvl w:val="1"/>
        <w:rPr>
          <w:rFonts w:hint="eastAsia" w:ascii="方正仿宋_GBK" w:hAnsi="方正仿宋_GBK" w:eastAsia="方正仿宋_GBK" w:cs="方正仿宋_GBK"/>
          <w:b/>
          <w:sz w:val="28"/>
        </w:rPr>
      </w:pPr>
    </w:p>
    <w:p w14:paraId="7C98FAAC">
      <w:pPr>
        <w:ind w:firstLine="562" w:firstLineChars="200"/>
        <w:jc w:val="left"/>
        <w:outlineLvl w:val="1"/>
        <w:rPr>
          <w:rFonts w:hint="eastAsia" w:ascii="方正仿宋_GBK" w:hAnsi="方正仿宋_GBK" w:eastAsia="方正仿宋_GBK" w:cs="方正仿宋_GBK"/>
          <w:b/>
          <w:sz w:val="28"/>
        </w:rPr>
      </w:pPr>
    </w:p>
    <w:p w14:paraId="247640B0">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2、审计业务专项经费绩效目标表</w:t>
      </w:r>
      <w:bookmarkStart w:id="5" w:name="_Toc4808"/>
      <w:r>
        <w:rPr>
          <w:rFonts w:hint="eastAsia"/>
        </w:rPr>
        <w:fldChar w:fldCharType="begin"/>
      </w:r>
      <w:r>
        <w:rPr>
          <w:rFonts w:hint="eastAsia" w:ascii="方正仿宋_GBK" w:hAnsi="方正仿宋_GBK" w:eastAsia="方正仿宋_GBK" w:cs="方正仿宋_GBK"/>
          <w:b/>
          <w:sz w:val="28"/>
        </w:rPr>
        <w:instrText xml:space="preserve"> TC 2、审计业务专项经费绩效目标表 \f C \l 1 </w:instrText>
      </w:r>
      <w:r>
        <w:rPr>
          <w:rFonts w:hint="eastAsia" w:ascii="方正仿宋_GBK" w:hAnsi="方正仿宋_GBK" w:eastAsia="方正仿宋_GBK" w:cs="方正仿宋_GBK"/>
          <w:b/>
          <w:sz w:val="28"/>
        </w:rPr>
        <w:fldChar w:fldCharType="end"/>
      </w:r>
      <w:bookmarkEnd w:id="5"/>
    </w:p>
    <w:p w14:paraId="56268779">
      <w:pPr>
        <w:jc w:val="left"/>
        <w:outlineLvl w:val="1"/>
        <w:rPr>
          <w:rFonts w:hint="eastAsia" w:ascii="方正仿宋_GBK" w:hAnsi="方正仿宋_GBK" w:eastAsia="方正仿宋_GBK" w:cs="方正仿宋_GBK"/>
          <w:b/>
          <w:sz w:val="28"/>
        </w:rPr>
      </w:pP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1CA3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ign w:val="center"/>
          </w:tcPr>
          <w:p w14:paraId="19A0F6C2">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319002隆尧县审计局</w:t>
            </w:r>
          </w:p>
        </w:tc>
        <w:tc>
          <w:tcPr>
            <w:tcW w:w="1701" w:type="dxa"/>
            <w:tcBorders>
              <w:top w:val="single" w:color="FFFFFF" w:sz="6" w:space="0"/>
              <w:left w:val="single" w:color="FFFFFF" w:sz="6" w:space="0"/>
              <w:right w:val="single" w:color="FFFFFF" w:sz="6" w:space="0"/>
            </w:tcBorders>
            <w:noWrap/>
            <w:vAlign w:val="center"/>
          </w:tcPr>
          <w:p w14:paraId="4B20FB06">
            <w:pPr>
              <w:spacing w:line="300" w:lineRule="exact"/>
              <w:jc w:val="right"/>
              <w:rPr>
                <w:rFonts w:ascii="方正书宋_GBK" w:hAnsi="方正书宋_GBK" w:eastAsia="方正书宋_GBK" w:cs="方正书宋_GBK"/>
                <w:b w:val="0"/>
                <w:bCs/>
              </w:rPr>
            </w:pPr>
            <w:r>
              <w:rPr>
                <w:rFonts w:hint="eastAsia" w:ascii="方正书宋_GBK" w:hAnsi="方正书宋_GBK" w:eastAsia="方正书宋_GBK" w:cs="方正书宋_GBK"/>
                <w:b w:val="0"/>
                <w:bCs/>
              </w:rPr>
              <w:t>单位：元</w:t>
            </w:r>
          </w:p>
        </w:tc>
      </w:tr>
      <w:tr w14:paraId="02DF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ign w:val="center"/>
          </w:tcPr>
          <w:p w14:paraId="7198F346">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项目编码</w:t>
            </w:r>
          </w:p>
        </w:tc>
        <w:tc>
          <w:tcPr>
            <w:tcW w:w="2410" w:type="dxa"/>
            <w:gridSpan w:val="2"/>
            <w:noWrap/>
            <w:vAlign w:val="center"/>
          </w:tcPr>
          <w:p w14:paraId="4FAC747F">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319-0101-JXN-1VSY</w:t>
            </w:r>
          </w:p>
        </w:tc>
        <w:tc>
          <w:tcPr>
            <w:tcW w:w="1588" w:type="dxa"/>
            <w:noWrap/>
            <w:vAlign w:val="center"/>
          </w:tcPr>
          <w:p w14:paraId="4D9B45F1">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项目名称</w:t>
            </w:r>
          </w:p>
        </w:tc>
        <w:tc>
          <w:tcPr>
            <w:tcW w:w="4281" w:type="dxa"/>
            <w:gridSpan w:val="3"/>
            <w:noWrap/>
            <w:vAlign w:val="center"/>
          </w:tcPr>
          <w:p w14:paraId="7BD8A002">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审计业务专项经费</w:t>
            </w:r>
          </w:p>
        </w:tc>
      </w:tr>
      <w:tr w14:paraId="54AB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ign w:val="center"/>
          </w:tcPr>
          <w:p w14:paraId="209DBE75">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预算规模及资金用途</w:t>
            </w:r>
          </w:p>
        </w:tc>
        <w:tc>
          <w:tcPr>
            <w:tcW w:w="1134" w:type="dxa"/>
            <w:noWrap/>
            <w:vAlign w:val="center"/>
          </w:tcPr>
          <w:p w14:paraId="7A3CD2D0">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预算数</w:t>
            </w:r>
          </w:p>
        </w:tc>
        <w:tc>
          <w:tcPr>
            <w:tcW w:w="1276" w:type="dxa"/>
            <w:noWrap/>
            <w:vAlign w:val="center"/>
          </w:tcPr>
          <w:p w14:paraId="7ED43030">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lang w:val="en-US" w:eastAsia="zh-CN"/>
              </w:rPr>
              <w:t>45</w:t>
            </w:r>
            <w:r>
              <w:rPr>
                <w:rFonts w:hint="eastAsia" w:ascii="方正书宋_GBK" w:hAnsi="方正书宋_GBK" w:eastAsia="方正书宋_GBK" w:cs="方正书宋_GBK"/>
                <w:b w:val="0"/>
                <w:bCs/>
              </w:rPr>
              <w:t>0000.00</w:t>
            </w:r>
          </w:p>
        </w:tc>
        <w:tc>
          <w:tcPr>
            <w:tcW w:w="1588" w:type="dxa"/>
            <w:noWrap/>
            <w:vAlign w:val="center"/>
          </w:tcPr>
          <w:p w14:paraId="7ED328A3">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其中：财政资金</w:t>
            </w:r>
          </w:p>
        </w:tc>
        <w:tc>
          <w:tcPr>
            <w:tcW w:w="1304" w:type="dxa"/>
            <w:noWrap/>
            <w:vAlign w:val="center"/>
          </w:tcPr>
          <w:p w14:paraId="72C3FF5E">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lang w:val="en-US" w:eastAsia="zh-CN"/>
              </w:rPr>
              <w:t>45</w:t>
            </w:r>
            <w:r>
              <w:rPr>
                <w:rFonts w:hint="eastAsia" w:ascii="方正书宋_GBK" w:hAnsi="方正书宋_GBK" w:eastAsia="方正书宋_GBK" w:cs="方正书宋_GBK"/>
                <w:b w:val="0"/>
                <w:bCs/>
              </w:rPr>
              <w:t>0000.00</w:t>
            </w:r>
          </w:p>
        </w:tc>
        <w:tc>
          <w:tcPr>
            <w:tcW w:w="1276" w:type="dxa"/>
            <w:noWrap/>
            <w:vAlign w:val="center"/>
          </w:tcPr>
          <w:p w14:paraId="4A4C7B6F">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其他资金</w:t>
            </w:r>
          </w:p>
        </w:tc>
        <w:tc>
          <w:tcPr>
            <w:tcW w:w="1701" w:type="dxa"/>
            <w:noWrap/>
            <w:vAlign w:val="center"/>
          </w:tcPr>
          <w:p w14:paraId="7740AC49">
            <w:pPr>
              <w:spacing w:line="300" w:lineRule="exact"/>
              <w:jc w:val="left"/>
              <w:rPr>
                <w:rFonts w:ascii="方正书宋_GBK" w:hAnsi="方正书宋_GBK" w:eastAsia="方正书宋_GBK" w:cs="方正书宋_GBK"/>
                <w:b w:val="0"/>
                <w:bCs/>
              </w:rPr>
            </w:pPr>
          </w:p>
        </w:tc>
      </w:tr>
      <w:tr w14:paraId="0CA3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tcPr>
          <w:p w14:paraId="47CBD592">
            <w:pPr>
              <w:spacing w:line="300" w:lineRule="exact"/>
              <w:jc w:val="left"/>
              <w:outlineLvl w:val="1"/>
              <w:rPr>
                <w:rFonts w:ascii="方正仿宋_GBK" w:hAnsi="方正仿宋_GBK" w:eastAsia="方正仿宋_GBK" w:cs="方正仿宋_GBK"/>
                <w:b w:val="0"/>
                <w:bCs/>
                <w:sz w:val="28"/>
              </w:rPr>
            </w:pPr>
          </w:p>
        </w:tc>
        <w:tc>
          <w:tcPr>
            <w:tcW w:w="8279" w:type="dxa"/>
            <w:gridSpan w:val="6"/>
            <w:noWrap/>
            <w:vAlign w:val="center"/>
          </w:tcPr>
          <w:p w14:paraId="4B096690">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完成202</w:t>
            </w:r>
            <w:r>
              <w:rPr>
                <w:rFonts w:hint="eastAsia" w:ascii="方正书宋_GBK" w:hAnsi="方正书宋_GBK" w:eastAsia="方正书宋_GBK" w:cs="方正书宋_GBK"/>
                <w:b w:val="0"/>
                <w:bCs/>
                <w:lang w:val="en-US" w:eastAsia="zh-CN"/>
              </w:rPr>
              <w:t>1</w:t>
            </w:r>
            <w:r>
              <w:rPr>
                <w:rFonts w:hint="eastAsia" w:ascii="方正书宋_GBK" w:hAnsi="方正书宋_GBK" w:eastAsia="方正书宋_GBK" w:cs="方正书宋_GBK"/>
                <w:b w:val="0"/>
                <w:bCs/>
              </w:rPr>
              <w:t>年各项审计计划</w:t>
            </w:r>
          </w:p>
        </w:tc>
      </w:tr>
      <w:tr w14:paraId="6A6C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ign w:val="center"/>
          </w:tcPr>
          <w:p w14:paraId="55ECBEB0">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资金支出计划（%）</w:t>
            </w:r>
          </w:p>
        </w:tc>
        <w:tc>
          <w:tcPr>
            <w:tcW w:w="2410" w:type="dxa"/>
            <w:gridSpan w:val="2"/>
            <w:noWrap/>
            <w:vAlign w:val="center"/>
          </w:tcPr>
          <w:p w14:paraId="5C08601F">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3月底</w:t>
            </w:r>
          </w:p>
        </w:tc>
        <w:tc>
          <w:tcPr>
            <w:tcW w:w="1588" w:type="dxa"/>
            <w:noWrap/>
            <w:vAlign w:val="center"/>
          </w:tcPr>
          <w:p w14:paraId="6F5DBCBC">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6月底</w:t>
            </w:r>
          </w:p>
        </w:tc>
        <w:tc>
          <w:tcPr>
            <w:tcW w:w="1304" w:type="dxa"/>
            <w:noWrap/>
            <w:vAlign w:val="center"/>
          </w:tcPr>
          <w:p w14:paraId="1D6B122A">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10月底</w:t>
            </w:r>
          </w:p>
        </w:tc>
        <w:tc>
          <w:tcPr>
            <w:tcW w:w="2977" w:type="dxa"/>
            <w:gridSpan w:val="2"/>
            <w:noWrap/>
            <w:vAlign w:val="center"/>
          </w:tcPr>
          <w:p w14:paraId="7D8FB6ED">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12月底</w:t>
            </w:r>
          </w:p>
        </w:tc>
      </w:tr>
      <w:tr w14:paraId="64D3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tcPr>
          <w:p w14:paraId="010D7F23">
            <w:pPr>
              <w:spacing w:line="300" w:lineRule="exact"/>
              <w:jc w:val="left"/>
              <w:outlineLvl w:val="1"/>
              <w:rPr>
                <w:rFonts w:ascii="方正仿宋_GBK" w:hAnsi="方正仿宋_GBK" w:eastAsia="方正仿宋_GBK" w:cs="方正仿宋_GBK"/>
                <w:b w:val="0"/>
                <w:bCs/>
                <w:sz w:val="28"/>
              </w:rPr>
            </w:pPr>
          </w:p>
        </w:tc>
        <w:tc>
          <w:tcPr>
            <w:tcW w:w="2410" w:type="dxa"/>
            <w:gridSpan w:val="2"/>
            <w:noWrap/>
            <w:vAlign w:val="center"/>
          </w:tcPr>
          <w:p w14:paraId="55D485A2">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20.00</w:t>
            </w:r>
          </w:p>
        </w:tc>
        <w:tc>
          <w:tcPr>
            <w:tcW w:w="1588" w:type="dxa"/>
            <w:noWrap/>
            <w:vAlign w:val="center"/>
          </w:tcPr>
          <w:p w14:paraId="1334E771">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50.00</w:t>
            </w:r>
          </w:p>
        </w:tc>
        <w:tc>
          <w:tcPr>
            <w:tcW w:w="1304" w:type="dxa"/>
            <w:noWrap/>
            <w:vAlign w:val="center"/>
          </w:tcPr>
          <w:p w14:paraId="7C5D6248">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70.00</w:t>
            </w:r>
          </w:p>
        </w:tc>
        <w:tc>
          <w:tcPr>
            <w:tcW w:w="2977" w:type="dxa"/>
            <w:gridSpan w:val="2"/>
            <w:noWrap/>
            <w:vAlign w:val="center"/>
          </w:tcPr>
          <w:p w14:paraId="0C0F7DC0">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100.00</w:t>
            </w:r>
          </w:p>
        </w:tc>
      </w:tr>
      <w:tr w14:paraId="2DEB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ign w:val="center"/>
          </w:tcPr>
          <w:p w14:paraId="06856B9B">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绩效目标</w:t>
            </w:r>
          </w:p>
        </w:tc>
        <w:tc>
          <w:tcPr>
            <w:tcW w:w="8279" w:type="dxa"/>
            <w:gridSpan w:val="6"/>
            <w:tcBorders>
              <w:bottom w:val="nil"/>
            </w:tcBorders>
            <w:noWrap/>
            <w:vAlign w:val="center"/>
          </w:tcPr>
          <w:p w14:paraId="24CF61B3">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1、增加理论学习，提高业务人员素质，增强审计监督</w:t>
            </w:r>
          </w:p>
          <w:p w14:paraId="262CC7F3">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增强理论学习，提高审计人员业务水平</w:t>
            </w:r>
          </w:p>
          <w:p w14:paraId="142E4244">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2、增强审计监督</w:t>
            </w:r>
          </w:p>
        </w:tc>
      </w:tr>
    </w:tbl>
    <w:p w14:paraId="17BB2A9F">
      <w:pPr>
        <w:spacing w:line="14" w:lineRule="exact"/>
        <w:ind w:firstLine="420" w:firstLineChars="200"/>
        <w:jc w:val="center"/>
        <w:rPr>
          <w:rFonts w:ascii="Times New Roman" w:hAnsi="宋体" w:cs="宋体"/>
          <w:b w:val="0"/>
          <w:bCs/>
        </w:rPr>
      </w:pP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6DD7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ign w:val="center"/>
          </w:tcPr>
          <w:p w14:paraId="00D9F123">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一级指标</w:t>
            </w:r>
          </w:p>
        </w:tc>
        <w:tc>
          <w:tcPr>
            <w:tcW w:w="1134" w:type="dxa"/>
            <w:noWrap/>
            <w:vAlign w:val="center"/>
          </w:tcPr>
          <w:p w14:paraId="29AC3BE0">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二级指标</w:t>
            </w:r>
          </w:p>
        </w:tc>
        <w:tc>
          <w:tcPr>
            <w:tcW w:w="1276" w:type="dxa"/>
            <w:noWrap/>
            <w:vAlign w:val="center"/>
          </w:tcPr>
          <w:p w14:paraId="1E8EEF67">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三级指标</w:t>
            </w:r>
          </w:p>
        </w:tc>
        <w:tc>
          <w:tcPr>
            <w:tcW w:w="2892" w:type="dxa"/>
            <w:noWrap/>
            <w:vAlign w:val="center"/>
          </w:tcPr>
          <w:p w14:paraId="3A017D5A">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绩效指标描述</w:t>
            </w:r>
          </w:p>
        </w:tc>
        <w:tc>
          <w:tcPr>
            <w:tcW w:w="1276" w:type="dxa"/>
            <w:noWrap/>
            <w:vAlign w:val="center"/>
          </w:tcPr>
          <w:p w14:paraId="43E33B72">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指标值</w:t>
            </w:r>
          </w:p>
        </w:tc>
        <w:tc>
          <w:tcPr>
            <w:tcW w:w="1701" w:type="dxa"/>
            <w:noWrap/>
            <w:vAlign w:val="center"/>
          </w:tcPr>
          <w:p w14:paraId="453CDBA5">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指标值确定依据</w:t>
            </w:r>
          </w:p>
        </w:tc>
      </w:tr>
      <w:tr w14:paraId="5419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ign w:val="center"/>
          </w:tcPr>
          <w:p w14:paraId="341F6518">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产出指标</w:t>
            </w:r>
          </w:p>
        </w:tc>
        <w:tc>
          <w:tcPr>
            <w:tcW w:w="1134" w:type="dxa"/>
            <w:noWrap/>
            <w:vAlign w:val="center"/>
          </w:tcPr>
          <w:p w14:paraId="1F0D054D">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数量指标</w:t>
            </w:r>
          </w:p>
        </w:tc>
        <w:tc>
          <w:tcPr>
            <w:tcW w:w="1276" w:type="dxa"/>
            <w:noWrap/>
            <w:vAlign w:val="center"/>
          </w:tcPr>
          <w:p w14:paraId="18CBDD0C">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监督检查覆盖率（%）</w:t>
            </w:r>
          </w:p>
        </w:tc>
        <w:tc>
          <w:tcPr>
            <w:tcW w:w="2892" w:type="dxa"/>
            <w:noWrap/>
            <w:vAlign w:val="center"/>
          </w:tcPr>
          <w:p w14:paraId="0553A991">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实际开展监督检查的对象数量占应监管对象总数的比率</w:t>
            </w:r>
          </w:p>
        </w:tc>
        <w:tc>
          <w:tcPr>
            <w:tcW w:w="1276" w:type="dxa"/>
            <w:noWrap/>
            <w:vAlign w:val="center"/>
          </w:tcPr>
          <w:p w14:paraId="57080F52">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437EC0FC">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开展监督检查的对象数量</w:t>
            </w:r>
          </w:p>
          <w:p w14:paraId="5776EE8C">
            <w:pPr>
              <w:spacing w:line="300" w:lineRule="exact"/>
              <w:jc w:val="left"/>
              <w:rPr>
                <w:rFonts w:ascii="方正书宋_GBK" w:hAnsi="方正书宋_GBK" w:eastAsia="方正书宋_GBK" w:cs="方正书宋_GBK"/>
                <w:b w:val="0"/>
                <w:bCs/>
              </w:rPr>
            </w:pPr>
          </w:p>
        </w:tc>
      </w:tr>
      <w:tr w14:paraId="0E3D1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ign w:val="center"/>
          </w:tcPr>
          <w:p w14:paraId="3EC1EDCC">
            <w:pPr>
              <w:spacing w:line="300" w:lineRule="exact"/>
              <w:jc w:val="center"/>
              <w:rPr>
                <w:rFonts w:hint="eastAsia" w:ascii="方正书宋_GBK" w:hAnsi="方正书宋_GBK" w:eastAsia="方正书宋_GBK" w:cs="方正书宋_GBK"/>
                <w:b w:val="0"/>
                <w:bCs/>
              </w:rPr>
            </w:pPr>
          </w:p>
        </w:tc>
        <w:tc>
          <w:tcPr>
            <w:tcW w:w="1134" w:type="dxa"/>
            <w:noWrap/>
            <w:vAlign w:val="center"/>
          </w:tcPr>
          <w:p w14:paraId="5C00D752">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质量指标</w:t>
            </w:r>
          </w:p>
        </w:tc>
        <w:tc>
          <w:tcPr>
            <w:tcW w:w="1276" w:type="dxa"/>
            <w:noWrap/>
            <w:vAlign w:val="center"/>
          </w:tcPr>
          <w:p w14:paraId="5972BD4A">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监督检查的质量</w:t>
            </w:r>
          </w:p>
        </w:tc>
        <w:tc>
          <w:tcPr>
            <w:tcW w:w="2892" w:type="dxa"/>
            <w:noWrap/>
            <w:vAlign w:val="center"/>
          </w:tcPr>
          <w:p w14:paraId="0AF71A7C">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报告质量</w:t>
            </w:r>
          </w:p>
        </w:tc>
        <w:tc>
          <w:tcPr>
            <w:tcW w:w="1276" w:type="dxa"/>
            <w:noWrap/>
            <w:vAlign w:val="center"/>
          </w:tcPr>
          <w:p w14:paraId="43D13599">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2F208D8D">
            <w:pPr>
              <w:spacing w:line="300" w:lineRule="exact"/>
              <w:jc w:val="left"/>
              <w:rPr>
                <w:rFonts w:hint="eastAsia" w:ascii="方正书宋_GBK" w:hAnsi="方正书宋_GBK" w:eastAsia="方正书宋_GBK" w:cs="方正书宋_GBK"/>
                <w:b w:val="0"/>
                <w:bCs/>
                <w:lang w:eastAsia="zh-CN"/>
              </w:rPr>
            </w:pPr>
            <w:r>
              <w:rPr>
                <w:rFonts w:hint="eastAsia" w:ascii="方正书宋_GBK" w:hAnsi="方正书宋_GBK" w:eastAsia="方正书宋_GBK" w:cs="方正书宋_GBK"/>
                <w:b w:val="0"/>
                <w:bCs/>
                <w:lang w:eastAsia="zh-CN"/>
              </w:rPr>
              <w:t>年度工作计划</w:t>
            </w:r>
          </w:p>
        </w:tc>
      </w:tr>
      <w:tr w14:paraId="52F4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ign w:val="center"/>
          </w:tcPr>
          <w:p w14:paraId="5C3E99F3">
            <w:pPr>
              <w:spacing w:line="300" w:lineRule="exact"/>
              <w:jc w:val="center"/>
              <w:rPr>
                <w:rFonts w:hint="eastAsia" w:ascii="方正书宋_GBK" w:hAnsi="方正书宋_GBK" w:eastAsia="方正书宋_GBK" w:cs="方正书宋_GBK"/>
                <w:b w:val="0"/>
                <w:bCs/>
              </w:rPr>
            </w:pPr>
          </w:p>
        </w:tc>
        <w:tc>
          <w:tcPr>
            <w:tcW w:w="1134" w:type="dxa"/>
            <w:noWrap/>
            <w:vAlign w:val="center"/>
          </w:tcPr>
          <w:p w14:paraId="3E263C2B">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时效指标</w:t>
            </w:r>
          </w:p>
        </w:tc>
        <w:tc>
          <w:tcPr>
            <w:tcW w:w="1276" w:type="dxa"/>
            <w:noWrap/>
            <w:vAlign w:val="center"/>
          </w:tcPr>
          <w:p w14:paraId="16EAA324">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按期完成率</w:t>
            </w:r>
          </w:p>
        </w:tc>
        <w:tc>
          <w:tcPr>
            <w:tcW w:w="2892" w:type="dxa"/>
            <w:noWrap/>
            <w:vAlign w:val="center"/>
          </w:tcPr>
          <w:p w14:paraId="6A67493D">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审计计划完成数量</w:t>
            </w:r>
          </w:p>
        </w:tc>
        <w:tc>
          <w:tcPr>
            <w:tcW w:w="1276" w:type="dxa"/>
            <w:noWrap/>
            <w:vAlign w:val="center"/>
          </w:tcPr>
          <w:p w14:paraId="3A4C2359">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358840F8">
            <w:pPr>
              <w:spacing w:line="300" w:lineRule="exact"/>
              <w:jc w:val="left"/>
              <w:rPr>
                <w:rFonts w:hint="eastAsia" w:ascii="方正书宋_GBK" w:hAnsi="方正书宋_GBK" w:eastAsia="方正书宋_GBK" w:cs="方正书宋_GBK"/>
                <w:b w:val="0"/>
                <w:bCs/>
                <w:lang w:eastAsia="zh-CN"/>
              </w:rPr>
            </w:pPr>
            <w:r>
              <w:rPr>
                <w:rFonts w:hint="eastAsia" w:ascii="方正书宋_GBK" w:hAnsi="方正书宋_GBK" w:eastAsia="方正书宋_GBK" w:cs="方正书宋_GBK"/>
                <w:b w:val="0"/>
                <w:bCs/>
                <w:lang w:eastAsia="zh-CN"/>
              </w:rPr>
              <w:t>年度工作计划</w:t>
            </w:r>
          </w:p>
        </w:tc>
      </w:tr>
      <w:tr w14:paraId="37C8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ign w:val="center"/>
          </w:tcPr>
          <w:p w14:paraId="281DB4C4">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效果指标</w:t>
            </w:r>
          </w:p>
        </w:tc>
        <w:tc>
          <w:tcPr>
            <w:tcW w:w="1134" w:type="dxa"/>
            <w:noWrap/>
            <w:vAlign w:val="center"/>
          </w:tcPr>
          <w:p w14:paraId="513DAB63">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社会效益指标</w:t>
            </w:r>
          </w:p>
        </w:tc>
        <w:tc>
          <w:tcPr>
            <w:tcW w:w="1276" w:type="dxa"/>
            <w:noWrap/>
            <w:vAlign w:val="center"/>
          </w:tcPr>
          <w:p w14:paraId="042D12DA">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审计建议采纳率（%）</w:t>
            </w:r>
          </w:p>
        </w:tc>
        <w:tc>
          <w:tcPr>
            <w:tcW w:w="2892" w:type="dxa"/>
            <w:noWrap/>
            <w:vAlign w:val="center"/>
          </w:tcPr>
          <w:p w14:paraId="37BEC01A">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被采纳的审计建议占全部审计建议的比率</w:t>
            </w:r>
          </w:p>
        </w:tc>
        <w:tc>
          <w:tcPr>
            <w:tcW w:w="1276" w:type="dxa"/>
            <w:noWrap/>
            <w:vAlign w:val="center"/>
          </w:tcPr>
          <w:p w14:paraId="6FB0E17F">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2DD5FF82">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实际被采纳的审计建议</w:t>
            </w:r>
          </w:p>
          <w:p w14:paraId="74417804">
            <w:pPr>
              <w:spacing w:line="300" w:lineRule="exact"/>
              <w:jc w:val="left"/>
              <w:rPr>
                <w:rFonts w:ascii="方正书宋_GBK" w:hAnsi="方正书宋_GBK" w:eastAsia="方正书宋_GBK" w:cs="方正书宋_GBK"/>
                <w:b w:val="0"/>
                <w:bCs/>
              </w:rPr>
            </w:pPr>
          </w:p>
          <w:p w14:paraId="2A9039A5">
            <w:pPr>
              <w:spacing w:line="300" w:lineRule="exact"/>
              <w:jc w:val="left"/>
              <w:rPr>
                <w:rFonts w:ascii="方正书宋_GBK" w:hAnsi="方正书宋_GBK" w:eastAsia="方正书宋_GBK" w:cs="方正书宋_GBK"/>
                <w:b w:val="0"/>
                <w:bCs/>
              </w:rPr>
            </w:pPr>
          </w:p>
        </w:tc>
      </w:tr>
      <w:tr w14:paraId="54B6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ign w:val="center"/>
          </w:tcPr>
          <w:p w14:paraId="5A3FA945">
            <w:pPr>
              <w:spacing w:line="300" w:lineRule="exact"/>
              <w:jc w:val="center"/>
              <w:rPr>
                <w:rFonts w:ascii="方正书宋_GBK" w:hAnsi="方正书宋_GBK" w:eastAsia="方正书宋_GBK" w:cs="方正书宋_GBK"/>
                <w:b w:val="0"/>
                <w:bCs/>
              </w:rPr>
            </w:pPr>
          </w:p>
        </w:tc>
        <w:tc>
          <w:tcPr>
            <w:tcW w:w="1134" w:type="dxa"/>
            <w:noWrap/>
            <w:vAlign w:val="center"/>
          </w:tcPr>
          <w:p w14:paraId="5F9B4796">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经济效益指标</w:t>
            </w:r>
          </w:p>
        </w:tc>
        <w:tc>
          <w:tcPr>
            <w:tcW w:w="1276" w:type="dxa"/>
            <w:noWrap/>
            <w:vAlign w:val="center"/>
          </w:tcPr>
          <w:p w14:paraId="15BAB692">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审计建议采纳率（%）</w:t>
            </w:r>
          </w:p>
        </w:tc>
        <w:tc>
          <w:tcPr>
            <w:tcW w:w="2892" w:type="dxa"/>
            <w:noWrap/>
            <w:vAlign w:val="center"/>
          </w:tcPr>
          <w:p w14:paraId="4538B3BD">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已整改问题数量占发现问题总数的比率</w:t>
            </w:r>
          </w:p>
          <w:p w14:paraId="4A02DD0E">
            <w:pPr>
              <w:spacing w:line="300" w:lineRule="exact"/>
              <w:jc w:val="left"/>
              <w:rPr>
                <w:rFonts w:ascii="方正书宋_GBK" w:hAnsi="方正书宋_GBK" w:eastAsia="方正书宋_GBK" w:cs="方正书宋_GBK"/>
                <w:b w:val="0"/>
                <w:bCs/>
              </w:rPr>
            </w:pPr>
          </w:p>
        </w:tc>
        <w:tc>
          <w:tcPr>
            <w:tcW w:w="1276" w:type="dxa"/>
            <w:noWrap/>
            <w:vAlign w:val="center"/>
          </w:tcPr>
          <w:p w14:paraId="340E6731">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3A3AEE95">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已整改的问题数量</w:t>
            </w:r>
          </w:p>
        </w:tc>
      </w:tr>
      <w:tr w14:paraId="4A070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ign w:val="center"/>
          </w:tcPr>
          <w:p w14:paraId="6E55DBBD">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满意度指标</w:t>
            </w:r>
          </w:p>
        </w:tc>
        <w:tc>
          <w:tcPr>
            <w:tcW w:w="1134" w:type="dxa"/>
            <w:noWrap/>
            <w:vAlign w:val="center"/>
          </w:tcPr>
          <w:p w14:paraId="37C6B53E">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服务对象满意度指标</w:t>
            </w:r>
          </w:p>
        </w:tc>
        <w:tc>
          <w:tcPr>
            <w:tcW w:w="1276" w:type="dxa"/>
            <w:noWrap/>
            <w:vAlign w:val="center"/>
          </w:tcPr>
          <w:p w14:paraId="50DA2BE1">
            <w:pPr>
              <w:spacing w:line="300" w:lineRule="exact"/>
              <w:jc w:val="left"/>
              <w:rPr>
                <w:rFonts w:hint="eastAsia" w:ascii="方正书宋_GBK" w:hAnsi="方正书宋_GBK" w:eastAsia="方正书宋_GBK" w:cs="方正书宋_GBK"/>
                <w:b w:val="0"/>
                <w:bCs/>
                <w:lang w:eastAsia="zh-CN"/>
              </w:rPr>
            </w:pPr>
            <w:r>
              <w:rPr>
                <w:rFonts w:hint="eastAsia" w:ascii="方正书宋_GBK" w:hAnsi="方正书宋_GBK" w:eastAsia="方正书宋_GBK" w:cs="方正书宋_GBK"/>
                <w:b w:val="0"/>
                <w:bCs/>
                <w:lang w:eastAsia="zh-CN"/>
              </w:rPr>
              <w:t>单位满意度</w:t>
            </w:r>
          </w:p>
        </w:tc>
        <w:tc>
          <w:tcPr>
            <w:tcW w:w="2892" w:type="dxa"/>
            <w:noWrap/>
            <w:vAlign w:val="center"/>
          </w:tcPr>
          <w:p w14:paraId="237A3415">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单位对审计报告质量的满意度</w:t>
            </w:r>
          </w:p>
        </w:tc>
        <w:tc>
          <w:tcPr>
            <w:tcW w:w="1276" w:type="dxa"/>
            <w:noWrap/>
            <w:vAlign w:val="center"/>
          </w:tcPr>
          <w:p w14:paraId="47478D4A">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&gt;95%</w:t>
            </w:r>
          </w:p>
        </w:tc>
        <w:tc>
          <w:tcPr>
            <w:tcW w:w="1701" w:type="dxa"/>
            <w:noWrap/>
            <w:vAlign w:val="center"/>
          </w:tcPr>
          <w:p w14:paraId="35E2E3AB">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审计报告个数</w:t>
            </w:r>
          </w:p>
        </w:tc>
      </w:tr>
    </w:tbl>
    <w:p w14:paraId="578CC605">
      <w:pPr>
        <w:jc w:val="left"/>
        <w:outlineLvl w:val="1"/>
        <w:rPr>
          <w:rFonts w:hint="eastAsia" w:ascii="方正仿宋_GBK" w:hAnsi="方正仿宋_GBK" w:eastAsia="方正仿宋_GBK" w:cs="方正仿宋_GBK"/>
          <w:b/>
          <w:sz w:val="28"/>
        </w:rPr>
      </w:pPr>
    </w:p>
    <w:p w14:paraId="1A0397FE">
      <w:pPr>
        <w:jc w:val="left"/>
        <w:outlineLvl w:val="1"/>
        <w:rPr>
          <w:rFonts w:hint="eastAsia" w:ascii="方正仿宋_GBK" w:hAnsi="方正仿宋_GBK" w:eastAsia="方正仿宋_GBK" w:cs="方正仿宋_GBK"/>
          <w:b/>
          <w:sz w:val="28"/>
        </w:rPr>
      </w:pPr>
    </w:p>
    <w:p w14:paraId="561E5E41">
      <w:pPr>
        <w:jc w:val="left"/>
        <w:outlineLvl w:val="1"/>
        <w:rPr>
          <w:rFonts w:hint="eastAsia" w:ascii="方正仿宋_GBK" w:hAnsi="方正仿宋_GBK" w:eastAsia="方正仿宋_GBK" w:cs="方正仿宋_GBK"/>
          <w:b/>
          <w:sz w:val="28"/>
        </w:rPr>
      </w:pPr>
    </w:p>
    <w:p w14:paraId="41FA4DD4">
      <w:pPr>
        <w:jc w:val="left"/>
        <w:outlineLvl w:val="1"/>
        <w:rPr>
          <w:rFonts w:hint="eastAsia" w:ascii="方正仿宋_GBK" w:hAnsi="方正仿宋_GBK" w:eastAsia="方正仿宋_GBK" w:cs="方正仿宋_GBK"/>
          <w:b/>
          <w:sz w:val="28"/>
        </w:rPr>
      </w:pPr>
    </w:p>
    <w:p w14:paraId="004F6B2C">
      <w:pPr>
        <w:jc w:val="left"/>
        <w:outlineLvl w:val="1"/>
        <w:rPr>
          <w:rFonts w:hint="eastAsia" w:ascii="方正仿宋_GBK" w:hAnsi="方正仿宋_GBK" w:eastAsia="方正仿宋_GBK" w:cs="方正仿宋_GBK"/>
          <w:b/>
          <w:sz w:val="28"/>
        </w:rPr>
      </w:pPr>
    </w:p>
    <w:p w14:paraId="6D750CAA">
      <w:pPr>
        <w:jc w:val="left"/>
        <w:outlineLvl w:val="1"/>
        <w:rPr>
          <w:rFonts w:hint="eastAsia" w:ascii="方正仿宋_GBK" w:hAnsi="方正仿宋_GBK" w:eastAsia="方正仿宋_GBK" w:cs="方正仿宋_GBK"/>
          <w:b/>
          <w:sz w:val="28"/>
        </w:rPr>
      </w:pPr>
    </w:p>
    <w:p w14:paraId="143DEFA1">
      <w:pPr>
        <w:ind w:firstLine="562"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rPr>
        <w:t>3、政府基建项目审计业务专项经费绩效目标表</w:t>
      </w:r>
      <w:bookmarkStart w:id="6" w:name="_Toc14194"/>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4000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ign w:val="center"/>
          </w:tcPr>
          <w:p w14:paraId="350FCC8D">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319002隆尧县审计局</w:t>
            </w:r>
          </w:p>
        </w:tc>
        <w:tc>
          <w:tcPr>
            <w:tcW w:w="1701" w:type="dxa"/>
            <w:tcBorders>
              <w:top w:val="single" w:color="FFFFFF" w:sz="6" w:space="0"/>
              <w:left w:val="single" w:color="FFFFFF" w:sz="6" w:space="0"/>
              <w:right w:val="single" w:color="FFFFFF" w:sz="6" w:space="0"/>
            </w:tcBorders>
            <w:noWrap/>
            <w:vAlign w:val="center"/>
          </w:tcPr>
          <w:p w14:paraId="729FB3D2">
            <w:pPr>
              <w:spacing w:line="300" w:lineRule="exact"/>
              <w:jc w:val="right"/>
              <w:rPr>
                <w:rFonts w:ascii="方正书宋_GBK" w:hAnsi="方正书宋_GBK" w:eastAsia="方正书宋_GBK" w:cs="方正书宋_GBK"/>
                <w:b w:val="0"/>
                <w:bCs/>
              </w:rPr>
            </w:pPr>
            <w:r>
              <w:rPr>
                <w:rFonts w:hint="eastAsia" w:ascii="方正书宋_GBK" w:hAnsi="方正书宋_GBK" w:eastAsia="方正书宋_GBK" w:cs="方正书宋_GBK"/>
                <w:b w:val="0"/>
                <w:bCs/>
              </w:rPr>
              <w:t>单位：元</w:t>
            </w:r>
          </w:p>
        </w:tc>
      </w:tr>
      <w:tr w14:paraId="559F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ign w:val="center"/>
          </w:tcPr>
          <w:p w14:paraId="3AC04BE7">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项目编码</w:t>
            </w:r>
          </w:p>
        </w:tc>
        <w:tc>
          <w:tcPr>
            <w:tcW w:w="2410" w:type="dxa"/>
            <w:gridSpan w:val="2"/>
            <w:noWrap/>
            <w:vAlign w:val="center"/>
          </w:tcPr>
          <w:p w14:paraId="537F58BF">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319-0101-JXN-Y812</w:t>
            </w:r>
          </w:p>
        </w:tc>
        <w:tc>
          <w:tcPr>
            <w:tcW w:w="1588" w:type="dxa"/>
            <w:noWrap/>
            <w:vAlign w:val="center"/>
          </w:tcPr>
          <w:p w14:paraId="3E803DA0">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项目名称</w:t>
            </w:r>
          </w:p>
        </w:tc>
        <w:tc>
          <w:tcPr>
            <w:tcW w:w="4281" w:type="dxa"/>
            <w:gridSpan w:val="3"/>
            <w:noWrap/>
            <w:vAlign w:val="center"/>
          </w:tcPr>
          <w:p w14:paraId="7A1679E9">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政府基建项目审计业务专项经费</w:t>
            </w:r>
          </w:p>
        </w:tc>
      </w:tr>
      <w:tr w14:paraId="692D6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ign w:val="center"/>
          </w:tcPr>
          <w:p w14:paraId="7AEF6314">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预算规模及资金用途</w:t>
            </w:r>
          </w:p>
        </w:tc>
        <w:tc>
          <w:tcPr>
            <w:tcW w:w="1134" w:type="dxa"/>
            <w:noWrap/>
            <w:vAlign w:val="center"/>
          </w:tcPr>
          <w:p w14:paraId="522878E2">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预算数</w:t>
            </w:r>
          </w:p>
        </w:tc>
        <w:tc>
          <w:tcPr>
            <w:tcW w:w="1276" w:type="dxa"/>
            <w:noWrap/>
            <w:vAlign w:val="center"/>
          </w:tcPr>
          <w:p w14:paraId="10904D50">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600000.00</w:t>
            </w:r>
          </w:p>
        </w:tc>
        <w:tc>
          <w:tcPr>
            <w:tcW w:w="1588" w:type="dxa"/>
            <w:noWrap/>
            <w:vAlign w:val="center"/>
          </w:tcPr>
          <w:p w14:paraId="4B56B4FC">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其中：财政资金</w:t>
            </w:r>
          </w:p>
        </w:tc>
        <w:tc>
          <w:tcPr>
            <w:tcW w:w="1304" w:type="dxa"/>
            <w:noWrap/>
            <w:vAlign w:val="center"/>
          </w:tcPr>
          <w:p w14:paraId="3F575798">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600000.00</w:t>
            </w:r>
          </w:p>
        </w:tc>
        <w:tc>
          <w:tcPr>
            <w:tcW w:w="1276" w:type="dxa"/>
            <w:noWrap/>
            <w:vAlign w:val="center"/>
          </w:tcPr>
          <w:p w14:paraId="07EAEF22">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其他资金</w:t>
            </w:r>
          </w:p>
        </w:tc>
        <w:tc>
          <w:tcPr>
            <w:tcW w:w="1701" w:type="dxa"/>
            <w:noWrap/>
            <w:vAlign w:val="center"/>
          </w:tcPr>
          <w:p w14:paraId="6C5175E4">
            <w:pPr>
              <w:spacing w:line="300" w:lineRule="exact"/>
              <w:jc w:val="left"/>
              <w:rPr>
                <w:rFonts w:ascii="方正书宋_GBK" w:hAnsi="方正书宋_GBK" w:eastAsia="方正书宋_GBK" w:cs="方正书宋_GBK"/>
                <w:b w:val="0"/>
                <w:bCs/>
              </w:rPr>
            </w:pPr>
          </w:p>
        </w:tc>
      </w:tr>
      <w:tr w14:paraId="7EF8E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tcPr>
          <w:p w14:paraId="642FE2FC">
            <w:pPr>
              <w:spacing w:line="300" w:lineRule="exact"/>
              <w:jc w:val="left"/>
              <w:outlineLvl w:val="1"/>
              <w:rPr>
                <w:rFonts w:ascii="方正仿宋_GBK" w:hAnsi="方正仿宋_GBK" w:eastAsia="方正仿宋_GBK" w:cs="方正仿宋_GBK"/>
                <w:b w:val="0"/>
                <w:bCs/>
                <w:sz w:val="28"/>
              </w:rPr>
            </w:pPr>
          </w:p>
        </w:tc>
        <w:tc>
          <w:tcPr>
            <w:tcW w:w="8279" w:type="dxa"/>
            <w:gridSpan w:val="6"/>
            <w:noWrap/>
            <w:vAlign w:val="center"/>
          </w:tcPr>
          <w:p w14:paraId="2B19CE61">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完成2020年投资审计任务</w:t>
            </w:r>
          </w:p>
        </w:tc>
      </w:tr>
      <w:tr w14:paraId="60149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ign w:val="center"/>
          </w:tcPr>
          <w:p w14:paraId="203FF353">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资金支出计划（%）</w:t>
            </w:r>
          </w:p>
        </w:tc>
        <w:tc>
          <w:tcPr>
            <w:tcW w:w="2410" w:type="dxa"/>
            <w:gridSpan w:val="2"/>
            <w:noWrap/>
            <w:vAlign w:val="center"/>
          </w:tcPr>
          <w:p w14:paraId="12430F2C">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3月底</w:t>
            </w:r>
          </w:p>
        </w:tc>
        <w:tc>
          <w:tcPr>
            <w:tcW w:w="1588" w:type="dxa"/>
            <w:noWrap/>
            <w:vAlign w:val="center"/>
          </w:tcPr>
          <w:p w14:paraId="1F3A3CC6">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6月底</w:t>
            </w:r>
          </w:p>
        </w:tc>
        <w:tc>
          <w:tcPr>
            <w:tcW w:w="1304" w:type="dxa"/>
            <w:noWrap/>
            <w:vAlign w:val="center"/>
          </w:tcPr>
          <w:p w14:paraId="1D9E01E4">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10月底</w:t>
            </w:r>
          </w:p>
        </w:tc>
        <w:tc>
          <w:tcPr>
            <w:tcW w:w="2977" w:type="dxa"/>
            <w:gridSpan w:val="2"/>
            <w:noWrap/>
            <w:vAlign w:val="center"/>
          </w:tcPr>
          <w:p w14:paraId="56302BC5">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12月底</w:t>
            </w:r>
          </w:p>
        </w:tc>
      </w:tr>
      <w:tr w14:paraId="5745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tcPr>
          <w:p w14:paraId="6B0750AF">
            <w:pPr>
              <w:spacing w:line="300" w:lineRule="exact"/>
              <w:jc w:val="left"/>
              <w:outlineLvl w:val="1"/>
              <w:rPr>
                <w:rFonts w:ascii="方正仿宋_GBK" w:hAnsi="方正仿宋_GBK" w:eastAsia="方正仿宋_GBK" w:cs="方正仿宋_GBK"/>
                <w:b w:val="0"/>
                <w:bCs/>
                <w:sz w:val="28"/>
              </w:rPr>
            </w:pPr>
          </w:p>
        </w:tc>
        <w:tc>
          <w:tcPr>
            <w:tcW w:w="2410" w:type="dxa"/>
            <w:gridSpan w:val="2"/>
            <w:noWrap/>
            <w:vAlign w:val="center"/>
          </w:tcPr>
          <w:p w14:paraId="1E3EB3E7">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15.00</w:t>
            </w:r>
          </w:p>
        </w:tc>
        <w:tc>
          <w:tcPr>
            <w:tcW w:w="1588" w:type="dxa"/>
            <w:noWrap/>
            <w:vAlign w:val="center"/>
          </w:tcPr>
          <w:p w14:paraId="6003D416">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30.00</w:t>
            </w:r>
          </w:p>
        </w:tc>
        <w:tc>
          <w:tcPr>
            <w:tcW w:w="1304" w:type="dxa"/>
            <w:noWrap/>
            <w:vAlign w:val="center"/>
          </w:tcPr>
          <w:p w14:paraId="29FC03F1">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50.00</w:t>
            </w:r>
          </w:p>
        </w:tc>
        <w:tc>
          <w:tcPr>
            <w:tcW w:w="2977" w:type="dxa"/>
            <w:gridSpan w:val="2"/>
            <w:noWrap/>
            <w:vAlign w:val="center"/>
          </w:tcPr>
          <w:p w14:paraId="2449C832">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100.00</w:t>
            </w:r>
          </w:p>
        </w:tc>
      </w:tr>
      <w:tr w14:paraId="1CC5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ign w:val="center"/>
          </w:tcPr>
          <w:p w14:paraId="17239240">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绩效目标</w:t>
            </w:r>
          </w:p>
        </w:tc>
        <w:tc>
          <w:tcPr>
            <w:tcW w:w="8279" w:type="dxa"/>
            <w:gridSpan w:val="6"/>
            <w:tcBorders>
              <w:bottom w:val="nil"/>
            </w:tcBorders>
            <w:noWrap/>
            <w:vAlign w:val="center"/>
          </w:tcPr>
          <w:p w14:paraId="37FCE2FF">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1、增强审计监督</w:t>
            </w:r>
          </w:p>
          <w:p w14:paraId="22119697">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2、提高工程质量</w:t>
            </w:r>
          </w:p>
        </w:tc>
      </w:tr>
    </w:tbl>
    <w:p w14:paraId="078D09FE">
      <w:pPr>
        <w:spacing w:line="14" w:lineRule="exact"/>
        <w:ind w:firstLine="420" w:firstLineChars="200"/>
        <w:jc w:val="center"/>
        <w:rPr>
          <w:rFonts w:ascii="Times New Roman" w:hAnsi="宋体" w:cs="宋体"/>
          <w:b w:val="0"/>
          <w:bCs/>
        </w:rPr>
      </w:pP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4740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ign w:val="center"/>
          </w:tcPr>
          <w:p w14:paraId="1A625E16">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一级指标</w:t>
            </w:r>
          </w:p>
        </w:tc>
        <w:tc>
          <w:tcPr>
            <w:tcW w:w="1134" w:type="dxa"/>
            <w:noWrap/>
            <w:vAlign w:val="center"/>
          </w:tcPr>
          <w:p w14:paraId="1D655E90">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二级指标</w:t>
            </w:r>
          </w:p>
        </w:tc>
        <w:tc>
          <w:tcPr>
            <w:tcW w:w="1276" w:type="dxa"/>
            <w:noWrap/>
            <w:vAlign w:val="center"/>
          </w:tcPr>
          <w:p w14:paraId="428AEDB1">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三级指标</w:t>
            </w:r>
          </w:p>
        </w:tc>
        <w:tc>
          <w:tcPr>
            <w:tcW w:w="2892" w:type="dxa"/>
            <w:noWrap/>
            <w:vAlign w:val="center"/>
          </w:tcPr>
          <w:p w14:paraId="32D64B12">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绩效指标描述</w:t>
            </w:r>
          </w:p>
        </w:tc>
        <w:tc>
          <w:tcPr>
            <w:tcW w:w="1276" w:type="dxa"/>
            <w:noWrap/>
            <w:vAlign w:val="center"/>
          </w:tcPr>
          <w:p w14:paraId="440B916F">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指标值</w:t>
            </w:r>
          </w:p>
        </w:tc>
        <w:tc>
          <w:tcPr>
            <w:tcW w:w="1701" w:type="dxa"/>
            <w:noWrap/>
            <w:vAlign w:val="center"/>
          </w:tcPr>
          <w:p w14:paraId="1C58568C">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指标值确定依据</w:t>
            </w:r>
          </w:p>
        </w:tc>
      </w:tr>
      <w:tr w14:paraId="12606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ign w:val="center"/>
          </w:tcPr>
          <w:p w14:paraId="51D73571">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产出指标</w:t>
            </w:r>
          </w:p>
        </w:tc>
        <w:tc>
          <w:tcPr>
            <w:tcW w:w="1134" w:type="dxa"/>
            <w:noWrap/>
            <w:vAlign w:val="center"/>
          </w:tcPr>
          <w:p w14:paraId="1566034B">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数量指标</w:t>
            </w:r>
          </w:p>
        </w:tc>
        <w:tc>
          <w:tcPr>
            <w:tcW w:w="1276" w:type="dxa"/>
            <w:noWrap/>
            <w:vAlign w:val="center"/>
          </w:tcPr>
          <w:p w14:paraId="3A53D9BA">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监督检查次数（次）</w:t>
            </w:r>
          </w:p>
        </w:tc>
        <w:tc>
          <w:tcPr>
            <w:tcW w:w="2892" w:type="dxa"/>
            <w:noWrap/>
            <w:vAlign w:val="center"/>
          </w:tcPr>
          <w:p w14:paraId="017A2CDD">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组织开展监督检查的次数</w:t>
            </w:r>
          </w:p>
        </w:tc>
        <w:tc>
          <w:tcPr>
            <w:tcW w:w="1276" w:type="dxa"/>
            <w:noWrap/>
            <w:vAlign w:val="center"/>
          </w:tcPr>
          <w:p w14:paraId="55B369AB">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670E2647">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监督检查的次数</w:t>
            </w:r>
          </w:p>
          <w:p w14:paraId="5B3E4743">
            <w:pPr>
              <w:spacing w:line="300" w:lineRule="exact"/>
              <w:jc w:val="left"/>
              <w:rPr>
                <w:rFonts w:ascii="方正书宋_GBK" w:hAnsi="方正书宋_GBK" w:eastAsia="方正书宋_GBK" w:cs="方正书宋_GBK"/>
                <w:b w:val="0"/>
                <w:bCs/>
              </w:rPr>
            </w:pPr>
          </w:p>
        </w:tc>
      </w:tr>
      <w:tr w14:paraId="15D7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ign w:val="center"/>
          </w:tcPr>
          <w:p w14:paraId="01E987C8">
            <w:pPr>
              <w:spacing w:line="300" w:lineRule="exact"/>
              <w:jc w:val="center"/>
              <w:rPr>
                <w:rFonts w:hint="eastAsia" w:ascii="方正书宋_GBK" w:hAnsi="方正书宋_GBK" w:eastAsia="方正书宋_GBK" w:cs="方正书宋_GBK"/>
                <w:b w:val="0"/>
                <w:bCs/>
              </w:rPr>
            </w:pPr>
          </w:p>
        </w:tc>
        <w:tc>
          <w:tcPr>
            <w:tcW w:w="1134" w:type="dxa"/>
            <w:noWrap/>
            <w:vAlign w:val="center"/>
          </w:tcPr>
          <w:p w14:paraId="58246B48">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质量指标</w:t>
            </w:r>
          </w:p>
        </w:tc>
        <w:tc>
          <w:tcPr>
            <w:tcW w:w="1276" w:type="dxa"/>
            <w:noWrap/>
            <w:vAlign w:val="center"/>
          </w:tcPr>
          <w:p w14:paraId="2F208E73">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监督检查的质量</w:t>
            </w:r>
          </w:p>
        </w:tc>
        <w:tc>
          <w:tcPr>
            <w:tcW w:w="2892" w:type="dxa"/>
            <w:noWrap/>
            <w:vAlign w:val="center"/>
          </w:tcPr>
          <w:p w14:paraId="0AE2216B">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报告质量</w:t>
            </w:r>
          </w:p>
        </w:tc>
        <w:tc>
          <w:tcPr>
            <w:tcW w:w="1276" w:type="dxa"/>
            <w:noWrap/>
            <w:vAlign w:val="center"/>
          </w:tcPr>
          <w:p w14:paraId="6E91FB9D">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549E64B5">
            <w:pPr>
              <w:spacing w:line="300" w:lineRule="exact"/>
              <w:jc w:val="left"/>
              <w:rPr>
                <w:rFonts w:hint="eastAsia" w:ascii="方正书宋_GBK" w:hAnsi="方正书宋_GBK" w:eastAsia="方正书宋_GBK" w:cs="方正书宋_GBK"/>
                <w:b w:val="0"/>
                <w:bCs/>
                <w:lang w:eastAsia="zh-CN"/>
              </w:rPr>
            </w:pPr>
            <w:r>
              <w:rPr>
                <w:rFonts w:hint="eastAsia" w:ascii="方正书宋_GBK" w:hAnsi="方正书宋_GBK" w:eastAsia="方正书宋_GBK" w:cs="方正书宋_GBK"/>
                <w:b w:val="0"/>
                <w:bCs/>
                <w:lang w:eastAsia="zh-CN"/>
              </w:rPr>
              <w:t>年度工作任务</w:t>
            </w:r>
          </w:p>
        </w:tc>
      </w:tr>
      <w:tr w14:paraId="1EA5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ign w:val="center"/>
          </w:tcPr>
          <w:p w14:paraId="632B75C4">
            <w:pPr>
              <w:spacing w:line="300" w:lineRule="exact"/>
              <w:jc w:val="center"/>
              <w:rPr>
                <w:rFonts w:hint="eastAsia" w:ascii="方正书宋_GBK" w:hAnsi="方正书宋_GBK" w:eastAsia="方正书宋_GBK" w:cs="方正书宋_GBK"/>
                <w:b w:val="0"/>
                <w:bCs/>
              </w:rPr>
            </w:pPr>
          </w:p>
        </w:tc>
        <w:tc>
          <w:tcPr>
            <w:tcW w:w="1134" w:type="dxa"/>
            <w:noWrap/>
            <w:vAlign w:val="center"/>
          </w:tcPr>
          <w:p w14:paraId="75847C36">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时效指标</w:t>
            </w:r>
          </w:p>
        </w:tc>
        <w:tc>
          <w:tcPr>
            <w:tcW w:w="1276" w:type="dxa"/>
            <w:noWrap/>
            <w:vAlign w:val="center"/>
          </w:tcPr>
          <w:p w14:paraId="3FE288E9">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按期完成率</w:t>
            </w:r>
          </w:p>
        </w:tc>
        <w:tc>
          <w:tcPr>
            <w:tcW w:w="2892" w:type="dxa"/>
            <w:noWrap/>
            <w:vAlign w:val="center"/>
          </w:tcPr>
          <w:p w14:paraId="23B53276">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审计计划完成数量</w:t>
            </w:r>
          </w:p>
        </w:tc>
        <w:tc>
          <w:tcPr>
            <w:tcW w:w="1276" w:type="dxa"/>
            <w:noWrap/>
            <w:vAlign w:val="center"/>
          </w:tcPr>
          <w:p w14:paraId="22AF1E40">
            <w:pPr>
              <w:spacing w:line="300" w:lineRule="exact"/>
              <w:jc w:val="left"/>
              <w:rPr>
                <w:rFonts w:hint="eastAsia"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6E13A9E4">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lang w:eastAsia="zh-CN"/>
              </w:rPr>
              <w:t>年度工作任务</w:t>
            </w:r>
          </w:p>
        </w:tc>
      </w:tr>
      <w:tr w14:paraId="21E3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ign w:val="center"/>
          </w:tcPr>
          <w:p w14:paraId="1256E1AA">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效果指标</w:t>
            </w:r>
          </w:p>
        </w:tc>
        <w:tc>
          <w:tcPr>
            <w:tcW w:w="1134" w:type="dxa"/>
            <w:noWrap/>
            <w:vAlign w:val="center"/>
          </w:tcPr>
          <w:p w14:paraId="4F53980D">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经济效益指标</w:t>
            </w:r>
          </w:p>
        </w:tc>
        <w:tc>
          <w:tcPr>
            <w:tcW w:w="1276" w:type="dxa"/>
            <w:noWrap/>
            <w:vAlign w:val="center"/>
          </w:tcPr>
          <w:p w14:paraId="3400BBBD">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审计建议采纳率（%）</w:t>
            </w:r>
          </w:p>
        </w:tc>
        <w:tc>
          <w:tcPr>
            <w:tcW w:w="2892" w:type="dxa"/>
            <w:noWrap/>
            <w:vAlign w:val="center"/>
          </w:tcPr>
          <w:p w14:paraId="31163F0F">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被采纳的审计建议占全部审计建议的比率</w:t>
            </w:r>
          </w:p>
        </w:tc>
        <w:tc>
          <w:tcPr>
            <w:tcW w:w="1276" w:type="dxa"/>
            <w:noWrap/>
            <w:vAlign w:val="center"/>
          </w:tcPr>
          <w:p w14:paraId="4FF676FD">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&gt;90%</w:t>
            </w:r>
          </w:p>
        </w:tc>
        <w:tc>
          <w:tcPr>
            <w:tcW w:w="1701" w:type="dxa"/>
            <w:noWrap/>
            <w:vAlign w:val="center"/>
          </w:tcPr>
          <w:p w14:paraId="44BBB567">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实际被采纳的审计建议</w:t>
            </w:r>
          </w:p>
        </w:tc>
      </w:tr>
      <w:tr w14:paraId="4842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ign w:val="center"/>
          </w:tcPr>
          <w:p w14:paraId="020FCC29">
            <w:pPr>
              <w:spacing w:line="300" w:lineRule="exact"/>
              <w:jc w:val="center"/>
              <w:rPr>
                <w:rFonts w:ascii="方正书宋_GBK" w:hAnsi="方正书宋_GBK" w:eastAsia="方正书宋_GBK" w:cs="方正书宋_GBK"/>
                <w:b w:val="0"/>
                <w:bCs/>
              </w:rPr>
            </w:pPr>
            <w:r>
              <w:rPr>
                <w:rFonts w:hint="eastAsia" w:ascii="方正书宋_GBK" w:hAnsi="方正书宋_GBK" w:eastAsia="方正书宋_GBK" w:cs="方正书宋_GBK"/>
                <w:b w:val="0"/>
                <w:bCs/>
              </w:rPr>
              <w:t>满意度指标</w:t>
            </w:r>
          </w:p>
        </w:tc>
        <w:tc>
          <w:tcPr>
            <w:tcW w:w="1134" w:type="dxa"/>
            <w:noWrap/>
            <w:vAlign w:val="center"/>
          </w:tcPr>
          <w:p w14:paraId="68D6F0C2">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服务对象满意度指标</w:t>
            </w:r>
          </w:p>
        </w:tc>
        <w:tc>
          <w:tcPr>
            <w:tcW w:w="1276" w:type="dxa"/>
            <w:noWrap/>
            <w:vAlign w:val="center"/>
          </w:tcPr>
          <w:p w14:paraId="53CAAEE3">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单位满意度</w:t>
            </w:r>
          </w:p>
        </w:tc>
        <w:tc>
          <w:tcPr>
            <w:tcW w:w="2892" w:type="dxa"/>
            <w:noWrap/>
            <w:vAlign w:val="center"/>
          </w:tcPr>
          <w:p w14:paraId="0AB7E5D7">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单位对审计报告质量的满意度</w:t>
            </w:r>
          </w:p>
        </w:tc>
        <w:tc>
          <w:tcPr>
            <w:tcW w:w="1276" w:type="dxa"/>
            <w:noWrap/>
            <w:vAlign w:val="center"/>
          </w:tcPr>
          <w:p w14:paraId="041500AB">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&gt;95%</w:t>
            </w:r>
          </w:p>
        </w:tc>
        <w:tc>
          <w:tcPr>
            <w:tcW w:w="1701" w:type="dxa"/>
            <w:noWrap/>
            <w:vAlign w:val="center"/>
          </w:tcPr>
          <w:p w14:paraId="5C933C50">
            <w:pPr>
              <w:spacing w:line="300" w:lineRule="exact"/>
              <w:jc w:val="left"/>
              <w:rPr>
                <w:rFonts w:ascii="方正书宋_GBK" w:hAnsi="方正书宋_GBK" w:eastAsia="方正书宋_GBK" w:cs="方正书宋_GBK"/>
                <w:b w:val="0"/>
                <w:bCs/>
              </w:rPr>
            </w:pPr>
            <w:r>
              <w:rPr>
                <w:rFonts w:hint="eastAsia" w:ascii="方正书宋_GBK" w:hAnsi="方正书宋_GBK" w:eastAsia="方正书宋_GBK" w:cs="方正书宋_GBK"/>
                <w:b w:val="0"/>
                <w:bCs/>
              </w:rPr>
              <w:t>审计报告个数</w:t>
            </w:r>
          </w:p>
        </w:tc>
      </w:tr>
    </w:tbl>
    <w:p w14:paraId="0AB303B0">
      <w:pPr>
        <w:ind w:firstLine="420" w:firstLineChars="200"/>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3、政府基建项目审计业务专项经费绩效目标表 \f C \l 1 </w:instrText>
      </w:r>
      <w:r>
        <w:rPr>
          <w:rFonts w:hint="eastAsia" w:ascii="方正仿宋_GBK" w:hAnsi="方正仿宋_GBK" w:eastAsia="方正仿宋_GBK" w:cs="方正仿宋_GBK"/>
          <w:b/>
          <w:sz w:val="28"/>
        </w:rPr>
        <w:fldChar w:fldCharType="end"/>
      </w:r>
      <w:bookmarkEnd w:id="6"/>
    </w:p>
    <w:p w14:paraId="310F361C">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7FAA1B4D">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7F9D85E8">
      <w:pPr>
        <w:ind w:firstLine="640" w:firstLineChars="200"/>
        <w:outlineLvl w:val="0"/>
        <w:rPr>
          <w:rFonts w:ascii="Times New Roman" w:hAnsi="Times New Roman" w:eastAsia="仿宋" w:cs="Times New Roman"/>
          <w:sz w:val="32"/>
          <w:szCs w:val="24"/>
        </w:rPr>
      </w:pPr>
      <w:bookmarkStart w:id="7"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3</w:t>
      </w:r>
      <w:r>
        <w:rPr>
          <w:rFonts w:ascii="Times New Roman" w:hAnsi="Times New Roman" w:eastAsia="仿宋" w:cs="Times New Roman"/>
          <w:sz w:val="32"/>
          <w:szCs w:val="24"/>
        </w:rPr>
        <w:t>万元。具体内容见下表。</w:t>
      </w:r>
      <w:bookmarkEnd w:id="7"/>
    </w:p>
    <w:p w14:paraId="42F494FB">
      <w:pPr>
        <w:ind w:firstLine="643" w:firstLineChars="200"/>
        <w:jc w:val="center"/>
        <w:outlineLvl w:val="0"/>
        <w:rPr>
          <w:rFonts w:ascii="Times New Roman" w:hAnsi="宋体" w:cs="宋体"/>
          <w:b/>
          <w:sz w:val="32"/>
        </w:rPr>
      </w:pPr>
      <w:r>
        <w:rPr>
          <w:rFonts w:hint="eastAsia" w:ascii="方正小标宋_GBK" w:hAnsi="方正小标宋_GBK" w:eastAsia="方正小标宋_GBK" w:cs="方正小标宋_GBK"/>
          <w:b/>
          <w:sz w:val="32"/>
        </w:rPr>
        <w:t>部门政府采购预算</w:t>
      </w:r>
      <w:bookmarkStart w:id="8" w:name="_Toc6296"/>
      <w:bookmarkStart w:id="9" w:name="_Toc30768"/>
      <w:r>
        <w:rPr>
          <w:rFonts w:hint="eastAsia"/>
        </w:rPr>
        <w:fldChar w:fldCharType="begin"/>
      </w:r>
      <w:r>
        <w:rPr>
          <w:rFonts w:hint="eastAsia" w:ascii="方正小标宋_GBK" w:hAnsi="方正小标宋_GBK" w:eastAsia="方正小标宋_GBK" w:cs="方正小标宋_GBK"/>
          <w:b/>
          <w:sz w:val="32"/>
        </w:rPr>
        <w:instrText xml:space="preserve"> TC 部门政府采购预算 \f A \l 1 </w:instrText>
      </w:r>
      <w:r>
        <w:rPr>
          <w:rFonts w:hint="eastAsia" w:ascii="方正小标宋_GBK" w:hAnsi="方正小标宋_GBK" w:eastAsia="方正小标宋_GBK" w:cs="方正小标宋_GBK"/>
          <w:b/>
          <w:sz w:val="32"/>
        </w:rPr>
        <w:fldChar w:fldCharType="end"/>
      </w:r>
      <w:bookmarkEnd w:id="8"/>
      <w:bookmarkEnd w:id="9"/>
    </w:p>
    <w:tbl>
      <w:tblPr>
        <w:tblStyle w:val="9"/>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320B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noWrap/>
            <w:vAlign w:val="center"/>
          </w:tcPr>
          <w:p w14:paraId="4DA65C3E">
            <w:pPr>
              <w:spacing w:line="300" w:lineRule="exact"/>
              <w:jc w:val="left"/>
              <w:rPr>
                <w:rFonts w:ascii="方正小标宋_GBK" w:hAnsi="方正小标宋_GBK" w:eastAsia="方正小标宋_GBK" w:cs="方正小标宋_GBK"/>
                <w:b/>
                <w:sz w:val="24"/>
              </w:rPr>
            </w:pPr>
            <w:r>
              <w:rPr>
                <w:rFonts w:hint="eastAsia" w:ascii="方正小标宋_GBK" w:hAnsi="方正小标宋_GBK" w:eastAsia="方正小标宋_GBK" w:cs="方正小标宋_GBK"/>
                <w:b/>
                <w:sz w:val="24"/>
              </w:rPr>
              <w:t>319隆尧县审计局</w:t>
            </w:r>
          </w:p>
        </w:tc>
        <w:tc>
          <w:tcPr>
            <w:tcW w:w="6804" w:type="dxa"/>
            <w:gridSpan w:val="6"/>
            <w:tcBorders>
              <w:top w:val="single" w:color="FFFFFF" w:sz="6" w:space="0"/>
              <w:left w:val="single" w:color="FFFFFF" w:sz="6" w:space="0"/>
              <w:right w:val="single" w:color="FFFFFF" w:sz="6" w:space="0"/>
            </w:tcBorders>
            <w:noWrap/>
            <w:vAlign w:val="center"/>
          </w:tcPr>
          <w:p w14:paraId="44710423">
            <w:pPr>
              <w:spacing w:line="300" w:lineRule="exact"/>
              <w:jc w:val="right"/>
              <w:rPr>
                <w:rFonts w:ascii="方正书宋_GBK" w:hAnsi="方正书宋_GBK" w:eastAsia="方正书宋_GBK" w:cs="方正书宋_GBK"/>
                <w:b/>
                <w:sz w:val="24"/>
              </w:rPr>
            </w:pPr>
            <w:r>
              <w:rPr>
                <w:rFonts w:hint="eastAsia" w:ascii="方正书宋_GBK" w:hAnsi="方正书宋_GBK" w:eastAsia="方正书宋_GBK" w:cs="方正书宋_GBK"/>
                <w:b/>
                <w:sz w:val="24"/>
              </w:rPr>
              <w:t>单位：万元</w:t>
            </w:r>
          </w:p>
        </w:tc>
      </w:tr>
      <w:tr w14:paraId="0C39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noWrap/>
            <w:vAlign w:val="center"/>
          </w:tcPr>
          <w:p w14:paraId="4339E902">
            <w:pPr>
              <w:spacing w:line="300" w:lineRule="exact"/>
              <w:jc w:val="left"/>
              <w:rPr>
                <w:rFonts w:ascii="方正书宋_GBK" w:eastAsia="方正书宋_GBK"/>
              </w:rPr>
            </w:pPr>
            <w:r>
              <w:rPr>
                <w:rFonts w:hint="eastAsia" w:ascii="方正书宋_GBK" w:eastAsia="方正书宋_GBK"/>
              </w:rPr>
              <w:t>政府采购项目来源</w:t>
            </w:r>
          </w:p>
        </w:tc>
        <w:tc>
          <w:tcPr>
            <w:tcW w:w="1531" w:type="dxa"/>
            <w:vMerge w:val="restart"/>
            <w:noWrap/>
            <w:vAlign w:val="center"/>
          </w:tcPr>
          <w:p w14:paraId="03F8B75C">
            <w:pPr>
              <w:spacing w:line="300" w:lineRule="exact"/>
              <w:jc w:val="left"/>
              <w:rPr>
                <w:rFonts w:ascii="方正书宋_GBK" w:eastAsia="方正书宋_GBK"/>
              </w:rPr>
            </w:pPr>
            <w:r>
              <w:rPr>
                <w:rFonts w:hint="eastAsia" w:ascii="方正书宋_GBK" w:eastAsia="方正书宋_GBK"/>
              </w:rPr>
              <w:t>采购物品名称</w:t>
            </w:r>
          </w:p>
        </w:tc>
        <w:tc>
          <w:tcPr>
            <w:tcW w:w="1531" w:type="dxa"/>
            <w:vMerge w:val="restart"/>
            <w:noWrap/>
            <w:vAlign w:val="center"/>
          </w:tcPr>
          <w:p w14:paraId="6F525820">
            <w:pPr>
              <w:spacing w:line="300" w:lineRule="exact"/>
              <w:jc w:val="left"/>
              <w:rPr>
                <w:rFonts w:ascii="方正书宋_GBK" w:eastAsia="方正书宋_GBK"/>
              </w:rPr>
            </w:pPr>
            <w:r>
              <w:rPr>
                <w:rFonts w:hint="eastAsia" w:ascii="方正书宋_GBK" w:eastAsia="方正书宋_GBK"/>
              </w:rPr>
              <w:t>政府采购目录序号</w:t>
            </w:r>
          </w:p>
        </w:tc>
        <w:tc>
          <w:tcPr>
            <w:tcW w:w="709" w:type="dxa"/>
            <w:vMerge w:val="restart"/>
            <w:noWrap/>
            <w:vAlign w:val="center"/>
          </w:tcPr>
          <w:p w14:paraId="068C23FA">
            <w:pPr>
              <w:spacing w:line="300" w:lineRule="exact"/>
              <w:jc w:val="left"/>
              <w:rPr>
                <w:rFonts w:ascii="方正书宋_GBK" w:eastAsia="方正书宋_GBK"/>
              </w:rPr>
            </w:pPr>
            <w:r>
              <w:rPr>
                <w:rFonts w:hint="eastAsia" w:ascii="方正书宋_GBK" w:eastAsia="方正书宋_GBK"/>
              </w:rPr>
              <w:t>计量  单位</w:t>
            </w:r>
          </w:p>
        </w:tc>
        <w:tc>
          <w:tcPr>
            <w:tcW w:w="907" w:type="dxa"/>
            <w:vMerge w:val="restart"/>
            <w:noWrap/>
            <w:vAlign w:val="center"/>
          </w:tcPr>
          <w:p w14:paraId="1C479841">
            <w:pPr>
              <w:spacing w:line="300" w:lineRule="exact"/>
              <w:jc w:val="left"/>
              <w:rPr>
                <w:rFonts w:ascii="方正书宋_GBK" w:eastAsia="方正书宋_GBK"/>
              </w:rPr>
            </w:pPr>
            <w:r>
              <w:rPr>
                <w:rFonts w:hint="eastAsia" w:ascii="方正书宋_GBK" w:eastAsia="方正书宋_GBK"/>
              </w:rPr>
              <w:t>数量</w:t>
            </w:r>
          </w:p>
        </w:tc>
        <w:tc>
          <w:tcPr>
            <w:tcW w:w="907" w:type="dxa"/>
            <w:vMerge w:val="restart"/>
            <w:noWrap/>
            <w:vAlign w:val="center"/>
          </w:tcPr>
          <w:p w14:paraId="4783EFA5">
            <w:pPr>
              <w:spacing w:line="300" w:lineRule="exact"/>
              <w:jc w:val="left"/>
              <w:rPr>
                <w:rFonts w:ascii="方正书宋_GBK" w:eastAsia="方正书宋_GBK"/>
              </w:rPr>
            </w:pPr>
            <w:r>
              <w:rPr>
                <w:rFonts w:hint="eastAsia" w:ascii="方正书宋_GBK" w:eastAsia="方正书宋_GBK"/>
              </w:rPr>
              <w:t>单价</w:t>
            </w:r>
          </w:p>
        </w:tc>
        <w:tc>
          <w:tcPr>
            <w:tcW w:w="6804" w:type="dxa"/>
            <w:gridSpan w:val="6"/>
            <w:noWrap/>
            <w:vAlign w:val="center"/>
          </w:tcPr>
          <w:p w14:paraId="7D945BA4">
            <w:pPr>
              <w:spacing w:line="300" w:lineRule="exact"/>
              <w:jc w:val="left"/>
              <w:rPr>
                <w:rFonts w:ascii="方正书宋_GBK" w:eastAsia="方正书宋_GBK"/>
              </w:rPr>
            </w:pPr>
            <w:r>
              <w:rPr>
                <w:rFonts w:hint="eastAsia" w:ascii="方正书宋_GBK" w:eastAsia="方正书宋_GBK"/>
              </w:rPr>
              <w:t>政府采购金额（当年部门预算安排资金）</w:t>
            </w:r>
          </w:p>
        </w:tc>
      </w:tr>
      <w:tr w14:paraId="38E3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noWrap/>
            <w:vAlign w:val="center"/>
          </w:tcPr>
          <w:p w14:paraId="49173013">
            <w:pPr>
              <w:spacing w:line="300" w:lineRule="exact"/>
              <w:jc w:val="left"/>
              <w:rPr>
                <w:rFonts w:ascii="方正书宋_GBK" w:eastAsia="方正书宋_GBK"/>
              </w:rPr>
            </w:pPr>
            <w:r>
              <w:rPr>
                <w:rFonts w:hint="eastAsia" w:ascii="方正书宋_GBK" w:eastAsia="方正书宋_GBK"/>
              </w:rPr>
              <w:t>项目名称</w:t>
            </w:r>
          </w:p>
        </w:tc>
        <w:tc>
          <w:tcPr>
            <w:tcW w:w="1134" w:type="dxa"/>
            <w:noWrap/>
            <w:vAlign w:val="center"/>
          </w:tcPr>
          <w:p w14:paraId="2EB0D3C3">
            <w:pPr>
              <w:spacing w:line="300" w:lineRule="exact"/>
              <w:jc w:val="left"/>
              <w:rPr>
                <w:rFonts w:ascii="方正书宋_GBK" w:eastAsia="方正书宋_GBK"/>
              </w:rPr>
            </w:pPr>
            <w:r>
              <w:rPr>
                <w:rFonts w:hint="eastAsia" w:ascii="方正书宋_GBK" w:eastAsia="方正书宋_GBK"/>
              </w:rPr>
              <w:t>预算资金</w:t>
            </w:r>
          </w:p>
        </w:tc>
        <w:tc>
          <w:tcPr>
            <w:tcW w:w="1531" w:type="dxa"/>
            <w:vMerge w:val="continue"/>
            <w:noWrap/>
          </w:tcPr>
          <w:p w14:paraId="7DC34AE6">
            <w:pPr>
              <w:spacing w:line="300" w:lineRule="exact"/>
              <w:jc w:val="left"/>
              <w:outlineLvl w:val="0"/>
              <w:rPr>
                <w:rFonts w:ascii="方正书宋_GBK" w:eastAsia="方正书宋_GBK"/>
              </w:rPr>
            </w:pPr>
          </w:p>
        </w:tc>
        <w:tc>
          <w:tcPr>
            <w:tcW w:w="1531" w:type="dxa"/>
            <w:vMerge w:val="continue"/>
            <w:noWrap/>
          </w:tcPr>
          <w:p w14:paraId="5637B0E4">
            <w:pPr>
              <w:spacing w:line="300" w:lineRule="exact"/>
              <w:jc w:val="left"/>
              <w:outlineLvl w:val="0"/>
              <w:rPr>
                <w:rFonts w:ascii="方正书宋_GBK" w:eastAsia="方正书宋_GBK"/>
              </w:rPr>
            </w:pPr>
          </w:p>
        </w:tc>
        <w:tc>
          <w:tcPr>
            <w:tcW w:w="709" w:type="dxa"/>
            <w:vMerge w:val="continue"/>
            <w:noWrap/>
          </w:tcPr>
          <w:p w14:paraId="7B3FD578">
            <w:pPr>
              <w:spacing w:line="300" w:lineRule="exact"/>
              <w:jc w:val="left"/>
              <w:outlineLvl w:val="0"/>
              <w:rPr>
                <w:rFonts w:ascii="方正书宋_GBK" w:eastAsia="方正书宋_GBK"/>
              </w:rPr>
            </w:pPr>
          </w:p>
        </w:tc>
        <w:tc>
          <w:tcPr>
            <w:tcW w:w="907" w:type="dxa"/>
            <w:vMerge w:val="continue"/>
            <w:noWrap/>
          </w:tcPr>
          <w:p w14:paraId="20E7151B">
            <w:pPr>
              <w:spacing w:line="300" w:lineRule="exact"/>
              <w:jc w:val="left"/>
              <w:outlineLvl w:val="0"/>
              <w:rPr>
                <w:rFonts w:ascii="方正书宋_GBK" w:eastAsia="方正书宋_GBK"/>
              </w:rPr>
            </w:pPr>
          </w:p>
        </w:tc>
        <w:tc>
          <w:tcPr>
            <w:tcW w:w="907" w:type="dxa"/>
            <w:vMerge w:val="continue"/>
            <w:noWrap/>
          </w:tcPr>
          <w:p w14:paraId="06F44256">
            <w:pPr>
              <w:spacing w:line="300" w:lineRule="exact"/>
              <w:jc w:val="left"/>
              <w:outlineLvl w:val="0"/>
              <w:rPr>
                <w:rFonts w:ascii="方正书宋_GBK" w:eastAsia="方正书宋_GBK"/>
              </w:rPr>
            </w:pPr>
          </w:p>
        </w:tc>
        <w:tc>
          <w:tcPr>
            <w:tcW w:w="1134" w:type="dxa"/>
            <w:noWrap/>
            <w:vAlign w:val="center"/>
          </w:tcPr>
          <w:p w14:paraId="27AC438E">
            <w:pPr>
              <w:spacing w:line="300" w:lineRule="exact"/>
              <w:jc w:val="left"/>
              <w:rPr>
                <w:rFonts w:ascii="方正书宋_GBK" w:eastAsia="方正书宋_GBK"/>
              </w:rPr>
            </w:pPr>
            <w:r>
              <w:rPr>
                <w:rFonts w:hint="eastAsia" w:ascii="方正书宋_GBK" w:eastAsia="方正书宋_GBK"/>
              </w:rPr>
              <w:t>合计</w:t>
            </w:r>
          </w:p>
        </w:tc>
        <w:tc>
          <w:tcPr>
            <w:tcW w:w="1134" w:type="dxa"/>
            <w:noWrap/>
            <w:vAlign w:val="center"/>
          </w:tcPr>
          <w:p w14:paraId="0909F8F3">
            <w:pPr>
              <w:spacing w:line="300" w:lineRule="exact"/>
              <w:jc w:val="left"/>
              <w:rPr>
                <w:rFonts w:ascii="方正书宋_GBK" w:eastAsia="方正书宋_GBK"/>
              </w:rPr>
            </w:pPr>
            <w:r>
              <w:rPr>
                <w:rFonts w:hint="eastAsia" w:ascii="方正书宋_GBK" w:eastAsia="方正书宋_GBK"/>
              </w:rPr>
              <w:t>一般公共预算拨款</w:t>
            </w:r>
          </w:p>
        </w:tc>
        <w:tc>
          <w:tcPr>
            <w:tcW w:w="1134" w:type="dxa"/>
            <w:noWrap/>
            <w:vAlign w:val="center"/>
          </w:tcPr>
          <w:p w14:paraId="5EE33C60">
            <w:pPr>
              <w:spacing w:line="300" w:lineRule="exact"/>
              <w:jc w:val="left"/>
              <w:rPr>
                <w:rFonts w:ascii="方正书宋_GBK" w:eastAsia="方正书宋_GBK"/>
              </w:rPr>
            </w:pPr>
            <w:r>
              <w:rPr>
                <w:rFonts w:hint="eastAsia" w:ascii="方正书宋_GBK" w:eastAsia="方正书宋_GBK"/>
              </w:rPr>
              <w:t>基金预算拨款</w:t>
            </w:r>
          </w:p>
        </w:tc>
        <w:tc>
          <w:tcPr>
            <w:tcW w:w="1134" w:type="dxa"/>
            <w:noWrap/>
            <w:vAlign w:val="center"/>
          </w:tcPr>
          <w:p w14:paraId="493E3469">
            <w:pPr>
              <w:spacing w:line="300" w:lineRule="exact"/>
              <w:jc w:val="left"/>
              <w:rPr>
                <w:rFonts w:ascii="方正书宋_GBK" w:eastAsia="方正书宋_GBK"/>
              </w:rPr>
            </w:pPr>
            <w:r>
              <w:rPr>
                <w:rFonts w:hint="eastAsia" w:ascii="方正书宋_GBK" w:eastAsia="方正书宋_GBK"/>
              </w:rPr>
              <w:t>国有资本经营预算拨款</w:t>
            </w:r>
          </w:p>
        </w:tc>
        <w:tc>
          <w:tcPr>
            <w:tcW w:w="1134" w:type="dxa"/>
            <w:noWrap/>
            <w:vAlign w:val="center"/>
          </w:tcPr>
          <w:p w14:paraId="4BE42BA2">
            <w:pPr>
              <w:spacing w:line="300" w:lineRule="exact"/>
              <w:jc w:val="left"/>
              <w:rPr>
                <w:rFonts w:ascii="方正书宋_GBK" w:eastAsia="方正书宋_GBK"/>
              </w:rPr>
            </w:pPr>
            <w:r>
              <w:rPr>
                <w:rFonts w:hint="eastAsia" w:ascii="方正书宋_GBK" w:eastAsia="方正书宋_GBK"/>
              </w:rPr>
              <w:t>财政专户核拨</w:t>
            </w:r>
          </w:p>
        </w:tc>
        <w:tc>
          <w:tcPr>
            <w:tcW w:w="1134" w:type="dxa"/>
            <w:noWrap/>
            <w:vAlign w:val="center"/>
          </w:tcPr>
          <w:p w14:paraId="55192ED9">
            <w:pPr>
              <w:spacing w:line="300" w:lineRule="exact"/>
              <w:jc w:val="left"/>
              <w:rPr>
                <w:rFonts w:ascii="方正书宋_GBK" w:eastAsia="方正书宋_GBK"/>
              </w:rPr>
            </w:pPr>
            <w:r>
              <w:rPr>
                <w:rFonts w:hint="eastAsia" w:ascii="方正书宋_GBK" w:eastAsia="方正书宋_GBK"/>
              </w:rPr>
              <w:t>其他来源收入</w:t>
            </w:r>
          </w:p>
        </w:tc>
      </w:tr>
      <w:tr w14:paraId="14A4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ign w:val="center"/>
          </w:tcPr>
          <w:p w14:paraId="057E0F7E">
            <w:pPr>
              <w:spacing w:line="300" w:lineRule="exact"/>
              <w:jc w:val="left"/>
              <w:rPr>
                <w:rFonts w:ascii="方正书宋_GBK" w:eastAsia="方正书宋_GBK"/>
              </w:rPr>
            </w:pPr>
            <w:r>
              <w:rPr>
                <w:rFonts w:hint="eastAsia" w:ascii="方正书宋_GBK" w:eastAsia="方正书宋_GBK"/>
              </w:rPr>
              <w:t>隆尧县审计局小计</w:t>
            </w:r>
          </w:p>
        </w:tc>
        <w:tc>
          <w:tcPr>
            <w:tcW w:w="1134" w:type="dxa"/>
            <w:noWrap/>
            <w:vAlign w:val="center"/>
          </w:tcPr>
          <w:p w14:paraId="39CFADC6">
            <w:pPr>
              <w:spacing w:line="300" w:lineRule="exact"/>
              <w:jc w:val="left"/>
              <w:rPr>
                <w:rFonts w:ascii="方正书宋_GBK" w:eastAsia="方正书宋_GBK"/>
              </w:rPr>
            </w:pPr>
          </w:p>
        </w:tc>
        <w:tc>
          <w:tcPr>
            <w:tcW w:w="1531" w:type="dxa"/>
            <w:noWrap/>
            <w:vAlign w:val="center"/>
          </w:tcPr>
          <w:p w14:paraId="6E009FF1">
            <w:pPr>
              <w:spacing w:line="300" w:lineRule="exact"/>
              <w:jc w:val="left"/>
              <w:rPr>
                <w:rFonts w:ascii="方正书宋_GBK" w:eastAsia="方正书宋_GBK"/>
              </w:rPr>
            </w:pPr>
          </w:p>
        </w:tc>
        <w:tc>
          <w:tcPr>
            <w:tcW w:w="1531" w:type="dxa"/>
            <w:noWrap/>
            <w:vAlign w:val="center"/>
          </w:tcPr>
          <w:p w14:paraId="433833C0">
            <w:pPr>
              <w:spacing w:line="300" w:lineRule="exact"/>
              <w:jc w:val="left"/>
              <w:rPr>
                <w:rFonts w:ascii="方正书宋_GBK" w:eastAsia="方正书宋_GBK"/>
              </w:rPr>
            </w:pPr>
          </w:p>
        </w:tc>
        <w:tc>
          <w:tcPr>
            <w:tcW w:w="709" w:type="dxa"/>
            <w:noWrap/>
            <w:vAlign w:val="center"/>
          </w:tcPr>
          <w:p w14:paraId="47E8824B">
            <w:pPr>
              <w:spacing w:line="300" w:lineRule="exact"/>
              <w:jc w:val="left"/>
              <w:rPr>
                <w:rFonts w:ascii="方正书宋_GBK" w:eastAsia="方正书宋_GBK"/>
              </w:rPr>
            </w:pPr>
          </w:p>
        </w:tc>
        <w:tc>
          <w:tcPr>
            <w:tcW w:w="907" w:type="dxa"/>
            <w:noWrap/>
            <w:vAlign w:val="center"/>
          </w:tcPr>
          <w:p w14:paraId="109A8619">
            <w:pPr>
              <w:spacing w:line="300" w:lineRule="exact"/>
              <w:jc w:val="left"/>
              <w:rPr>
                <w:rFonts w:ascii="方正书宋_GBK" w:eastAsia="方正书宋_GBK"/>
              </w:rPr>
            </w:pPr>
          </w:p>
        </w:tc>
        <w:tc>
          <w:tcPr>
            <w:tcW w:w="907" w:type="dxa"/>
            <w:noWrap/>
            <w:vAlign w:val="center"/>
          </w:tcPr>
          <w:p w14:paraId="23787A67">
            <w:pPr>
              <w:spacing w:line="300" w:lineRule="exact"/>
              <w:jc w:val="left"/>
              <w:rPr>
                <w:rFonts w:ascii="方正书宋_GBK" w:eastAsia="方正书宋_GBK"/>
              </w:rPr>
            </w:pPr>
          </w:p>
        </w:tc>
        <w:tc>
          <w:tcPr>
            <w:tcW w:w="1134" w:type="dxa"/>
            <w:noWrap/>
            <w:vAlign w:val="center"/>
          </w:tcPr>
          <w:p w14:paraId="5B8D104F">
            <w:pPr>
              <w:spacing w:line="300" w:lineRule="exact"/>
              <w:jc w:val="right"/>
              <w:rPr>
                <w:rFonts w:ascii="方正书宋_GBK" w:eastAsia="方正书宋_GBK"/>
              </w:rPr>
            </w:pPr>
            <w:r>
              <w:rPr>
                <w:rFonts w:hint="eastAsia" w:ascii="方正书宋_GBK" w:eastAsia="方正书宋_GBK"/>
              </w:rPr>
              <w:t>3</w:t>
            </w:r>
          </w:p>
        </w:tc>
        <w:tc>
          <w:tcPr>
            <w:tcW w:w="1134" w:type="dxa"/>
            <w:noWrap/>
            <w:vAlign w:val="center"/>
          </w:tcPr>
          <w:p w14:paraId="26AAE92B">
            <w:pPr>
              <w:spacing w:line="300" w:lineRule="exact"/>
              <w:jc w:val="right"/>
              <w:rPr>
                <w:rFonts w:ascii="方正书宋_GBK" w:eastAsia="方正书宋_GBK"/>
              </w:rPr>
            </w:pPr>
            <w:r>
              <w:rPr>
                <w:rFonts w:hint="eastAsia" w:ascii="方正书宋_GBK" w:eastAsia="方正书宋_GBK"/>
              </w:rPr>
              <w:t>3</w:t>
            </w:r>
          </w:p>
        </w:tc>
        <w:tc>
          <w:tcPr>
            <w:tcW w:w="1134" w:type="dxa"/>
            <w:noWrap/>
            <w:vAlign w:val="center"/>
          </w:tcPr>
          <w:p w14:paraId="1DC14730">
            <w:pPr>
              <w:spacing w:line="300" w:lineRule="exact"/>
              <w:jc w:val="left"/>
              <w:rPr>
                <w:rFonts w:ascii="方正书宋_GBK" w:eastAsia="方正书宋_GBK"/>
              </w:rPr>
            </w:pPr>
          </w:p>
        </w:tc>
        <w:tc>
          <w:tcPr>
            <w:tcW w:w="1134" w:type="dxa"/>
            <w:noWrap/>
            <w:vAlign w:val="center"/>
          </w:tcPr>
          <w:p w14:paraId="4F6D991A">
            <w:pPr>
              <w:spacing w:line="300" w:lineRule="exact"/>
              <w:jc w:val="left"/>
              <w:rPr>
                <w:rFonts w:ascii="方正书宋_GBK" w:eastAsia="方正书宋_GBK"/>
              </w:rPr>
            </w:pPr>
          </w:p>
        </w:tc>
        <w:tc>
          <w:tcPr>
            <w:tcW w:w="1134" w:type="dxa"/>
            <w:noWrap/>
            <w:vAlign w:val="center"/>
          </w:tcPr>
          <w:p w14:paraId="73AF5AAF">
            <w:pPr>
              <w:spacing w:line="300" w:lineRule="exact"/>
              <w:jc w:val="left"/>
              <w:rPr>
                <w:rFonts w:ascii="方正书宋_GBK" w:eastAsia="方正书宋_GBK"/>
              </w:rPr>
            </w:pPr>
          </w:p>
        </w:tc>
        <w:tc>
          <w:tcPr>
            <w:tcW w:w="1134" w:type="dxa"/>
            <w:noWrap/>
            <w:vAlign w:val="center"/>
          </w:tcPr>
          <w:p w14:paraId="112A5D52">
            <w:pPr>
              <w:spacing w:line="300" w:lineRule="exact"/>
              <w:jc w:val="left"/>
              <w:rPr>
                <w:rFonts w:ascii="方正书宋_GBK" w:eastAsia="方正书宋_GBK"/>
              </w:rPr>
            </w:pPr>
          </w:p>
        </w:tc>
      </w:tr>
      <w:tr w14:paraId="54427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ign w:val="center"/>
          </w:tcPr>
          <w:p w14:paraId="776A13D7">
            <w:pPr>
              <w:spacing w:line="300" w:lineRule="exact"/>
              <w:jc w:val="left"/>
              <w:rPr>
                <w:rFonts w:ascii="方正书宋_GBK" w:eastAsia="方正书宋_GBK"/>
              </w:rPr>
            </w:pPr>
            <w:r>
              <w:rPr>
                <w:rFonts w:hint="eastAsia" w:ascii="方正书宋_GBK" w:eastAsia="方正书宋_GBK"/>
              </w:rPr>
              <w:t>审计业务专项经费</w:t>
            </w:r>
          </w:p>
        </w:tc>
        <w:tc>
          <w:tcPr>
            <w:tcW w:w="1134" w:type="dxa"/>
            <w:noWrap/>
            <w:vAlign w:val="center"/>
          </w:tcPr>
          <w:p w14:paraId="31276420">
            <w:pPr>
              <w:spacing w:line="300" w:lineRule="exact"/>
              <w:jc w:val="right"/>
              <w:rPr>
                <w:rFonts w:ascii="方正书宋_GBK" w:eastAsia="方正书宋_GBK"/>
              </w:rPr>
            </w:pPr>
            <w:r>
              <w:rPr>
                <w:rFonts w:hint="eastAsia" w:ascii="方正书宋_GBK" w:eastAsia="方正书宋_GBK"/>
              </w:rPr>
              <w:t>45.00</w:t>
            </w:r>
          </w:p>
        </w:tc>
        <w:tc>
          <w:tcPr>
            <w:tcW w:w="1531" w:type="dxa"/>
            <w:noWrap/>
            <w:vAlign w:val="center"/>
          </w:tcPr>
          <w:p w14:paraId="5A401AB3">
            <w:pPr>
              <w:spacing w:line="300" w:lineRule="exact"/>
              <w:jc w:val="left"/>
              <w:rPr>
                <w:rFonts w:ascii="方正书宋_GBK" w:eastAsia="方正书宋_GBK"/>
              </w:rPr>
            </w:pPr>
            <w:r>
              <w:rPr>
                <w:rFonts w:hint="eastAsia" w:ascii="方正书宋_GBK" w:eastAsia="方正书宋_GBK"/>
              </w:rPr>
              <w:t>台式计算机</w:t>
            </w:r>
          </w:p>
        </w:tc>
        <w:tc>
          <w:tcPr>
            <w:tcW w:w="1531" w:type="dxa"/>
            <w:noWrap/>
            <w:vAlign w:val="center"/>
          </w:tcPr>
          <w:p w14:paraId="7D8764EB">
            <w:pPr>
              <w:spacing w:line="300" w:lineRule="exact"/>
              <w:jc w:val="left"/>
              <w:rPr>
                <w:rFonts w:ascii="方正书宋_GBK" w:eastAsia="方正书宋_GBK"/>
              </w:rPr>
            </w:pPr>
            <w:r>
              <w:rPr>
                <w:rFonts w:hint="eastAsia" w:ascii="方正书宋_GBK" w:eastAsia="方正书宋_GBK"/>
              </w:rPr>
              <w:t>A02010104</w:t>
            </w:r>
          </w:p>
        </w:tc>
        <w:tc>
          <w:tcPr>
            <w:tcW w:w="709" w:type="dxa"/>
            <w:noWrap/>
            <w:vAlign w:val="center"/>
          </w:tcPr>
          <w:p w14:paraId="6342B719">
            <w:pPr>
              <w:spacing w:line="300" w:lineRule="exact"/>
              <w:jc w:val="center"/>
              <w:rPr>
                <w:rFonts w:ascii="方正书宋_GBK" w:eastAsia="方正书宋_GBK"/>
              </w:rPr>
            </w:pPr>
            <w:r>
              <w:rPr>
                <w:rFonts w:hint="eastAsia" w:ascii="方正书宋_GBK" w:eastAsia="方正书宋_GBK"/>
              </w:rPr>
              <w:t>台</w:t>
            </w:r>
          </w:p>
        </w:tc>
        <w:tc>
          <w:tcPr>
            <w:tcW w:w="907" w:type="dxa"/>
            <w:noWrap/>
            <w:vAlign w:val="center"/>
          </w:tcPr>
          <w:p w14:paraId="2210C5CC">
            <w:pPr>
              <w:spacing w:line="300" w:lineRule="exact"/>
              <w:jc w:val="right"/>
              <w:rPr>
                <w:rFonts w:ascii="方正书宋_GBK" w:eastAsia="方正书宋_GBK"/>
              </w:rPr>
            </w:pPr>
            <w:r>
              <w:rPr>
                <w:rFonts w:hint="eastAsia" w:ascii="方正书宋_GBK" w:eastAsia="方正书宋_GBK"/>
              </w:rPr>
              <w:t>3</w:t>
            </w:r>
          </w:p>
        </w:tc>
        <w:tc>
          <w:tcPr>
            <w:tcW w:w="907" w:type="dxa"/>
            <w:noWrap/>
            <w:vAlign w:val="center"/>
          </w:tcPr>
          <w:p w14:paraId="1B9D6053">
            <w:pPr>
              <w:spacing w:line="300" w:lineRule="exact"/>
              <w:jc w:val="right"/>
              <w:rPr>
                <w:rFonts w:ascii="方正书宋_GBK" w:eastAsia="方正书宋_GBK"/>
              </w:rPr>
            </w:pPr>
            <w:r>
              <w:rPr>
                <w:rFonts w:hint="eastAsia" w:ascii="方正书宋_GBK" w:eastAsia="方正书宋_GBK"/>
              </w:rPr>
              <w:t>0.46</w:t>
            </w:r>
          </w:p>
        </w:tc>
        <w:tc>
          <w:tcPr>
            <w:tcW w:w="1134" w:type="dxa"/>
            <w:noWrap/>
            <w:vAlign w:val="center"/>
          </w:tcPr>
          <w:p w14:paraId="7699439C">
            <w:pPr>
              <w:spacing w:line="300" w:lineRule="exact"/>
              <w:jc w:val="right"/>
              <w:rPr>
                <w:rFonts w:ascii="方正书宋_GBK" w:eastAsia="方正书宋_GBK"/>
              </w:rPr>
            </w:pPr>
            <w:r>
              <w:rPr>
                <w:rFonts w:hint="eastAsia" w:ascii="方正书宋_GBK" w:eastAsia="方正书宋_GBK"/>
              </w:rPr>
              <w:t>1.38</w:t>
            </w:r>
          </w:p>
        </w:tc>
        <w:tc>
          <w:tcPr>
            <w:tcW w:w="1134" w:type="dxa"/>
            <w:noWrap/>
            <w:vAlign w:val="center"/>
          </w:tcPr>
          <w:p w14:paraId="2B4FE262">
            <w:pPr>
              <w:spacing w:line="300" w:lineRule="exact"/>
              <w:jc w:val="right"/>
              <w:rPr>
                <w:rFonts w:ascii="方正书宋_GBK" w:eastAsia="方正书宋_GBK"/>
              </w:rPr>
            </w:pPr>
            <w:r>
              <w:rPr>
                <w:rFonts w:hint="eastAsia" w:ascii="方正书宋_GBK" w:eastAsia="方正书宋_GBK"/>
              </w:rPr>
              <w:t>1.38</w:t>
            </w:r>
          </w:p>
        </w:tc>
        <w:tc>
          <w:tcPr>
            <w:tcW w:w="1134" w:type="dxa"/>
            <w:noWrap/>
            <w:vAlign w:val="center"/>
          </w:tcPr>
          <w:p w14:paraId="64A3D30D">
            <w:pPr>
              <w:spacing w:line="300" w:lineRule="exact"/>
              <w:jc w:val="right"/>
              <w:rPr>
                <w:rFonts w:ascii="方正书宋_GBK" w:eastAsia="方正书宋_GBK"/>
              </w:rPr>
            </w:pPr>
          </w:p>
        </w:tc>
        <w:tc>
          <w:tcPr>
            <w:tcW w:w="1134" w:type="dxa"/>
            <w:noWrap/>
            <w:vAlign w:val="center"/>
          </w:tcPr>
          <w:p w14:paraId="6326B505">
            <w:pPr>
              <w:spacing w:line="300" w:lineRule="exact"/>
              <w:jc w:val="right"/>
              <w:rPr>
                <w:rFonts w:ascii="方正书宋_GBK" w:eastAsia="方正书宋_GBK"/>
              </w:rPr>
            </w:pPr>
          </w:p>
        </w:tc>
        <w:tc>
          <w:tcPr>
            <w:tcW w:w="1134" w:type="dxa"/>
            <w:noWrap/>
            <w:vAlign w:val="center"/>
          </w:tcPr>
          <w:p w14:paraId="2FD17B22">
            <w:pPr>
              <w:spacing w:line="300" w:lineRule="exact"/>
              <w:jc w:val="right"/>
              <w:rPr>
                <w:rFonts w:ascii="方正书宋_GBK" w:eastAsia="方正书宋_GBK"/>
              </w:rPr>
            </w:pPr>
          </w:p>
        </w:tc>
        <w:tc>
          <w:tcPr>
            <w:tcW w:w="1134" w:type="dxa"/>
            <w:noWrap/>
            <w:vAlign w:val="center"/>
          </w:tcPr>
          <w:p w14:paraId="254DE51F">
            <w:pPr>
              <w:spacing w:line="300" w:lineRule="exact"/>
              <w:jc w:val="right"/>
              <w:rPr>
                <w:rFonts w:ascii="方正书宋_GBK" w:eastAsia="方正书宋_GBK"/>
              </w:rPr>
            </w:pPr>
          </w:p>
        </w:tc>
      </w:tr>
      <w:tr w14:paraId="10E9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5" w:hRule="atLeast"/>
          <w:jc w:val="center"/>
        </w:trPr>
        <w:tc>
          <w:tcPr>
            <w:tcW w:w="1984" w:type="dxa"/>
            <w:noWrap/>
            <w:vAlign w:val="center"/>
          </w:tcPr>
          <w:p w14:paraId="379ADA3F">
            <w:pPr>
              <w:spacing w:line="300" w:lineRule="exact"/>
              <w:jc w:val="left"/>
              <w:rPr>
                <w:rFonts w:ascii="方正书宋_GBK" w:eastAsia="方正书宋_GBK"/>
              </w:rPr>
            </w:pPr>
            <w:r>
              <w:rPr>
                <w:rFonts w:hint="eastAsia" w:ascii="方正书宋_GBK" w:eastAsia="方正书宋_GBK"/>
              </w:rPr>
              <w:t>审计业务专项经费</w:t>
            </w:r>
          </w:p>
        </w:tc>
        <w:tc>
          <w:tcPr>
            <w:tcW w:w="1134" w:type="dxa"/>
            <w:noWrap/>
            <w:vAlign w:val="center"/>
          </w:tcPr>
          <w:p w14:paraId="27EF96C6">
            <w:pPr>
              <w:spacing w:line="300" w:lineRule="exact"/>
              <w:jc w:val="right"/>
              <w:rPr>
                <w:rFonts w:ascii="方正书宋_GBK" w:eastAsia="方正书宋_GBK"/>
              </w:rPr>
            </w:pPr>
            <w:r>
              <w:rPr>
                <w:rFonts w:hint="eastAsia" w:ascii="方正书宋_GBK" w:eastAsia="方正书宋_GBK"/>
              </w:rPr>
              <w:t>45.00</w:t>
            </w:r>
          </w:p>
        </w:tc>
        <w:tc>
          <w:tcPr>
            <w:tcW w:w="1531" w:type="dxa"/>
            <w:noWrap/>
            <w:vAlign w:val="center"/>
          </w:tcPr>
          <w:p w14:paraId="37513064">
            <w:pPr>
              <w:spacing w:line="300" w:lineRule="exact"/>
              <w:jc w:val="left"/>
              <w:rPr>
                <w:rFonts w:ascii="方正书宋_GBK" w:eastAsia="方正书宋_GBK"/>
              </w:rPr>
            </w:pPr>
            <w:r>
              <w:rPr>
                <w:rFonts w:hint="eastAsia" w:ascii="方正书宋_GBK" w:eastAsia="方正书宋_GBK"/>
              </w:rPr>
              <w:t>便携式计算机</w:t>
            </w:r>
          </w:p>
        </w:tc>
        <w:tc>
          <w:tcPr>
            <w:tcW w:w="1531" w:type="dxa"/>
            <w:noWrap/>
            <w:vAlign w:val="center"/>
          </w:tcPr>
          <w:p w14:paraId="06A639F3">
            <w:pPr>
              <w:spacing w:line="300" w:lineRule="exact"/>
              <w:jc w:val="left"/>
              <w:rPr>
                <w:rFonts w:ascii="方正书宋_GBK" w:eastAsia="方正书宋_GBK"/>
              </w:rPr>
            </w:pPr>
            <w:r>
              <w:rPr>
                <w:rFonts w:ascii="方正书宋_GBK" w:eastAsia="方正书宋_GBK"/>
              </w:rPr>
              <w:t>A02010105</w:t>
            </w:r>
          </w:p>
        </w:tc>
        <w:tc>
          <w:tcPr>
            <w:tcW w:w="709" w:type="dxa"/>
            <w:noWrap/>
            <w:vAlign w:val="center"/>
          </w:tcPr>
          <w:p w14:paraId="6C867594">
            <w:pPr>
              <w:spacing w:line="300" w:lineRule="exact"/>
              <w:jc w:val="center"/>
              <w:rPr>
                <w:rFonts w:ascii="方正书宋_GBK" w:eastAsia="方正书宋_GBK"/>
              </w:rPr>
            </w:pPr>
            <w:r>
              <w:rPr>
                <w:rFonts w:hint="eastAsia" w:ascii="方正书宋_GBK" w:eastAsia="方正书宋_GBK"/>
              </w:rPr>
              <w:t>台</w:t>
            </w:r>
          </w:p>
        </w:tc>
        <w:tc>
          <w:tcPr>
            <w:tcW w:w="907" w:type="dxa"/>
            <w:noWrap/>
            <w:vAlign w:val="center"/>
          </w:tcPr>
          <w:p w14:paraId="18EDEA75">
            <w:pPr>
              <w:spacing w:line="300" w:lineRule="exact"/>
              <w:jc w:val="right"/>
              <w:rPr>
                <w:rFonts w:ascii="方正书宋_GBK" w:eastAsia="方正书宋_GBK"/>
              </w:rPr>
            </w:pPr>
            <w:r>
              <w:rPr>
                <w:rFonts w:hint="eastAsia" w:ascii="方正书宋_GBK" w:eastAsia="方正书宋_GBK"/>
              </w:rPr>
              <w:t>3</w:t>
            </w:r>
          </w:p>
        </w:tc>
        <w:tc>
          <w:tcPr>
            <w:tcW w:w="907" w:type="dxa"/>
            <w:noWrap/>
            <w:vAlign w:val="center"/>
          </w:tcPr>
          <w:p w14:paraId="00FF80A1">
            <w:pPr>
              <w:spacing w:line="300" w:lineRule="exact"/>
              <w:jc w:val="right"/>
              <w:rPr>
                <w:rFonts w:ascii="方正书宋_GBK" w:eastAsia="方正书宋_GBK"/>
              </w:rPr>
            </w:pPr>
            <w:r>
              <w:rPr>
                <w:rFonts w:hint="eastAsia" w:ascii="方正书宋_GBK" w:eastAsia="方正书宋_GBK"/>
              </w:rPr>
              <w:t xml:space="preserve">0.49 </w:t>
            </w:r>
          </w:p>
        </w:tc>
        <w:tc>
          <w:tcPr>
            <w:tcW w:w="1134" w:type="dxa"/>
            <w:noWrap/>
            <w:vAlign w:val="center"/>
          </w:tcPr>
          <w:p w14:paraId="5B788EB0">
            <w:pPr>
              <w:spacing w:line="300" w:lineRule="exact"/>
              <w:jc w:val="right"/>
              <w:rPr>
                <w:rFonts w:ascii="方正书宋_GBK" w:eastAsia="方正书宋_GBK"/>
              </w:rPr>
            </w:pPr>
            <w:r>
              <w:rPr>
                <w:rFonts w:hint="eastAsia" w:ascii="方正书宋_GBK" w:eastAsia="方正书宋_GBK"/>
              </w:rPr>
              <w:t>1.47</w:t>
            </w:r>
          </w:p>
        </w:tc>
        <w:tc>
          <w:tcPr>
            <w:tcW w:w="1134" w:type="dxa"/>
            <w:noWrap/>
            <w:vAlign w:val="center"/>
          </w:tcPr>
          <w:p w14:paraId="1E5BAF25">
            <w:pPr>
              <w:spacing w:line="300" w:lineRule="exact"/>
              <w:jc w:val="right"/>
              <w:rPr>
                <w:rFonts w:ascii="方正书宋_GBK" w:eastAsia="方正书宋_GBK"/>
              </w:rPr>
            </w:pPr>
            <w:r>
              <w:rPr>
                <w:rFonts w:hint="eastAsia" w:ascii="方正书宋_GBK" w:eastAsia="方正书宋_GBK"/>
              </w:rPr>
              <w:t>1.47</w:t>
            </w:r>
          </w:p>
        </w:tc>
        <w:tc>
          <w:tcPr>
            <w:tcW w:w="1134" w:type="dxa"/>
            <w:noWrap/>
            <w:vAlign w:val="center"/>
          </w:tcPr>
          <w:p w14:paraId="4EFD02ED">
            <w:pPr>
              <w:spacing w:line="300" w:lineRule="exact"/>
              <w:jc w:val="right"/>
              <w:rPr>
                <w:rFonts w:ascii="方正书宋_GBK" w:eastAsia="方正书宋_GBK"/>
              </w:rPr>
            </w:pPr>
          </w:p>
        </w:tc>
        <w:tc>
          <w:tcPr>
            <w:tcW w:w="1134" w:type="dxa"/>
            <w:noWrap/>
            <w:vAlign w:val="center"/>
          </w:tcPr>
          <w:p w14:paraId="2EAE7336">
            <w:pPr>
              <w:spacing w:line="300" w:lineRule="exact"/>
              <w:jc w:val="right"/>
              <w:rPr>
                <w:rFonts w:ascii="方正书宋_GBK" w:eastAsia="方正书宋_GBK"/>
              </w:rPr>
            </w:pPr>
          </w:p>
        </w:tc>
        <w:tc>
          <w:tcPr>
            <w:tcW w:w="1134" w:type="dxa"/>
            <w:noWrap/>
            <w:vAlign w:val="center"/>
          </w:tcPr>
          <w:p w14:paraId="20544771">
            <w:pPr>
              <w:spacing w:line="300" w:lineRule="exact"/>
              <w:jc w:val="right"/>
              <w:rPr>
                <w:rFonts w:ascii="方正书宋_GBK" w:eastAsia="方正书宋_GBK"/>
              </w:rPr>
            </w:pPr>
          </w:p>
        </w:tc>
        <w:tc>
          <w:tcPr>
            <w:tcW w:w="1134" w:type="dxa"/>
            <w:noWrap/>
            <w:vAlign w:val="center"/>
          </w:tcPr>
          <w:p w14:paraId="2725BB14">
            <w:pPr>
              <w:spacing w:line="300" w:lineRule="exact"/>
              <w:jc w:val="right"/>
              <w:rPr>
                <w:rFonts w:ascii="方正书宋_GBK" w:eastAsia="方正书宋_GBK"/>
              </w:rPr>
            </w:pPr>
          </w:p>
        </w:tc>
      </w:tr>
      <w:tr w14:paraId="71A6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ign w:val="center"/>
          </w:tcPr>
          <w:p w14:paraId="7D88BF98">
            <w:pPr>
              <w:spacing w:line="300" w:lineRule="exact"/>
              <w:jc w:val="left"/>
              <w:rPr>
                <w:rFonts w:ascii="方正书宋_GBK" w:eastAsia="方正书宋_GBK"/>
              </w:rPr>
            </w:pPr>
            <w:r>
              <w:rPr>
                <w:rFonts w:hint="eastAsia" w:ascii="方正书宋_GBK" w:eastAsia="方正书宋_GBK"/>
              </w:rPr>
              <w:t>审计业务专项经费</w:t>
            </w:r>
          </w:p>
        </w:tc>
        <w:tc>
          <w:tcPr>
            <w:tcW w:w="1134" w:type="dxa"/>
            <w:noWrap/>
            <w:vAlign w:val="center"/>
          </w:tcPr>
          <w:p w14:paraId="6C1957F4">
            <w:pPr>
              <w:spacing w:line="300" w:lineRule="exact"/>
              <w:jc w:val="right"/>
              <w:rPr>
                <w:rFonts w:ascii="方正书宋_GBK" w:eastAsia="方正书宋_GBK"/>
              </w:rPr>
            </w:pPr>
            <w:r>
              <w:rPr>
                <w:rFonts w:hint="eastAsia" w:ascii="方正书宋_GBK" w:eastAsia="方正书宋_GBK"/>
              </w:rPr>
              <w:t>45.00</w:t>
            </w:r>
          </w:p>
        </w:tc>
        <w:tc>
          <w:tcPr>
            <w:tcW w:w="1531" w:type="dxa"/>
            <w:noWrap/>
            <w:vAlign w:val="center"/>
          </w:tcPr>
          <w:p w14:paraId="4BBF1F12">
            <w:pPr>
              <w:spacing w:line="300" w:lineRule="exact"/>
              <w:jc w:val="left"/>
              <w:rPr>
                <w:rFonts w:ascii="方正书宋_GBK" w:eastAsia="方正书宋_GBK"/>
              </w:rPr>
            </w:pPr>
            <w:r>
              <w:rPr>
                <w:rFonts w:hint="eastAsia" w:ascii="方正书宋_GBK" w:eastAsia="方正书宋_GBK"/>
              </w:rPr>
              <w:t>多功能一体机</w:t>
            </w:r>
          </w:p>
        </w:tc>
        <w:tc>
          <w:tcPr>
            <w:tcW w:w="1531" w:type="dxa"/>
            <w:noWrap/>
            <w:vAlign w:val="center"/>
          </w:tcPr>
          <w:p w14:paraId="528C80F7">
            <w:pPr>
              <w:spacing w:line="300" w:lineRule="exact"/>
              <w:jc w:val="left"/>
              <w:rPr>
                <w:rFonts w:ascii="方正书宋_GBK" w:eastAsia="方正书宋_GBK"/>
              </w:rPr>
            </w:pPr>
            <w:r>
              <w:rPr>
                <w:rFonts w:ascii="方正书宋_GBK" w:eastAsia="方正书宋_GBK"/>
              </w:rPr>
              <w:t>A020204</w:t>
            </w:r>
          </w:p>
        </w:tc>
        <w:tc>
          <w:tcPr>
            <w:tcW w:w="709" w:type="dxa"/>
            <w:noWrap/>
            <w:vAlign w:val="center"/>
          </w:tcPr>
          <w:p w14:paraId="6F1C07E6">
            <w:pPr>
              <w:spacing w:line="300" w:lineRule="exact"/>
              <w:jc w:val="center"/>
              <w:rPr>
                <w:rFonts w:ascii="方正书宋_GBK" w:eastAsia="方正书宋_GBK"/>
              </w:rPr>
            </w:pPr>
            <w:r>
              <w:rPr>
                <w:rFonts w:hint="eastAsia" w:ascii="方正书宋_GBK" w:eastAsia="方正书宋_GBK"/>
              </w:rPr>
              <w:t>台</w:t>
            </w:r>
          </w:p>
        </w:tc>
        <w:tc>
          <w:tcPr>
            <w:tcW w:w="907" w:type="dxa"/>
            <w:noWrap/>
            <w:vAlign w:val="center"/>
          </w:tcPr>
          <w:p w14:paraId="496B809B">
            <w:pPr>
              <w:spacing w:line="300" w:lineRule="exact"/>
              <w:jc w:val="right"/>
              <w:rPr>
                <w:rFonts w:ascii="方正书宋_GBK" w:eastAsia="方正书宋_GBK"/>
              </w:rPr>
            </w:pPr>
            <w:r>
              <w:rPr>
                <w:rFonts w:hint="eastAsia" w:ascii="方正书宋_GBK" w:eastAsia="方正书宋_GBK"/>
              </w:rPr>
              <w:t>1</w:t>
            </w:r>
          </w:p>
        </w:tc>
        <w:tc>
          <w:tcPr>
            <w:tcW w:w="907" w:type="dxa"/>
            <w:noWrap/>
            <w:vAlign w:val="center"/>
          </w:tcPr>
          <w:p w14:paraId="4534D8E3">
            <w:pPr>
              <w:spacing w:line="300" w:lineRule="exact"/>
              <w:jc w:val="right"/>
              <w:rPr>
                <w:rFonts w:ascii="方正书宋_GBK" w:eastAsia="方正书宋_GBK"/>
              </w:rPr>
            </w:pPr>
            <w:r>
              <w:rPr>
                <w:rFonts w:ascii="方正书宋_GBK" w:eastAsia="方正书宋_GBK"/>
              </w:rPr>
              <w:t>0.</w:t>
            </w:r>
            <w:r>
              <w:rPr>
                <w:rFonts w:hint="eastAsia" w:ascii="方正书宋_GBK" w:eastAsia="方正书宋_GBK"/>
              </w:rPr>
              <w:t>15</w:t>
            </w:r>
          </w:p>
        </w:tc>
        <w:tc>
          <w:tcPr>
            <w:tcW w:w="1134" w:type="dxa"/>
            <w:noWrap/>
            <w:vAlign w:val="center"/>
          </w:tcPr>
          <w:p w14:paraId="260593AB">
            <w:pPr>
              <w:spacing w:line="300" w:lineRule="exact"/>
              <w:jc w:val="right"/>
              <w:rPr>
                <w:rFonts w:ascii="方正书宋_GBK" w:eastAsia="方正书宋_GBK"/>
              </w:rPr>
            </w:pPr>
            <w:r>
              <w:rPr>
                <w:rFonts w:hint="eastAsia" w:ascii="方正书宋_GBK" w:eastAsia="方正书宋_GBK"/>
              </w:rPr>
              <w:t>0.15</w:t>
            </w:r>
          </w:p>
        </w:tc>
        <w:tc>
          <w:tcPr>
            <w:tcW w:w="1134" w:type="dxa"/>
            <w:noWrap/>
            <w:vAlign w:val="center"/>
          </w:tcPr>
          <w:p w14:paraId="181257CE">
            <w:pPr>
              <w:spacing w:line="300" w:lineRule="exact"/>
              <w:jc w:val="right"/>
              <w:rPr>
                <w:rFonts w:ascii="方正书宋_GBK" w:eastAsia="方正书宋_GBK"/>
              </w:rPr>
            </w:pPr>
            <w:r>
              <w:rPr>
                <w:rFonts w:hint="eastAsia" w:ascii="方正书宋_GBK" w:eastAsia="方正书宋_GBK"/>
              </w:rPr>
              <w:t>0.15</w:t>
            </w:r>
          </w:p>
        </w:tc>
        <w:tc>
          <w:tcPr>
            <w:tcW w:w="1134" w:type="dxa"/>
            <w:noWrap/>
            <w:vAlign w:val="center"/>
          </w:tcPr>
          <w:p w14:paraId="2406CA21">
            <w:pPr>
              <w:spacing w:line="300" w:lineRule="exact"/>
              <w:jc w:val="right"/>
              <w:rPr>
                <w:rFonts w:ascii="方正书宋_GBK" w:eastAsia="方正书宋_GBK"/>
              </w:rPr>
            </w:pPr>
          </w:p>
        </w:tc>
        <w:tc>
          <w:tcPr>
            <w:tcW w:w="1134" w:type="dxa"/>
            <w:noWrap/>
            <w:vAlign w:val="center"/>
          </w:tcPr>
          <w:p w14:paraId="05B323B7">
            <w:pPr>
              <w:spacing w:line="300" w:lineRule="exact"/>
              <w:jc w:val="right"/>
              <w:rPr>
                <w:rFonts w:ascii="方正书宋_GBK" w:eastAsia="方正书宋_GBK"/>
              </w:rPr>
            </w:pPr>
          </w:p>
        </w:tc>
        <w:tc>
          <w:tcPr>
            <w:tcW w:w="1134" w:type="dxa"/>
            <w:noWrap/>
            <w:vAlign w:val="center"/>
          </w:tcPr>
          <w:p w14:paraId="0342E81C">
            <w:pPr>
              <w:spacing w:line="300" w:lineRule="exact"/>
              <w:jc w:val="right"/>
              <w:rPr>
                <w:rFonts w:ascii="方正书宋_GBK" w:eastAsia="方正书宋_GBK"/>
              </w:rPr>
            </w:pPr>
          </w:p>
        </w:tc>
        <w:tc>
          <w:tcPr>
            <w:tcW w:w="1134" w:type="dxa"/>
            <w:noWrap/>
            <w:vAlign w:val="center"/>
          </w:tcPr>
          <w:p w14:paraId="5BACC51B">
            <w:pPr>
              <w:spacing w:line="300" w:lineRule="exact"/>
              <w:jc w:val="right"/>
              <w:rPr>
                <w:rFonts w:ascii="方正书宋_GBK" w:eastAsia="方正书宋_GBK"/>
              </w:rPr>
            </w:pPr>
          </w:p>
        </w:tc>
      </w:tr>
    </w:tbl>
    <w:p w14:paraId="7A154CE0">
      <w:pPr>
        <w:spacing w:line="300" w:lineRule="exact"/>
        <w:ind w:firstLine="643" w:firstLineChars="200"/>
        <w:jc w:val="left"/>
        <w:outlineLvl w:val="0"/>
        <w:rPr>
          <w:rFonts w:ascii="方正小标宋_GBK" w:hAnsi="方正小标宋_GBK" w:eastAsia="方正小标宋_GBK" w:cs="方正小标宋_GBK"/>
          <w:b/>
          <w:sz w:val="32"/>
        </w:rPr>
        <w:sectPr>
          <w:pgSz w:w="16838" w:h="11906" w:orient="landscape"/>
          <w:pgMar w:top="1361" w:right="1021" w:bottom="1361" w:left="1021" w:header="851" w:footer="992" w:gutter="0"/>
          <w:cols w:space="720" w:num="1"/>
          <w:docGrid w:type="lines" w:linePitch="312" w:charSpace="0"/>
        </w:sectPr>
      </w:pPr>
    </w:p>
    <w:p w14:paraId="1D416766">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79AD79C1">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隆尧县审计局</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20</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70.35</w:t>
      </w:r>
      <w:r>
        <w:rPr>
          <w:rFonts w:hint="eastAsia" w:ascii="Times New Roman" w:hAnsi="Times New Roman" w:eastAsia="仿宋" w:cs="仿宋"/>
          <w:color w:val="000000"/>
          <w:sz w:val="32"/>
          <w:szCs w:val="32"/>
        </w:rPr>
        <w:t>万元（详见下表），本年度拟购置固定资产总额为</w:t>
      </w:r>
      <w:r>
        <w:rPr>
          <w:rFonts w:hint="eastAsia" w:ascii="Times New Roman" w:hAnsi="Times New Roman" w:eastAsia="仿宋" w:cs="Times New Roman"/>
          <w:color w:val="000000"/>
          <w:sz w:val="32"/>
          <w:szCs w:val="32"/>
        </w:rPr>
        <w:t>3</w:t>
      </w:r>
      <w:r>
        <w:rPr>
          <w:rFonts w:hint="eastAsia" w:ascii="Times New Roman" w:hAnsi="Times New Roman" w:eastAsia="仿宋" w:cs="仿宋"/>
          <w:color w:val="000000"/>
          <w:sz w:val="32"/>
          <w:szCs w:val="32"/>
        </w:rPr>
        <w:t>万元，主要为台式机、笔记本，已列入政府采购预算表，详见政府采购预算表。</w:t>
      </w:r>
    </w:p>
    <w:tbl>
      <w:tblPr>
        <w:tblStyle w:val="8"/>
        <w:tblW w:w="13482" w:type="dxa"/>
        <w:tblInd w:w="-106" w:type="dxa"/>
        <w:tblLayout w:type="fixed"/>
        <w:tblCellMar>
          <w:top w:w="0" w:type="dxa"/>
          <w:left w:w="108" w:type="dxa"/>
          <w:bottom w:w="0" w:type="dxa"/>
          <w:right w:w="108" w:type="dxa"/>
        </w:tblCellMar>
      </w:tblPr>
      <w:tblGrid>
        <w:gridCol w:w="5224"/>
        <w:gridCol w:w="3155"/>
        <w:gridCol w:w="5103"/>
      </w:tblGrid>
      <w:tr w14:paraId="2EC6A161">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12FA0278">
            <w:pPr>
              <w:widowControl/>
              <w:jc w:val="center"/>
              <w:rPr>
                <w:rFonts w:ascii="宋体" w:cs="Times New Roman"/>
                <w:b/>
                <w:bCs/>
                <w:kern w:val="0"/>
                <w:sz w:val="32"/>
                <w:szCs w:val="32"/>
              </w:rPr>
            </w:pPr>
            <w:r>
              <w:rPr>
                <w:rFonts w:hint="eastAsia" w:ascii="宋体" w:hAnsi="宋体" w:cs="宋体"/>
                <w:b/>
                <w:bCs/>
                <w:kern w:val="0"/>
                <w:sz w:val="32"/>
                <w:szCs w:val="32"/>
              </w:rPr>
              <w:t>隆尧县审计局部门固定资产占用情况表</w:t>
            </w:r>
          </w:p>
        </w:tc>
      </w:tr>
      <w:tr w14:paraId="14566CF4">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78561B3B">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rPr>
              <w:t>编制部门：隆尧县审计局</w:t>
            </w:r>
          </w:p>
        </w:tc>
        <w:tc>
          <w:tcPr>
            <w:tcW w:w="5103" w:type="dxa"/>
            <w:tcBorders>
              <w:top w:val="nil"/>
              <w:left w:val="nil"/>
              <w:bottom w:val="nil"/>
              <w:right w:val="nil"/>
            </w:tcBorders>
            <w:vAlign w:val="center"/>
          </w:tcPr>
          <w:p w14:paraId="66122CCD">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仿宋"/>
                <w:kern w:val="0"/>
                <w:sz w:val="22"/>
              </w:rPr>
              <w:t>截止时间：</w:t>
            </w:r>
            <w:r>
              <w:rPr>
                <w:rFonts w:ascii="Times New Roman" w:hAnsi="Times New Roman" w:eastAsia="仿宋" w:cs="Times New Roman"/>
                <w:kern w:val="0"/>
                <w:sz w:val="22"/>
              </w:rPr>
              <w:t>2020</w:t>
            </w:r>
            <w:r>
              <w:rPr>
                <w:rFonts w:hint="eastAsia" w:ascii="Times New Roman" w:hAnsi="Times New Roman" w:eastAsia="仿宋" w:cs="仿宋"/>
                <w:kern w:val="0"/>
                <w:sz w:val="22"/>
              </w:rPr>
              <w:t>年</w:t>
            </w:r>
            <w:r>
              <w:rPr>
                <w:rFonts w:ascii="Times New Roman" w:hAnsi="Times New Roman" w:eastAsia="仿宋" w:cs="Times New Roman"/>
                <w:kern w:val="0"/>
                <w:sz w:val="22"/>
              </w:rPr>
              <w:t>12</w:t>
            </w:r>
            <w:r>
              <w:rPr>
                <w:rFonts w:hint="eastAsia" w:ascii="Times New Roman" w:hAnsi="Times New Roman" w:eastAsia="仿宋" w:cs="仿宋"/>
                <w:kern w:val="0"/>
                <w:sz w:val="22"/>
              </w:rPr>
              <w:t>月</w:t>
            </w:r>
            <w:r>
              <w:rPr>
                <w:rFonts w:ascii="Times New Roman" w:hAnsi="Times New Roman" w:eastAsia="仿宋" w:cs="Times New Roman"/>
                <w:kern w:val="0"/>
                <w:sz w:val="22"/>
              </w:rPr>
              <w:t>31</w:t>
            </w:r>
            <w:r>
              <w:rPr>
                <w:rFonts w:hint="eastAsia" w:ascii="Times New Roman" w:hAnsi="Times New Roman" w:eastAsia="仿宋" w:cs="仿宋"/>
                <w:kern w:val="0"/>
                <w:sz w:val="22"/>
              </w:rPr>
              <w:t>日</w:t>
            </w:r>
          </w:p>
        </w:tc>
      </w:tr>
      <w:tr w14:paraId="3F29D4BC">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B7C746B">
            <w:pPr>
              <w:widowControl/>
              <w:jc w:val="center"/>
              <w:rPr>
                <w:rFonts w:ascii="宋体" w:cs="Times New Roman"/>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78EB1C26">
            <w:pPr>
              <w:widowControl/>
              <w:jc w:val="center"/>
              <w:rPr>
                <w:rFonts w:ascii="宋体" w:cs="Times New Roman"/>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14FE8015">
            <w:pPr>
              <w:widowControl/>
              <w:jc w:val="center"/>
              <w:rPr>
                <w:rFonts w:ascii="宋体" w:cs="Times New Roman"/>
                <w:b/>
                <w:bCs/>
                <w:kern w:val="0"/>
                <w:sz w:val="22"/>
              </w:rPr>
            </w:pPr>
            <w:r>
              <w:rPr>
                <w:rFonts w:hint="eastAsia" w:ascii="宋体" w:hAnsi="宋体" w:cs="宋体"/>
                <w:b/>
                <w:bCs/>
                <w:kern w:val="0"/>
                <w:sz w:val="22"/>
              </w:rPr>
              <w:t>价值（金额单位：万元）</w:t>
            </w:r>
          </w:p>
        </w:tc>
      </w:tr>
      <w:tr w14:paraId="76B303B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FF150F6">
            <w:pPr>
              <w:widowControl/>
              <w:jc w:val="center"/>
              <w:rPr>
                <w:rFonts w:ascii="Times New Roman" w:hAnsi="Times New Roman" w:eastAsia="仿宋" w:cs="Times New Roman"/>
                <w:kern w:val="0"/>
                <w:sz w:val="22"/>
              </w:rPr>
            </w:pPr>
            <w:r>
              <w:rPr>
                <w:rFonts w:hint="eastAsia" w:ascii="Times New Roman" w:hAnsi="Times New Roman" w:eastAsia="仿宋" w:cs="仿宋"/>
                <w:kern w:val="0"/>
                <w:sz w:val="22"/>
              </w:rPr>
              <w:t>资产总额</w:t>
            </w:r>
          </w:p>
        </w:tc>
        <w:tc>
          <w:tcPr>
            <w:tcW w:w="3155" w:type="dxa"/>
            <w:tcBorders>
              <w:top w:val="nil"/>
              <w:left w:val="nil"/>
              <w:bottom w:val="single" w:color="auto" w:sz="4" w:space="0"/>
              <w:right w:val="single" w:color="auto" w:sz="4" w:space="0"/>
            </w:tcBorders>
            <w:vAlign w:val="center"/>
          </w:tcPr>
          <w:p w14:paraId="67F7272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0AAC808">
            <w:pPr>
              <w:widowControl/>
              <w:jc w:val="center"/>
              <w:rPr>
                <w:rFonts w:ascii="Times New Roman" w:hAnsi="Times New Roman" w:eastAsia="仿宋" w:cs="Times New Roman"/>
                <w:color w:val="000000"/>
                <w:kern w:val="0"/>
                <w:sz w:val="22"/>
              </w:rPr>
            </w:pPr>
            <w:r>
              <w:rPr>
                <w:rFonts w:hint="eastAsia" w:ascii="Times New Roman" w:hAnsi="Times New Roman" w:eastAsia="仿宋" w:cs="Times New Roman"/>
                <w:color w:val="000000"/>
                <w:kern w:val="0"/>
                <w:sz w:val="22"/>
              </w:rPr>
              <w:t>70.35</w:t>
            </w:r>
          </w:p>
        </w:tc>
      </w:tr>
      <w:tr w14:paraId="43843CC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9B313F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仿宋"/>
                <w:kern w:val="0"/>
                <w:sz w:val="22"/>
              </w:rPr>
              <w:t>、房屋（平方米）</w:t>
            </w:r>
          </w:p>
        </w:tc>
        <w:tc>
          <w:tcPr>
            <w:tcW w:w="3155" w:type="dxa"/>
            <w:tcBorders>
              <w:top w:val="nil"/>
              <w:left w:val="nil"/>
              <w:bottom w:val="single" w:color="auto" w:sz="4" w:space="0"/>
              <w:right w:val="single" w:color="auto" w:sz="4" w:space="0"/>
            </w:tcBorders>
            <w:vAlign w:val="center"/>
          </w:tcPr>
          <w:p w14:paraId="37B84CE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105D06E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585ADFD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E94DF35">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rPr>
              <w:t>其中：办公用房（平方米）</w:t>
            </w:r>
          </w:p>
        </w:tc>
        <w:tc>
          <w:tcPr>
            <w:tcW w:w="3155" w:type="dxa"/>
            <w:tcBorders>
              <w:top w:val="nil"/>
              <w:left w:val="nil"/>
              <w:bottom w:val="single" w:color="auto" w:sz="4" w:space="0"/>
              <w:right w:val="single" w:color="auto" w:sz="4" w:space="0"/>
            </w:tcBorders>
            <w:vAlign w:val="center"/>
          </w:tcPr>
          <w:p w14:paraId="6CA48D3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343E28E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133A96DD">
        <w:tblPrEx>
          <w:tblCellMar>
            <w:top w:w="0" w:type="dxa"/>
            <w:left w:w="108" w:type="dxa"/>
            <w:bottom w:w="0" w:type="dxa"/>
            <w:right w:w="108" w:type="dxa"/>
          </w:tblCellMar>
        </w:tblPrEx>
        <w:trPr>
          <w:trHeight w:val="628" w:hRule="atLeast"/>
        </w:trPr>
        <w:tc>
          <w:tcPr>
            <w:tcW w:w="5224" w:type="dxa"/>
            <w:tcBorders>
              <w:top w:val="nil"/>
              <w:left w:val="single" w:color="auto" w:sz="4" w:space="0"/>
              <w:bottom w:val="single" w:color="auto" w:sz="4" w:space="0"/>
              <w:right w:val="single" w:color="auto" w:sz="4" w:space="0"/>
            </w:tcBorders>
            <w:vAlign w:val="center"/>
          </w:tcPr>
          <w:p w14:paraId="51D4283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仿宋"/>
                <w:kern w:val="0"/>
                <w:sz w:val="22"/>
              </w:rPr>
              <w:t>、车辆（台、辆）</w:t>
            </w:r>
          </w:p>
        </w:tc>
        <w:tc>
          <w:tcPr>
            <w:tcW w:w="3155" w:type="dxa"/>
            <w:tcBorders>
              <w:top w:val="nil"/>
              <w:left w:val="nil"/>
              <w:bottom w:val="single" w:color="auto" w:sz="4" w:space="0"/>
              <w:right w:val="single" w:color="auto" w:sz="4" w:space="0"/>
            </w:tcBorders>
            <w:vAlign w:val="center"/>
          </w:tcPr>
          <w:p w14:paraId="2A0E663D">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35F13DF5">
            <w:pPr>
              <w:widowControl/>
              <w:jc w:val="center"/>
              <w:rPr>
                <w:rFonts w:ascii="Times New Roman" w:hAnsi="Times New Roman" w:eastAsia="仿宋" w:cs="Times New Roman"/>
                <w:kern w:val="0"/>
                <w:sz w:val="22"/>
              </w:rPr>
            </w:pPr>
          </w:p>
        </w:tc>
      </w:tr>
      <w:tr w14:paraId="790D1E9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F839AA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仿宋"/>
                <w:kern w:val="0"/>
                <w:sz w:val="22"/>
              </w:rPr>
              <w:t>、其他设备</w:t>
            </w:r>
          </w:p>
        </w:tc>
        <w:tc>
          <w:tcPr>
            <w:tcW w:w="3155" w:type="dxa"/>
            <w:tcBorders>
              <w:top w:val="nil"/>
              <w:left w:val="nil"/>
              <w:bottom w:val="single" w:color="auto" w:sz="4" w:space="0"/>
              <w:right w:val="single" w:color="auto" w:sz="4" w:space="0"/>
            </w:tcBorders>
            <w:vAlign w:val="center"/>
          </w:tcPr>
          <w:p w14:paraId="3C51A52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606E2AF7">
            <w:pPr>
              <w:widowControl/>
              <w:jc w:val="center"/>
              <w:rPr>
                <w:rFonts w:ascii="Times New Roman" w:hAnsi="Times New Roman" w:eastAsia="仿宋" w:cs="Times New Roman"/>
                <w:kern w:val="0"/>
                <w:sz w:val="22"/>
              </w:rPr>
            </w:pPr>
          </w:p>
        </w:tc>
      </w:tr>
      <w:tr w14:paraId="3CB7CAF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4E45A4F">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仿宋"/>
                <w:kern w:val="0"/>
                <w:sz w:val="22"/>
              </w:rPr>
              <w:t>、其他固定资产</w:t>
            </w:r>
          </w:p>
        </w:tc>
        <w:tc>
          <w:tcPr>
            <w:tcW w:w="3155" w:type="dxa"/>
            <w:tcBorders>
              <w:top w:val="nil"/>
              <w:left w:val="nil"/>
              <w:bottom w:val="single" w:color="auto" w:sz="4" w:space="0"/>
              <w:right w:val="single" w:color="auto" w:sz="4" w:space="0"/>
            </w:tcBorders>
            <w:vAlign w:val="center"/>
          </w:tcPr>
          <w:p w14:paraId="720E73E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37FE1A74">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70.35</w:t>
            </w:r>
          </w:p>
        </w:tc>
      </w:tr>
    </w:tbl>
    <w:p w14:paraId="13C1E424">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0A3CC30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14:paraId="592FF60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735188F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2BF6BEC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1C7BE06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2C7C4C8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262577B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1CE5B4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38E9A0CB">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1AB91B6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35088">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11</w:t>
    </w:r>
    <w:r>
      <w:fldChar w:fldCharType="end"/>
    </w:r>
  </w:p>
  <w:p w14:paraId="603162F0">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FC7718"/>
    <w:multiLevelType w:val="singleLevel"/>
    <w:tmpl w:val="01FC7718"/>
    <w:lvl w:ilvl="0" w:tentative="0">
      <w:start w:val="2"/>
      <w:numFmt w:val="chineseCounting"/>
      <w:suff w:val="nothing"/>
      <w:lvlText w:val="%1、"/>
      <w:lvlJc w:val="left"/>
      <w:rPr>
        <w:rFonts w:hint="eastAsia"/>
      </w:rPr>
    </w:lvl>
  </w:abstractNum>
  <w:abstractNum w:abstractNumId="1">
    <w:nsid w:val="0587A75C"/>
    <w:multiLevelType w:val="singleLevel"/>
    <w:tmpl w:val="0587A75C"/>
    <w:lvl w:ilvl="0" w:tentative="0">
      <w:start w:val="1"/>
      <w:numFmt w:val="decimal"/>
      <w:suff w:val="nothing"/>
      <w:lvlText w:val="%1、"/>
      <w:lvlJc w:val="left"/>
    </w:lvl>
  </w:abstractNum>
  <w:abstractNum w:abstractNumId="2">
    <w:nsid w:val="4DED5228"/>
    <w:multiLevelType w:val="multilevel"/>
    <w:tmpl w:val="4DED5228"/>
    <w:lvl w:ilvl="0" w:tentative="0">
      <w:start w:val="1"/>
      <w:numFmt w:val="decimal"/>
      <w:lvlText w:val="%1、"/>
      <w:lvlJc w:val="left"/>
      <w:pPr>
        <w:ind w:left="1280" w:hanging="720"/>
      </w:pPr>
      <w:rPr>
        <w:rFonts w:hint="default"/>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3">
    <w:nsid w:val="6EF926CB"/>
    <w:multiLevelType w:val="singleLevel"/>
    <w:tmpl w:val="6EF926CB"/>
    <w:lvl w:ilvl="0" w:tentative="0">
      <w:start w:val="2"/>
      <w:numFmt w:val="chineseCounting"/>
      <w:suff w:val="nothing"/>
      <w:lvlText w:val="（%1）"/>
      <w:lvlJc w:val="left"/>
      <w:rPr>
        <w:rFonts w:hint="eastAsia"/>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jkyMGMxMzM0NDJiOTRmZmYyODczMmE5MTQ0YmZkZjYifQ=="/>
  </w:docVars>
  <w:rsids>
    <w:rsidRoot w:val="00EE71BA"/>
    <w:rsid w:val="00080727"/>
    <w:rsid w:val="000C7140"/>
    <w:rsid w:val="00132F0D"/>
    <w:rsid w:val="00212C33"/>
    <w:rsid w:val="00282AC8"/>
    <w:rsid w:val="00323B29"/>
    <w:rsid w:val="0034159E"/>
    <w:rsid w:val="0039059E"/>
    <w:rsid w:val="00390737"/>
    <w:rsid w:val="0042799B"/>
    <w:rsid w:val="00467EEF"/>
    <w:rsid w:val="005564DA"/>
    <w:rsid w:val="005B55E4"/>
    <w:rsid w:val="007473AB"/>
    <w:rsid w:val="007F0341"/>
    <w:rsid w:val="009A521C"/>
    <w:rsid w:val="00A7095F"/>
    <w:rsid w:val="00AA2167"/>
    <w:rsid w:val="00B4571D"/>
    <w:rsid w:val="00B8122D"/>
    <w:rsid w:val="00BE589A"/>
    <w:rsid w:val="00C3720E"/>
    <w:rsid w:val="00D57005"/>
    <w:rsid w:val="00D607DA"/>
    <w:rsid w:val="00D83AC4"/>
    <w:rsid w:val="00DA5CC3"/>
    <w:rsid w:val="00DC6EE5"/>
    <w:rsid w:val="00E91F80"/>
    <w:rsid w:val="00EE71BA"/>
    <w:rsid w:val="00F03FBE"/>
    <w:rsid w:val="00F867E4"/>
    <w:rsid w:val="00FB1208"/>
    <w:rsid w:val="04B851C3"/>
    <w:rsid w:val="06DF72C3"/>
    <w:rsid w:val="09CA37AA"/>
    <w:rsid w:val="0A1A135B"/>
    <w:rsid w:val="12A857B9"/>
    <w:rsid w:val="2FDC424E"/>
    <w:rsid w:val="392D7AB9"/>
    <w:rsid w:val="3B4804C4"/>
    <w:rsid w:val="3EB81EB2"/>
    <w:rsid w:val="45BC4453"/>
    <w:rsid w:val="4CB519AF"/>
    <w:rsid w:val="55442008"/>
    <w:rsid w:val="5CFA7DF3"/>
    <w:rsid w:val="5E882B0F"/>
    <w:rsid w:val="62CB5DB4"/>
    <w:rsid w:val="692F3954"/>
    <w:rsid w:val="6D922B7E"/>
    <w:rsid w:val="7BC7089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paragraph" w:styleId="7">
    <w:name w:val="Normal (Web)"/>
    <w:basedOn w:val="1"/>
    <w:qFormat/>
    <w:uiPriority w:val="99"/>
    <w:pPr>
      <w:autoSpaceDE w:val="0"/>
      <w:autoSpaceDN w:val="0"/>
      <w:adjustRightInd w:val="0"/>
    </w:pPr>
    <w:rPr>
      <w:rFonts w:cs="Calibri"/>
      <w:kern w:val="0"/>
      <w:sz w:val="24"/>
      <w:szCs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qFormat/>
    <w:uiPriority w:val="0"/>
    <w:rPr>
      <w:rFonts w:ascii="Times New Roman" w:hAnsi="Times New Roman" w:eastAsia="宋体" w:cs="Times New Roman"/>
      <w:sz w:val="18"/>
      <w:szCs w:val="18"/>
    </w:rPr>
  </w:style>
  <w:style w:type="character" w:customStyle="1" w:styleId="15">
    <w:name w:val="页眉 Char"/>
    <w:link w:val="3"/>
    <w:semiHidden/>
    <w:qFormat/>
    <w:uiPriority w:val="0"/>
    <w:rPr>
      <w:rFonts w:ascii="Times New Roman" w:hAnsi="Times New Roman" w:eastAsia="宋体" w:cs="Times New Roman"/>
      <w:sz w:val="18"/>
      <w:szCs w:val="18"/>
    </w:rPr>
  </w:style>
  <w:style w:type="paragraph" w:customStyle="1" w:styleId="16">
    <w:name w:val="[Normal]"/>
    <w:qFormat/>
    <w:uiPriority w:val="99"/>
    <w:rPr>
      <w:rFonts w:ascii="宋体" w:hAnsi="宋体" w:eastAsia="宋体" w:cstheme="minorBidi"/>
      <w:sz w:val="24"/>
      <w:lang w:val="en-US" w:eastAsia="en-US" w:bidi="ar-SA"/>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13</Pages>
  <Words>4784</Words>
  <Characters>5167</Characters>
  <Lines>39</Lines>
  <Paragraphs>11</Paragraphs>
  <TotalTime>1</TotalTime>
  <ScaleCrop>false</ScaleCrop>
  <LinksUpToDate>false</LinksUpToDate>
  <CharactersWithSpaces>5186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2025-01-13T09:13:16Z</dcterms:modified>
  <dc:title>o</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7BF9A20A2DAB457EB90E68A3E113205A</vt:lpwstr>
  </property>
  <property fmtid="{D5CDD505-2E9C-101B-9397-08002B2CF9AE}" pid="4" name="KSOTemplateDocerSaveRecord">
    <vt:lpwstr>eyJoZGlkIjoiNjkyMGMxMzM0NDJiOTRmZmYyODczMmE5MTQ0YmZkZjYifQ==</vt:lpwstr>
  </property>
</Properties>
</file>