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隆尧县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教育局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24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年政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府信息公开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/>
        <w:jc w:val="center"/>
        <w:textAlignment w:val="auto"/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" w:cs="Times New Roman"/>
          <w:color w:val="auto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楷体" w:cs="Times New Roman"/>
          <w:color w:val="auto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楷体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楷体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楷体" w:cs="Times New Roman"/>
          <w:color w:val="auto"/>
          <w:sz w:val="32"/>
          <w:szCs w:val="32"/>
          <w:lang w:val="en-US" w:eastAsia="zh-CN"/>
        </w:rPr>
        <w:t>日</w:t>
      </w:r>
      <w:r>
        <w:rPr>
          <w:rFonts w:hint="default" w:ascii="Times New Roman" w:hAnsi="Times New Roman" w:eastAsia="楷体" w:cs="Times New Roman"/>
          <w:color w:val="auto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政府有关政府信息公开的要求，我局编写了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年政府信息公开工作年度报告。本年度报告中所列数据的统计期限自202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年1月1日起至202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年12月31日止。如对本年度报告有任何疑问，请与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隆尧县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教育局联系。电子邮箱：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fldChar w:fldCharType="begin"/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instrText xml:space="preserve"> HYPERLINK "mailto:bgs2233000@163.com%EF%BC%8C%E8%81%94%E7%B3%BB%E7%94%B5%E8%AF%9D0319-2233000%E3%80%82" </w:instrTex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fldChar w:fldCharType="separate"/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longyaojiaoyu@126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.com，联系电话0319-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6662460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一、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eastAsia" w:ascii="Times New Roman" w:hAnsi="Times New Roman" w:eastAsia="仿宋_GB2312" w:cs="Times New Roman"/>
          <w:bCs/>
          <w:color w:val="auto"/>
          <w:spacing w:val="0"/>
          <w:kern w:val="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（一）主动公开。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隆尧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县教育局按照县委、县政府部署和县政务公开领导小组办公室政务公开工作要求，加强组织领导，坚持以公开为常态、不公开为例外，全面推进决策、执行、管理、服务、结果公开，不断加大教育重点领域信息公开力度，加强政策解读、回应关切等方面工作，提升政务公开的质量和实效，广泛接受师生和社会各界监督，取得了较好成效。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年，在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隆尧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县人民政府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信息公开平台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主动公开政府信息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48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条。其中，决策公开信息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条、执行公开信息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条、管理公开信息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条、服务公开信息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条、结果公开信息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新闻发布信息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条、信息公开工作专题信息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条。积极主动公开重点领域信息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（二）依申请公开。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为满足社会对政府信息的特殊需求，按照县政务信息公开工作要求，在“隆尧县教育局”微信公众号开设留言专栏，及时准确公布依申请公开受理范围、办理流程等信息，方便群众咨询办理，确保教育领域依申请公开渠道便捷畅通。2024年我局无依申请政府信息公开，未发生因信息公开引起的行政复议和行政诉讼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（三）政府信息管理。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教育系统政府信息公开工作涉及我县教育工作的方方面面，为明确工作职责，将公开工作落实到位，县教育局研究制定了加强政府信息公开工作的实施方案。明确局信息中心负责对政府信息公开情况进行协调、督办、审核、通报，局机关各股室、各校区和县直学校负责政府信息内容的保障、相关业务内容和网上投诉的回复保证政府信息公开工作科学高效，避免了职责不清、衔接脱节等问题。为确保该项工作高效运行，县教育局安排了专门负责政府信息公开的工作人员，并给予有力的办公和经费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（四）平台建设。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主动适应媒体时代信息传播的新特点和新要求，大力推进政务公开与现代传播体系有机结合，利用隆尧县教育局微信订阅号和等新媒体平台，广泛宣传教育动态，打造隆尧教育信息发布门户平台。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2"/>
          <w:sz w:val="32"/>
          <w:szCs w:val="32"/>
          <w:lang w:val="en-US" w:eastAsia="zh-CN"/>
        </w:rPr>
        <w:t>“</w:t>
      </w:r>
      <w:r>
        <w:rPr>
          <w:rFonts w:hint="default" w:ascii="仿宋_GB2312" w:hAnsi="仿宋_GB2312" w:eastAsia="仿宋_GB2312" w:cs="仿宋_GB2312"/>
          <w:bCs/>
          <w:color w:val="auto"/>
          <w:spacing w:val="0"/>
          <w:kern w:val="2"/>
          <w:sz w:val="32"/>
          <w:szCs w:val="32"/>
          <w:lang w:eastAsia="zh-CN"/>
        </w:rPr>
        <w:t>隆尧县教育局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2"/>
          <w:sz w:val="32"/>
          <w:szCs w:val="32"/>
          <w:lang w:val="en-US" w:eastAsia="zh-CN"/>
        </w:rPr>
        <w:t>”</w:t>
      </w:r>
      <w:r>
        <w:rPr>
          <w:rFonts w:hint="default" w:ascii="仿宋_GB2312" w:hAnsi="仿宋_GB2312" w:eastAsia="仿宋_GB2312" w:cs="仿宋_GB2312"/>
          <w:bCs/>
          <w:color w:val="auto"/>
          <w:spacing w:val="0"/>
          <w:kern w:val="2"/>
          <w:sz w:val="32"/>
          <w:szCs w:val="32"/>
        </w:rPr>
        <w:t>微信</w:t>
      </w:r>
      <w:r>
        <w:rPr>
          <w:rFonts w:hint="eastAsia" w:ascii="仿宋_GB2312" w:hAnsi="仿宋_GB2312" w:eastAsia="仿宋_GB2312" w:cs="仿宋_GB2312"/>
          <w:bCs/>
          <w:color w:val="auto"/>
          <w:spacing w:val="0"/>
          <w:kern w:val="2"/>
          <w:sz w:val="32"/>
          <w:szCs w:val="32"/>
          <w:lang w:val="en-US" w:eastAsia="zh-CN"/>
        </w:rPr>
        <w:t>公众号</w:t>
      </w:r>
      <w:r>
        <w:rPr>
          <w:rFonts w:hint="default" w:ascii="仿宋_GB2312" w:hAnsi="仿宋_GB2312" w:eastAsia="仿宋_GB2312" w:cs="仿宋_GB2312"/>
          <w:bCs/>
          <w:color w:val="auto"/>
          <w:spacing w:val="0"/>
          <w:kern w:val="2"/>
          <w:sz w:val="32"/>
          <w:szCs w:val="32"/>
          <w:lang w:eastAsia="zh-CN"/>
        </w:rPr>
        <w:t>开展</w:t>
      </w:r>
      <w:r>
        <w:rPr>
          <w:rFonts w:hint="default" w:ascii="仿宋_GB2312" w:hAnsi="仿宋_GB2312" w:eastAsia="仿宋_GB2312" w:cs="仿宋_GB2312"/>
          <w:bCs/>
          <w:color w:val="auto"/>
          <w:spacing w:val="0"/>
          <w:kern w:val="2"/>
          <w:sz w:val="32"/>
          <w:szCs w:val="32"/>
        </w:rPr>
        <w:t>信息发布、政策解读和办事服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务工作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累计发布信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2"/>
          <w:sz w:val="32"/>
          <w:szCs w:val="32"/>
          <w:u w:val="none"/>
          <w:lang w:val="en-US" w:eastAsia="zh-CN"/>
        </w:rPr>
        <w:t>息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2"/>
          <w:sz w:val="32"/>
          <w:szCs w:val="32"/>
          <w:u w:val="none"/>
          <w:lang w:val="en-US" w:eastAsia="zh-CN"/>
        </w:rPr>
        <w:t>1500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2"/>
          <w:sz w:val="32"/>
          <w:szCs w:val="32"/>
          <w:u w:val="none"/>
          <w:lang w:val="en-US" w:eastAsia="zh-CN"/>
        </w:rPr>
        <w:t>多条，图片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2"/>
          <w:sz w:val="32"/>
          <w:szCs w:val="32"/>
          <w:u w:val="none"/>
          <w:lang w:val="en-US" w:eastAsia="zh-CN"/>
        </w:rPr>
        <w:t>10000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2"/>
          <w:sz w:val="32"/>
          <w:szCs w:val="32"/>
          <w:u w:val="none"/>
          <w:lang w:val="en-US" w:eastAsia="zh-CN"/>
        </w:rPr>
        <w:t>余张，微信公众号关注用户数达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2"/>
          <w:sz w:val="32"/>
          <w:szCs w:val="32"/>
          <w:u w:val="none"/>
          <w:lang w:val="en-US" w:eastAsia="zh-CN"/>
        </w:rPr>
        <w:t>42000余</w:t>
      </w:r>
      <w:r>
        <w:rPr>
          <w:rFonts w:hint="default" w:ascii="Times New Roman" w:hAnsi="Times New Roman" w:eastAsia="仿宋_GB2312" w:cs="Times New Roman"/>
          <w:bCs/>
          <w:color w:val="auto"/>
          <w:spacing w:val="0"/>
          <w:kern w:val="2"/>
          <w:sz w:val="32"/>
          <w:szCs w:val="32"/>
          <w:u w:val="none"/>
          <w:lang w:val="en-US" w:eastAsia="zh-CN"/>
        </w:rPr>
        <w:t>人。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rPr>
          <w:rFonts w:hint="default" w:ascii="Times New Roman" w:hAnsi="Times New Roman" w:eastAsia="仿宋_GB2312" w:cs="Times New Roman"/>
          <w:bCs/>
          <w:color w:val="auto"/>
          <w:spacing w:val="0"/>
          <w:kern w:val="2"/>
          <w:sz w:val="32"/>
          <w:szCs w:val="32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（五）监督保障。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根据县政府政务公开工作有关要求，按照《河北省教育厅社会公示制度》《河北省教育厅机关信息网上发布管理办法》《河北省教育厅政府信息公开保密审查规定》《河北省教育厅政府信息公开工作责任追究办法》要求，规范审核发布流程，做好公开内容表述、公开时机、公开方式的研判，避免发生信息发布泄密、失信、影响社会稳定等问题。落实《河北省教育厅政府信息公开工作考核评议办法》，将政务公开工作纳入各科室年度绩效考核评价体系，以绩效杠杆推进政务公开工作落到实处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二、主动公开政府信息情况</w:t>
      </w:r>
    </w:p>
    <w:tbl>
      <w:tblPr>
        <w:tblStyle w:val="8"/>
        <w:tblW w:w="82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2060"/>
        <w:gridCol w:w="2060"/>
        <w:gridCol w:w="20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0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82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  <w:jc w:val="center"/>
        </w:trPr>
        <w:tc>
          <w:tcPr>
            <w:tcW w:w="20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4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4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tbl>
      <w:tblPr>
        <w:tblStyle w:val="8"/>
        <w:tblW w:w="8359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90"/>
        <w:gridCol w:w="587"/>
        <w:gridCol w:w="590"/>
        <w:gridCol w:w="587"/>
        <w:gridCol w:w="590"/>
        <w:gridCol w:w="596"/>
        <w:gridCol w:w="60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421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9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295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9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9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5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4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 w:eastAsia="等线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hint="default"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leftChars="0" w:right="0" w:rightChars="0"/>
              <w:jc w:val="center"/>
              <w:textAlignment w:val="auto"/>
              <w:rPr>
                <w:rFonts w:hint="eastAsia" w:ascii="等线" w:hAnsi="等线" w:eastAsia="等线" w:cs="Times New Roman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8"/>
        <w:tblW w:w="8659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288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8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  <w:jc w:val="center"/>
        </w:trPr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五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主要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存在部分信息发布不及时、信息公开的规范性还不够强、对学校信息公开工作指导需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继续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加强等问题。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下一步，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教育局将继续认真贯彻落实上级全面推进政务公开工作决策部署，坚持以公开为常态、不公开为例外，紧密结合实际，加大主动公开力度，加强规范性，全面推进决策公开、执行公开、管理公开、服务公开、结果公开，大力推进教育重点领域信息公开，加大政策解读力度，积极主动回应关切，提升政务公开质量，不断提高教育工作透明度，真正让群众看得到、听得懂、能监督，办好人民满意的教育。</w:t>
      </w:r>
    </w:p>
    <w:p/>
    <w:sectPr>
      <w:footerReference r:id="rId3" w:type="default"/>
      <w:pgSz w:w="11906" w:h="16838"/>
      <w:pgMar w:top="1984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E82D47"/>
    <w:rsid w:val="05764039"/>
    <w:rsid w:val="071B4550"/>
    <w:rsid w:val="073575FA"/>
    <w:rsid w:val="075C516D"/>
    <w:rsid w:val="0CC777DF"/>
    <w:rsid w:val="0EED7582"/>
    <w:rsid w:val="10245D88"/>
    <w:rsid w:val="12680904"/>
    <w:rsid w:val="184B6F94"/>
    <w:rsid w:val="19F77603"/>
    <w:rsid w:val="1B8718E9"/>
    <w:rsid w:val="1D84512B"/>
    <w:rsid w:val="1F000F74"/>
    <w:rsid w:val="1F024071"/>
    <w:rsid w:val="1F573B9F"/>
    <w:rsid w:val="222F20E8"/>
    <w:rsid w:val="26CA4C00"/>
    <w:rsid w:val="275341EB"/>
    <w:rsid w:val="291D1230"/>
    <w:rsid w:val="2A0642AC"/>
    <w:rsid w:val="2C371A85"/>
    <w:rsid w:val="2DDA19EA"/>
    <w:rsid w:val="31A17802"/>
    <w:rsid w:val="32480942"/>
    <w:rsid w:val="37DF30F1"/>
    <w:rsid w:val="3BCD35BB"/>
    <w:rsid w:val="3C5538F6"/>
    <w:rsid w:val="3C9914E2"/>
    <w:rsid w:val="3FBD5F0C"/>
    <w:rsid w:val="40244817"/>
    <w:rsid w:val="41B875B7"/>
    <w:rsid w:val="434C567C"/>
    <w:rsid w:val="47C967FA"/>
    <w:rsid w:val="48072BBF"/>
    <w:rsid w:val="488E1CDE"/>
    <w:rsid w:val="48B832CC"/>
    <w:rsid w:val="49F255AE"/>
    <w:rsid w:val="4EA17C37"/>
    <w:rsid w:val="4F8F2A27"/>
    <w:rsid w:val="50263A4B"/>
    <w:rsid w:val="51701C05"/>
    <w:rsid w:val="52B115B5"/>
    <w:rsid w:val="55844E1F"/>
    <w:rsid w:val="56ED091A"/>
    <w:rsid w:val="5AF006DB"/>
    <w:rsid w:val="5C3A3C91"/>
    <w:rsid w:val="617F656C"/>
    <w:rsid w:val="65A2744E"/>
    <w:rsid w:val="67D87C70"/>
    <w:rsid w:val="699B2AB4"/>
    <w:rsid w:val="6BF868B7"/>
    <w:rsid w:val="6DFB27EA"/>
    <w:rsid w:val="73901080"/>
    <w:rsid w:val="74641F54"/>
    <w:rsid w:val="74E10215"/>
    <w:rsid w:val="79540208"/>
    <w:rsid w:val="7A7408BF"/>
    <w:rsid w:val="7B457CD4"/>
    <w:rsid w:val="7FCA6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45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2024-01-08T02:44:00Z</dcterms:created>
  <dc:creator>Administrator</dc:creator>
  <cp:lastModifiedBy>acer</cp:lastModifiedBy>
  <cp:lastPrinted>2025-01-13T01:47:01Z</cp:lastPrinted>
  <dcterms:modified xsi:type="dcterms:W3CDTF">2025-01-13T02:12:42Z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