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D3082D">
      <w:pPr>
        <w:pStyle w:val="5"/>
        <w:bidi w:val="0"/>
        <w:snapToGrid w:val="0"/>
        <w:jc w:val="center"/>
        <w:rPr>
          <w:rFonts w:ascii="方正小标宋_GBK" w:hAnsi="方正小标宋_GBK" w:eastAsia="方正小标宋_GBK" w:cs="Times New Roman"/>
          <w:bCs/>
          <w:sz w:val="44"/>
          <w:szCs w:val="44"/>
          <w:lang w:val="en-US" w:eastAsia="zh-CN"/>
        </w:rPr>
      </w:pPr>
      <w:r>
        <w:rPr>
          <w:rFonts w:ascii="方正小标宋_GBK" w:hAnsi="方正小标宋_GBK" w:eastAsia="方正小标宋_GBK" w:cs="Times New Roman"/>
          <w:bCs/>
          <w:sz w:val="44"/>
          <w:szCs w:val="44"/>
          <w:lang w:val="en-US" w:eastAsia="zh-CN"/>
        </w:rPr>
        <w:t>隆尧县红十字会</w:t>
      </w:r>
    </w:p>
    <w:p w14:paraId="2A08EFCF">
      <w:pPr>
        <w:pStyle w:val="5"/>
        <w:bidi w:val="0"/>
        <w:snapToGrid w:val="0"/>
        <w:jc w:val="center"/>
        <w:rPr>
          <w:rFonts w:ascii="方正小标宋_GBK" w:hAnsi="方正小标宋_GBK" w:eastAsia="方正小标宋_GBK" w:cs="Times New Roman"/>
          <w:bCs/>
          <w:sz w:val="44"/>
          <w:szCs w:val="44"/>
        </w:rPr>
      </w:pPr>
      <w:r>
        <w:rPr>
          <w:rFonts w:ascii="方正小标宋_GBK" w:hAnsi="方正小标宋_GBK" w:eastAsia="方正小标宋_GBK" w:cs="Times New Roman"/>
          <w:bCs/>
          <w:sz w:val="44"/>
          <w:szCs w:val="44"/>
        </w:rPr>
        <w:t>202</w:t>
      </w:r>
      <w:r>
        <w:rPr>
          <w:rFonts w:ascii="方正小标宋_GBK" w:hAnsi="方正小标宋_GBK" w:eastAsia="方正小标宋_GBK" w:cs="Times New Roman"/>
          <w:bCs/>
          <w:sz w:val="44"/>
          <w:szCs w:val="44"/>
          <w:lang w:val="en-US" w:eastAsia="zh-CN"/>
        </w:rPr>
        <w:t>1</w:t>
      </w:r>
      <w:r>
        <w:rPr>
          <w:rFonts w:ascii="方正小标宋_GBK" w:hAnsi="方正小标宋_GBK" w:eastAsia="方正小标宋_GBK" w:cs="Times New Roman"/>
          <w:bCs/>
          <w:sz w:val="44"/>
          <w:szCs w:val="44"/>
        </w:rPr>
        <w:t>年部门预算信息公开情况说明</w:t>
      </w:r>
    </w:p>
    <w:p w14:paraId="7E876066">
      <w:pPr>
        <w:pStyle w:val="5"/>
        <w:bidi w:val="0"/>
        <w:ind w:firstLine="640"/>
        <w:rPr>
          <w:rFonts w:ascii="Times New Roman" w:hAnsi="Times New Roman" w:eastAsia="仿宋" w:cs="Times New Roman"/>
          <w:sz w:val="32"/>
          <w:szCs w:val="32"/>
        </w:rPr>
      </w:pPr>
    </w:p>
    <w:p w14:paraId="39674511">
      <w:pPr>
        <w:pStyle w:val="5"/>
        <w:bidi w:val="0"/>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按照《预算法》、《地方预决算公开操作规程》和《河北省省级预算公开办法》规定，现将</w:t>
      </w:r>
      <w:r>
        <w:rPr>
          <w:rFonts w:ascii="Times New Roman" w:hAnsi="Times New Roman" w:eastAsia="仿宋" w:cs="Times New Roman"/>
          <w:sz w:val="32"/>
          <w:szCs w:val="32"/>
          <w:lang w:val="en-US" w:eastAsia="zh-CN"/>
        </w:rPr>
        <w:t>隆尧县红十字会</w:t>
      </w:r>
      <w:r>
        <w:rPr>
          <w:rFonts w:ascii="Times New Roman" w:hAnsi="Times New Roman" w:eastAsia="仿宋" w:cs="Times New Roman"/>
          <w:sz w:val="32"/>
          <w:szCs w:val="32"/>
        </w:rPr>
        <w:t>202</w:t>
      </w:r>
      <w:r>
        <w:rPr>
          <w:rFonts w:ascii="Times New Roman" w:hAnsi="Times New Roman" w:eastAsia="仿宋" w:cs="Times New Roman"/>
          <w:sz w:val="32"/>
          <w:szCs w:val="32"/>
          <w:lang w:val="en-US" w:eastAsia="zh-CN"/>
        </w:rPr>
        <w:t>1</w:t>
      </w:r>
      <w:r>
        <w:rPr>
          <w:rFonts w:ascii="Times New Roman" w:hAnsi="Times New Roman" w:eastAsia="仿宋" w:cs="Times New Roman"/>
          <w:sz w:val="32"/>
          <w:szCs w:val="32"/>
        </w:rPr>
        <w:t>年部门预算公开如下：</w:t>
      </w:r>
    </w:p>
    <w:p w14:paraId="3380CA1D">
      <w:pPr>
        <w:pStyle w:val="5"/>
        <w:bidi w:val="0"/>
        <w:ind w:firstLine="640"/>
        <w:rPr>
          <w:rFonts w:ascii="黑体" w:hAnsi="黑体" w:eastAsia="黑体" w:cs="Times New Roman"/>
          <w:sz w:val="32"/>
          <w:szCs w:val="32"/>
        </w:rPr>
      </w:pPr>
      <w:r>
        <w:rPr>
          <w:rFonts w:ascii="黑体" w:hAnsi="黑体" w:eastAsia="黑体" w:cs="Times New Roman"/>
          <w:sz w:val="32"/>
          <w:szCs w:val="32"/>
        </w:rPr>
        <w:t>一、部门职责及机构设置情况</w:t>
      </w:r>
    </w:p>
    <w:p w14:paraId="7CBE5482">
      <w:pPr>
        <w:pStyle w:val="5"/>
        <w:bidi w:val="0"/>
        <w:ind w:firstLine="482" w:firstLineChars="150"/>
        <w:jc w:val="left"/>
        <w:rPr>
          <w:rFonts w:ascii="仿宋" w:hAnsi="仿宋" w:eastAsia="仿宋" w:cs="Times New Roman"/>
          <w:sz w:val="32"/>
          <w:szCs w:val="32"/>
        </w:rPr>
      </w:pPr>
      <w:r>
        <w:rPr>
          <w:rFonts w:ascii="仿宋" w:hAnsi="仿宋" w:eastAsia="仿宋" w:cs="Times New Roman"/>
          <w:b/>
          <w:sz w:val="32"/>
          <w:szCs w:val="32"/>
        </w:rPr>
        <w:t>部门职责：</w:t>
      </w:r>
      <w:r>
        <w:rPr>
          <w:rFonts w:ascii="仿宋" w:hAnsi="仿宋" w:eastAsia="仿宋" w:cs="Times New Roman"/>
          <w:sz w:val="32"/>
          <w:szCs w:val="32"/>
        </w:rPr>
        <w:t xml:space="preserve"> </w:t>
      </w:r>
    </w:p>
    <w:p w14:paraId="0C153EFF">
      <w:pPr>
        <w:pStyle w:val="5"/>
        <w:bidi w:val="0"/>
        <w:ind w:firstLine="480" w:firstLineChars="150"/>
        <w:jc w:val="left"/>
        <w:rPr>
          <w:rFonts w:ascii="仿宋" w:hAnsi="仿宋" w:eastAsia="仿宋"/>
          <w:sz w:val="32"/>
          <w:szCs w:val="32"/>
        </w:rPr>
      </w:pPr>
      <w:r>
        <w:rPr>
          <w:rFonts w:ascii="仿宋" w:hAnsi="仿宋" w:eastAsia="仿宋"/>
          <w:sz w:val="32"/>
          <w:szCs w:val="32"/>
        </w:rPr>
        <w:t>（一）宣传和执行《中华人民共和国红十字会法》和《中华人民共和国红十字标志使用办法》。</w:t>
      </w:r>
    </w:p>
    <w:p w14:paraId="7F5019F3">
      <w:pPr>
        <w:pStyle w:val="5"/>
        <w:bidi w:val="0"/>
        <w:ind w:firstLine="480" w:firstLineChars="150"/>
        <w:jc w:val="left"/>
        <w:rPr>
          <w:rFonts w:ascii="仿宋" w:hAnsi="仿宋" w:eastAsia="仿宋"/>
          <w:sz w:val="32"/>
          <w:szCs w:val="32"/>
        </w:rPr>
      </w:pPr>
      <w:r>
        <w:rPr>
          <w:rFonts w:ascii="仿宋" w:hAnsi="仿宋" w:eastAsia="仿宋"/>
          <w:sz w:val="32"/>
          <w:szCs w:val="32"/>
        </w:rPr>
        <w:t>（二）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14:paraId="11EB420D">
      <w:pPr>
        <w:pStyle w:val="5"/>
        <w:bidi w:val="0"/>
        <w:ind w:firstLine="480" w:firstLineChars="150"/>
        <w:jc w:val="left"/>
        <w:rPr>
          <w:rFonts w:ascii="仿宋" w:hAnsi="仿宋" w:eastAsia="仿宋"/>
          <w:sz w:val="32"/>
          <w:szCs w:val="32"/>
        </w:rPr>
      </w:pPr>
      <w:r>
        <w:rPr>
          <w:rFonts w:ascii="仿宋" w:hAnsi="仿宋" w:eastAsia="仿宋"/>
          <w:sz w:val="32"/>
          <w:szCs w:val="32"/>
        </w:rPr>
        <w:t>（三）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14:paraId="0814EAEB">
      <w:pPr>
        <w:pStyle w:val="5"/>
        <w:bidi w:val="0"/>
        <w:ind w:firstLine="480" w:firstLineChars="150"/>
        <w:jc w:val="left"/>
        <w:rPr>
          <w:rFonts w:ascii="仿宋" w:hAnsi="仿宋" w:eastAsia="仿宋"/>
          <w:sz w:val="32"/>
          <w:szCs w:val="32"/>
        </w:rPr>
      </w:pPr>
      <w:r>
        <w:rPr>
          <w:rFonts w:ascii="仿宋" w:hAnsi="仿宋" w:eastAsia="仿宋"/>
          <w:sz w:val="32"/>
          <w:szCs w:val="32"/>
        </w:rPr>
        <w:t>（四）开展捐献造血干细胞的宣传动员、组织工作。</w:t>
      </w:r>
    </w:p>
    <w:p w14:paraId="3C19C455">
      <w:pPr>
        <w:pStyle w:val="5"/>
        <w:bidi w:val="0"/>
        <w:ind w:firstLine="480" w:firstLineChars="150"/>
        <w:jc w:val="left"/>
        <w:rPr>
          <w:rFonts w:ascii="仿宋" w:hAnsi="仿宋" w:eastAsia="仿宋"/>
          <w:sz w:val="32"/>
          <w:szCs w:val="32"/>
        </w:rPr>
      </w:pPr>
      <w:r>
        <w:rPr>
          <w:rFonts w:ascii="仿宋" w:hAnsi="仿宋" w:eastAsia="仿宋"/>
          <w:sz w:val="32"/>
          <w:szCs w:val="32"/>
        </w:rPr>
        <w:t>（五）开展无偿献血的宣传推动工作，与县委、县政府共同对先进单位和个人进行表彰奖励。</w:t>
      </w:r>
    </w:p>
    <w:p w14:paraId="12F59B9C">
      <w:pPr>
        <w:pStyle w:val="5"/>
        <w:bidi w:val="0"/>
        <w:ind w:firstLine="480" w:firstLineChars="150"/>
        <w:jc w:val="left"/>
        <w:rPr>
          <w:rFonts w:ascii="仿宋" w:hAnsi="仿宋" w:eastAsia="仿宋"/>
          <w:sz w:val="32"/>
          <w:szCs w:val="32"/>
        </w:rPr>
      </w:pPr>
      <w:r>
        <w:rPr>
          <w:rFonts w:ascii="仿宋" w:hAnsi="仿宋" w:eastAsia="仿宋"/>
          <w:sz w:val="32"/>
          <w:szCs w:val="32"/>
        </w:rPr>
        <w:t>（六）开展社会救助及相关服务工作。对易受损人群进行救助，为困难群众提供服务；在社区、农村中建立红十字服务站，开展服务群众、宣传培训、募捐救助等活动；开展帮助寻找失散亲人、重建家庭联系等其他人道服务工作。</w:t>
      </w:r>
    </w:p>
    <w:p w14:paraId="4DC1905A">
      <w:pPr>
        <w:pStyle w:val="5"/>
        <w:bidi w:val="0"/>
        <w:ind w:firstLine="480" w:firstLineChars="150"/>
        <w:jc w:val="left"/>
        <w:rPr>
          <w:rFonts w:ascii="仿宋" w:hAnsi="仿宋" w:eastAsia="仿宋"/>
          <w:sz w:val="32"/>
          <w:szCs w:val="32"/>
        </w:rPr>
      </w:pPr>
      <w:r>
        <w:rPr>
          <w:rFonts w:ascii="仿宋" w:hAnsi="仿宋" w:eastAsia="仿宋"/>
          <w:sz w:val="32"/>
          <w:szCs w:val="32"/>
        </w:rPr>
        <w:t>（七）依法开展和推动遗体、器官（组织）捐献工作；开展艾滋病预防控制宣传和教育、关心爱护艾滋病病毒感染者、患者及其他人道救助工作。</w:t>
      </w:r>
    </w:p>
    <w:p w14:paraId="0E8EDB59">
      <w:pPr>
        <w:pStyle w:val="5"/>
        <w:bidi w:val="0"/>
        <w:ind w:firstLine="480" w:firstLineChars="150"/>
        <w:jc w:val="left"/>
        <w:rPr>
          <w:rFonts w:ascii="仿宋" w:hAnsi="仿宋" w:eastAsia="仿宋"/>
          <w:sz w:val="32"/>
          <w:szCs w:val="32"/>
        </w:rPr>
      </w:pPr>
      <w:r>
        <w:rPr>
          <w:rFonts w:ascii="仿宋" w:hAnsi="仿宋" w:eastAsia="仿宋"/>
          <w:sz w:val="32"/>
          <w:szCs w:val="32"/>
        </w:rPr>
        <w:t>（八）开展有益于青少年身心健康的红十字青少年活动。</w:t>
      </w:r>
    </w:p>
    <w:p w14:paraId="247CA452">
      <w:pPr>
        <w:pStyle w:val="5"/>
        <w:bidi w:val="0"/>
        <w:ind w:firstLine="480" w:firstLineChars="150"/>
        <w:jc w:val="left"/>
        <w:rPr>
          <w:rFonts w:ascii="仿宋" w:hAnsi="仿宋" w:eastAsia="仿宋"/>
          <w:sz w:val="32"/>
          <w:szCs w:val="32"/>
        </w:rPr>
      </w:pPr>
      <w:r>
        <w:rPr>
          <w:rFonts w:ascii="仿宋" w:hAnsi="仿宋" w:eastAsia="仿宋"/>
          <w:sz w:val="32"/>
          <w:szCs w:val="32"/>
        </w:rPr>
        <w:t>（九）开展红十字志愿服务活动。</w:t>
      </w:r>
    </w:p>
    <w:p w14:paraId="68A3CC60">
      <w:pPr>
        <w:pStyle w:val="5"/>
        <w:bidi w:val="0"/>
        <w:ind w:firstLine="480" w:firstLineChars="150"/>
        <w:jc w:val="left"/>
        <w:rPr>
          <w:rFonts w:ascii="仿宋" w:hAnsi="仿宋" w:eastAsia="仿宋"/>
          <w:sz w:val="32"/>
          <w:szCs w:val="32"/>
        </w:rPr>
      </w:pPr>
      <w:r>
        <w:rPr>
          <w:rFonts w:ascii="仿宋" w:hAnsi="仿宋" w:eastAsia="仿宋"/>
          <w:sz w:val="32"/>
          <w:szCs w:val="32"/>
        </w:rPr>
        <w:t>（十）宣传国际人道法、红十字运动基本原则。</w:t>
      </w:r>
    </w:p>
    <w:p w14:paraId="4D80D7E8">
      <w:pPr>
        <w:pStyle w:val="5"/>
        <w:bidi w:val="0"/>
        <w:ind w:firstLine="480" w:firstLineChars="150"/>
        <w:jc w:val="left"/>
        <w:rPr>
          <w:rFonts w:ascii="仿宋" w:hAnsi="仿宋" w:eastAsia="仿宋"/>
          <w:sz w:val="32"/>
          <w:szCs w:val="32"/>
        </w:rPr>
      </w:pPr>
      <w:r>
        <w:rPr>
          <w:rFonts w:ascii="仿宋" w:hAnsi="仿宋" w:eastAsia="仿宋"/>
          <w:sz w:val="32"/>
          <w:szCs w:val="32"/>
        </w:rPr>
        <w:t>（十一）依法开展募捐活动。在公共场所设置红十字募捐箱并进行管理；依照法律法规自主处分募捐款物。</w:t>
      </w:r>
    </w:p>
    <w:p w14:paraId="2F0E13A6">
      <w:pPr>
        <w:pStyle w:val="5"/>
        <w:bidi w:val="0"/>
        <w:ind w:firstLine="480" w:firstLineChars="150"/>
        <w:jc w:val="left"/>
        <w:rPr>
          <w:rFonts w:ascii="仿宋" w:hAnsi="仿宋" w:eastAsia="仿宋"/>
          <w:sz w:val="32"/>
          <w:szCs w:val="32"/>
        </w:rPr>
      </w:pPr>
      <w:r>
        <w:rPr>
          <w:rFonts w:ascii="仿宋" w:hAnsi="仿宋" w:eastAsia="仿宋"/>
          <w:sz w:val="32"/>
          <w:szCs w:val="32"/>
        </w:rPr>
        <w:t>（十二）兴办符合红十字会宗旨的社会福利事业。</w:t>
      </w:r>
    </w:p>
    <w:p w14:paraId="57B3DA31">
      <w:pPr>
        <w:pStyle w:val="5"/>
        <w:bidi w:val="0"/>
        <w:ind w:firstLine="480" w:firstLineChars="150"/>
        <w:jc w:val="left"/>
        <w:rPr>
          <w:rFonts w:ascii="仿宋" w:hAnsi="仿宋" w:eastAsia="仿宋"/>
          <w:sz w:val="32"/>
          <w:szCs w:val="32"/>
        </w:rPr>
      </w:pPr>
      <w:r>
        <w:rPr>
          <w:rFonts w:ascii="仿宋" w:hAnsi="仿宋" w:eastAsia="仿宋"/>
          <w:sz w:val="32"/>
          <w:szCs w:val="32"/>
        </w:rPr>
        <w:t>（十三）参加国际人道救援工作。</w:t>
      </w:r>
    </w:p>
    <w:p w14:paraId="3D15F929">
      <w:pPr>
        <w:pStyle w:val="5"/>
        <w:bidi w:val="0"/>
        <w:ind w:firstLine="480" w:firstLineChars="150"/>
        <w:jc w:val="left"/>
        <w:rPr>
          <w:rFonts w:ascii="仿宋" w:hAnsi="仿宋" w:eastAsia="仿宋"/>
          <w:sz w:val="32"/>
          <w:szCs w:val="32"/>
        </w:rPr>
      </w:pPr>
      <w:r>
        <w:rPr>
          <w:rFonts w:ascii="仿宋" w:hAnsi="仿宋" w:eastAsia="仿宋"/>
          <w:sz w:val="32"/>
          <w:szCs w:val="32"/>
        </w:rPr>
        <w:t>（十四）承办县委、县政府交办的其他事项。</w:t>
      </w:r>
    </w:p>
    <w:p w14:paraId="40231AA8">
      <w:pPr>
        <w:pStyle w:val="5"/>
        <w:bidi w:val="0"/>
        <w:ind w:firstLine="640" w:firstLineChars="200"/>
        <w:rPr>
          <w:rFonts w:ascii="仿宋" w:hAnsi="仿宋" w:eastAsia="仿宋" w:cs="Times New Roman"/>
          <w:sz w:val="32"/>
          <w:szCs w:val="32"/>
        </w:rPr>
      </w:pPr>
    </w:p>
    <w:p w14:paraId="2083F5A6">
      <w:pPr>
        <w:pStyle w:val="5"/>
        <w:bidi w:val="0"/>
        <w:ind w:firstLine="643" w:firstLineChars="200"/>
        <w:rPr>
          <w:rFonts w:ascii="仿宋" w:hAnsi="仿宋" w:eastAsia="仿宋" w:cs="Times New Roman"/>
          <w:b/>
          <w:sz w:val="32"/>
          <w:szCs w:val="32"/>
        </w:rPr>
      </w:pPr>
      <w:r>
        <w:rPr>
          <w:rFonts w:ascii="仿宋" w:hAnsi="仿宋" w:eastAsia="仿宋" w:cs="Times New Roman"/>
          <w:b/>
          <w:sz w:val="32"/>
          <w:szCs w:val="32"/>
        </w:rPr>
        <w:t>机构设置：</w:t>
      </w:r>
    </w:p>
    <w:p w14:paraId="68CB3E85">
      <w:pPr>
        <w:pStyle w:val="5"/>
        <w:numPr>
          <w:ilvl w:val="0"/>
          <w:numId w:val="0"/>
        </w:numPr>
        <w:bidi w:val="0"/>
        <w:jc w:val="center"/>
        <w:outlineLvl w:val="0"/>
        <w:rPr>
          <w:rFonts w:ascii="方正小标宋_GBK" w:hAnsi="方正小标宋_GBK" w:eastAsia="方正小标宋_GBK" w:cs="Times New Roman"/>
          <w:sz w:val="32"/>
          <w:szCs w:val="20"/>
        </w:rPr>
      </w:pPr>
      <w:bookmarkStart w:id="0" w:name="_Toc479684342"/>
      <w:r>
        <w:rPr>
          <w:rFonts w:ascii="宋体" w:hAnsi="宋体" w:cs="宋体"/>
          <w:sz w:val="32"/>
          <w:szCs w:val="20"/>
        </w:rPr>
        <w:t>部门基本情况表</w:t>
      </w:r>
      <w:bookmarkEnd w:id="0"/>
    </w:p>
    <w:tbl>
      <w:tblPr>
        <w:tblStyle w:val="2"/>
        <w:tblW w:w="8590" w:type="dxa"/>
        <w:jc w:val="center"/>
        <w:tblLayout w:type="fixed"/>
        <w:tblCellMar>
          <w:top w:w="0" w:type="dxa"/>
          <w:left w:w="108" w:type="dxa"/>
          <w:bottom w:w="0" w:type="dxa"/>
          <w:right w:w="108" w:type="dxa"/>
        </w:tblCellMar>
      </w:tblPr>
      <w:tblGrid>
        <w:gridCol w:w="2905"/>
        <w:gridCol w:w="1420"/>
        <w:gridCol w:w="1913"/>
        <w:gridCol w:w="2351"/>
      </w:tblGrid>
      <w:tr w14:paraId="045543D8">
        <w:tblPrEx>
          <w:tblCellMar>
            <w:top w:w="0" w:type="dxa"/>
            <w:left w:w="108" w:type="dxa"/>
            <w:bottom w:w="0" w:type="dxa"/>
            <w:right w:w="108" w:type="dxa"/>
          </w:tblCellMar>
        </w:tblPrEx>
        <w:trPr>
          <w:trHeight w:val="300" w:hRule="atLeast"/>
          <w:tblHeader/>
          <w:jc w:val="center"/>
        </w:trPr>
        <w:tc>
          <w:tcPr>
            <w:tcW w:w="290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6D5F512F">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Times New Roman"/>
                <w:b/>
                <w:szCs w:val="20"/>
              </w:rPr>
            </w:pPr>
            <w:r>
              <w:rPr>
                <w:rFonts w:ascii="方正书宋_GBK" w:hAnsi="方正书宋_GBK" w:eastAsia="方正书宋_GBK" w:cs="Times New Roman"/>
                <w:b/>
                <w:kern w:val="0"/>
                <w:sz w:val="20"/>
                <w:szCs w:val="20"/>
                <w:lang w:val="en-US" w:eastAsia="zh-CN" w:bidi="hi-IN"/>
              </w:rPr>
              <w:t>单位名称</w:t>
            </w:r>
          </w:p>
        </w:tc>
        <w:tc>
          <w:tcPr>
            <w:tcW w:w="1420"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6F87DE57">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Times New Roman"/>
                <w:b/>
                <w:szCs w:val="20"/>
              </w:rPr>
            </w:pPr>
            <w:r>
              <w:rPr>
                <w:rFonts w:ascii="方正书宋_GBK" w:hAnsi="方正书宋_GBK" w:eastAsia="方正书宋_GBK" w:cs="Times New Roman"/>
                <w:b/>
                <w:kern w:val="0"/>
                <w:sz w:val="20"/>
                <w:szCs w:val="20"/>
                <w:lang w:val="en-US" w:eastAsia="zh-CN" w:bidi="hi-IN"/>
              </w:rPr>
              <w:t>单位性质</w:t>
            </w:r>
          </w:p>
        </w:tc>
        <w:tc>
          <w:tcPr>
            <w:tcW w:w="191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1B6B495E">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Times New Roman"/>
                <w:b/>
                <w:szCs w:val="20"/>
              </w:rPr>
            </w:pPr>
            <w:r>
              <w:rPr>
                <w:rFonts w:ascii="方正书宋_GBK" w:hAnsi="方正书宋_GBK" w:eastAsia="方正书宋_GBK" w:cs="Times New Roman"/>
                <w:b/>
                <w:kern w:val="0"/>
                <w:sz w:val="20"/>
                <w:szCs w:val="20"/>
                <w:lang w:val="en-US" w:eastAsia="zh-CN" w:bidi="hi-IN"/>
              </w:rPr>
              <w:t>单位规格</w:t>
            </w:r>
          </w:p>
        </w:tc>
        <w:tc>
          <w:tcPr>
            <w:tcW w:w="2351"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1C4B460C">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Times New Roman"/>
                <w:b/>
                <w:szCs w:val="20"/>
              </w:rPr>
            </w:pPr>
            <w:r>
              <w:rPr>
                <w:rFonts w:ascii="方正书宋_GBK" w:hAnsi="方正书宋_GBK" w:eastAsia="方正书宋_GBK" w:cs="Times New Roman"/>
                <w:b/>
                <w:kern w:val="0"/>
                <w:sz w:val="20"/>
                <w:szCs w:val="20"/>
                <w:lang w:val="en-US" w:eastAsia="zh-CN" w:bidi="hi-IN"/>
              </w:rPr>
              <w:t>经费保障形式</w:t>
            </w:r>
          </w:p>
        </w:tc>
      </w:tr>
      <w:tr w14:paraId="5EE5071A">
        <w:tblPrEx>
          <w:tblCellMar>
            <w:top w:w="0" w:type="dxa"/>
            <w:left w:w="108" w:type="dxa"/>
            <w:bottom w:w="0" w:type="dxa"/>
            <w:right w:w="108" w:type="dxa"/>
          </w:tblCellMar>
        </w:tblPrEx>
        <w:trPr>
          <w:trHeight w:val="300" w:hRule="atLeast"/>
          <w:tblHeader/>
          <w:jc w:val="center"/>
        </w:trPr>
        <w:tc>
          <w:tcPr>
            <w:tcW w:w="290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2A67D682">
            <w:pPr>
              <w:pStyle w:val="5"/>
              <w:widowControl w:val="0"/>
              <w:numPr>
                <w:ilvl w:val="0"/>
                <w:numId w:val="0"/>
              </w:numPr>
              <w:suppressAutoHyphens w:val="0"/>
              <w:bidi w:val="0"/>
              <w:spacing w:beforeLines="0" w:beforeAutospacing="0" w:afterLines="0" w:afterAutospacing="0" w:line="300" w:lineRule="exact"/>
              <w:jc w:val="left"/>
              <w:outlineLvl w:val="0"/>
              <w:rPr>
                <w:rFonts w:cs="Times New Roman"/>
                <w:szCs w:val="20"/>
              </w:rPr>
            </w:pPr>
          </w:p>
        </w:tc>
        <w:tc>
          <w:tcPr>
            <w:tcW w:w="1420"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475FD19E">
            <w:pPr>
              <w:pStyle w:val="5"/>
              <w:widowControl w:val="0"/>
              <w:numPr>
                <w:ilvl w:val="0"/>
                <w:numId w:val="0"/>
              </w:numPr>
              <w:suppressAutoHyphens w:val="0"/>
              <w:bidi w:val="0"/>
              <w:spacing w:beforeLines="0" w:beforeAutospacing="0" w:afterLines="0" w:afterAutospacing="0" w:line="300" w:lineRule="exact"/>
              <w:jc w:val="left"/>
              <w:outlineLvl w:val="0"/>
              <w:rPr>
                <w:rFonts w:cs="Times New Roman"/>
                <w:szCs w:val="20"/>
              </w:rPr>
            </w:pPr>
          </w:p>
        </w:tc>
        <w:tc>
          <w:tcPr>
            <w:tcW w:w="191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6FD64D57">
            <w:pPr>
              <w:pStyle w:val="5"/>
              <w:widowControl w:val="0"/>
              <w:numPr>
                <w:ilvl w:val="0"/>
                <w:numId w:val="0"/>
              </w:numPr>
              <w:suppressAutoHyphens w:val="0"/>
              <w:bidi w:val="0"/>
              <w:spacing w:beforeLines="0" w:beforeAutospacing="0" w:afterLines="0" w:afterAutospacing="0" w:line="300" w:lineRule="exact"/>
              <w:jc w:val="left"/>
              <w:outlineLvl w:val="0"/>
              <w:rPr>
                <w:rFonts w:cs="Times New Roman"/>
                <w:szCs w:val="20"/>
              </w:rPr>
            </w:pPr>
          </w:p>
        </w:tc>
        <w:tc>
          <w:tcPr>
            <w:tcW w:w="2351"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7ECF2973">
            <w:pPr>
              <w:pStyle w:val="5"/>
              <w:widowControl w:val="0"/>
              <w:numPr>
                <w:ilvl w:val="0"/>
                <w:numId w:val="0"/>
              </w:numPr>
              <w:suppressAutoHyphens w:val="0"/>
              <w:bidi w:val="0"/>
              <w:spacing w:beforeLines="0" w:beforeAutospacing="0" w:afterLines="0" w:afterAutospacing="0" w:line="300" w:lineRule="exact"/>
              <w:jc w:val="left"/>
              <w:outlineLvl w:val="0"/>
              <w:rPr>
                <w:rFonts w:cs="Times New Roman"/>
                <w:szCs w:val="20"/>
              </w:rPr>
            </w:pPr>
          </w:p>
        </w:tc>
      </w:tr>
      <w:tr w14:paraId="778AAE7B">
        <w:tblPrEx>
          <w:tblCellMar>
            <w:top w:w="0" w:type="dxa"/>
            <w:left w:w="108" w:type="dxa"/>
            <w:bottom w:w="0" w:type="dxa"/>
            <w:right w:w="108" w:type="dxa"/>
          </w:tblCellMar>
        </w:tblPrEx>
        <w:trPr>
          <w:trHeight w:val="451" w:hRule="atLeast"/>
          <w:jc w:val="center"/>
        </w:trPr>
        <w:tc>
          <w:tcPr>
            <w:tcW w:w="290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33306EC">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Times New Roman"/>
                <w:szCs w:val="20"/>
              </w:rPr>
            </w:pPr>
            <w:r>
              <w:rPr>
                <w:rFonts w:ascii="方正书宋_GBK" w:hAnsi="方正书宋_GBK" w:eastAsia="方正书宋_GBK" w:cs="Times New Roman"/>
                <w:kern w:val="0"/>
                <w:sz w:val="20"/>
                <w:szCs w:val="20"/>
                <w:lang w:val="en-US" w:eastAsia="zh-CN" w:bidi="hi-IN"/>
              </w:rPr>
              <w:t>隆尧县红十字会</w:t>
            </w:r>
          </w:p>
        </w:tc>
        <w:tc>
          <w:tcPr>
            <w:tcW w:w="142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59FB5D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Times New Roman"/>
                <w:szCs w:val="20"/>
              </w:rPr>
            </w:pPr>
            <w:r>
              <w:rPr>
                <w:rFonts w:ascii="方正书宋_GBK" w:hAnsi="方正书宋_GBK" w:eastAsia="方正书宋_GBK" w:cs="Times New Roman"/>
                <w:kern w:val="0"/>
                <w:sz w:val="20"/>
                <w:szCs w:val="20"/>
                <w:lang w:val="en-US" w:eastAsia="zh-CN" w:bidi="hi-IN"/>
              </w:rPr>
              <w:t>行政</w:t>
            </w:r>
          </w:p>
        </w:tc>
        <w:tc>
          <w:tcPr>
            <w:tcW w:w="191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569FB9B">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Times New Roman"/>
                <w:szCs w:val="20"/>
              </w:rPr>
            </w:pPr>
            <w:r>
              <w:rPr>
                <w:rFonts w:ascii="方正书宋_GBK" w:hAnsi="方正书宋_GBK" w:eastAsia="方正书宋_GBK" w:cs="Times New Roman"/>
                <w:kern w:val="0"/>
                <w:sz w:val="20"/>
                <w:szCs w:val="20"/>
                <w:lang w:val="en-US" w:eastAsia="zh-CN" w:bidi="hi-IN"/>
              </w:rPr>
              <w:t>正科级</w:t>
            </w:r>
          </w:p>
        </w:tc>
        <w:tc>
          <w:tcPr>
            <w:tcW w:w="235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5E72504">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Times New Roman"/>
                <w:szCs w:val="20"/>
              </w:rPr>
            </w:pPr>
            <w:r>
              <w:rPr>
                <w:rFonts w:ascii="方正书宋_GBK" w:hAnsi="方正书宋_GBK" w:eastAsia="方正书宋_GBK" w:cs="Times New Roman"/>
                <w:kern w:val="0"/>
                <w:sz w:val="20"/>
                <w:szCs w:val="20"/>
                <w:lang w:val="en-US" w:eastAsia="zh-CN" w:bidi="hi-IN"/>
              </w:rPr>
              <w:t>财政性资金基本保证</w:t>
            </w:r>
          </w:p>
        </w:tc>
      </w:tr>
    </w:tbl>
    <w:p w14:paraId="29AED9E6">
      <w:pPr>
        <w:pStyle w:val="5"/>
        <w:widowControl w:val="0"/>
        <w:bidi w:val="0"/>
        <w:jc w:val="both"/>
      </w:pPr>
    </w:p>
    <w:p w14:paraId="091C1A21">
      <w:pPr>
        <w:pStyle w:val="5"/>
        <w:widowControl w:val="0"/>
        <w:bidi w:val="0"/>
        <w:jc w:val="both"/>
      </w:pPr>
    </w:p>
    <w:p w14:paraId="14BB3859">
      <w:pPr>
        <w:pStyle w:val="5"/>
        <w:bidi w:val="0"/>
        <w:ind w:firstLine="640"/>
        <w:rPr>
          <w:rFonts w:ascii="黑体" w:hAnsi="黑体" w:eastAsia="黑体" w:cs="Times New Roman"/>
          <w:sz w:val="32"/>
          <w:szCs w:val="32"/>
        </w:rPr>
      </w:pPr>
      <w:r>
        <w:rPr>
          <w:rFonts w:ascii="黑体" w:hAnsi="黑体" w:eastAsia="黑体" w:cs="Times New Roman"/>
          <w:sz w:val="32"/>
          <w:szCs w:val="32"/>
        </w:rPr>
        <w:t>二、部门预算安排的总体情况</w:t>
      </w:r>
    </w:p>
    <w:p w14:paraId="259E7242">
      <w:pPr>
        <w:pStyle w:val="5"/>
        <w:bidi w:val="0"/>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按照预算管理有关规定，目前我部门预算的编制实行综合预算管理，即全部收入和支出都反映的预算中。</w:t>
      </w:r>
      <w:r>
        <w:rPr>
          <w:rFonts w:ascii="Times New Roman" w:hAnsi="Times New Roman" w:eastAsia="仿宋" w:cs="Times New Roman"/>
          <w:sz w:val="32"/>
          <w:szCs w:val="32"/>
          <w:lang w:val="en-US" w:eastAsia="zh-CN"/>
        </w:rPr>
        <w:t>隆尧县红十字会</w:t>
      </w:r>
      <w:r>
        <w:rPr>
          <w:rFonts w:ascii="Times New Roman" w:hAnsi="Times New Roman" w:eastAsia="仿宋" w:cs="Times New Roman"/>
          <w:sz w:val="32"/>
          <w:szCs w:val="32"/>
        </w:rPr>
        <w:t>收支包含在部门预算中。</w:t>
      </w:r>
    </w:p>
    <w:p w14:paraId="33BD5C15">
      <w:pPr>
        <w:pStyle w:val="5"/>
        <w:bidi w:val="0"/>
        <w:ind w:firstLine="640"/>
        <w:rPr>
          <w:rFonts w:ascii="Times New Roman" w:hAnsi="Times New Roman" w:eastAsia="仿宋" w:cs="Times New Roman"/>
          <w:sz w:val="32"/>
          <w:szCs w:val="32"/>
        </w:rPr>
      </w:pPr>
      <w:r>
        <w:rPr>
          <w:rFonts w:ascii="Times New Roman" w:hAnsi="Times New Roman" w:eastAsia="仿宋" w:cs="Times New Roman"/>
          <w:sz w:val="32"/>
          <w:szCs w:val="32"/>
        </w:rPr>
        <w:t>1、收入说明</w:t>
      </w:r>
    </w:p>
    <w:p w14:paraId="60A4D983">
      <w:pPr>
        <w:pStyle w:val="5"/>
        <w:bidi w:val="0"/>
        <w:ind w:firstLine="640"/>
        <w:rPr>
          <w:rFonts w:ascii="Times New Roman" w:hAnsi="Times New Roman" w:eastAsia="仿宋" w:cs="Times New Roman"/>
          <w:sz w:val="32"/>
          <w:szCs w:val="32"/>
        </w:rPr>
      </w:pPr>
      <w:r>
        <w:rPr>
          <w:rFonts w:ascii="Times New Roman" w:hAnsi="Times New Roman" w:eastAsia="仿宋" w:cs="Times New Roman"/>
          <w:sz w:val="32"/>
          <w:szCs w:val="32"/>
        </w:rPr>
        <w:t>反映本部门当年全部收入。202</w:t>
      </w:r>
      <w:r>
        <w:rPr>
          <w:rFonts w:ascii="Times New Roman" w:hAnsi="Times New Roman" w:eastAsia="仿宋" w:cs="Times New Roman"/>
          <w:sz w:val="32"/>
          <w:szCs w:val="32"/>
          <w:lang w:val="en-US" w:eastAsia="zh-CN"/>
        </w:rPr>
        <w:t>1</w:t>
      </w:r>
      <w:r>
        <w:rPr>
          <w:rFonts w:ascii="Times New Roman" w:hAnsi="Times New Roman" w:eastAsia="仿宋" w:cs="Times New Roman"/>
          <w:sz w:val="32"/>
          <w:szCs w:val="32"/>
        </w:rPr>
        <w:t>年预算收入</w:t>
      </w:r>
      <w:r>
        <w:rPr>
          <w:rFonts w:ascii="Times New Roman" w:hAnsi="Times New Roman" w:eastAsia="仿宋" w:cs="Times New Roman"/>
          <w:sz w:val="32"/>
          <w:szCs w:val="32"/>
          <w:lang w:val="en-US" w:eastAsia="zh-CN"/>
        </w:rPr>
        <w:t>54.45</w:t>
      </w:r>
      <w:r>
        <w:rPr>
          <w:rFonts w:ascii="Times New Roman" w:hAnsi="Times New Roman" w:eastAsia="仿宋" w:cs="Times New Roman"/>
          <w:sz w:val="32"/>
          <w:szCs w:val="32"/>
        </w:rPr>
        <w:t>万元，其中：一般公共预算收入</w:t>
      </w:r>
      <w:r>
        <w:rPr>
          <w:rFonts w:ascii="Times New Roman" w:hAnsi="Times New Roman" w:eastAsia="仿宋" w:cs="Times New Roman"/>
          <w:sz w:val="32"/>
          <w:szCs w:val="32"/>
          <w:lang w:val="en-US" w:eastAsia="zh-CN"/>
        </w:rPr>
        <w:t>54.45</w:t>
      </w:r>
      <w:r>
        <w:rPr>
          <w:rFonts w:ascii="Times New Roman" w:hAnsi="Times New Roman" w:eastAsia="仿宋" w:cs="Times New Roman"/>
          <w:sz w:val="32"/>
          <w:szCs w:val="32"/>
        </w:rPr>
        <w:t>万元，基金预算收入0万元，财政专户核拨收入0万元，其他来源收入0万元。</w:t>
      </w:r>
    </w:p>
    <w:p w14:paraId="57908F40">
      <w:pPr>
        <w:pStyle w:val="5"/>
        <w:bidi w:val="0"/>
        <w:ind w:firstLine="640"/>
        <w:rPr>
          <w:rFonts w:ascii="Times New Roman" w:hAnsi="Times New Roman" w:eastAsia="仿宋" w:cs="Times New Roman"/>
          <w:sz w:val="32"/>
          <w:szCs w:val="32"/>
        </w:rPr>
      </w:pPr>
      <w:r>
        <w:rPr>
          <w:rFonts w:ascii="Times New Roman" w:hAnsi="Times New Roman" w:eastAsia="仿宋" w:cs="Times New Roman"/>
          <w:sz w:val="32"/>
          <w:szCs w:val="32"/>
        </w:rPr>
        <w:t>2、支出说明</w:t>
      </w:r>
    </w:p>
    <w:p w14:paraId="1C2ECFA2">
      <w:pPr>
        <w:pStyle w:val="5"/>
        <w:bidi w:val="0"/>
        <w:ind w:firstLine="640"/>
        <w:rPr>
          <w:rFonts w:ascii="Times New Roman" w:hAnsi="Times New Roman" w:eastAsia="仿宋" w:cs="Times New Roman"/>
          <w:sz w:val="32"/>
          <w:szCs w:val="32"/>
        </w:rPr>
      </w:pPr>
      <w:r>
        <w:rPr>
          <w:rFonts w:ascii="Times New Roman" w:hAnsi="Times New Roman" w:eastAsia="仿宋" w:cs="Times New Roman"/>
          <w:sz w:val="32"/>
          <w:szCs w:val="32"/>
        </w:rPr>
        <w:t>收支预算总表支出栏、基本支出表、项目支出表按经济分类和支出功能分类科目编制，反映</w:t>
      </w:r>
      <w:r>
        <w:rPr>
          <w:rFonts w:ascii="Times New Roman" w:hAnsi="Times New Roman" w:eastAsia="仿宋" w:cs="Times New Roman"/>
          <w:sz w:val="32"/>
          <w:szCs w:val="32"/>
          <w:lang w:val="en-US" w:eastAsia="zh-CN"/>
        </w:rPr>
        <w:t>隆尧县红十字会</w:t>
      </w:r>
      <w:r>
        <w:rPr>
          <w:rFonts w:ascii="Times New Roman" w:hAnsi="Times New Roman" w:eastAsia="仿宋" w:cs="Times New Roman"/>
          <w:sz w:val="32"/>
          <w:szCs w:val="32"/>
        </w:rPr>
        <w:t>年度部门预算中支出预算的总体情况。202</w:t>
      </w:r>
      <w:r>
        <w:rPr>
          <w:rFonts w:ascii="Times New Roman" w:hAnsi="Times New Roman" w:eastAsia="仿宋" w:cs="Times New Roman"/>
          <w:sz w:val="32"/>
          <w:szCs w:val="32"/>
          <w:lang w:val="en-US" w:eastAsia="zh-CN"/>
        </w:rPr>
        <w:t>1</w:t>
      </w:r>
      <w:r>
        <w:rPr>
          <w:rFonts w:ascii="Times New Roman" w:hAnsi="Times New Roman" w:eastAsia="仿宋" w:cs="Times New Roman"/>
          <w:sz w:val="32"/>
          <w:szCs w:val="32"/>
        </w:rPr>
        <w:t>年部门支出预算为</w:t>
      </w:r>
      <w:r>
        <w:rPr>
          <w:rFonts w:ascii="Times New Roman" w:hAnsi="Times New Roman" w:eastAsia="仿宋" w:cs="Times New Roman"/>
          <w:sz w:val="32"/>
          <w:szCs w:val="32"/>
          <w:lang w:val="en-US" w:eastAsia="zh-CN"/>
        </w:rPr>
        <w:t>54.45</w:t>
      </w:r>
      <w:r>
        <w:rPr>
          <w:rFonts w:ascii="Times New Roman" w:hAnsi="Times New Roman" w:eastAsia="仿宋" w:cs="Times New Roman"/>
          <w:sz w:val="32"/>
          <w:szCs w:val="32"/>
        </w:rPr>
        <w:t>万元，其中基本支出</w:t>
      </w:r>
      <w:r>
        <w:rPr>
          <w:rFonts w:ascii="Times New Roman" w:hAnsi="Times New Roman" w:eastAsia="仿宋" w:cs="Times New Roman"/>
          <w:sz w:val="32"/>
          <w:szCs w:val="32"/>
          <w:lang w:val="en-US" w:eastAsia="zh-CN"/>
        </w:rPr>
        <w:t>40.45</w:t>
      </w:r>
      <w:r>
        <w:rPr>
          <w:rFonts w:ascii="Times New Roman" w:hAnsi="Times New Roman" w:eastAsia="仿宋" w:cs="Times New Roman"/>
          <w:sz w:val="32"/>
          <w:szCs w:val="32"/>
        </w:rPr>
        <w:t>万元，包括人员经费</w:t>
      </w:r>
      <w:r>
        <w:rPr>
          <w:rFonts w:ascii="Times New Roman" w:hAnsi="Times New Roman" w:eastAsia="仿宋" w:cs="Times New Roman"/>
          <w:sz w:val="32"/>
          <w:szCs w:val="32"/>
          <w:lang w:val="en-US" w:eastAsia="zh-CN"/>
        </w:rPr>
        <w:t>35.53</w:t>
      </w:r>
      <w:r>
        <w:rPr>
          <w:rFonts w:ascii="Times New Roman" w:hAnsi="Times New Roman" w:eastAsia="仿宋" w:cs="Times New Roman"/>
          <w:sz w:val="32"/>
          <w:szCs w:val="32"/>
        </w:rPr>
        <w:t>万元和日常公用经费</w:t>
      </w:r>
      <w:r>
        <w:rPr>
          <w:rFonts w:ascii="Times New Roman" w:hAnsi="Times New Roman" w:eastAsia="仿宋" w:cs="Times New Roman"/>
          <w:sz w:val="32"/>
          <w:szCs w:val="32"/>
          <w:lang w:val="en-US" w:eastAsia="zh-CN"/>
        </w:rPr>
        <w:t>4.92</w:t>
      </w:r>
      <w:r>
        <w:rPr>
          <w:rFonts w:ascii="Times New Roman" w:hAnsi="Times New Roman" w:eastAsia="仿宋" w:cs="Times New Roman"/>
          <w:sz w:val="32"/>
          <w:szCs w:val="32"/>
        </w:rPr>
        <w:t>万元；项目支出</w:t>
      </w:r>
      <w:r>
        <w:rPr>
          <w:rFonts w:ascii="Times New Roman" w:hAnsi="Times New Roman" w:eastAsia="仿宋" w:cs="Times New Roman"/>
          <w:sz w:val="32"/>
          <w:szCs w:val="32"/>
          <w:lang w:val="en-US" w:eastAsia="zh-CN"/>
        </w:rPr>
        <w:t>14</w:t>
      </w:r>
      <w:r>
        <w:rPr>
          <w:rFonts w:ascii="Times New Roman" w:hAnsi="Times New Roman" w:eastAsia="仿宋" w:cs="Times New Roman"/>
          <w:sz w:val="32"/>
          <w:szCs w:val="32"/>
        </w:rPr>
        <w:t>万元，主要为</w:t>
      </w:r>
      <w:r>
        <w:rPr>
          <w:rFonts w:ascii="Times New Roman" w:hAnsi="Times New Roman" w:eastAsia="仿宋" w:cs="Times New Roman"/>
          <w:sz w:val="32"/>
          <w:szCs w:val="32"/>
          <w:lang w:val="en-US" w:eastAsia="zh-CN"/>
        </w:rPr>
        <w:t>备灾经费3</w:t>
      </w:r>
      <w:r>
        <w:rPr>
          <w:rFonts w:ascii="Times New Roman" w:hAnsi="Times New Roman" w:eastAsia="仿宋" w:cs="Times New Roman"/>
          <w:sz w:val="32"/>
          <w:szCs w:val="32"/>
        </w:rPr>
        <w:t>万元，</w:t>
      </w:r>
      <w:r>
        <w:rPr>
          <w:rFonts w:ascii="Times New Roman" w:hAnsi="Times New Roman" w:eastAsia="仿宋" w:cs="Times New Roman"/>
          <w:sz w:val="32"/>
          <w:szCs w:val="32"/>
          <w:lang w:val="en-US" w:eastAsia="zh-CN"/>
        </w:rPr>
        <w:t>应急救护培训经费3</w:t>
      </w:r>
      <w:r>
        <w:rPr>
          <w:rFonts w:ascii="Times New Roman" w:hAnsi="Times New Roman" w:eastAsia="仿宋" w:cs="Times New Roman"/>
          <w:sz w:val="32"/>
          <w:szCs w:val="32"/>
        </w:rPr>
        <w:t>万元，</w:t>
      </w:r>
      <w:r>
        <w:rPr>
          <w:rFonts w:ascii="Times New Roman" w:hAnsi="Times New Roman" w:eastAsia="仿宋" w:cs="Times New Roman"/>
          <w:sz w:val="32"/>
          <w:szCs w:val="32"/>
          <w:lang w:val="en-US" w:eastAsia="zh-CN"/>
        </w:rPr>
        <w:t>红十字会事业发展经费8</w:t>
      </w:r>
      <w:r>
        <w:rPr>
          <w:rFonts w:ascii="Times New Roman" w:hAnsi="Times New Roman" w:eastAsia="仿宋" w:cs="Times New Roman"/>
          <w:sz w:val="32"/>
          <w:szCs w:val="32"/>
        </w:rPr>
        <w:t>万元；其他支出0万元。</w:t>
      </w:r>
    </w:p>
    <w:p w14:paraId="1D6AB8C0">
      <w:pPr>
        <w:pStyle w:val="5"/>
        <w:bidi w:val="0"/>
        <w:ind w:firstLine="640"/>
        <w:rPr>
          <w:rFonts w:ascii="Times New Roman" w:hAnsi="Times New Roman" w:eastAsia="仿宋" w:cs="Times New Roman"/>
          <w:sz w:val="32"/>
          <w:szCs w:val="32"/>
        </w:rPr>
      </w:pPr>
      <w:r>
        <w:rPr>
          <w:rFonts w:ascii="Times New Roman" w:hAnsi="Times New Roman" w:eastAsia="仿宋" w:cs="Times New Roman"/>
          <w:sz w:val="32"/>
          <w:szCs w:val="32"/>
        </w:rPr>
        <w:t>3、比上年增减情况</w:t>
      </w:r>
    </w:p>
    <w:p w14:paraId="07A6187D">
      <w:pPr>
        <w:pStyle w:val="5"/>
        <w:bidi w:val="0"/>
        <w:ind w:firstLine="640"/>
        <w:rPr>
          <w:rFonts w:ascii="Times New Roman" w:hAnsi="Times New Roman" w:eastAsia="仿宋" w:cs="Times New Roman"/>
          <w:sz w:val="32"/>
          <w:szCs w:val="32"/>
          <w:lang w:val="en-US" w:eastAsia="zh-CN"/>
        </w:rPr>
      </w:pPr>
      <w:r>
        <w:rPr>
          <w:rFonts w:ascii="Times New Roman" w:hAnsi="Times New Roman" w:eastAsia="仿宋" w:cs="Times New Roman"/>
          <w:color w:val="000000"/>
          <w:sz w:val="32"/>
          <w:szCs w:val="32"/>
        </w:rPr>
        <w:t>202</w:t>
      </w:r>
      <w:r>
        <w:rPr>
          <w:rFonts w:ascii="Times New Roman" w:hAnsi="Times New Roman" w:eastAsia="仿宋" w:cs="Times New Roman"/>
          <w:color w:val="000000"/>
          <w:sz w:val="32"/>
          <w:szCs w:val="32"/>
          <w:lang w:val="en-US" w:eastAsia="zh-CN"/>
        </w:rPr>
        <w:t>1</w:t>
      </w:r>
      <w:r>
        <w:rPr>
          <w:rFonts w:ascii="Times New Roman" w:hAnsi="Times New Roman" w:eastAsia="仿宋" w:cs="Times New Roman"/>
          <w:color w:val="000000"/>
          <w:sz w:val="32"/>
          <w:szCs w:val="32"/>
        </w:rPr>
        <w:t>年部门预算收支安排</w:t>
      </w:r>
      <w:r>
        <w:rPr>
          <w:rFonts w:ascii="Times New Roman" w:hAnsi="Times New Roman" w:eastAsia="仿宋" w:cs="Times New Roman"/>
          <w:sz w:val="32"/>
          <w:szCs w:val="32"/>
          <w:lang w:val="en-US" w:eastAsia="zh-CN"/>
        </w:rPr>
        <w:t>54.45</w:t>
      </w:r>
      <w:r>
        <w:rPr>
          <w:rFonts w:ascii="Times New Roman" w:hAnsi="Times New Roman" w:eastAsia="仿宋" w:cs="Times New Roman"/>
          <w:color w:val="000000"/>
          <w:sz w:val="32"/>
          <w:szCs w:val="32"/>
        </w:rPr>
        <w:t>万元，</w:t>
      </w:r>
      <w:r>
        <w:rPr>
          <w:rFonts w:ascii="Times New Roman" w:hAnsi="Times New Roman" w:eastAsia="仿宋" w:cs="Times New Roman"/>
          <w:sz w:val="32"/>
          <w:szCs w:val="32"/>
        </w:rPr>
        <w:t>较20</w:t>
      </w:r>
      <w:r>
        <w:rPr>
          <w:rFonts w:ascii="Times New Roman" w:hAnsi="Times New Roman" w:eastAsia="仿宋" w:cs="Times New Roman"/>
          <w:sz w:val="32"/>
          <w:szCs w:val="32"/>
          <w:lang w:val="en-US" w:eastAsia="zh-CN"/>
        </w:rPr>
        <w:t>20</w:t>
      </w:r>
      <w:r>
        <w:rPr>
          <w:rFonts w:ascii="Times New Roman" w:hAnsi="Times New Roman" w:eastAsia="仿宋" w:cs="Times New Roman"/>
          <w:sz w:val="32"/>
          <w:szCs w:val="32"/>
        </w:rPr>
        <w:t>年增加</w:t>
      </w:r>
      <w:r>
        <w:rPr>
          <w:rFonts w:ascii="Times New Roman" w:hAnsi="Times New Roman" w:eastAsia="仿宋" w:cs="Times New Roman"/>
          <w:sz w:val="32"/>
          <w:szCs w:val="32"/>
          <w:lang w:val="en-US" w:eastAsia="zh-CN"/>
        </w:rPr>
        <w:t>19.06</w:t>
      </w:r>
      <w:r>
        <w:rPr>
          <w:rFonts w:ascii="Times New Roman" w:hAnsi="Times New Roman" w:eastAsia="仿宋" w:cs="Times New Roman"/>
          <w:sz w:val="32"/>
          <w:szCs w:val="32"/>
        </w:rPr>
        <w:t>万元，其中：基本支出</w:t>
      </w:r>
      <w:r>
        <w:rPr>
          <w:rFonts w:ascii="Times New Roman" w:hAnsi="Times New Roman" w:eastAsia="仿宋" w:cs="Times New Roman"/>
          <w:sz w:val="32"/>
          <w:szCs w:val="32"/>
          <w:lang w:val="en-US" w:eastAsia="zh-CN"/>
        </w:rPr>
        <w:t>增加19.06</w:t>
      </w:r>
      <w:r>
        <w:rPr>
          <w:rFonts w:ascii="Times New Roman" w:hAnsi="Times New Roman" w:eastAsia="仿宋" w:cs="Times New Roman"/>
          <w:sz w:val="32"/>
          <w:szCs w:val="32"/>
        </w:rPr>
        <w:t>万元，主要是人员</w:t>
      </w:r>
      <w:r>
        <w:rPr>
          <w:rFonts w:ascii="Times New Roman" w:hAnsi="Times New Roman" w:eastAsia="仿宋" w:cs="Times New Roman"/>
          <w:sz w:val="32"/>
          <w:szCs w:val="32"/>
          <w:lang w:val="en-US" w:eastAsia="zh-CN"/>
        </w:rPr>
        <w:t>增加</w:t>
      </w:r>
      <w:r>
        <w:rPr>
          <w:rFonts w:ascii="Times New Roman" w:hAnsi="Times New Roman" w:eastAsia="仿宋" w:cs="Times New Roman"/>
          <w:sz w:val="32"/>
          <w:szCs w:val="32"/>
        </w:rPr>
        <w:t>，相应</w:t>
      </w:r>
      <w:r>
        <w:rPr>
          <w:rFonts w:ascii="Times New Roman" w:hAnsi="Times New Roman" w:eastAsia="仿宋" w:cs="Times New Roman"/>
          <w:sz w:val="32"/>
          <w:szCs w:val="32"/>
          <w:lang w:val="en-US" w:eastAsia="zh-CN"/>
        </w:rPr>
        <w:t>增加</w:t>
      </w:r>
      <w:r>
        <w:rPr>
          <w:rFonts w:ascii="Times New Roman" w:hAnsi="Times New Roman" w:eastAsia="仿宋" w:cs="Times New Roman"/>
          <w:sz w:val="32"/>
          <w:szCs w:val="32"/>
        </w:rPr>
        <w:t>人员经费和日常公用经费；项目支出无增减变化</w:t>
      </w:r>
      <w:r>
        <w:rPr>
          <w:rFonts w:ascii="Times New Roman" w:hAnsi="Times New Roman" w:eastAsia="仿宋" w:cs="Times New Roman"/>
          <w:sz w:val="32"/>
          <w:szCs w:val="32"/>
          <w:lang w:eastAsia="zh-CN"/>
        </w:rPr>
        <w:t>；</w:t>
      </w:r>
      <w:r>
        <w:rPr>
          <w:rFonts w:ascii="Times New Roman" w:hAnsi="Times New Roman" w:eastAsia="仿宋" w:cs="Times New Roman"/>
          <w:sz w:val="32"/>
          <w:szCs w:val="32"/>
          <w:lang w:val="en-US" w:eastAsia="zh-CN"/>
        </w:rPr>
        <w:t>无其他支出增减。</w:t>
      </w:r>
    </w:p>
    <w:p w14:paraId="4A4B5E3D">
      <w:pPr>
        <w:pStyle w:val="5"/>
        <w:autoSpaceDE w:val="0"/>
        <w:autoSpaceDN w:val="0"/>
        <w:bidi w:val="0"/>
        <w:ind w:firstLine="960" w:firstLineChars="300"/>
        <w:jc w:val="left"/>
        <w:rPr>
          <w:rFonts w:ascii="黑体" w:hAnsi="黑体" w:eastAsia="黑体" w:cs="Times New Roman"/>
          <w:sz w:val="32"/>
          <w:szCs w:val="32"/>
        </w:rPr>
      </w:pPr>
      <w:r>
        <w:rPr>
          <w:rFonts w:ascii="黑体" w:hAnsi="黑体" w:eastAsia="黑体" w:cs="Times New Roman"/>
          <w:sz w:val="32"/>
          <w:szCs w:val="32"/>
        </w:rPr>
        <w:t>三、机关运行经费安排情况</w:t>
      </w:r>
    </w:p>
    <w:p w14:paraId="2A6049EC">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ascii="Times New Roman" w:hAnsi="Times New Roman" w:eastAsia="仿宋" w:cs="Times New Roman"/>
          <w:sz w:val="32"/>
          <w:szCs w:val="32"/>
          <w:lang w:val="en-US" w:eastAsia="zh-CN"/>
        </w:rPr>
        <w:t>1</w:t>
      </w:r>
      <w:r>
        <w:rPr>
          <w:rFonts w:ascii="Times New Roman" w:hAnsi="Times New Roman" w:eastAsia="仿宋" w:cs="Times New Roman"/>
          <w:sz w:val="32"/>
          <w:szCs w:val="32"/>
        </w:rPr>
        <w:t>年，我</w:t>
      </w:r>
      <w:r>
        <w:rPr>
          <w:rFonts w:ascii="Times New Roman" w:hAnsi="Times New Roman" w:eastAsia="仿宋" w:cs="Times New Roman"/>
          <w:sz w:val="32"/>
          <w:szCs w:val="32"/>
          <w:lang w:val="en-US" w:eastAsia="zh-CN"/>
        </w:rPr>
        <w:t>部门</w:t>
      </w:r>
      <w:r>
        <w:rPr>
          <w:rFonts w:ascii="Times New Roman" w:hAnsi="Times New Roman" w:eastAsia="仿宋" w:cs="Times New Roman"/>
          <w:sz w:val="32"/>
          <w:szCs w:val="32"/>
        </w:rPr>
        <w:t>机关运行经费共计安排</w:t>
      </w:r>
      <w:r>
        <w:rPr>
          <w:rFonts w:ascii="Times New Roman" w:hAnsi="Times New Roman" w:eastAsia="仿宋" w:cs="Times New Roman"/>
          <w:sz w:val="32"/>
          <w:szCs w:val="32"/>
          <w:lang w:val="en-US" w:eastAsia="zh-CN"/>
        </w:rPr>
        <w:t>45.0</w:t>
      </w:r>
      <w:r>
        <w:rPr>
          <w:rFonts w:ascii="Times New Roman" w:hAnsi="Times New Roman" w:eastAsia="仿宋" w:cs="Times New Roman"/>
          <w:color w:val="auto"/>
          <w:kern w:val="2"/>
          <w:sz w:val="32"/>
          <w:szCs w:val="32"/>
          <w:lang w:val="en-US" w:eastAsia="zh-CN" w:bidi="ar-SA"/>
        </w:rPr>
        <w:t>7</w:t>
      </w:r>
      <w:r>
        <w:rPr>
          <w:rFonts w:ascii="Times New Roman" w:hAnsi="Times New Roman" w:eastAsia="仿宋" w:cs="Times New Roman"/>
          <w:sz w:val="32"/>
          <w:szCs w:val="32"/>
        </w:rPr>
        <w:t>万元，主要用于保证机关正常运转的办公及印刷费、邮电费、差旅费、福利费、</w:t>
      </w:r>
      <w:r>
        <w:rPr>
          <w:rFonts w:ascii="Times New Roman" w:hAnsi="Times New Roman" w:eastAsia="仿宋" w:cs="Times New Roman"/>
          <w:sz w:val="32"/>
          <w:szCs w:val="32"/>
          <w:lang w:val="en-US" w:eastAsia="zh-CN"/>
        </w:rPr>
        <w:t>办公</w:t>
      </w:r>
      <w:r>
        <w:rPr>
          <w:rFonts w:ascii="Times New Roman" w:hAnsi="Times New Roman" w:eastAsia="仿宋" w:cs="Times New Roman"/>
          <w:sz w:val="32"/>
          <w:szCs w:val="32"/>
        </w:rPr>
        <w:t>设备购置费、</w:t>
      </w:r>
      <w:r>
        <w:rPr>
          <w:rFonts w:ascii="Times New Roman" w:hAnsi="Times New Roman" w:eastAsia="仿宋" w:cs="Times New Roman"/>
          <w:sz w:val="32"/>
          <w:szCs w:val="32"/>
          <w:lang w:val="en-US" w:eastAsia="zh-CN"/>
        </w:rPr>
        <w:t>公务接待费</w:t>
      </w:r>
      <w:r>
        <w:rPr>
          <w:rFonts w:ascii="Times New Roman" w:hAnsi="Times New Roman" w:eastAsia="仿宋" w:cs="Times New Roman"/>
          <w:sz w:val="32"/>
          <w:szCs w:val="32"/>
        </w:rPr>
        <w:t>、维修</w:t>
      </w:r>
      <w:r>
        <w:rPr>
          <w:rFonts w:ascii="Times New Roman" w:hAnsi="Times New Roman" w:eastAsia="仿宋" w:cs="Times New Roman"/>
          <w:sz w:val="32"/>
          <w:szCs w:val="32"/>
          <w:lang w:eastAsia="zh-CN"/>
        </w:rPr>
        <w:t>（</w:t>
      </w:r>
      <w:r>
        <w:rPr>
          <w:rFonts w:ascii="Times New Roman" w:hAnsi="Times New Roman" w:eastAsia="仿宋" w:cs="Times New Roman"/>
          <w:sz w:val="32"/>
          <w:szCs w:val="32"/>
          <w:lang w:val="en-US" w:eastAsia="zh-CN"/>
        </w:rPr>
        <w:t>护</w:t>
      </w:r>
      <w:r>
        <w:rPr>
          <w:rFonts w:ascii="Times New Roman" w:hAnsi="Times New Roman" w:eastAsia="仿宋" w:cs="Times New Roman"/>
          <w:sz w:val="32"/>
          <w:szCs w:val="32"/>
          <w:lang w:eastAsia="zh-CN"/>
        </w:rPr>
        <w:t>）</w:t>
      </w:r>
      <w:r>
        <w:rPr>
          <w:rFonts w:ascii="Times New Roman" w:hAnsi="Times New Roman" w:eastAsia="仿宋" w:cs="Times New Roman"/>
          <w:sz w:val="32"/>
          <w:szCs w:val="32"/>
        </w:rPr>
        <w:t>费等支出。</w:t>
      </w:r>
    </w:p>
    <w:p w14:paraId="42863A8C">
      <w:pPr>
        <w:pStyle w:val="5"/>
        <w:autoSpaceDE w:val="0"/>
        <w:autoSpaceDN w:val="0"/>
        <w:bidi w:val="0"/>
        <w:ind w:left="198" w:firstLine="640" w:firstLineChars="200"/>
        <w:jc w:val="left"/>
        <w:rPr>
          <w:rFonts w:ascii="黑体" w:hAnsi="黑体" w:eastAsia="黑体" w:cs="Times New Roman"/>
          <w:sz w:val="32"/>
          <w:szCs w:val="32"/>
        </w:rPr>
      </w:pPr>
      <w:r>
        <w:rPr>
          <w:rFonts w:ascii="黑体" w:hAnsi="黑体" w:eastAsia="黑体" w:cs="Times New Roman"/>
          <w:sz w:val="32"/>
          <w:szCs w:val="32"/>
        </w:rPr>
        <w:t>四、财政拨款“三公”经费预算情况及增减变化原因</w:t>
      </w:r>
    </w:p>
    <w:p w14:paraId="54BF5E67">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2020年，我部门财政拨款“三公”经费预算安排</w:t>
      </w:r>
      <w:r>
        <w:rPr>
          <w:rFonts w:ascii="Times New Roman" w:hAnsi="Times New Roman" w:eastAsia="仿宋" w:cs="Times New Roman"/>
          <w:sz w:val="32"/>
          <w:szCs w:val="32"/>
          <w:lang w:val="en-US" w:eastAsia="zh-CN"/>
        </w:rPr>
        <w:t>0.25</w:t>
      </w:r>
      <w:r>
        <w:rPr>
          <w:rFonts w:ascii="Times New Roman" w:hAnsi="Times New Roman" w:eastAsia="仿宋" w:cs="Times New Roman"/>
          <w:sz w:val="32"/>
          <w:szCs w:val="32"/>
        </w:rPr>
        <w:t>万元，其中：因公出国（境）费</w:t>
      </w:r>
      <w:r>
        <w:rPr>
          <w:rFonts w:ascii="Times New Roman" w:hAnsi="Times New Roman" w:eastAsia="仿宋" w:cs="Times New Roman"/>
          <w:sz w:val="32"/>
          <w:szCs w:val="32"/>
          <w:lang w:val="en-US" w:eastAsia="zh-CN"/>
        </w:rPr>
        <w:t>0</w:t>
      </w:r>
      <w:r>
        <w:rPr>
          <w:rFonts w:ascii="Times New Roman" w:hAnsi="Times New Roman" w:eastAsia="仿宋" w:cs="Times New Roman"/>
          <w:sz w:val="32"/>
          <w:szCs w:val="32"/>
        </w:rPr>
        <w:t>万元；公务用车购置及运维费</w:t>
      </w:r>
      <w:r>
        <w:rPr>
          <w:rFonts w:ascii="Times New Roman" w:hAnsi="Times New Roman" w:eastAsia="仿宋" w:cs="Times New Roman"/>
          <w:sz w:val="32"/>
          <w:szCs w:val="32"/>
          <w:lang w:val="en-US" w:eastAsia="zh-CN"/>
        </w:rPr>
        <w:t>0</w:t>
      </w:r>
      <w:r>
        <w:rPr>
          <w:rFonts w:ascii="Times New Roman" w:hAnsi="Times New Roman" w:eastAsia="仿宋" w:cs="Times New Roman"/>
          <w:sz w:val="32"/>
          <w:szCs w:val="32"/>
        </w:rPr>
        <w:t>万元；公务接待费</w:t>
      </w:r>
      <w:r>
        <w:rPr>
          <w:rFonts w:ascii="Times New Roman" w:hAnsi="Times New Roman" w:eastAsia="仿宋" w:cs="Times New Roman"/>
          <w:sz w:val="32"/>
          <w:szCs w:val="32"/>
          <w:lang w:val="en-US" w:eastAsia="zh-CN"/>
        </w:rPr>
        <w:t>0.25</w:t>
      </w:r>
      <w:r>
        <w:rPr>
          <w:rFonts w:ascii="Times New Roman" w:hAnsi="Times New Roman" w:eastAsia="仿宋" w:cs="Times New Roman"/>
          <w:sz w:val="32"/>
          <w:szCs w:val="32"/>
        </w:rPr>
        <w:t>万元。为响应中央八项规定精神，厉行节约，比上年度减少</w:t>
      </w:r>
      <w:r>
        <w:rPr>
          <w:rFonts w:ascii="Times New Roman" w:hAnsi="Times New Roman" w:eastAsia="仿宋" w:cs="Times New Roman"/>
          <w:sz w:val="32"/>
          <w:szCs w:val="32"/>
          <w:lang w:val="en-US" w:eastAsia="zh-CN"/>
        </w:rPr>
        <w:t>0.05</w:t>
      </w:r>
      <w:r>
        <w:rPr>
          <w:rFonts w:ascii="Times New Roman" w:hAnsi="Times New Roman" w:eastAsia="仿宋" w:cs="Times New Roman"/>
          <w:sz w:val="32"/>
          <w:szCs w:val="32"/>
        </w:rPr>
        <w:t>万元。</w:t>
      </w:r>
    </w:p>
    <w:p w14:paraId="244159F5">
      <w:pPr>
        <w:pStyle w:val="5"/>
        <w:autoSpaceDE w:val="0"/>
        <w:autoSpaceDN w:val="0"/>
        <w:bidi w:val="0"/>
        <w:ind w:left="198" w:firstLine="640" w:firstLineChars="200"/>
        <w:jc w:val="left"/>
        <w:rPr>
          <w:rFonts w:ascii="黑体" w:hAnsi="黑体" w:eastAsia="黑体" w:cs="Times New Roman"/>
          <w:sz w:val="32"/>
          <w:szCs w:val="32"/>
        </w:rPr>
      </w:pPr>
      <w:r>
        <w:rPr>
          <w:rFonts w:ascii="黑体" w:hAnsi="黑体" w:eastAsia="黑体" w:cs="Times New Roman"/>
          <w:sz w:val="32"/>
          <w:szCs w:val="32"/>
        </w:rPr>
        <w:t>五、预算绩效信息</w:t>
      </w:r>
    </w:p>
    <w:p w14:paraId="73BC6A20">
      <w:pPr>
        <w:pStyle w:val="5"/>
        <w:bidi w:val="0"/>
        <w:ind w:firstLine="643" w:firstLineChars="200"/>
        <w:jc w:val="left"/>
        <w:rPr>
          <w:rFonts w:ascii="Times New Roman" w:hAnsi="Times New Roman" w:eastAsia="仿宋" w:cs="Times New Roman"/>
          <w:sz w:val="32"/>
          <w:szCs w:val="32"/>
        </w:rPr>
      </w:pPr>
      <w:r>
        <w:rPr>
          <w:rFonts w:ascii="Times New Roman" w:hAnsi="Times New Roman" w:eastAsia="方正仿宋_GBK" w:cs="Times New Roman"/>
          <w:b/>
          <w:sz w:val="32"/>
          <w:szCs w:val="32"/>
        </w:rPr>
        <w:t>第一部分  部门整体绩效目标</w:t>
      </w:r>
    </w:p>
    <w:p w14:paraId="1774F6DA">
      <w:pPr>
        <w:pStyle w:val="5"/>
        <w:autoSpaceDE w:val="0"/>
        <w:autoSpaceDN w:val="0"/>
        <w:bidi w:val="0"/>
        <w:ind w:left="198" w:firstLine="643" w:firstLineChars="200"/>
        <w:jc w:val="lef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（一）总体绩效目标</w:t>
      </w:r>
      <w:r>
        <w:fldChar w:fldCharType="begin"/>
      </w:r>
      <w:r>
        <w:rPr>
          <w:rFonts w:ascii="Times New Roman" w:hAnsi="Times New Roman" w:eastAsia="方正仿宋_GBK" w:cs="Times New Roman"/>
          <w:b/>
          <w:sz w:val="32"/>
          <w:szCs w:val="32"/>
        </w:rPr>
        <w:instrText xml:space="preserve">TC "总体绩效目标" \l 5</w:instrText>
      </w:r>
      <w:bookmarkStart w:id="1" w:name="_Toc29484628"/>
      <w:bookmarkEnd w:id="1"/>
      <w:r>
        <w:rPr>
          <w:rFonts w:ascii="Times New Roman" w:hAnsi="Times New Roman" w:eastAsia="方正仿宋_GBK" w:cs="Times New Roman"/>
          <w:b/>
          <w:sz w:val="32"/>
          <w:szCs w:val="32"/>
        </w:rPr>
        <w:fldChar w:fldCharType="end"/>
      </w:r>
    </w:p>
    <w:p w14:paraId="75B96D39">
      <w:pPr>
        <w:pStyle w:val="5"/>
        <w:autoSpaceDE w:val="0"/>
        <w:autoSpaceDN w:val="0"/>
        <w:bidi w:val="0"/>
        <w:ind w:left="198" w:firstLine="640" w:firstLineChars="200"/>
        <w:jc w:val="left"/>
        <w:rPr>
          <w:rFonts w:ascii="Times New Roman" w:hAnsi="Times New Roman" w:eastAsia="方正仿宋_GBK" w:cs="Times New Roman"/>
          <w:b/>
          <w:sz w:val="32"/>
          <w:szCs w:val="32"/>
        </w:rPr>
      </w:pPr>
      <w:r>
        <w:rPr>
          <w:rFonts w:ascii="Times New Roman" w:hAnsi="Times New Roman" w:eastAsia="仿宋" w:cs="Times New Roman"/>
          <w:sz w:val="32"/>
          <w:szCs w:val="32"/>
        </w:rPr>
        <w:t>坚持围绕中心、服务大局，依法履行职责，积极发挥党委政府在人道领域的助手和联系群众的桥梁纽带作用。在“三救”方面：主动融入政府应急救援体系，提升备灾救灾和应急救援能力；把应急救护培训“五进”作为推进健康隆尧行动的重要抓手，不断扩大自救互救知识和技能的社会普及面；做好人道救助，让更多群众受益。在“三献”方面：加大无偿献血宣传推动力度，积极推动遗体和人体器官捐献，积极开展造血干细胞捐献工作。广泛传播“人道、博爱、奉献”红十字精神，培育和践行社会主义核心价值观，弘扬社会正能量；加强公信力建设，在上级红</w:t>
      </w:r>
      <w:r>
        <w:rPr>
          <w:rFonts w:hint="eastAsia" w:ascii="Times New Roman" w:hAnsi="Times New Roman" w:eastAsia="仿宋" w:cs="Times New Roman"/>
          <w:sz w:val="32"/>
          <w:szCs w:val="32"/>
          <w:lang w:eastAsia="zh-CN"/>
        </w:rPr>
        <w:t>十</w:t>
      </w:r>
      <w:r>
        <w:rPr>
          <w:rFonts w:ascii="Times New Roman" w:hAnsi="Times New Roman" w:eastAsia="仿宋" w:cs="Times New Roman"/>
          <w:sz w:val="32"/>
          <w:szCs w:val="32"/>
        </w:rPr>
        <w:t>字会的指导下，开展对外交流与合作，扩大红十字会的影响力。</w:t>
      </w:r>
    </w:p>
    <w:p w14:paraId="005CBFD9">
      <w:pPr>
        <w:pStyle w:val="5"/>
        <w:autoSpaceDE w:val="0"/>
        <w:autoSpaceDN w:val="0"/>
        <w:bidi w:val="0"/>
        <w:ind w:left="198" w:firstLine="643" w:firstLineChars="200"/>
        <w:jc w:val="lef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（二）职责分类绩效目标：</w:t>
      </w:r>
    </w:p>
    <w:p w14:paraId="15BBA156">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1、健全应急救援体系，增强备灾救灾能力。</w:t>
      </w:r>
    </w:p>
    <w:p w14:paraId="2FF5A231">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加强日常培训演练，提高县红十字会系统救援队伍人道应急救援能力；加强备灾物资储备，并做好维护管理。加强灾害管理信息系统管理，增强备灾救灾能力。</w:t>
      </w:r>
    </w:p>
    <w:p w14:paraId="05BE3DDC">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2、健全红十字应急救护培训长效机制。</w:t>
      </w:r>
    </w:p>
    <w:p w14:paraId="5C2FD32B">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持续推进应急救护培训“进社区、进农村、进学校、进企业、进机关”工作，扩大应急救护知识在群众中的普及率，提升群众自我保护和应急逃生能力，增强自救互救能力，降低人民群众伤残率、致死率。</w:t>
      </w:r>
    </w:p>
    <w:p w14:paraId="47570CC9">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3、开展人道救助工作。</w:t>
      </w:r>
    </w:p>
    <w:p w14:paraId="4E81FFE2">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引导社会爱心人士积极参与捐款，加强人道资源动员，广泛开展人道关爱和社会救助，使更多的贫困家庭、患病人员得到救助。</w:t>
      </w:r>
    </w:p>
    <w:p w14:paraId="4FD61EBD">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4、加强造血干细胞、遗体和人体器官捐献工作。</w:t>
      </w:r>
    </w:p>
    <w:p w14:paraId="72FED1E6">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建立无偿献血和捐献造血干细胞协同共进机制，做好造血干细胞志愿捐献者的招募和血样采集及配型成功后志愿捐献者初筛、再动员、高分辨、体检和干细胞捐献工作，抓好入库数据的随访质控，扩大库容量、提高出库率；持续依法推动遗体和人体器官捐献工作。挽救更多重症患者，为和谐社会</w:t>
      </w:r>
      <w:r>
        <w:rPr>
          <w:rFonts w:hint="eastAsia" w:ascii="Times New Roman" w:hAnsi="Times New Roman" w:eastAsia="仿宋" w:cs="Times New Roman"/>
          <w:sz w:val="32"/>
          <w:szCs w:val="32"/>
          <w:lang w:val="en-US" w:eastAsia="zh-CN"/>
        </w:rPr>
        <w:t>作出</w:t>
      </w:r>
      <w:bookmarkStart w:id="10" w:name="_GoBack"/>
      <w:bookmarkEnd w:id="10"/>
      <w:r>
        <w:rPr>
          <w:rFonts w:ascii="Times New Roman" w:hAnsi="Times New Roman" w:eastAsia="仿宋" w:cs="Times New Roman"/>
          <w:sz w:val="32"/>
          <w:szCs w:val="32"/>
        </w:rPr>
        <w:t>更大贡献。</w:t>
      </w:r>
    </w:p>
    <w:p w14:paraId="54DE8384">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5、加强红十字精神传播，扩大红十字会的影响力。</w:t>
      </w:r>
    </w:p>
    <w:p w14:paraId="493ACAEB">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抓住重要节点、重大活动、重点工作和先进典型加强宣传，加大人道传播力度，扩大红十字会社会影响力，引导社会公众了解红十字会工作，使越来越多的社会公众了解、参与到红十字事业中来。弘扬“人道、博爱、奉献”的红十字精神。</w:t>
      </w:r>
    </w:p>
    <w:p w14:paraId="3D85BC9D">
      <w:pPr>
        <w:pStyle w:val="5"/>
        <w:autoSpaceDE w:val="0"/>
        <w:autoSpaceDN w:val="0"/>
        <w:bidi w:val="0"/>
        <w:ind w:left="198" w:firstLine="643" w:firstLineChars="200"/>
        <w:jc w:val="lef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（三）工作保障措施</w:t>
      </w:r>
      <w:r>
        <w:fldChar w:fldCharType="begin"/>
      </w:r>
      <w:r>
        <w:rPr>
          <w:rFonts w:ascii="Times New Roman" w:hAnsi="Times New Roman" w:eastAsia="方正仿宋_GBK" w:cs="Times New Roman"/>
          <w:b/>
          <w:sz w:val="32"/>
          <w:szCs w:val="32"/>
        </w:rPr>
        <w:instrText xml:space="preserve">TC "工作保障措施" \l 5</w:instrText>
      </w:r>
      <w:bookmarkStart w:id="2" w:name="_Toc29484630"/>
      <w:bookmarkEnd w:id="2"/>
      <w:r>
        <w:rPr>
          <w:rFonts w:ascii="Times New Roman" w:hAnsi="Times New Roman" w:eastAsia="方正仿宋_GBK" w:cs="Times New Roman"/>
          <w:b/>
          <w:sz w:val="32"/>
          <w:szCs w:val="32"/>
        </w:rPr>
        <w:fldChar w:fldCharType="end"/>
      </w:r>
    </w:p>
    <w:p w14:paraId="068B7B80">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color w:val="auto"/>
          <w:kern w:val="2"/>
          <w:sz w:val="32"/>
          <w:szCs w:val="32"/>
          <w:lang w:val="en-US" w:eastAsia="zh-CN" w:bidi="ar-SA"/>
        </w:rPr>
        <w:t>1、</w:t>
      </w:r>
      <w:r>
        <w:rPr>
          <w:rFonts w:ascii="Times New Roman" w:hAnsi="Times New Roman" w:eastAsia="仿宋" w:cs="Times New Roman"/>
          <w:sz w:val="32"/>
          <w:szCs w:val="32"/>
        </w:rPr>
        <w:t>完善制度建设、强化内部监督，提高预算执行力、规范财务管理。进一步加强财务管理，坚持问题导向。注重从严从实，完善预算绩效管理制度、资金管理办法等制度，建立健全长期管用的制度。通过优化支出结构、编细编实预算、及时支付资金、细化预算编制，为全年预算绩效部门的实现奠定制度基础；规范资产管理，严格审批程序，加强固定资产登记、使用和报废处置管理，做到支出合理、物尽其用；加强内部监督，对绩效运行情况、重大支出等的决策和执行进行督导，对会计资料进行审计，并配合做好审计、财政监督等外部监督工作，确保财政资金安全有效。</w:t>
      </w:r>
    </w:p>
    <w:p w14:paraId="36A373C3">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加强绩效运行监控、做好绩效自评。按要求开展绩效运行监控，发现问题及时采取措施，确保绩效目标如期保质实现。严格按要求开展部门预算绩效自评和重点评价工作，对评价中发现的问题及时整改，提高财政资金使用效益。强化绩效管理，进一步完善“三重一大”制度审批流程，大额资金的使用，必须经集体讨论作出决定；引入专业性、客观性评估机制，及时开展第三方审计、绩效评估工作。</w:t>
      </w:r>
    </w:p>
    <w:p w14:paraId="20111D79">
      <w:pPr>
        <w:pStyle w:val="5"/>
        <w:autoSpaceDE w:val="0"/>
        <w:autoSpaceDN w:val="0"/>
        <w:bidi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3、加强宣传培训，提高综合业务能力。加强人员培训，提高本部门职工业务素质。加大宣传力度，强化全体干部预算绩效管理意识，促进预算绩效管理水平进一步提升。</w:t>
      </w:r>
    </w:p>
    <w:p w14:paraId="568498A8">
      <w:pPr>
        <w:pStyle w:val="5"/>
        <w:autoSpaceDE w:val="0"/>
        <w:autoSpaceDN w:val="0"/>
        <w:bidi w:val="0"/>
        <w:ind w:left="198" w:firstLine="643" w:firstLineChars="200"/>
        <w:jc w:val="left"/>
        <w:rPr>
          <w:rFonts w:ascii="Times New Roman" w:hAnsi="Times New Roman" w:eastAsia="方正仿宋_GBK" w:cs="Times New Roman"/>
          <w:b/>
          <w:sz w:val="32"/>
          <w:szCs w:val="32"/>
        </w:rPr>
      </w:pPr>
      <w:r>
        <w:rPr>
          <w:rFonts w:ascii="Times New Roman" w:hAnsi="Times New Roman" w:eastAsia="方正仿宋_GBK" w:cs="Times New Roman"/>
          <w:b/>
          <w:sz w:val="32"/>
          <w:szCs w:val="32"/>
        </w:rPr>
        <w:t>第二部分  预算项目绩效目标</w:t>
      </w:r>
      <w:bookmarkStart w:id="3" w:name="_Toc471398463"/>
      <w:bookmarkEnd w:id="3"/>
    </w:p>
    <w:p w14:paraId="7406FDDB">
      <w:pPr>
        <w:pStyle w:val="5"/>
        <w:numPr>
          <w:ilvl w:val="0"/>
          <w:numId w:val="0"/>
        </w:numPr>
        <w:bidi w:val="0"/>
        <w:ind w:firstLine="562" w:firstLineChars="200"/>
        <w:jc w:val="left"/>
        <w:outlineLvl w:val="3"/>
        <w:rPr>
          <w:rFonts w:ascii="Times New Roman" w:hAnsi="Times New Roman"/>
          <w:b/>
          <w:sz w:val="28"/>
        </w:rPr>
      </w:pPr>
      <w:bookmarkStart w:id="4" w:name="_Toc66061032"/>
      <w:r>
        <w:rPr>
          <w:rFonts w:ascii="方正仿宋_GBK" w:hAnsi="方正仿宋_GBK" w:eastAsia="方正仿宋_GBK"/>
          <w:b/>
          <w:sz w:val="28"/>
        </w:rPr>
        <w:t>1.红十字会事业发展经费绩效目标表</w:t>
      </w:r>
      <w:r>
        <w:fldChar w:fldCharType="begin"/>
      </w:r>
      <w:r>
        <w:rPr>
          <w:rFonts w:ascii="方正仿宋_GBK" w:hAnsi="方正仿宋_GBK" w:eastAsia="方正仿宋_GBK"/>
          <w:b/>
          <w:sz w:val="28"/>
        </w:rPr>
        <w:instrText xml:space="preserve">TC "1、红十字会事业发展经费绩效目标表" \l 5</w:instrText>
      </w:r>
      <w:bookmarkEnd w:id="4"/>
      <w:r>
        <w:rPr>
          <w:rFonts w:ascii="方正仿宋_GBK" w:hAnsi="方正仿宋_GBK" w:eastAsia="方正仿宋_GBK"/>
          <w:b/>
          <w:sz w:val="28"/>
        </w:rPr>
        <w:fldChar w:fldCharType="end"/>
      </w:r>
    </w:p>
    <w:tbl>
      <w:tblPr>
        <w:tblStyle w:val="2"/>
        <w:tblW w:w="9412" w:type="dxa"/>
        <w:jc w:val="center"/>
        <w:tblLayout w:type="fixed"/>
        <w:tblCellMar>
          <w:top w:w="0" w:type="dxa"/>
          <w:left w:w="108" w:type="dxa"/>
          <w:bottom w:w="0" w:type="dxa"/>
          <w:right w:w="108" w:type="dxa"/>
        </w:tblCellMar>
      </w:tblPr>
      <w:tblGrid>
        <w:gridCol w:w="1134"/>
        <w:gridCol w:w="1134"/>
        <w:gridCol w:w="1275"/>
        <w:gridCol w:w="1588"/>
        <w:gridCol w:w="1303"/>
        <w:gridCol w:w="1280"/>
        <w:gridCol w:w="1697"/>
      </w:tblGrid>
      <w:tr w14:paraId="0176ECAB">
        <w:tblPrEx>
          <w:tblCellMar>
            <w:top w:w="0" w:type="dxa"/>
            <w:left w:w="108" w:type="dxa"/>
            <w:bottom w:w="0" w:type="dxa"/>
            <w:right w:w="108" w:type="dxa"/>
          </w:tblCellMar>
        </w:tblPrEx>
        <w:trPr>
          <w:trHeight w:val="397" w:hRule="atLeast"/>
          <w:jc w:val="center"/>
        </w:trPr>
        <w:tc>
          <w:tcPr>
            <w:tcW w:w="7714" w:type="dxa"/>
            <w:gridSpan w:val="6"/>
            <w:tcBorders>
              <w:top w:val="single" w:color="FFFFFF" w:sz="6" w:space="0"/>
              <w:left w:val="single" w:color="FFFFFF" w:sz="6" w:space="0"/>
              <w:bottom w:val="single" w:color="000000" w:sz="6" w:space="0"/>
              <w:right w:val="single" w:color="FFFFFF" w:sz="6" w:space="0"/>
            </w:tcBorders>
            <w:vAlign w:val="center"/>
          </w:tcPr>
          <w:p w14:paraId="27EA438E">
            <w:pPr>
              <w:pStyle w:val="5"/>
              <w:widowControl w:val="0"/>
              <w:suppressAutoHyphens w:val="0"/>
              <w:bidi w:val="0"/>
              <w:spacing w:beforeLines="0" w:beforeAutospacing="0" w:afterLines="0" w:afterAutospacing="0" w:line="300" w:lineRule="exact"/>
              <w:jc w:val="left"/>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362001隆尧县红十字会本级</w:t>
            </w:r>
          </w:p>
        </w:tc>
        <w:tc>
          <w:tcPr>
            <w:tcW w:w="1697" w:type="dxa"/>
            <w:tcBorders>
              <w:top w:val="single" w:color="FFFFFF" w:sz="6" w:space="0"/>
              <w:left w:val="single" w:color="FFFFFF" w:sz="6" w:space="0"/>
              <w:bottom w:val="single" w:color="000000" w:sz="6" w:space="0"/>
              <w:right w:val="single" w:color="FFFFFF" w:sz="6" w:space="0"/>
            </w:tcBorders>
            <w:vAlign w:val="center"/>
          </w:tcPr>
          <w:p w14:paraId="788EB49A">
            <w:pPr>
              <w:pStyle w:val="5"/>
              <w:widowControl w:val="0"/>
              <w:suppressAutoHyphens w:val="0"/>
              <w:bidi w:val="0"/>
              <w:spacing w:beforeLines="0" w:beforeAutospacing="0" w:afterLines="0" w:afterAutospacing="0" w:line="300" w:lineRule="exact"/>
              <w:jc w:val="righ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单位：万元</w:t>
            </w:r>
          </w:p>
        </w:tc>
      </w:tr>
      <w:tr w14:paraId="1429745A">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4AAED4FC">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项目编码</w:t>
            </w:r>
          </w:p>
        </w:tc>
        <w:tc>
          <w:tcPr>
            <w:tcW w:w="2409" w:type="dxa"/>
            <w:gridSpan w:val="2"/>
            <w:tcBorders>
              <w:top w:val="single" w:color="000000" w:sz="6" w:space="0"/>
              <w:left w:val="single" w:color="000000" w:sz="6" w:space="0"/>
              <w:bottom w:val="single" w:color="000000" w:sz="6" w:space="0"/>
              <w:right w:val="single" w:color="000000" w:sz="6" w:space="0"/>
            </w:tcBorders>
            <w:vAlign w:val="center"/>
          </w:tcPr>
          <w:p w14:paraId="57E8DB0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130525217CG9125IMR2RL</w:t>
            </w:r>
          </w:p>
        </w:tc>
        <w:tc>
          <w:tcPr>
            <w:tcW w:w="1588" w:type="dxa"/>
            <w:tcBorders>
              <w:top w:val="single" w:color="000000" w:sz="6" w:space="0"/>
              <w:left w:val="single" w:color="000000" w:sz="6" w:space="0"/>
              <w:bottom w:val="single" w:color="000000" w:sz="6" w:space="0"/>
              <w:right w:val="single" w:color="000000" w:sz="6" w:space="0"/>
            </w:tcBorders>
            <w:vAlign w:val="center"/>
          </w:tcPr>
          <w:p w14:paraId="54F19329">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项目名称</w:t>
            </w:r>
          </w:p>
        </w:tc>
        <w:tc>
          <w:tcPr>
            <w:tcW w:w="4280" w:type="dxa"/>
            <w:gridSpan w:val="3"/>
            <w:tcBorders>
              <w:top w:val="single" w:color="000000" w:sz="6" w:space="0"/>
              <w:left w:val="single" w:color="000000" w:sz="6" w:space="0"/>
              <w:bottom w:val="single" w:color="000000" w:sz="6" w:space="0"/>
              <w:right w:val="single" w:color="000000" w:sz="6" w:space="0"/>
            </w:tcBorders>
            <w:vAlign w:val="center"/>
          </w:tcPr>
          <w:p w14:paraId="295110CD">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红十字会事业发展经费</w:t>
            </w:r>
          </w:p>
        </w:tc>
      </w:tr>
      <w:tr w14:paraId="60C68551">
        <w:tblPrEx>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7527FB4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预算规模及资金用途</w:t>
            </w:r>
          </w:p>
        </w:tc>
        <w:tc>
          <w:tcPr>
            <w:tcW w:w="1134" w:type="dxa"/>
            <w:tcBorders>
              <w:top w:val="single" w:color="000000" w:sz="6" w:space="0"/>
              <w:left w:val="single" w:color="000000" w:sz="6" w:space="0"/>
              <w:bottom w:val="single" w:color="000000" w:sz="6" w:space="0"/>
              <w:right w:val="single" w:color="000000" w:sz="6" w:space="0"/>
            </w:tcBorders>
            <w:vAlign w:val="center"/>
          </w:tcPr>
          <w:p w14:paraId="6253C261">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预算数</w:t>
            </w:r>
          </w:p>
        </w:tc>
        <w:tc>
          <w:tcPr>
            <w:tcW w:w="1275" w:type="dxa"/>
            <w:tcBorders>
              <w:top w:val="single" w:color="000000" w:sz="6" w:space="0"/>
              <w:left w:val="single" w:color="000000" w:sz="6" w:space="0"/>
              <w:bottom w:val="single" w:color="000000" w:sz="6" w:space="0"/>
              <w:right w:val="single" w:color="000000" w:sz="6" w:space="0"/>
            </w:tcBorders>
            <w:vAlign w:val="center"/>
          </w:tcPr>
          <w:p w14:paraId="564125C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黑体"/>
                <w:kern w:val="2"/>
                <w:sz w:val="21"/>
                <w:szCs w:val="22"/>
                <w:lang w:val="en-US" w:eastAsia="zh-CN" w:bidi="ar-SA"/>
              </w:rPr>
              <w:t>8</w:t>
            </w:r>
            <w:r>
              <w:rPr>
                <w:rFonts w:ascii="方正书宋_GBK" w:hAnsi="方正书宋_GBK" w:eastAsia="方正书宋_GBK" w:cs="Times New Roman"/>
                <w:kern w:val="0"/>
                <w:sz w:val="20"/>
                <w:szCs w:val="20"/>
                <w:lang w:val="en-US" w:eastAsia="zh-CN" w:bidi="hi-IN"/>
              </w:rPr>
              <w:t>.00</w:t>
            </w:r>
          </w:p>
        </w:tc>
        <w:tc>
          <w:tcPr>
            <w:tcW w:w="1588" w:type="dxa"/>
            <w:tcBorders>
              <w:top w:val="single" w:color="000000" w:sz="6" w:space="0"/>
              <w:left w:val="single" w:color="000000" w:sz="6" w:space="0"/>
              <w:bottom w:val="single" w:color="000000" w:sz="6" w:space="0"/>
              <w:right w:val="single" w:color="000000" w:sz="6" w:space="0"/>
            </w:tcBorders>
            <w:vAlign w:val="center"/>
          </w:tcPr>
          <w:p w14:paraId="5E3D5FBB">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其中：财政资金</w:t>
            </w:r>
          </w:p>
        </w:tc>
        <w:tc>
          <w:tcPr>
            <w:tcW w:w="1303" w:type="dxa"/>
            <w:tcBorders>
              <w:top w:val="single" w:color="000000" w:sz="6" w:space="0"/>
              <w:left w:val="single" w:color="000000" w:sz="6" w:space="0"/>
              <w:bottom w:val="single" w:color="000000" w:sz="6" w:space="0"/>
              <w:right w:val="single" w:color="000000" w:sz="6" w:space="0"/>
            </w:tcBorders>
            <w:vAlign w:val="center"/>
          </w:tcPr>
          <w:p w14:paraId="7479C700">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黑体"/>
                <w:kern w:val="2"/>
                <w:sz w:val="21"/>
                <w:szCs w:val="22"/>
                <w:lang w:val="en-US" w:eastAsia="zh-CN" w:bidi="ar-SA"/>
              </w:rPr>
              <w:t>8</w:t>
            </w:r>
            <w:r>
              <w:rPr>
                <w:rFonts w:ascii="方正书宋_GBK" w:hAnsi="方正书宋_GBK" w:eastAsia="方正书宋_GBK" w:cs="Times New Roman"/>
                <w:kern w:val="0"/>
                <w:sz w:val="20"/>
                <w:szCs w:val="20"/>
                <w:lang w:val="en-US" w:eastAsia="zh-CN" w:bidi="hi-IN"/>
              </w:rPr>
              <w:t>.00</w:t>
            </w:r>
          </w:p>
        </w:tc>
        <w:tc>
          <w:tcPr>
            <w:tcW w:w="1280" w:type="dxa"/>
            <w:tcBorders>
              <w:top w:val="single" w:color="000000" w:sz="6" w:space="0"/>
              <w:left w:val="single" w:color="000000" w:sz="6" w:space="0"/>
              <w:bottom w:val="single" w:color="000000" w:sz="6" w:space="0"/>
              <w:right w:val="single" w:color="000000" w:sz="6" w:space="0"/>
            </w:tcBorders>
            <w:vAlign w:val="center"/>
          </w:tcPr>
          <w:p w14:paraId="21D70035">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其他资金</w:t>
            </w:r>
          </w:p>
        </w:tc>
        <w:tc>
          <w:tcPr>
            <w:tcW w:w="1697" w:type="dxa"/>
            <w:tcBorders>
              <w:top w:val="single" w:color="000000" w:sz="6" w:space="0"/>
              <w:left w:val="single" w:color="000000" w:sz="6" w:space="0"/>
              <w:bottom w:val="single" w:color="000000" w:sz="6" w:space="0"/>
              <w:right w:val="single" w:color="000000" w:sz="6" w:space="0"/>
            </w:tcBorders>
            <w:vAlign w:val="center"/>
          </w:tcPr>
          <w:p w14:paraId="3A5BC482">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0</w:t>
            </w:r>
          </w:p>
        </w:tc>
      </w:tr>
      <w:tr w14:paraId="1804D8D8">
        <w:tblPrEx>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650D2281">
            <w:pPr>
              <w:pStyle w:val="5"/>
              <w:widowControl w:val="0"/>
              <w:numPr>
                <w:ilvl w:val="0"/>
                <w:numId w:val="0"/>
              </w:numPr>
              <w:suppressAutoHyphens w:val="0"/>
              <w:bidi w:val="0"/>
              <w:spacing w:beforeLines="0" w:beforeAutospacing="0" w:afterLines="0" w:afterAutospacing="0" w:line="300" w:lineRule="exact"/>
              <w:jc w:val="left"/>
              <w:outlineLvl w:val="3"/>
              <w:rPr>
                <w:rFonts w:ascii="Calibri" w:hAnsi="Calibri" w:eastAsia="宋体" w:cs="Times New Roman"/>
                <w:kern w:val="0"/>
                <w:sz w:val="20"/>
                <w:szCs w:val="20"/>
                <w:lang w:val="en-US" w:eastAsia="zh-CN" w:bidi="hi-IN"/>
              </w:rPr>
            </w:pPr>
          </w:p>
        </w:tc>
        <w:tc>
          <w:tcPr>
            <w:tcW w:w="8277" w:type="dxa"/>
            <w:gridSpan w:val="6"/>
            <w:tcBorders>
              <w:top w:val="single" w:color="000000" w:sz="6" w:space="0"/>
              <w:left w:val="single" w:color="000000" w:sz="6" w:space="0"/>
              <w:bottom w:val="single" w:color="000000" w:sz="6" w:space="0"/>
              <w:right w:val="single" w:color="000000" w:sz="6" w:space="0"/>
            </w:tcBorders>
            <w:vAlign w:val="center"/>
          </w:tcPr>
          <w:p w14:paraId="170CA429">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保障我县献血及造血干细胞入库量不断增加；建立招募红十字志愿者长效机制。宣传和执行《中华人民共和国红十字会法》和《中华人民共和国红十字标志使用办法》等。</w:t>
            </w:r>
          </w:p>
        </w:tc>
      </w:tr>
      <w:tr w14:paraId="44D7F761">
        <w:tblPrEx>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78E40E4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资金支出计划（%）</w:t>
            </w:r>
          </w:p>
        </w:tc>
        <w:tc>
          <w:tcPr>
            <w:tcW w:w="2409" w:type="dxa"/>
            <w:gridSpan w:val="2"/>
            <w:tcBorders>
              <w:top w:val="single" w:color="000000" w:sz="6" w:space="0"/>
              <w:left w:val="single" w:color="000000" w:sz="6" w:space="0"/>
              <w:bottom w:val="single" w:color="000000" w:sz="6" w:space="0"/>
              <w:right w:val="single" w:color="000000" w:sz="6" w:space="0"/>
            </w:tcBorders>
            <w:vAlign w:val="center"/>
          </w:tcPr>
          <w:p w14:paraId="65A4F7C3">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3月底</w:t>
            </w:r>
          </w:p>
        </w:tc>
        <w:tc>
          <w:tcPr>
            <w:tcW w:w="1588" w:type="dxa"/>
            <w:tcBorders>
              <w:top w:val="single" w:color="000000" w:sz="6" w:space="0"/>
              <w:left w:val="single" w:color="000000" w:sz="6" w:space="0"/>
              <w:bottom w:val="single" w:color="000000" w:sz="6" w:space="0"/>
              <w:right w:val="single" w:color="000000" w:sz="6" w:space="0"/>
            </w:tcBorders>
            <w:vAlign w:val="center"/>
          </w:tcPr>
          <w:p w14:paraId="7B4B5611">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6月底</w:t>
            </w:r>
          </w:p>
        </w:tc>
        <w:tc>
          <w:tcPr>
            <w:tcW w:w="1303" w:type="dxa"/>
            <w:tcBorders>
              <w:top w:val="single" w:color="000000" w:sz="6" w:space="0"/>
              <w:left w:val="single" w:color="000000" w:sz="6" w:space="0"/>
              <w:bottom w:val="single" w:color="000000" w:sz="6" w:space="0"/>
              <w:right w:val="single" w:color="000000" w:sz="6" w:space="0"/>
            </w:tcBorders>
            <w:vAlign w:val="center"/>
          </w:tcPr>
          <w:p w14:paraId="64DEDAC5">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10月底</w:t>
            </w:r>
          </w:p>
        </w:tc>
        <w:tc>
          <w:tcPr>
            <w:tcW w:w="2977" w:type="dxa"/>
            <w:gridSpan w:val="2"/>
            <w:tcBorders>
              <w:top w:val="single" w:color="000000" w:sz="6" w:space="0"/>
              <w:left w:val="single" w:color="000000" w:sz="6" w:space="0"/>
              <w:bottom w:val="single" w:color="000000" w:sz="6" w:space="0"/>
              <w:right w:val="single" w:color="000000" w:sz="6" w:space="0"/>
            </w:tcBorders>
            <w:vAlign w:val="center"/>
          </w:tcPr>
          <w:p w14:paraId="20C0211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12月底</w:t>
            </w:r>
          </w:p>
        </w:tc>
      </w:tr>
      <w:tr w14:paraId="3CBB377E">
        <w:tblPrEx>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72366CCB">
            <w:pPr>
              <w:pStyle w:val="5"/>
              <w:widowControl w:val="0"/>
              <w:numPr>
                <w:ilvl w:val="0"/>
                <w:numId w:val="0"/>
              </w:numPr>
              <w:suppressAutoHyphens w:val="0"/>
              <w:bidi w:val="0"/>
              <w:spacing w:beforeLines="0" w:beforeAutospacing="0" w:afterLines="0" w:afterAutospacing="0" w:line="300" w:lineRule="exact"/>
              <w:jc w:val="left"/>
              <w:outlineLvl w:val="3"/>
              <w:rPr>
                <w:rFonts w:ascii="Calibri" w:hAnsi="Calibri" w:eastAsia="宋体" w:cs="Times New Roman"/>
                <w:kern w:val="0"/>
                <w:sz w:val="20"/>
                <w:szCs w:val="20"/>
                <w:lang w:val="en-US" w:eastAsia="zh-CN" w:bidi="hi-IN"/>
              </w:rPr>
            </w:pPr>
          </w:p>
        </w:tc>
        <w:tc>
          <w:tcPr>
            <w:tcW w:w="2409" w:type="dxa"/>
            <w:gridSpan w:val="2"/>
            <w:tcBorders>
              <w:top w:val="single" w:color="000000" w:sz="6" w:space="0"/>
              <w:left w:val="single" w:color="000000" w:sz="6" w:space="0"/>
              <w:bottom w:val="single" w:color="000000" w:sz="6" w:space="0"/>
              <w:right w:val="single" w:color="000000" w:sz="6" w:space="0"/>
            </w:tcBorders>
            <w:vAlign w:val="center"/>
          </w:tcPr>
          <w:p w14:paraId="0B0183F9">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25.00%</w:t>
            </w:r>
          </w:p>
        </w:tc>
        <w:tc>
          <w:tcPr>
            <w:tcW w:w="1588" w:type="dxa"/>
            <w:tcBorders>
              <w:top w:val="single" w:color="000000" w:sz="6" w:space="0"/>
              <w:left w:val="single" w:color="000000" w:sz="6" w:space="0"/>
              <w:bottom w:val="single" w:color="000000" w:sz="6" w:space="0"/>
              <w:right w:val="single" w:color="000000" w:sz="6" w:space="0"/>
            </w:tcBorders>
            <w:vAlign w:val="center"/>
          </w:tcPr>
          <w:p w14:paraId="33B7E54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50.00%</w:t>
            </w:r>
          </w:p>
        </w:tc>
        <w:tc>
          <w:tcPr>
            <w:tcW w:w="1303" w:type="dxa"/>
            <w:tcBorders>
              <w:top w:val="single" w:color="000000" w:sz="6" w:space="0"/>
              <w:left w:val="single" w:color="000000" w:sz="6" w:space="0"/>
              <w:bottom w:val="single" w:color="000000" w:sz="6" w:space="0"/>
              <w:right w:val="single" w:color="000000" w:sz="6" w:space="0"/>
            </w:tcBorders>
            <w:vAlign w:val="center"/>
          </w:tcPr>
          <w:p w14:paraId="64BD7AFC">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75.00%</w:t>
            </w:r>
          </w:p>
        </w:tc>
        <w:tc>
          <w:tcPr>
            <w:tcW w:w="2977" w:type="dxa"/>
            <w:gridSpan w:val="2"/>
            <w:tcBorders>
              <w:top w:val="single" w:color="000000" w:sz="6" w:space="0"/>
              <w:left w:val="single" w:color="000000" w:sz="6" w:space="0"/>
              <w:bottom w:val="single" w:color="000000" w:sz="6" w:space="0"/>
              <w:right w:val="single" w:color="000000" w:sz="6" w:space="0"/>
            </w:tcBorders>
            <w:vAlign w:val="center"/>
          </w:tcPr>
          <w:p w14:paraId="227BEC0E">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100.00%</w:t>
            </w:r>
          </w:p>
        </w:tc>
      </w:tr>
      <w:tr w14:paraId="70BD6051">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right w:val="single" w:color="000000" w:sz="6" w:space="0"/>
            </w:tcBorders>
            <w:vAlign w:val="center"/>
          </w:tcPr>
          <w:p w14:paraId="599DF8FB">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绩效目标</w:t>
            </w:r>
          </w:p>
        </w:tc>
        <w:tc>
          <w:tcPr>
            <w:tcW w:w="8277" w:type="dxa"/>
            <w:gridSpan w:val="6"/>
            <w:tcBorders>
              <w:top w:val="single" w:color="000000" w:sz="6" w:space="0"/>
              <w:left w:val="single" w:color="000000" w:sz="6" w:space="0"/>
              <w:right w:val="single" w:color="000000" w:sz="6" w:space="0"/>
            </w:tcBorders>
            <w:vAlign w:val="center"/>
          </w:tcPr>
          <w:p w14:paraId="5B7F7F2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1.按照《中华人民共和国红十字会法》红十字会应履行的职责：参与输血献血工作，推动无偿献血开展非血缘关系骨髓移植供者动员、宣传、组织和共髓者资料数据的储存、检索工作</w:t>
            </w:r>
          </w:p>
          <w:p w14:paraId="19E9328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2.指导各乡镇红十字会开展全县活动，对全县红十字标志使用情况及冠名医疗单位进行专项检查，广泛宣传《红十字会法》。定期开展对外交流活动</w:t>
            </w:r>
          </w:p>
        </w:tc>
      </w:tr>
    </w:tbl>
    <w:p w14:paraId="6EEF4F95">
      <w:pPr>
        <w:pStyle w:val="5"/>
        <w:bidi w:val="0"/>
        <w:spacing w:line="14" w:lineRule="exact"/>
        <w:jc w:val="center"/>
        <w:rPr>
          <w:rFonts w:ascii="Times New Roman" w:hAnsi="Times New Roman"/>
        </w:rPr>
      </w:pPr>
      <w:r>
        <w:rPr>
          <w:rFonts w:ascii="方正书宋_GBK" w:hAnsi="方正书宋_GBK" w:eastAsia="方正书宋_GBK"/>
        </w:rPr>
        <w:t xml:space="preserve"> </w:t>
      </w:r>
    </w:p>
    <w:tbl>
      <w:tblPr>
        <w:tblStyle w:val="2"/>
        <w:tblW w:w="9412" w:type="dxa"/>
        <w:jc w:val="center"/>
        <w:tblLayout w:type="fixed"/>
        <w:tblCellMar>
          <w:top w:w="0" w:type="dxa"/>
          <w:left w:w="108" w:type="dxa"/>
          <w:bottom w:w="0" w:type="dxa"/>
          <w:right w:w="108" w:type="dxa"/>
        </w:tblCellMar>
      </w:tblPr>
      <w:tblGrid>
        <w:gridCol w:w="1134"/>
        <w:gridCol w:w="1134"/>
        <w:gridCol w:w="1275"/>
        <w:gridCol w:w="2891"/>
        <w:gridCol w:w="1280"/>
        <w:gridCol w:w="1697"/>
      </w:tblGrid>
      <w:tr w14:paraId="61136472">
        <w:tblPrEx>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28280D6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一级指标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0161B53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二级指标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53EED382">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6AB06F9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绩效指标描述</w:t>
            </w:r>
          </w:p>
        </w:tc>
        <w:tc>
          <w:tcPr>
            <w:tcW w:w="1280" w:type="dxa"/>
            <w:tcBorders>
              <w:top w:val="single" w:color="000000" w:sz="6" w:space="0"/>
              <w:left w:val="single" w:color="000000" w:sz="6" w:space="0"/>
              <w:bottom w:val="single" w:color="000000" w:sz="6" w:space="0"/>
              <w:right w:val="single" w:color="000000" w:sz="6" w:space="0"/>
            </w:tcBorders>
            <w:vAlign w:val="center"/>
          </w:tcPr>
          <w:p w14:paraId="1093139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指标值</w:t>
            </w:r>
          </w:p>
        </w:tc>
        <w:tc>
          <w:tcPr>
            <w:tcW w:w="1697" w:type="dxa"/>
            <w:tcBorders>
              <w:top w:val="single" w:color="000000" w:sz="6" w:space="0"/>
              <w:left w:val="single" w:color="000000" w:sz="6" w:space="0"/>
              <w:bottom w:val="single" w:color="000000" w:sz="6" w:space="0"/>
              <w:right w:val="single" w:color="000000" w:sz="6" w:space="0"/>
            </w:tcBorders>
            <w:vAlign w:val="center"/>
          </w:tcPr>
          <w:p w14:paraId="755B467D">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指标值确定依据</w:t>
            </w:r>
          </w:p>
        </w:tc>
      </w:tr>
      <w:tr w14:paraId="1B91961E">
        <w:tblPrEx>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2C8E0EDE">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产出指标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35F3A52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数量指标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6EBFE44D">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“三献”志愿者</w:t>
            </w:r>
          </w:p>
        </w:tc>
        <w:tc>
          <w:tcPr>
            <w:tcW w:w="2891" w:type="dxa"/>
            <w:tcBorders>
              <w:top w:val="single" w:color="000000" w:sz="6" w:space="0"/>
              <w:left w:val="single" w:color="000000" w:sz="6" w:space="0"/>
              <w:bottom w:val="single" w:color="000000" w:sz="6" w:space="0"/>
              <w:right w:val="single" w:color="000000" w:sz="6" w:space="0"/>
            </w:tcBorders>
            <w:vAlign w:val="center"/>
          </w:tcPr>
          <w:p w14:paraId="483D8BA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“三献”志愿者捐献数</w:t>
            </w:r>
          </w:p>
        </w:tc>
        <w:tc>
          <w:tcPr>
            <w:tcW w:w="1280" w:type="dxa"/>
            <w:tcBorders>
              <w:top w:val="single" w:color="000000" w:sz="6" w:space="0"/>
              <w:left w:val="single" w:color="000000" w:sz="6" w:space="0"/>
              <w:bottom w:val="single" w:color="000000" w:sz="6" w:space="0"/>
              <w:right w:val="single" w:color="000000" w:sz="6" w:space="0"/>
            </w:tcBorders>
            <w:vAlign w:val="center"/>
          </w:tcPr>
          <w:p w14:paraId="06491D63">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≥120“三献”志愿者捐献数</w:t>
            </w:r>
          </w:p>
        </w:tc>
        <w:tc>
          <w:tcPr>
            <w:tcW w:w="1697" w:type="dxa"/>
            <w:tcBorders>
              <w:top w:val="single" w:color="000000" w:sz="6" w:space="0"/>
              <w:left w:val="single" w:color="000000" w:sz="6" w:space="0"/>
              <w:bottom w:val="single" w:color="000000" w:sz="6" w:space="0"/>
              <w:right w:val="single" w:color="000000" w:sz="6" w:space="0"/>
            </w:tcBorders>
            <w:vAlign w:val="center"/>
          </w:tcPr>
          <w:p w14:paraId="240B268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实际捐献例数</w:t>
            </w:r>
          </w:p>
        </w:tc>
      </w:tr>
      <w:tr w14:paraId="275A31EC">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03BFE1A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3D0E39E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质量指标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28E043EC">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资金按时发放</w:t>
            </w:r>
          </w:p>
        </w:tc>
        <w:tc>
          <w:tcPr>
            <w:tcW w:w="2891" w:type="dxa"/>
            <w:tcBorders>
              <w:top w:val="single" w:color="000000" w:sz="6" w:space="0"/>
              <w:left w:val="single" w:color="000000" w:sz="6" w:space="0"/>
              <w:bottom w:val="single" w:color="000000" w:sz="6" w:space="0"/>
              <w:right w:val="single" w:color="000000" w:sz="6" w:space="0"/>
            </w:tcBorders>
            <w:vAlign w:val="center"/>
          </w:tcPr>
          <w:p w14:paraId="4FCB6AF1">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资金按时发放</w:t>
            </w:r>
          </w:p>
        </w:tc>
        <w:tc>
          <w:tcPr>
            <w:tcW w:w="1280" w:type="dxa"/>
            <w:tcBorders>
              <w:top w:val="single" w:color="000000" w:sz="6" w:space="0"/>
              <w:left w:val="single" w:color="000000" w:sz="6" w:space="0"/>
              <w:bottom w:val="single" w:color="000000" w:sz="6" w:space="0"/>
              <w:right w:val="single" w:color="000000" w:sz="6" w:space="0"/>
            </w:tcBorders>
            <w:vAlign w:val="center"/>
          </w:tcPr>
          <w:p w14:paraId="2CA2FEE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及时拨付人道救助情况</w:t>
            </w:r>
          </w:p>
        </w:tc>
        <w:tc>
          <w:tcPr>
            <w:tcW w:w="1697" w:type="dxa"/>
            <w:tcBorders>
              <w:top w:val="single" w:color="000000" w:sz="6" w:space="0"/>
              <w:left w:val="single" w:color="000000" w:sz="6" w:space="0"/>
              <w:bottom w:val="single" w:color="000000" w:sz="6" w:space="0"/>
              <w:right w:val="single" w:color="000000" w:sz="6" w:space="0"/>
            </w:tcBorders>
            <w:vAlign w:val="center"/>
          </w:tcPr>
          <w:p w14:paraId="110584B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档案统计</w:t>
            </w:r>
          </w:p>
        </w:tc>
      </w:tr>
      <w:tr w14:paraId="2ED76466">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5E78FF0C">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856038D">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时效指标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64B6984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各项任务完成及时率（%）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A1AB0C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各项任务完成及时率（%）</w:t>
            </w:r>
          </w:p>
        </w:tc>
        <w:tc>
          <w:tcPr>
            <w:tcW w:w="1280" w:type="dxa"/>
            <w:tcBorders>
              <w:top w:val="single" w:color="000000" w:sz="6" w:space="0"/>
              <w:left w:val="single" w:color="000000" w:sz="6" w:space="0"/>
              <w:bottom w:val="single" w:color="000000" w:sz="6" w:space="0"/>
              <w:right w:val="single" w:color="000000" w:sz="6" w:space="0"/>
            </w:tcBorders>
            <w:vAlign w:val="center"/>
          </w:tcPr>
          <w:p w14:paraId="36FAC92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≥95各项任务完成及时率（%）</w:t>
            </w:r>
          </w:p>
        </w:tc>
        <w:tc>
          <w:tcPr>
            <w:tcW w:w="1697" w:type="dxa"/>
            <w:tcBorders>
              <w:top w:val="single" w:color="000000" w:sz="6" w:space="0"/>
              <w:left w:val="single" w:color="000000" w:sz="6" w:space="0"/>
              <w:bottom w:val="single" w:color="000000" w:sz="6" w:space="0"/>
              <w:right w:val="single" w:color="000000" w:sz="6" w:space="0"/>
            </w:tcBorders>
            <w:vAlign w:val="center"/>
          </w:tcPr>
          <w:p w14:paraId="277806D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档案统计</w:t>
            </w:r>
          </w:p>
        </w:tc>
      </w:tr>
      <w:tr w14:paraId="5DF5BF95">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630883C9">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49ACCC2C">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成本指标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2DC20491">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人均培训成本</w:t>
            </w:r>
          </w:p>
        </w:tc>
        <w:tc>
          <w:tcPr>
            <w:tcW w:w="2891" w:type="dxa"/>
            <w:tcBorders>
              <w:top w:val="single" w:color="000000" w:sz="6" w:space="0"/>
              <w:left w:val="single" w:color="000000" w:sz="6" w:space="0"/>
              <w:bottom w:val="single" w:color="000000" w:sz="6" w:space="0"/>
              <w:right w:val="single" w:color="000000" w:sz="6" w:space="0"/>
            </w:tcBorders>
            <w:vAlign w:val="center"/>
          </w:tcPr>
          <w:p w14:paraId="70E54BF0">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人均培训成本</w:t>
            </w:r>
          </w:p>
        </w:tc>
        <w:tc>
          <w:tcPr>
            <w:tcW w:w="1280" w:type="dxa"/>
            <w:tcBorders>
              <w:top w:val="single" w:color="000000" w:sz="6" w:space="0"/>
              <w:left w:val="single" w:color="000000" w:sz="6" w:space="0"/>
              <w:bottom w:val="single" w:color="000000" w:sz="6" w:space="0"/>
              <w:right w:val="single" w:color="000000" w:sz="6" w:space="0"/>
            </w:tcBorders>
            <w:vAlign w:val="center"/>
          </w:tcPr>
          <w:p w14:paraId="5A8B344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≤50人均培训成本</w:t>
            </w:r>
          </w:p>
        </w:tc>
        <w:tc>
          <w:tcPr>
            <w:tcW w:w="1697" w:type="dxa"/>
            <w:tcBorders>
              <w:top w:val="single" w:color="000000" w:sz="6" w:space="0"/>
              <w:left w:val="single" w:color="000000" w:sz="6" w:space="0"/>
              <w:bottom w:val="single" w:color="000000" w:sz="6" w:space="0"/>
              <w:right w:val="single" w:color="000000" w:sz="6" w:space="0"/>
            </w:tcBorders>
            <w:vAlign w:val="center"/>
          </w:tcPr>
          <w:p w14:paraId="36BB7BE2">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培训档案</w:t>
            </w:r>
          </w:p>
        </w:tc>
      </w:tr>
      <w:tr w14:paraId="00F2BF54">
        <w:tblPrEx>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2D8B4A97">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效益指标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39BE9097">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社会效益指标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0AB44649">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人道应急能力提升</w:t>
            </w:r>
          </w:p>
        </w:tc>
        <w:tc>
          <w:tcPr>
            <w:tcW w:w="2891" w:type="dxa"/>
            <w:tcBorders>
              <w:top w:val="single" w:color="000000" w:sz="6" w:space="0"/>
              <w:left w:val="single" w:color="000000" w:sz="6" w:space="0"/>
              <w:bottom w:val="single" w:color="000000" w:sz="6" w:space="0"/>
              <w:right w:val="single" w:color="000000" w:sz="6" w:space="0"/>
            </w:tcBorders>
            <w:vAlign w:val="center"/>
          </w:tcPr>
          <w:p w14:paraId="77E9724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备灾物资管理完好率</w:t>
            </w:r>
          </w:p>
        </w:tc>
        <w:tc>
          <w:tcPr>
            <w:tcW w:w="1280" w:type="dxa"/>
            <w:tcBorders>
              <w:top w:val="single" w:color="000000" w:sz="6" w:space="0"/>
              <w:left w:val="single" w:color="000000" w:sz="6" w:space="0"/>
              <w:bottom w:val="single" w:color="000000" w:sz="6" w:space="0"/>
              <w:right w:val="single" w:color="000000" w:sz="6" w:space="0"/>
            </w:tcBorders>
            <w:vAlign w:val="center"/>
          </w:tcPr>
          <w:p w14:paraId="7964F3A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≥95备灾物资管理完好率</w:t>
            </w:r>
          </w:p>
        </w:tc>
        <w:tc>
          <w:tcPr>
            <w:tcW w:w="1697" w:type="dxa"/>
            <w:tcBorders>
              <w:top w:val="single" w:color="000000" w:sz="6" w:space="0"/>
              <w:left w:val="single" w:color="000000" w:sz="6" w:space="0"/>
              <w:bottom w:val="single" w:color="000000" w:sz="6" w:space="0"/>
              <w:right w:val="single" w:color="000000" w:sz="6" w:space="0"/>
            </w:tcBorders>
            <w:vAlign w:val="center"/>
          </w:tcPr>
          <w:p w14:paraId="74D03A79">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年终检查结果</w:t>
            </w:r>
          </w:p>
        </w:tc>
      </w:tr>
      <w:tr w14:paraId="02831602">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10EE7611">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3A89755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社会效益指标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0A73806F">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红十字会公信力建设</w:t>
            </w:r>
          </w:p>
        </w:tc>
        <w:tc>
          <w:tcPr>
            <w:tcW w:w="2891" w:type="dxa"/>
            <w:tcBorders>
              <w:top w:val="single" w:color="000000" w:sz="6" w:space="0"/>
              <w:left w:val="single" w:color="000000" w:sz="6" w:space="0"/>
              <w:bottom w:val="single" w:color="000000" w:sz="6" w:space="0"/>
              <w:right w:val="single" w:color="000000" w:sz="6" w:space="0"/>
            </w:tcBorders>
            <w:vAlign w:val="center"/>
          </w:tcPr>
          <w:p w14:paraId="01AA3BF0">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完善监督机制</w:t>
            </w:r>
          </w:p>
        </w:tc>
        <w:tc>
          <w:tcPr>
            <w:tcW w:w="1280" w:type="dxa"/>
            <w:tcBorders>
              <w:top w:val="single" w:color="000000" w:sz="6" w:space="0"/>
              <w:left w:val="single" w:color="000000" w:sz="6" w:space="0"/>
              <w:bottom w:val="single" w:color="000000" w:sz="6" w:space="0"/>
              <w:right w:val="single" w:color="000000" w:sz="6" w:space="0"/>
            </w:tcBorders>
            <w:vAlign w:val="center"/>
          </w:tcPr>
          <w:p w14:paraId="6EBA1CB0">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提高红十字会信力</w:t>
            </w:r>
          </w:p>
        </w:tc>
        <w:tc>
          <w:tcPr>
            <w:tcW w:w="1697" w:type="dxa"/>
            <w:tcBorders>
              <w:top w:val="single" w:color="000000" w:sz="6" w:space="0"/>
              <w:left w:val="single" w:color="000000" w:sz="6" w:space="0"/>
              <w:bottom w:val="single" w:color="000000" w:sz="6" w:space="0"/>
              <w:right w:val="single" w:color="000000" w:sz="6" w:space="0"/>
            </w:tcBorders>
            <w:vAlign w:val="center"/>
          </w:tcPr>
          <w:p w14:paraId="30BFB32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年终考核</w:t>
            </w:r>
          </w:p>
        </w:tc>
      </w:tr>
      <w:tr w14:paraId="6CAE5471">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6E248A7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B6C1E43">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社会效益指标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3FFA41E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加强红十字精神传播</w:t>
            </w:r>
          </w:p>
        </w:tc>
        <w:tc>
          <w:tcPr>
            <w:tcW w:w="2891" w:type="dxa"/>
            <w:tcBorders>
              <w:top w:val="single" w:color="000000" w:sz="6" w:space="0"/>
              <w:left w:val="single" w:color="000000" w:sz="6" w:space="0"/>
              <w:bottom w:val="single" w:color="000000" w:sz="6" w:space="0"/>
              <w:right w:val="single" w:color="000000" w:sz="6" w:space="0"/>
            </w:tcBorders>
            <w:vAlign w:val="center"/>
          </w:tcPr>
          <w:p w14:paraId="56A97591">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加大宣传力度</w:t>
            </w:r>
          </w:p>
        </w:tc>
        <w:tc>
          <w:tcPr>
            <w:tcW w:w="1280" w:type="dxa"/>
            <w:tcBorders>
              <w:top w:val="single" w:color="000000" w:sz="6" w:space="0"/>
              <w:left w:val="single" w:color="000000" w:sz="6" w:space="0"/>
              <w:bottom w:val="single" w:color="000000" w:sz="6" w:space="0"/>
              <w:right w:val="single" w:color="000000" w:sz="6" w:space="0"/>
            </w:tcBorders>
            <w:vAlign w:val="center"/>
          </w:tcPr>
          <w:p w14:paraId="14B5E69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扩大红十字影响　</w:t>
            </w:r>
          </w:p>
        </w:tc>
        <w:tc>
          <w:tcPr>
            <w:tcW w:w="1697" w:type="dxa"/>
            <w:tcBorders>
              <w:top w:val="single" w:color="000000" w:sz="6" w:space="0"/>
              <w:left w:val="single" w:color="000000" w:sz="6" w:space="0"/>
              <w:bottom w:val="single" w:color="000000" w:sz="6" w:space="0"/>
              <w:right w:val="single" w:color="000000" w:sz="6" w:space="0"/>
            </w:tcBorders>
            <w:vAlign w:val="center"/>
          </w:tcPr>
          <w:p w14:paraId="548B4F5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扩大参与人数</w:t>
            </w:r>
          </w:p>
        </w:tc>
      </w:tr>
      <w:tr w14:paraId="60494D5E">
        <w:tblPrEx>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397ACDF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满意度指标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0A22B8D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服务对象满意度指标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1C87890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红十字志愿服务</w:t>
            </w:r>
          </w:p>
        </w:tc>
        <w:tc>
          <w:tcPr>
            <w:tcW w:w="2891" w:type="dxa"/>
            <w:tcBorders>
              <w:top w:val="single" w:color="000000" w:sz="6" w:space="0"/>
              <w:left w:val="single" w:color="000000" w:sz="6" w:space="0"/>
              <w:bottom w:val="single" w:color="000000" w:sz="6" w:space="0"/>
              <w:right w:val="single" w:color="000000" w:sz="6" w:space="0"/>
            </w:tcBorders>
            <w:vAlign w:val="center"/>
          </w:tcPr>
          <w:p w14:paraId="2CFFE228">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红十字志愿服务满意率</w:t>
            </w:r>
          </w:p>
        </w:tc>
        <w:tc>
          <w:tcPr>
            <w:tcW w:w="1280" w:type="dxa"/>
            <w:tcBorders>
              <w:top w:val="single" w:color="000000" w:sz="6" w:space="0"/>
              <w:left w:val="single" w:color="000000" w:sz="6" w:space="0"/>
              <w:bottom w:val="single" w:color="000000" w:sz="6" w:space="0"/>
              <w:right w:val="single" w:color="000000" w:sz="6" w:space="0"/>
            </w:tcBorders>
            <w:vAlign w:val="center"/>
          </w:tcPr>
          <w:p w14:paraId="0D033AC7">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≥95红十字志愿服务满意率</w:t>
            </w:r>
          </w:p>
        </w:tc>
        <w:tc>
          <w:tcPr>
            <w:tcW w:w="1697" w:type="dxa"/>
            <w:tcBorders>
              <w:top w:val="single" w:color="000000" w:sz="6" w:space="0"/>
              <w:left w:val="single" w:color="000000" w:sz="6" w:space="0"/>
              <w:bottom w:val="single" w:color="000000" w:sz="6" w:space="0"/>
              <w:right w:val="single" w:color="000000" w:sz="6" w:space="0"/>
            </w:tcBorders>
            <w:vAlign w:val="center"/>
          </w:tcPr>
          <w:p w14:paraId="6E69F6A8">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随机抽查</w:t>
            </w:r>
          </w:p>
        </w:tc>
      </w:tr>
      <w:tr w14:paraId="3AB64840">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6C82FD8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1AAA459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服务对象满意度指标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00E667A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登记“三献”志愿者</w:t>
            </w:r>
          </w:p>
        </w:tc>
        <w:tc>
          <w:tcPr>
            <w:tcW w:w="2891" w:type="dxa"/>
            <w:tcBorders>
              <w:top w:val="single" w:color="000000" w:sz="6" w:space="0"/>
              <w:left w:val="single" w:color="000000" w:sz="6" w:space="0"/>
              <w:bottom w:val="single" w:color="000000" w:sz="6" w:space="0"/>
              <w:right w:val="single" w:color="000000" w:sz="6" w:space="0"/>
            </w:tcBorders>
            <w:vAlign w:val="center"/>
          </w:tcPr>
          <w:p w14:paraId="2581D783">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“三献”志愿者满意率</w:t>
            </w:r>
          </w:p>
        </w:tc>
        <w:tc>
          <w:tcPr>
            <w:tcW w:w="1280" w:type="dxa"/>
            <w:tcBorders>
              <w:top w:val="single" w:color="000000" w:sz="6" w:space="0"/>
              <w:left w:val="single" w:color="000000" w:sz="6" w:space="0"/>
              <w:bottom w:val="single" w:color="000000" w:sz="6" w:space="0"/>
              <w:right w:val="single" w:color="000000" w:sz="6" w:space="0"/>
            </w:tcBorders>
            <w:vAlign w:val="center"/>
          </w:tcPr>
          <w:p w14:paraId="5DDA6398">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≥95“三献”志愿者满意率</w:t>
            </w:r>
          </w:p>
        </w:tc>
        <w:tc>
          <w:tcPr>
            <w:tcW w:w="1697" w:type="dxa"/>
            <w:tcBorders>
              <w:top w:val="single" w:color="000000" w:sz="6" w:space="0"/>
              <w:left w:val="single" w:color="000000" w:sz="6" w:space="0"/>
              <w:bottom w:val="single" w:color="000000" w:sz="6" w:space="0"/>
              <w:right w:val="single" w:color="000000" w:sz="6" w:space="0"/>
            </w:tcBorders>
            <w:vAlign w:val="center"/>
          </w:tcPr>
          <w:p w14:paraId="1C44DBF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随机抽查</w:t>
            </w:r>
          </w:p>
        </w:tc>
      </w:tr>
      <w:tr w14:paraId="188DF2BF">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6216610F">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DC1E86D">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服务对象满意度指标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58A94D1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登记“三献”志愿者</w:t>
            </w:r>
          </w:p>
        </w:tc>
        <w:tc>
          <w:tcPr>
            <w:tcW w:w="2891" w:type="dxa"/>
            <w:tcBorders>
              <w:top w:val="single" w:color="000000" w:sz="6" w:space="0"/>
              <w:left w:val="single" w:color="000000" w:sz="6" w:space="0"/>
              <w:bottom w:val="single" w:color="000000" w:sz="6" w:space="0"/>
              <w:right w:val="single" w:color="000000" w:sz="6" w:space="0"/>
            </w:tcBorders>
            <w:vAlign w:val="center"/>
          </w:tcPr>
          <w:p w14:paraId="019E088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“三献”志愿者满意率</w:t>
            </w:r>
          </w:p>
        </w:tc>
        <w:tc>
          <w:tcPr>
            <w:tcW w:w="1280" w:type="dxa"/>
            <w:tcBorders>
              <w:top w:val="single" w:color="000000" w:sz="6" w:space="0"/>
              <w:left w:val="single" w:color="000000" w:sz="6" w:space="0"/>
              <w:bottom w:val="single" w:color="000000" w:sz="6" w:space="0"/>
              <w:right w:val="single" w:color="000000" w:sz="6" w:space="0"/>
            </w:tcBorders>
            <w:vAlign w:val="center"/>
          </w:tcPr>
          <w:p w14:paraId="19F137BF">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≥95“三献”志愿者满意率</w:t>
            </w:r>
          </w:p>
        </w:tc>
        <w:tc>
          <w:tcPr>
            <w:tcW w:w="1697" w:type="dxa"/>
            <w:tcBorders>
              <w:top w:val="single" w:color="000000" w:sz="6" w:space="0"/>
              <w:left w:val="single" w:color="000000" w:sz="6" w:space="0"/>
              <w:bottom w:val="single" w:color="000000" w:sz="6" w:space="0"/>
              <w:right w:val="single" w:color="000000" w:sz="6" w:space="0"/>
            </w:tcBorders>
            <w:vAlign w:val="center"/>
          </w:tcPr>
          <w:p w14:paraId="319EA25F">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随机抽查</w:t>
            </w:r>
          </w:p>
        </w:tc>
      </w:tr>
    </w:tbl>
    <w:p w14:paraId="1398F6A1">
      <w:pPr>
        <w:sectPr>
          <w:pgSz w:w="11906" w:h="16838"/>
          <w:pgMar w:top="1984" w:right="1304" w:bottom="1134" w:left="1304" w:header="0" w:footer="0" w:gutter="0"/>
          <w:pgNumType w:fmt="decimal"/>
          <w:cols w:space="720" w:num="1"/>
          <w:formProt w:val="0"/>
          <w:docGrid w:type="lines" w:linePitch="312" w:charSpace="189849"/>
        </w:sectPr>
      </w:pPr>
    </w:p>
    <w:p w14:paraId="1DEBD979">
      <w:pPr>
        <w:pStyle w:val="5"/>
        <w:bidi w:val="0"/>
        <w:spacing w:line="300" w:lineRule="exact"/>
        <w:jc w:val="left"/>
      </w:pPr>
    </w:p>
    <w:p w14:paraId="0B6938C0">
      <w:pPr>
        <w:pStyle w:val="5"/>
        <w:numPr>
          <w:ilvl w:val="0"/>
          <w:numId w:val="0"/>
        </w:numPr>
        <w:bidi w:val="0"/>
        <w:ind w:firstLine="562" w:firstLineChars="200"/>
        <w:jc w:val="left"/>
        <w:outlineLvl w:val="3"/>
        <w:rPr>
          <w:rFonts w:ascii="Times New Roman" w:hAnsi="Times New Roman"/>
          <w:b/>
          <w:sz w:val="28"/>
        </w:rPr>
      </w:pPr>
      <w:bookmarkStart w:id="5" w:name="_Toc66061033"/>
      <w:r>
        <w:rPr>
          <w:rFonts w:ascii="方正仿宋_GBK" w:hAnsi="方正仿宋_GBK" w:eastAsia="方正仿宋_GBK"/>
          <w:b/>
          <w:sz w:val="28"/>
        </w:rPr>
        <w:t>2.备灾救灾绩效目标表</w:t>
      </w:r>
      <w:r>
        <w:fldChar w:fldCharType="begin"/>
      </w:r>
      <w:r>
        <w:rPr>
          <w:rFonts w:ascii="方正仿宋_GBK" w:hAnsi="方正仿宋_GBK" w:eastAsia="方正仿宋_GBK"/>
          <w:b/>
          <w:sz w:val="28"/>
        </w:rPr>
        <w:instrText xml:space="preserve">TC "2、备灾救灾绩效目标表" \l 5</w:instrText>
      </w:r>
      <w:bookmarkEnd w:id="5"/>
      <w:r>
        <w:rPr>
          <w:rFonts w:ascii="方正仿宋_GBK" w:hAnsi="方正仿宋_GBK" w:eastAsia="方正仿宋_GBK"/>
          <w:b/>
          <w:sz w:val="28"/>
        </w:rPr>
        <w:fldChar w:fldCharType="end"/>
      </w:r>
    </w:p>
    <w:tbl>
      <w:tblPr>
        <w:tblStyle w:val="2"/>
        <w:tblW w:w="9412" w:type="dxa"/>
        <w:jc w:val="center"/>
        <w:tblLayout w:type="fixed"/>
        <w:tblCellMar>
          <w:top w:w="0" w:type="dxa"/>
          <w:left w:w="108" w:type="dxa"/>
          <w:bottom w:w="0" w:type="dxa"/>
          <w:right w:w="108" w:type="dxa"/>
        </w:tblCellMar>
      </w:tblPr>
      <w:tblGrid>
        <w:gridCol w:w="1134"/>
        <w:gridCol w:w="1134"/>
        <w:gridCol w:w="1275"/>
        <w:gridCol w:w="1588"/>
        <w:gridCol w:w="1303"/>
        <w:gridCol w:w="1280"/>
        <w:gridCol w:w="1697"/>
      </w:tblGrid>
      <w:tr w14:paraId="1EF4D2E3">
        <w:tblPrEx>
          <w:tblCellMar>
            <w:top w:w="0" w:type="dxa"/>
            <w:left w:w="108" w:type="dxa"/>
            <w:bottom w:w="0" w:type="dxa"/>
            <w:right w:w="108" w:type="dxa"/>
          </w:tblCellMar>
        </w:tblPrEx>
        <w:trPr>
          <w:trHeight w:val="397" w:hRule="atLeast"/>
          <w:jc w:val="center"/>
        </w:trPr>
        <w:tc>
          <w:tcPr>
            <w:tcW w:w="7714" w:type="dxa"/>
            <w:gridSpan w:val="6"/>
            <w:tcBorders>
              <w:top w:val="single" w:color="FFFFFF" w:sz="6" w:space="0"/>
              <w:left w:val="single" w:color="FFFFFF" w:sz="6" w:space="0"/>
              <w:bottom w:val="single" w:color="000000" w:sz="6" w:space="0"/>
              <w:right w:val="single" w:color="FFFFFF" w:sz="6" w:space="0"/>
            </w:tcBorders>
            <w:vAlign w:val="center"/>
          </w:tcPr>
          <w:p w14:paraId="2295A279">
            <w:pPr>
              <w:pStyle w:val="5"/>
              <w:widowControl w:val="0"/>
              <w:suppressAutoHyphens w:val="0"/>
              <w:bidi w:val="0"/>
              <w:spacing w:beforeLines="0" w:beforeAutospacing="0" w:afterLines="0" w:afterAutospacing="0" w:line="300" w:lineRule="exact"/>
              <w:jc w:val="left"/>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362001隆尧县红十字会本级</w:t>
            </w:r>
          </w:p>
        </w:tc>
        <w:tc>
          <w:tcPr>
            <w:tcW w:w="1697" w:type="dxa"/>
            <w:tcBorders>
              <w:top w:val="single" w:color="FFFFFF" w:sz="6" w:space="0"/>
              <w:left w:val="single" w:color="FFFFFF" w:sz="6" w:space="0"/>
              <w:bottom w:val="single" w:color="000000" w:sz="6" w:space="0"/>
              <w:right w:val="single" w:color="FFFFFF" w:sz="6" w:space="0"/>
            </w:tcBorders>
            <w:vAlign w:val="center"/>
          </w:tcPr>
          <w:p w14:paraId="0B6E9E37">
            <w:pPr>
              <w:pStyle w:val="5"/>
              <w:widowControl w:val="0"/>
              <w:suppressAutoHyphens w:val="0"/>
              <w:bidi w:val="0"/>
              <w:spacing w:beforeLines="0" w:beforeAutospacing="0" w:afterLines="0" w:afterAutospacing="0" w:line="300" w:lineRule="exact"/>
              <w:jc w:val="righ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单位：万元</w:t>
            </w:r>
          </w:p>
        </w:tc>
      </w:tr>
      <w:tr w14:paraId="1E66D715">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28E6579D">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项目编码</w:t>
            </w:r>
          </w:p>
        </w:tc>
        <w:tc>
          <w:tcPr>
            <w:tcW w:w="2409" w:type="dxa"/>
            <w:gridSpan w:val="2"/>
            <w:tcBorders>
              <w:top w:val="single" w:color="000000" w:sz="6" w:space="0"/>
              <w:left w:val="single" w:color="000000" w:sz="6" w:space="0"/>
              <w:bottom w:val="single" w:color="000000" w:sz="6" w:space="0"/>
              <w:right w:val="single" w:color="000000" w:sz="6" w:space="0"/>
            </w:tcBorders>
            <w:vAlign w:val="center"/>
          </w:tcPr>
          <w:p w14:paraId="12D0C581">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130525217H5H1YHPLG0LQ</w:t>
            </w:r>
          </w:p>
        </w:tc>
        <w:tc>
          <w:tcPr>
            <w:tcW w:w="1588" w:type="dxa"/>
            <w:tcBorders>
              <w:top w:val="single" w:color="000000" w:sz="6" w:space="0"/>
              <w:left w:val="single" w:color="000000" w:sz="6" w:space="0"/>
              <w:bottom w:val="single" w:color="000000" w:sz="6" w:space="0"/>
              <w:right w:val="single" w:color="000000" w:sz="6" w:space="0"/>
            </w:tcBorders>
            <w:vAlign w:val="center"/>
          </w:tcPr>
          <w:p w14:paraId="2AAEE4D2">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项目名称</w:t>
            </w:r>
          </w:p>
        </w:tc>
        <w:tc>
          <w:tcPr>
            <w:tcW w:w="4280" w:type="dxa"/>
            <w:gridSpan w:val="3"/>
            <w:tcBorders>
              <w:top w:val="single" w:color="000000" w:sz="6" w:space="0"/>
              <w:left w:val="single" w:color="000000" w:sz="6" w:space="0"/>
              <w:bottom w:val="single" w:color="000000" w:sz="6" w:space="0"/>
              <w:right w:val="single" w:color="000000" w:sz="6" w:space="0"/>
            </w:tcBorders>
            <w:vAlign w:val="center"/>
          </w:tcPr>
          <w:p w14:paraId="0801CE90">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备灾救灾</w:t>
            </w:r>
          </w:p>
        </w:tc>
      </w:tr>
      <w:tr w14:paraId="095BA0C7">
        <w:tblPrEx>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4FDD051B">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预算规模及资金用途</w:t>
            </w:r>
          </w:p>
        </w:tc>
        <w:tc>
          <w:tcPr>
            <w:tcW w:w="1134" w:type="dxa"/>
            <w:tcBorders>
              <w:top w:val="single" w:color="000000" w:sz="6" w:space="0"/>
              <w:left w:val="single" w:color="000000" w:sz="6" w:space="0"/>
              <w:bottom w:val="single" w:color="000000" w:sz="6" w:space="0"/>
              <w:right w:val="single" w:color="000000" w:sz="6" w:space="0"/>
            </w:tcBorders>
            <w:vAlign w:val="center"/>
          </w:tcPr>
          <w:p w14:paraId="6948A20B">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预算数</w:t>
            </w:r>
          </w:p>
        </w:tc>
        <w:tc>
          <w:tcPr>
            <w:tcW w:w="1275" w:type="dxa"/>
            <w:tcBorders>
              <w:top w:val="single" w:color="000000" w:sz="6" w:space="0"/>
              <w:left w:val="single" w:color="000000" w:sz="6" w:space="0"/>
              <w:bottom w:val="single" w:color="000000" w:sz="6" w:space="0"/>
              <w:right w:val="single" w:color="000000" w:sz="6" w:space="0"/>
            </w:tcBorders>
            <w:vAlign w:val="center"/>
          </w:tcPr>
          <w:p w14:paraId="74F40D6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黑体"/>
                <w:kern w:val="2"/>
                <w:sz w:val="21"/>
                <w:szCs w:val="22"/>
                <w:lang w:val="en-US" w:eastAsia="zh-CN" w:bidi="ar-SA"/>
              </w:rPr>
              <w:t>3</w:t>
            </w:r>
            <w:r>
              <w:rPr>
                <w:rFonts w:ascii="方正书宋_GBK" w:hAnsi="方正书宋_GBK" w:eastAsia="方正书宋_GBK" w:cs="Times New Roman"/>
                <w:kern w:val="0"/>
                <w:sz w:val="20"/>
                <w:szCs w:val="20"/>
                <w:lang w:val="en-US" w:eastAsia="zh-CN" w:bidi="hi-IN"/>
              </w:rPr>
              <w:t>.00</w:t>
            </w:r>
          </w:p>
        </w:tc>
        <w:tc>
          <w:tcPr>
            <w:tcW w:w="1588" w:type="dxa"/>
            <w:tcBorders>
              <w:top w:val="single" w:color="000000" w:sz="6" w:space="0"/>
              <w:left w:val="single" w:color="000000" w:sz="6" w:space="0"/>
              <w:bottom w:val="single" w:color="000000" w:sz="6" w:space="0"/>
              <w:right w:val="single" w:color="000000" w:sz="6" w:space="0"/>
            </w:tcBorders>
            <w:vAlign w:val="center"/>
          </w:tcPr>
          <w:p w14:paraId="74F48F1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其中：财政资金</w:t>
            </w:r>
          </w:p>
        </w:tc>
        <w:tc>
          <w:tcPr>
            <w:tcW w:w="1303" w:type="dxa"/>
            <w:tcBorders>
              <w:top w:val="single" w:color="000000" w:sz="6" w:space="0"/>
              <w:left w:val="single" w:color="000000" w:sz="6" w:space="0"/>
              <w:bottom w:val="single" w:color="000000" w:sz="6" w:space="0"/>
              <w:right w:val="single" w:color="000000" w:sz="6" w:space="0"/>
            </w:tcBorders>
            <w:vAlign w:val="center"/>
          </w:tcPr>
          <w:p w14:paraId="4CC7538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黑体"/>
                <w:kern w:val="2"/>
                <w:sz w:val="21"/>
                <w:szCs w:val="22"/>
                <w:lang w:val="en-US" w:eastAsia="zh-CN" w:bidi="ar-SA"/>
              </w:rPr>
              <w:t>3</w:t>
            </w:r>
            <w:r>
              <w:rPr>
                <w:rFonts w:ascii="方正书宋_GBK" w:hAnsi="方正书宋_GBK" w:eastAsia="方正书宋_GBK" w:cs="Times New Roman"/>
                <w:kern w:val="0"/>
                <w:sz w:val="20"/>
                <w:szCs w:val="20"/>
                <w:lang w:val="en-US" w:eastAsia="zh-CN" w:bidi="hi-IN"/>
              </w:rPr>
              <w:t>.00</w:t>
            </w:r>
          </w:p>
        </w:tc>
        <w:tc>
          <w:tcPr>
            <w:tcW w:w="1280" w:type="dxa"/>
            <w:tcBorders>
              <w:top w:val="single" w:color="000000" w:sz="6" w:space="0"/>
              <w:left w:val="single" w:color="000000" w:sz="6" w:space="0"/>
              <w:bottom w:val="single" w:color="000000" w:sz="6" w:space="0"/>
              <w:right w:val="single" w:color="000000" w:sz="6" w:space="0"/>
            </w:tcBorders>
            <w:vAlign w:val="center"/>
          </w:tcPr>
          <w:p w14:paraId="6A7A311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其他资金</w:t>
            </w:r>
          </w:p>
        </w:tc>
        <w:tc>
          <w:tcPr>
            <w:tcW w:w="1697" w:type="dxa"/>
            <w:tcBorders>
              <w:top w:val="single" w:color="000000" w:sz="6" w:space="0"/>
              <w:left w:val="single" w:color="000000" w:sz="6" w:space="0"/>
              <w:bottom w:val="single" w:color="000000" w:sz="6" w:space="0"/>
              <w:right w:val="single" w:color="000000" w:sz="6" w:space="0"/>
            </w:tcBorders>
            <w:vAlign w:val="center"/>
          </w:tcPr>
          <w:p w14:paraId="5908A53F">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0</w:t>
            </w:r>
          </w:p>
        </w:tc>
      </w:tr>
      <w:tr w14:paraId="70C8E422">
        <w:tblPrEx>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046CAE29">
            <w:pPr>
              <w:pStyle w:val="5"/>
              <w:widowControl w:val="0"/>
              <w:numPr>
                <w:ilvl w:val="0"/>
                <w:numId w:val="0"/>
              </w:numPr>
              <w:suppressAutoHyphens w:val="0"/>
              <w:bidi w:val="0"/>
              <w:spacing w:beforeLines="0" w:beforeAutospacing="0" w:afterLines="0" w:afterAutospacing="0" w:line="300" w:lineRule="exact"/>
              <w:jc w:val="left"/>
              <w:outlineLvl w:val="3"/>
              <w:rPr>
                <w:rFonts w:ascii="Calibri" w:hAnsi="Calibri" w:eastAsia="宋体" w:cs="Times New Roman"/>
                <w:kern w:val="0"/>
                <w:sz w:val="20"/>
                <w:szCs w:val="20"/>
                <w:lang w:val="en-US" w:eastAsia="zh-CN" w:bidi="hi-IN"/>
              </w:rPr>
            </w:pPr>
          </w:p>
        </w:tc>
        <w:tc>
          <w:tcPr>
            <w:tcW w:w="8277" w:type="dxa"/>
            <w:gridSpan w:val="6"/>
            <w:tcBorders>
              <w:top w:val="single" w:color="000000" w:sz="6" w:space="0"/>
              <w:left w:val="single" w:color="000000" w:sz="6" w:space="0"/>
              <w:bottom w:val="single" w:color="000000" w:sz="6" w:space="0"/>
              <w:right w:val="single" w:color="000000" w:sz="6" w:space="0"/>
            </w:tcBorders>
            <w:vAlign w:val="center"/>
          </w:tcPr>
          <w:p w14:paraId="555D9B20">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加强应急救援体系建设，建立备灾救灾仓库。</w:t>
            </w:r>
          </w:p>
        </w:tc>
      </w:tr>
      <w:tr w14:paraId="64560F5E">
        <w:tblPrEx>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5E23D67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资金支出计划（%）</w:t>
            </w:r>
          </w:p>
        </w:tc>
        <w:tc>
          <w:tcPr>
            <w:tcW w:w="2409" w:type="dxa"/>
            <w:gridSpan w:val="2"/>
            <w:tcBorders>
              <w:top w:val="single" w:color="000000" w:sz="6" w:space="0"/>
              <w:left w:val="single" w:color="000000" w:sz="6" w:space="0"/>
              <w:bottom w:val="single" w:color="000000" w:sz="6" w:space="0"/>
              <w:right w:val="single" w:color="000000" w:sz="6" w:space="0"/>
            </w:tcBorders>
            <w:vAlign w:val="center"/>
          </w:tcPr>
          <w:p w14:paraId="0FFA7D53">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3月底</w:t>
            </w:r>
          </w:p>
        </w:tc>
        <w:tc>
          <w:tcPr>
            <w:tcW w:w="1588" w:type="dxa"/>
            <w:tcBorders>
              <w:top w:val="single" w:color="000000" w:sz="6" w:space="0"/>
              <w:left w:val="single" w:color="000000" w:sz="6" w:space="0"/>
              <w:bottom w:val="single" w:color="000000" w:sz="6" w:space="0"/>
              <w:right w:val="single" w:color="000000" w:sz="6" w:space="0"/>
            </w:tcBorders>
            <w:vAlign w:val="center"/>
          </w:tcPr>
          <w:p w14:paraId="54C7A1E7">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6月底</w:t>
            </w:r>
          </w:p>
        </w:tc>
        <w:tc>
          <w:tcPr>
            <w:tcW w:w="1303" w:type="dxa"/>
            <w:tcBorders>
              <w:top w:val="single" w:color="000000" w:sz="6" w:space="0"/>
              <w:left w:val="single" w:color="000000" w:sz="6" w:space="0"/>
              <w:bottom w:val="single" w:color="000000" w:sz="6" w:space="0"/>
              <w:right w:val="single" w:color="000000" w:sz="6" w:space="0"/>
            </w:tcBorders>
            <w:vAlign w:val="center"/>
          </w:tcPr>
          <w:p w14:paraId="0AFADEA2">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10月底</w:t>
            </w:r>
          </w:p>
        </w:tc>
        <w:tc>
          <w:tcPr>
            <w:tcW w:w="2977" w:type="dxa"/>
            <w:gridSpan w:val="2"/>
            <w:tcBorders>
              <w:top w:val="single" w:color="000000" w:sz="6" w:space="0"/>
              <w:left w:val="single" w:color="000000" w:sz="6" w:space="0"/>
              <w:bottom w:val="single" w:color="000000" w:sz="6" w:space="0"/>
              <w:right w:val="single" w:color="000000" w:sz="6" w:space="0"/>
            </w:tcBorders>
            <w:vAlign w:val="center"/>
          </w:tcPr>
          <w:p w14:paraId="0AEADF2B">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12月底</w:t>
            </w:r>
          </w:p>
        </w:tc>
      </w:tr>
      <w:tr w14:paraId="015CCE7C">
        <w:tblPrEx>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6490FF33">
            <w:pPr>
              <w:pStyle w:val="5"/>
              <w:widowControl w:val="0"/>
              <w:numPr>
                <w:ilvl w:val="0"/>
                <w:numId w:val="0"/>
              </w:numPr>
              <w:suppressAutoHyphens w:val="0"/>
              <w:bidi w:val="0"/>
              <w:spacing w:beforeLines="0" w:beforeAutospacing="0" w:afterLines="0" w:afterAutospacing="0" w:line="300" w:lineRule="exact"/>
              <w:jc w:val="left"/>
              <w:outlineLvl w:val="3"/>
              <w:rPr>
                <w:rFonts w:ascii="Calibri" w:hAnsi="Calibri" w:eastAsia="宋体" w:cs="Times New Roman"/>
                <w:kern w:val="0"/>
                <w:sz w:val="20"/>
                <w:szCs w:val="20"/>
                <w:lang w:val="en-US" w:eastAsia="zh-CN" w:bidi="hi-IN"/>
              </w:rPr>
            </w:pPr>
          </w:p>
        </w:tc>
        <w:tc>
          <w:tcPr>
            <w:tcW w:w="2409" w:type="dxa"/>
            <w:gridSpan w:val="2"/>
            <w:tcBorders>
              <w:top w:val="single" w:color="000000" w:sz="6" w:space="0"/>
              <w:left w:val="single" w:color="000000" w:sz="6" w:space="0"/>
              <w:bottom w:val="single" w:color="000000" w:sz="6" w:space="0"/>
              <w:right w:val="single" w:color="000000" w:sz="6" w:space="0"/>
            </w:tcBorders>
            <w:vAlign w:val="center"/>
          </w:tcPr>
          <w:p w14:paraId="37C0C36B">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25.00%</w:t>
            </w:r>
          </w:p>
        </w:tc>
        <w:tc>
          <w:tcPr>
            <w:tcW w:w="1588" w:type="dxa"/>
            <w:tcBorders>
              <w:top w:val="single" w:color="000000" w:sz="6" w:space="0"/>
              <w:left w:val="single" w:color="000000" w:sz="6" w:space="0"/>
              <w:bottom w:val="single" w:color="000000" w:sz="6" w:space="0"/>
              <w:right w:val="single" w:color="000000" w:sz="6" w:space="0"/>
            </w:tcBorders>
            <w:vAlign w:val="center"/>
          </w:tcPr>
          <w:p w14:paraId="5FA7072E">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50.00%</w:t>
            </w:r>
          </w:p>
        </w:tc>
        <w:tc>
          <w:tcPr>
            <w:tcW w:w="1303" w:type="dxa"/>
            <w:tcBorders>
              <w:top w:val="single" w:color="000000" w:sz="6" w:space="0"/>
              <w:left w:val="single" w:color="000000" w:sz="6" w:space="0"/>
              <w:bottom w:val="single" w:color="000000" w:sz="6" w:space="0"/>
              <w:right w:val="single" w:color="000000" w:sz="6" w:space="0"/>
            </w:tcBorders>
            <w:vAlign w:val="center"/>
          </w:tcPr>
          <w:p w14:paraId="2D698EA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75.00%</w:t>
            </w:r>
          </w:p>
        </w:tc>
        <w:tc>
          <w:tcPr>
            <w:tcW w:w="2977" w:type="dxa"/>
            <w:gridSpan w:val="2"/>
            <w:tcBorders>
              <w:top w:val="single" w:color="000000" w:sz="6" w:space="0"/>
              <w:left w:val="single" w:color="000000" w:sz="6" w:space="0"/>
              <w:bottom w:val="single" w:color="000000" w:sz="6" w:space="0"/>
              <w:right w:val="single" w:color="000000" w:sz="6" w:space="0"/>
            </w:tcBorders>
            <w:vAlign w:val="center"/>
          </w:tcPr>
          <w:p w14:paraId="2329B702">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100.00%</w:t>
            </w:r>
          </w:p>
        </w:tc>
      </w:tr>
      <w:tr w14:paraId="7DD439B9">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right w:val="single" w:color="000000" w:sz="6" w:space="0"/>
            </w:tcBorders>
            <w:vAlign w:val="center"/>
          </w:tcPr>
          <w:p w14:paraId="561EDD11">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绩效目标</w:t>
            </w:r>
          </w:p>
        </w:tc>
        <w:tc>
          <w:tcPr>
            <w:tcW w:w="8277" w:type="dxa"/>
            <w:gridSpan w:val="6"/>
            <w:tcBorders>
              <w:top w:val="single" w:color="000000" w:sz="6" w:space="0"/>
              <w:left w:val="single" w:color="000000" w:sz="6" w:space="0"/>
              <w:right w:val="single" w:color="000000" w:sz="6" w:space="0"/>
            </w:tcBorders>
            <w:vAlign w:val="center"/>
          </w:tcPr>
          <w:p w14:paraId="5E837922">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1.应急救援队伍装备达到基本标准要求。建立集物资储备、管理的备灾救灾仓库。</w:t>
            </w:r>
          </w:p>
          <w:p w14:paraId="166C04F9">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2.按省市红十字会要求配备应急救援队伍及备灾救灾仓库日常的管理和维护。</w:t>
            </w:r>
          </w:p>
        </w:tc>
      </w:tr>
    </w:tbl>
    <w:p w14:paraId="46AA458B">
      <w:pPr>
        <w:pStyle w:val="5"/>
        <w:bidi w:val="0"/>
        <w:spacing w:line="14" w:lineRule="exact"/>
        <w:jc w:val="center"/>
        <w:rPr>
          <w:rFonts w:ascii="Times New Roman" w:hAnsi="Times New Roman"/>
        </w:rPr>
      </w:pPr>
      <w:r>
        <w:rPr>
          <w:rFonts w:ascii="方正书宋_GBK" w:hAnsi="方正书宋_GBK" w:eastAsia="方正书宋_GBK"/>
        </w:rPr>
        <w:t xml:space="preserve"> </w:t>
      </w:r>
    </w:p>
    <w:tbl>
      <w:tblPr>
        <w:tblStyle w:val="2"/>
        <w:tblW w:w="9412" w:type="dxa"/>
        <w:jc w:val="center"/>
        <w:tblLayout w:type="fixed"/>
        <w:tblCellMar>
          <w:top w:w="0" w:type="dxa"/>
          <w:left w:w="108" w:type="dxa"/>
          <w:bottom w:w="0" w:type="dxa"/>
          <w:right w:w="108" w:type="dxa"/>
        </w:tblCellMar>
      </w:tblPr>
      <w:tblGrid>
        <w:gridCol w:w="1134"/>
        <w:gridCol w:w="1134"/>
        <w:gridCol w:w="1275"/>
        <w:gridCol w:w="2891"/>
        <w:gridCol w:w="1280"/>
        <w:gridCol w:w="1697"/>
      </w:tblGrid>
      <w:tr w14:paraId="174C2EFD">
        <w:tblPrEx>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1A85F68C">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一级指标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27DD1BF7">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二级指标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11C7B383">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1091C59D">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绩效指标描述</w:t>
            </w:r>
          </w:p>
        </w:tc>
        <w:tc>
          <w:tcPr>
            <w:tcW w:w="1280" w:type="dxa"/>
            <w:tcBorders>
              <w:top w:val="single" w:color="000000" w:sz="6" w:space="0"/>
              <w:left w:val="single" w:color="000000" w:sz="6" w:space="0"/>
              <w:bottom w:val="single" w:color="000000" w:sz="6" w:space="0"/>
              <w:right w:val="single" w:color="000000" w:sz="6" w:space="0"/>
            </w:tcBorders>
            <w:vAlign w:val="center"/>
          </w:tcPr>
          <w:p w14:paraId="1B513F3D">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指标值</w:t>
            </w:r>
          </w:p>
        </w:tc>
        <w:tc>
          <w:tcPr>
            <w:tcW w:w="1697" w:type="dxa"/>
            <w:tcBorders>
              <w:top w:val="single" w:color="000000" w:sz="6" w:space="0"/>
              <w:left w:val="single" w:color="000000" w:sz="6" w:space="0"/>
              <w:bottom w:val="single" w:color="000000" w:sz="6" w:space="0"/>
              <w:right w:val="single" w:color="000000" w:sz="6" w:space="0"/>
            </w:tcBorders>
            <w:vAlign w:val="center"/>
          </w:tcPr>
          <w:p w14:paraId="080C323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指标值确定依据</w:t>
            </w:r>
          </w:p>
        </w:tc>
      </w:tr>
      <w:tr w14:paraId="6298F0F3">
        <w:tblPrEx>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020A6127">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产出指标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5C96053F">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数量指标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6AAFFA98">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租赁数量</w:t>
            </w:r>
          </w:p>
        </w:tc>
        <w:tc>
          <w:tcPr>
            <w:tcW w:w="2891" w:type="dxa"/>
            <w:tcBorders>
              <w:top w:val="single" w:color="000000" w:sz="6" w:space="0"/>
              <w:left w:val="single" w:color="000000" w:sz="6" w:space="0"/>
              <w:bottom w:val="single" w:color="000000" w:sz="6" w:space="0"/>
              <w:right w:val="single" w:color="000000" w:sz="6" w:space="0"/>
            </w:tcBorders>
            <w:vAlign w:val="center"/>
          </w:tcPr>
          <w:p w14:paraId="3D26A51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租赁仓库数量</w:t>
            </w:r>
          </w:p>
        </w:tc>
        <w:tc>
          <w:tcPr>
            <w:tcW w:w="1280" w:type="dxa"/>
            <w:tcBorders>
              <w:top w:val="single" w:color="000000" w:sz="6" w:space="0"/>
              <w:left w:val="single" w:color="000000" w:sz="6" w:space="0"/>
              <w:bottom w:val="single" w:color="000000" w:sz="6" w:space="0"/>
              <w:right w:val="single" w:color="000000" w:sz="6" w:space="0"/>
            </w:tcBorders>
            <w:vAlign w:val="center"/>
          </w:tcPr>
          <w:p w14:paraId="098503C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≥1按要求租赁仓库</w:t>
            </w:r>
          </w:p>
        </w:tc>
        <w:tc>
          <w:tcPr>
            <w:tcW w:w="1697" w:type="dxa"/>
            <w:tcBorders>
              <w:top w:val="single" w:color="000000" w:sz="6" w:space="0"/>
              <w:left w:val="single" w:color="000000" w:sz="6" w:space="0"/>
              <w:bottom w:val="single" w:color="000000" w:sz="6" w:space="0"/>
              <w:right w:val="single" w:color="000000" w:sz="6" w:space="0"/>
            </w:tcBorders>
            <w:vAlign w:val="center"/>
          </w:tcPr>
          <w:p w14:paraId="24957612">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仓库到达使用要求</w:t>
            </w:r>
          </w:p>
        </w:tc>
      </w:tr>
      <w:tr w14:paraId="4EB1DD96">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3C237C83">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E864C7B">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质量指标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150DAC18">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仓库质量</w:t>
            </w:r>
          </w:p>
        </w:tc>
        <w:tc>
          <w:tcPr>
            <w:tcW w:w="2891" w:type="dxa"/>
            <w:tcBorders>
              <w:top w:val="single" w:color="000000" w:sz="6" w:space="0"/>
              <w:left w:val="single" w:color="000000" w:sz="6" w:space="0"/>
              <w:bottom w:val="single" w:color="000000" w:sz="6" w:space="0"/>
              <w:right w:val="single" w:color="000000" w:sz="6" w:space="0"/>
            </w:tcBorders>
            <w:vAlign w:val="center"/>
          </w:tcPr>
          <w:p w14:paraId="492470A0">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备灾物资储备</w:t>
            </w:r>
          </w:p>
        </w:tc>
        <w:tc>
          <w:tcPr>
            <w:tcW w:w="1280" w:type="dxa"/>
            <w:tcBorders>
              <w:top w:val="single" w:color="000000" w:sz="6" w:space="0"/>
              <w:left w:val="single" w:color="000000" w:sz="6" w:space="0"/>
              <w:bottom w:val="single" w:color="000000" w:sz="6" w:space="0"/>
              <w:right w:val="single" w:color="000000" w:sz="6" w:space="0"/>
            </w:tcBorders>
            <w:vAlign w:val="center"/>
          </w:tcPr>
          <w:p w14:paraId="26FA1ACB">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备灾储备情况</w:t>
            </w:r>
          </w:p>
        </w:tc>
        <w:tc>
          <w:tcPr>
            <w:tcW w:w="1697" w:type="dxa"/>
            <w:tcBorders>
              <w:top w:val="single" w:color="000000" w:sz="6" w:space="0"/>
              <w:left w:val="single" w:color="000000" w:sz="6" w:space="0"/>
              <w:bottom w:val="single" w:color="000000" w:sz="6" w:space="0"/>
              <w:right w:val="single" w:color="000000" w:sz="6" w:space="0"/>
            </w:tcBorders>
            <w:vAlign w:val="center"/>
          </w:tcPr>
          <w:p w14:paraId="693A73CC">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储备备灾物资数量</w:t>
            </w:r>
          </w:p>
        </w:tc>
      </w:tr>
      <w:tr w14:paraId="75987513">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186C476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628DCE4B">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时效指标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641A240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资金支付及时率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72E0992B">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资金支付及时率</w:t>
            </w:r>
          </w:p>
        </w:tc>
        <w:tc>
          <w:tcPr>
            <w:tcW w:w="1280" w:type="dxa"/>
            <w:tcBorders>
              <w:top w:val="single" w:color="000000" w:sz="6" w:space="0"/>
              <w:left w:val="single" w:color="000000" w:sz="6" w:space="0"/>
              <w:bottom w:val="single" w:color="000000" w:sz="6" w:space="0"/>
              <w:right w:val="single" w:color="000000" w:sz="6" w:space="0"/>
            </w:tcBorders>
            <w:vAlign w:val="center"/>
          </w:tcPr>
          <w:p w14:paraId="0CF054B9">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100及时支付租赁费用</w:t>
            </w:r>
          </w:p>
        </w:tc>
        <w:tc>
          <w:tcPr>
            <w:tcW w:w="1697" w:type="dxa"/>
            <w:tcBorders>
              <w:top w:val="single" w:color="000000" w:sz="6" w:space="0"/>
              <w:left w:val="single" w:color="000000" w:sz="6" w:space="0"/>
              <w:bottom w:val="single" w:color="000000" w:sz="6" w:space="0"/>
              <w:right w:val="single" w:color="000000" w:sz="6" w:space="0"/>
            </w:tcBorders>
            <w:vAlign w:val="center"/>
          </w:tcPr>
          <w:p w14:paraId="3D7031C3">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资金支付情况</w:t>
            </w:r>
          </w:p>
        </w:tc>
      </w:tr>
      <w:tr w14:paraId="36AC72F2">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0E8AF5FC">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5C18D29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成本指标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0071CF7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支付金额</w:t>
            </w:r>
          </w:p>
        </w:tc>
        <w:tc>
          <w:tcPr>
            <w:tcW w:w="2891" w:type="dxa"/>
            <w:tcBorders>
              <w:top w:val="single" w:color="000000" w:sz="6" w:space="0"/>
              <w:left w:val="single" w:color="000000" w:sz="6" w:space="0"/>
              <w:bottom w:val="single" w:color="000000" w:sz="6" w:space="0"/>
              <w:right w:val="single" w:color="000000" w:sz="6" w:space="0"/>
            </w:tcBorders>
            <w:vAlign w:val="center"/>
          </w:tcPr>
          <w:p w14:paraId="7755E2C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支付金额</w:t>
            </w:r>
          </w:p>
        </w:tc>
        <w:tc>
          <w:tcPr>
            <w:tcW w:w="1280" w:type="dxa"/>
            <w:tcBorders>
              <w:top w:val="single" w:color="000000" w:sz="6" w:space="0"/>
              <w:left w:val="single" w:color="000000" w:sz="6" w:space="0"/>
              <w:bottom w:val="single" w:color="000000" w:sz="6" w:space="0"/>
              <w:right w:val="single" w:color="000000" w:sz="6" w:space="0"/>
            </w:tcBorders>
            <w:vAlign w:val="center"/>
          </w:tcPr>
          <w:p w14:paraId="3DE7FF6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不超过财政拨付金额</w:t>
            </w:r>
          </w:p>
        </w:tc>
        <w:tc>
          <w:tcPr>
            <w:tcW w:w="1697" w:type="dxa"/>
            <w:tcBorders>
              <w:top w:val="single" w:color="000000" w:sz="6" w:space="0"/>
              <w:left w:val="single" w:color="000000" w:sz="6" w:space="0"/>
              <w:bottom w:val="single" w:color="000000" w:sz="6" w:space="0"/>
              <w:right w:val="single" w:color="000000" w:sz="6" w:space="0"/>
            </w:tcBorders>
            <w:vAlign w:val="center"/>
          </w:tcPr>
          <w:p w14:paraId="72C74A9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财政拨付金额</w:t>
            </w:r>
          </w:p>
        </w:tc>
      </w:tr>
      <w:tr w14:paraId="1AD5F993">
        <w:tblPrEx>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152BB64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效益指标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49D6726F">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社会效益指标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39F6F74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人道应急能力提升</w:t>
            </w:r>
          </w:p>
        </w:tc>
        <w:tc>
          <w:tcPr>
            <w:tcW w:w="2891" w:type="dxa"/>
            <w:tcBorders>
              <w:top w:val="single" w:color="000000" w:sz="6" w:space="0"/>
              <w:left w:val="single" w:color="000000" w:sz="6" w:space="0"/>
              <w:bottom w:val="single" w:color="000000" w:sz="6" w:space="0"/>
              <w:right w:val="single" w:color="000000" w:sz="6" w:space="0"/>
            </w:tcBorders>
            <w:vAlign w:val="center"/>
          </w:tcPr>
          <w:p w14:paraId="384DB7D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增强备灾救灾能力</w:t>
            </w:r>
          </w:p>
        </w:tc>
        <w:tc>
          <w:tcPr>
            <w:tcW w:w="1280" w:type="dxa"/>
            <w:tcBorders>
              <w:top w:val="single" w:color="000000" w:sz="6" w:space="0"/>
              <w:left w:val="single" w:color="000000" w:sz="6" w:space="0"/>
              <w:bottom w:val="single" w:color="000000" w:sz="6" w:space="0"/>
              <w:right w:val="single" w:color="000000" w:sz="6" w:space="0"/>
            </w:tcBorders>
            <w:vAlign w:val="center"/>
          </w:tcPr>
          <w:p w14:paraId="2A17DE3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增强备灾救灾能力</w:t>
            </w:r>
          </w:p>
        </w:tc>
        <w:tc>
          <w:tcPr>
            <w:tcW w:w="1697" w:type="dxa"/>
            <w:tcBorders>
              <w:top w:val="single" w:color="000000" w:sz="6" w:space="0"/>
              <w:left w:val="single" w:color="000000" w:sz="6" w:space="0"/>
              <w:bottom w:val="single" w:color="000000" w:sz="6" w:space="0"/>
              <w:right w:val="single" w:color="000000" w:sz="6" w:space="0"/>
            </w:tcBorders>
            <w:vAlign w:val="center"/>
          </w:tcPr>
          <w:p w14:paraId="68FD1F0B">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整体能力提升</w:t>
            </w:r>
          </w:p>
        </w:tc>
      </w:tr>
      <w:tr w14:paraId="1203F9BD">
        <w:tblPrEx>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48AF303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满意度指标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1A491C7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服务对象满意度指标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754A576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物资储备</w:t>
            </w:r>
          </w:p>
        </w:tc>
        <w:tc>
          <w:tcPr>
            <w:tcW w:w="2891" w:type="dxa"/>
            <w:tcBorders>
              <w:top w:val="single" w:color="000000" w:sz="6" w:space="0"/>
              <w:left w:val="single" w:color="000000" w:sz="6" w:space="0"/>
              <w:bottom w:val="single" w:color="000000" w:sz="6" w:space="0"/>
              <w:right w:val="single" w:color="000000" w:sz="6" w:space="0"/>
            </w:tcBorders>
            <w:vAlign w:val="center"/>
          </w:tcPr>
          <w:p w14:paraId="32DA5DB1">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增强备灾救灾能力</w:t>
            </w:r>
          </w:p>
        </w:tc>
        <w:tc>
          <w:tcPr>
            <w:tcW w:w="1280" w:type="dxa"/>
            <w:tcBorders>
              <w:top w:val="single" w:color="000000" w:sz="6" w:space="0"/>
              <w:left w:val="single" w:color="000000" w:sz="6" w:space="0"/>
              <w:bottom w:val="single" w:color="000000" w:sz="6" w:space="0"/>
              <w:right w:val="single" w:color="000000" w:sz="6" w:space="0"/>
            </w:tcBorders>
            <w:vAlign w:val="center"/>
          </w:tcPr>
          <w:p w14:paraId="7239B39F">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≥95满意率（%）</w:t>
            </w:r>
          </w:p>
        </w:tc>
        <w:tc>
          <w:tcPr>
            <w:tcW w:w="1697" w:type="dxa"/>
            <w:tcBorders>
              <w:top w:val="single" w:color="000000" w:sz="6" w:space="0"/>
              <w:left w:val="single" w:color="000000" w:sz="6" w:space="0"/>
              <w:bottom w:val="single" w:color="000000" w:sz="6" w:space="0"/>
              <w:right w:val="single" w:color="000000" w:sz="6" w:space="0"/>
            </w:tcBorders>
            <w:vAlign w:val="center"/>
          </w:tcPr>
          <w:p w14:paraId="120A489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随机抽查</w:t>
            </w:r>
          </w:p>
        </w:tc>
      </w:tr>
    </w:tbl>
    <w:p w14:paraId="25A50745">
      <w:pPr>
        <w:sectPr>
          <w:pgSz w:w="11906" w:h="16838"/>
          <w:pgMar w:top="1984" w:right="1304" w:bottom="1134" w:left="1304" w:header="0" w:footer="0" w:gutter="0"/>
          <w:pgNumType w:fmt="decimal"/>
          <w:cols w:space="720" w:num="1"/>
          <w:formProt w:val="0"/>
          <w:docGrid w:type="lines" w:linePitch="312" w:charSpace="189849"/>
        </w:sectPr>
      </w:pPr>
    </w:p>
    <w:p w14:paraId="3F47CB25">
      <w:pPr>
        <w:pStyle w:val="5"/>
        <w:bidi w:val="0"/>
        <w:spacing w:line="300" w:lineRule="exact"/>
        <w:jc w:val="left"/>
      </w:pPr>
    </w:p>
    <w:p w14:paraId="3460D13B">
      <w:pPr>
        <w:pStyle w:val="5"/>
        <w:numPr>
          <w:ilvl w:val="0"/>
          <w:numId w:val="0"/>
        </w:numPr>
        <w:bidi w:val="0"/>
        <w:ind w:firstLine="562" w:firstLineChars="200"/>
        <w:jc w:val="left"/>
        <w:outlineLvl w:val="3"/>
        <w:rPr>
          <w:rFonts w:ascii="Times New Roman" w:hAnsi="Times New Roman"/>
          <w:b/>
          <w:sz w:val="28"/>
        </w:rPr>
      </w:pPr>
      <w:bookmarkStart w:id="6" w:name="_Toc66061034"/>
      <w:r>
        <w:rPr>
          <w:rFonts w:ascii="方正仿宋_GBK" w:hAnsi="方正仿宋_GBK" w:eastAsia="方正仿宋_GBK"/>
          <w:b/>
          <w:sz w:val="28"/>
        </w:rPr>
        <w:t>3.应急救护培训经费绩效目标表</w:t>
      </w:r>
      <w:r>
        <w:fldChar w:fldCharType="begin"/>
      </w:r>
      <w:r>
        <w:rPr>
          <w:rFonts w:ascii="方正仿宋_GBK" w:hAnsi="方正仿宋_GBK" w:eastAsia="方正仿宋_GBK"/>
          <w:b/>
          <w:sz w:val="28"/>
        </w:rPr>
        <w:instrText xml:space="preserve">TC "3、应急救护培训经费绩效目标表" \l 5</w:instrText>
      </w:r>
      <w:bookmarkEnd w:id="6"/>
      <w:r>
        <w:rPr>
          <w:rFonts w:ascii="方正仿宋_GBK" w:hAnsi="方正仿宋_GBK" w:eastAsia="方正仿宋_GBK"/>
          <w:b/>
          <w:sz w:val="28"/>
        </w:rPr>
        <w:fldChar w:fldCharType="end"/>
      </w:r>
    </w:p>
    <w:tbl>
      <w:tblPr>
        <w:tblStyle w:val="2"/>
        <w:tblW w:w="9412" w:type="dxa"/>
        <w:jc w:val="center"/>
        <w:tblLayout w:type="fixed"/>
        <w:tblCellMar>
          <w:top w:w="0" w:type="dxa"/>
          <w:left w:w="108" w:type="dxa"/>
          <w:bottom w:w="0" w:type="dxa"/>
          <w:right w:w="108" w:type="dxa"/>
        </w:tblCellMar>
      </w:tblPr>
      <w:tblGrid>
        <w:gridCol w:w="1134"/>
        <w:gridCol w:w="1134"/>
        <w:gridCol w:w="1275"/>
        <w:gridCol w:w="1588"/>
        <w:gridCol w:w="1303"/>
        <w:gridCol w:w="1280"/>
        <w:gridCol w:w="1697"/>
      </w:tblGrid>
      <w:tr w14:paraId="25FC381B">
        <w:tblPrEx>
          <w:tblCellMar>
            <w:top w:w="0" w:type="dxa"/>
            <w:left w:w="108" w:type="dxa"/>
            <w:bottom w:w="0" w:type="dxa"/>
            <w:right w:w="108" w:type="dxa"/>
          </w:tblCellMar>
        </w:tblPrEx>
        <w:trPr>
          <w:trHeight w:val="397" w:hRule="atLeast"/>
          <w:jc w:val="center"/>
        </w:trPr>
        <w:tc>
          <w:tcPr>
            <w:tcW w:w="7714" w:type="dxa"/>
            <w:gridSpan w:val="6"/>
            <w:tcBorders>
              <w:top w:val="single" w:color="FFFFFF" w:sz="6" w:space="0"/>
              <w:left w:val="single" w:color="FFFFFF" w:sz="6" w:space="0"/>
              <w:bottom w:val="single" w:color="000000" w:sz="6" w:space="0"/>
              <w:right w:val="single" w:color="FFFFFF" w:sz="6" w:space="0"/>
            </w:tcBorders>
            <w:vAlign w:val="center"/>
          </w:tcPr>
          <w:p w14:paraId="5FB09996">
            <w:pPr>
              <w:pStyle w:val="5"/>
              <w:widowControl w:val="0"/>
              <w:suppressAutoHyphens w:val="0"/>
              <w:bidi w:val="0"/>
              <w:spacing w:beforeLines="0" w:beforeAutospacing="0" w:afterLines="0" w:afterAutospacing="0" w:line="300" w:lineRule="exact"/>
              <w:jc w:val="left"/>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362001隆尧县红十字会本级</w:t>
            </w:r>
          </w:p>
        </w:tc>
        <w:tc>
          <w:tcPr>
            <w:tcW w:w="1697" w:type="dxa"/>
            <w:tcBorders>
              <w:top w:val="single" w:color="FFFFFF" w:sz="6" w:space="0"/>
              <w:left w:val="single" w:color="FFFFFF" w:sz="6" w:space="0"/>
              <w:bottom w:val="single" w:color="000000" w:sz="6" w:space="0"/>
              <w:right w:val="single" w:color="FFFFFF" w:sz="6" w:space="0"/>
            </w:tcBorders>
            <w:vAlign w:val="center"/>
          </w:tcPr>
          <w:p w14:paraId="244DC783">
            <w:pPr>
              <w:pStyle w:val="5"/>
              <w:widowControl w:val="0"/>
              <w:suppressAutoHyphens w:val="0"/>
              <w:bidi w:val="0"/>
              <w:spacing w:beforeLines="0" w:beforeAutospacing="0" w:afterLines="0" w:afterAutospacing="0" w:line="300" w:lineRule="exact"/>
              <w:jc w:val="righ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单位：万元</w:t>
            </w:r>
          </w:p>
        </w:tc>
      </w:tr>
      <w:tr w14:paraId="424762AB">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0BBE45C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项目编码</w:t>
            </w:r>
          </w:p>
        </w:tc>
        <w:tc>
          <w:tcPr>
            <w:tcW w:w="2409" w:type="dxa"/>
            <w:gridSpan w:val="2"/>
            <w:tcBorders>
              <w:top w:val="single" w:color="000000" w:sz="6" w:space="0"/>
              <w:left w:val="single" w:color="000000" w:sz="6" w:space="0"/>
              <w:bottom w:val="single" w:color="000000" w:sz="6" w:space="0"/>
              <w:right w:val="single" w:color="000000" w:sz="6" w:space="0"/>
            </w:tcBorders>
            <w:vAlign w:val="center"/>
          </w:tcPr>
          <w:p w14:paraId="3C864817">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13052521EBUQKCAGXRFY3</w:t>
            </w:r>
          </w:p>
        </w:tc>
        <w:tc>
          <w:tcPr>
            <w:tcW w:w="1588" w:type="dxa"/>
            <w:tcBorders>
              <w:top w:val="single" w:color="000000" w:sz="6" w:space="0"/>
              <w:left w:val="single" w:color="000000" w:sz="6" w:space="0"/>
              <w:bottom w:val="single" w:color="000000" w:sz="6" w:space="0"/>
              <w:right w:val="single" w:color="000000" w:sz="6" w:space="0"/>
            </w:tcBorders>
            <w:vAlign w:val="center"/>
          </w:tcPr>
          <w:p w14:paraId="5C498C5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项目名称</w:t>
            </w:r>
          </w:p>
        </w:tc>
        <w:tc>
          <w:tcPr>
            <w:tcW w:w="4280" w:type="dxa"/>
            <w:gridSpan w:val="3"/>
            <w:tcBorders>
              <w:top w:val="single" w:color="000000" w:sz="6" w:space="0"/>
              <w:left w:val="single" w:color="000000" w:sz="6" w:space="0"/>
              <w:bottom w:val="single" w:color="000000" w:sz="6" w:space="0"/>
              <w:right w:val="single" w:color="000000" w:sz="6" w:space="0"/>
            </w:tcBorders>
            <w:vAlign w:val="center"/>
          </w:tcPr>
          <w:p w14:paraId="0A68ABF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应急救护培训经费</w:t>
            </w:r>
          </w:p>
        </w:tc>
      </w:tr>
      <w:tr w14:paraId="14FD4C58">
        <w:tblPrEx>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3E5B1E2D">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预算规模及资金用途</w:t>
            </w:r>
          </w:p>
        </w:tc>
        <w:tc>
          <w:tcPr>
            <w:tcW w:w="1134" w:type="dxa"/>
            <w:tcBorders>
              <w:top w:val="single" w:color="000000" w:sz="6" w:space="0"/>
              <w:left w:val="single" w:color="000000" w:sz="6" w:space="0"/>
              <w:bottom w:val="single" w:color="000000" w:sz="6" w:space="0"/>
              <w:right w:val="single" w:color="000000" w:sz="6" w:space="0"/>
            </w:tcBorders>
            <w:vAlign w:val="center"/>
          </w:tcPr>
          <w:p w14:paraId="5C9E613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预算数</w:t>
            </w:r>
          </w:p>
        </w:tc>
        <w:tc>
          <w:tcPr>
            <w:tcW w:w="1275" w:type="dxa"/>
            <w:tcBorders>
              <w:top w:val="single" w:color="000000" w:sz="6" w:space="0"/>
              <w:left w:val="single" w:color="000000" w:sz="6" w:space="0"/>
              <w:bottom w:val="single" w:color="000000" w:sz="6" w:space="0"/>
              <w:right w:val="single" w:color="000000" w:sz="6" w:space="0"/>
            </w:tcBorders>
            <w:vAlign w:val="center"/>
          </w:tcPr>
          <w:p w14:paraId="3A2BD6F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黑体"/>
                <w:kern w:val="2"/>
                <w:sz w:val="21"/>
                <w:szCs w:val="22"/>
                <w:lang w:val="en-US" w:eastAsia="zh-CN" w:bidi="ar-SA"/>
              </w:rPr>
              <w:t>3</w:t>
            </w:r>
            <w:r>
              <w:rPr>
                <w:rFonts w:ascii="方正书宋_GBK" w:hAnsi="方正书宋_GBK" w:eastAsia="方正书宋_GBK" w:cs="Times New Roman"/>
                <w:kern w:val="0"/>
                <w:sz w:val="20"/>
                <w:szCs w:val="20"/>
                <w:lang w:val="en-US" w:eastAsia="zh-CN" w:bidi="hi-IN"/>
              </w:rPr>
              <w:t>.00</w:t>
            </w:r>
          </w:p>
        </w:tc>
        <w:tc>
          <w:tcPr>
            <w:tcW w:w="1588" w:type="dxa"/>
            <w:tcBorders>
              <w:top w:val="single" w:color="000000" w:sz="6" w:space="0"/>
              <w:left w:val="single" w:color="000000" w:sz="6" w:space="0"/>
              <w:bottom w:val="single" w:color="000000" w:sz="6" w:space="0"/>
              <w:right w:val="single" w:color="000000" w:sz="6" w:space="0"/>
            </w:tcBorders>
            <w:vAlign w:val="center"/>
          </w:tcPr>
          <w:p w14:paraId="49C12BC2">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其中：财政资金</w:t>
            </w:r>
          </w:p>
        </w:tc>
        <w:tc>
          <w:tcPr>
            <w:tcW w:w="1303" w:type="dxa"/>
            <w:tcBorders>
              <w:top w:val="single" w:color="000000" w:sz="6" w:space="0"/>
              <w:left w:val="single" w:color="000000" w:sz="6" w:space="0"/>
              <w:bottom w:val="single" w:color="000000" w:sz="6" w:space="0"/>
              <w:right w:val="single" w:color="000000" w:sz="6" w:space="0"/>
            </w:tcBorders>
            <w:vAlign w:val="center"/>
          </w:tcPr>
          <w:p w14:paraId="790826B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黑体"/>
                <w:kern w:val="2"/>
                <w:sz w:val="21"/>
                <w:szCs w:val="22"/>
                <w:lang w:val="en-US" w:eastAsia="zh-CN" w:bidi="ar-SA"/>
              </w:rPr>
              <w:t>3</w:t>
            </w:r>
            <w:r>
              <w:rPr>
                <w:rFonts w:ascii="方正书宋_GBK" w:hAnsi="方正书宋_GBK" w:eastAsia="方正书宋_GBK" w:cs="Times New Roman"/>
                <w:kern w:val="0"/>
                <w:sz w:val="20"/>
                <w:szCs w:val="20"/>
                <w:lang w:val="en-US" w:eastAsia="zh-CN" w:bidi="hi-IN"/>
              </w:rPr>
              <w:t>.00</w:t>
            </w:r>
          </w:p>
        </w:tc>
        <w:tc>
          <w:tcPr>
            <w:tcW w:w="1280" w:type="dxa"/>
            <w:tcBorders>
              <w:top w:val="single" w:color="000000" w:sz="6" w:space="0"/>
              <w:left w:val="single" w:color="000000" w:sz="6" w:space="0"/>
              <w:bottom w:val="single" w:color="000000" w:sz="6" w:space="0"/>
              <w:right w:val="single" w:color="000000" w:sz="6" w:space="0"/>
            </w:tcBorders>
            <w:vAlign w:val="center"/>
          </w:tcPr>
          <w:p w14:paraId="40E08AB7">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其他资金</w:t>
            </w:r>
          </w:p>
        </w:tc>
        <w:tc>
          <w:tcPr>
            <w:tcW w:w="1697" w:type="dxa"/>
            <w:tcBorders>
              <w:top w:val="single" w:color="000000" w:sz="6" w:space="0"/>
              <w:left w:val="single" w:color="000000" w:sz="6" w:space="0"/>
              <w:bottom w:val="single" w:color="000000" w:sz="6" w:space="0"/>
              <w:right w:val="single" w:color="000000" w:sz="6" w:space="0"/>
            </w:tcBorders>
            <w:vAlign w:val="center"/>
          </w:tcPr>
          <w:p w14:paraId="131E63B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0</w:t>
            </w:r>
          </w:p>
        </w:tc>
      </w:tr>
      <w:tr w14:paraId="6A60804A">
        <w:tblPrEx>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16F17BE8">
            <w:pPr>
              <w:pStyle w:val="5"/>
              <w:widowControl w:val="0"/>
              <w:numPr>
                <w:ilvl w:val="0"/>
                <w:numId w:val="0"/>
              </w:numPr>
              <w:suppressAutoHyphens w:val="0"/>
              <w:bidi w:val="0"/>
              <w:spacing w:beforeLines="0" w:beforeAutospacing="0" w:afterLines="0" w:afterAutospacing="0" w:line="300" w:lineRule="exact"/>
              <w:jc w:val="left"/>
              <w:outlineLvl w:val="3"/>
              <w:rPr>
                <w:rFonts w:ascii="Calibri" w:hAnsi="Calibri" w:eastAsia="宋体" w:cs="Times New Roman"/>
                <w:kern w:val="0"/>
                <w:sz w:val="20"/>
                <w:szCs w:val="20"/>
                <w:lang w:val="en-US" w:eastAsia="zh-CN" w:bidi="hi-IN"/>
              </w:rPr>
            </w:pPr>
          </w:p>
        </w:tc>
        <w:tc>
          <w:tcPr>
            <w:tcW w:w="8277" w:type="dxa"/>
            <w:gridSpan w:val="6"/>
            <w:tcBorders>
              <w:top w:val="single" w:color="000000" w:sz="6" w:space="0"/>
              <w:left w:val="single" w:color="000000" w:sz="6" w:space="0"/>
              <w:bottom w:val="single" w:color="000000" w:sz="6" w:space="0"/>
              <w:right w:val="single" w:color="000000" w:sz="6" w:space="0"/>
            </w:tcBorders>
            <w:vAlign w:val="center"/>
          </w:tcPr>
          <w:p w14:paraId="443426D8">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建立红十字应急救护培训长效机制，力争全县每所高校都建立一支应急救护队伍，在集体活动、志愿服务和实践以及自然灾害、突发实践中能够开展自救互救。将红十字应急救护和防护避险知识纳入中小学公共安全内容，采取政府购买社会等方式，推动红十字救护培训进社区、进学校、进企业。</w:t>
            </w:r>
          </w:p>
        </w:tc>
      </w:tr>
      <w:tr w14:paraId="47CDB41A">
        <w:tblPrEx>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5A38F481">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资金支出计划（%）</w:t>
            </w:r>
          </w:p>
        </w:tc>
        <w:tc>
          <w:tcPr>
            <w:tcW w:w="2409" w:type="dxa"/>
            <w:gridSpan w:val="2"/>
            <w:tcBorders>
              <w:top w:val="single" w:color="000000" w:sz="6" w:space="0"/>
              <w:left w:val="single" w:color="000000" w:sz="6" w:space="0"/>
              <w:bottom w:val="single" w:color="000000" w:sz="6" w:space="0"/>
              <w:right w:val="single" w:color="000000" w:sz="6" w:space="0"/>
            </w:tcBorders>
            <w:vAlign w:val="center"/>
          </w:tcPr>
          <w:p w14:paraId="53483E4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3月底</w:t>
            </w:r>
          </w:p>
        </w:tc>
        <w:tc>
          <w:tcPr>
            <w:tcW w:w="1588" w:type="dxa"/>
            <w:tcBorders>
              <w:top w:val="single" w:color="000000" w:sz="6" w:space="0"/>
              <w:left w:val="single" w:color="000000" w:sz="6" w:space="0"/>
              <w:bottom w:val="single" w:color="000000" w:sz="6" w:space="0"/>
              <w:right w:val="single" w:color="000000" w:sz="6" w:space="0"/>
            </w:tcBorders>
            <w:vAlign w:val="center"/>
          </w:tcPr>
          <w:p w14:paraId="728C78D9">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6月底</w:t>
            </w:r>
          </w:p>
        </w:tc>
        <w:tc>
          <w:tcPr>
            <w:tcW w:w="1303" w:type="dxa"/>
            <w:tcBorders>
              <w:top w:val="single" w:color="000000" w:sz="6" w:space="0"/>
              <w:left w:val="single" w:color="000000" w:sz="6" w:space="0"/>
              <w:bottom w:val="single" w:color="000000" w:sz="6" w:space="0"/>
              <w:right w:val="single" w:color="000000" w:sz="6" w:space="0"/>
            </w:tcBorders>
            <w:vAlign w:val="center"/>
          </w:tcPr>
          <w:p w14:paraId="3D74D117">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10月底</w:t>
            </w:r>
          </w:p>
        </w:tc>
        <w:tc>
          <w:tcPr>
            <w:tcW w:w="2977" w:type="dxa"/>
            <w:gridSpan w:val="2"/>
            <w:tcBorders>
              <w:top w:val="single" w:color="000000" w:sz="6" w:space="0"/>
              <w:left w:val="single" w:color="000000" w:sz="6" w:space="0"/>
              <w:bottom w:val="single" w:color="000000" w:sz="6" w:space="0"/>
              <w:right w:val="single" w:color="000000" w:sz="6" w:space="0"/>
            </w:tcBorders>
            <w:vAlign w:val="center"/>
          </w:tcPr>
          <w:p w14:paraId="7115CBF9">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12月底</w:t>
            </w:r>
          </w:p>
        </w:tc>
      </w:tr>
      <w:tr w14:paraId="7BC52359">
        <w:tblPrEx>
          <w:tblCellMar>
            <w:top w:w="0" w:type="dxa"/>
            <w:left w:w="108" w:type="dxa"/>
            <w:bottom w:w="0" w:type="dxa"/>
            <w:right w:w="108" w:type="dxa"/>
          </w:tblCellMar>
        </w:tblPrEx>
        <w:trPr>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2AB9A519">
            <w:pPr>
              <w:pStyle w:val="5"/>
              <w:widowControl w:val="0"/>
              <w:numPr>
                <w:ilvl w:val="0"/>
                <w:numId w:val="0"/>
              </w:numPr>
              <w:suppressAutoHyphens w:val="0"/>
              <w:bidi w:val="0"/>
              <w:spacing w:beforeLines="0" w:beforeAutospacing="0" w:afterLines="0" w:afterAutospacing="0" w:line="300" w:lineRule="exact"/>
              <w:jc w:val="left"/>
              <w:outlineLvl w:val="3"/>
              <w:rPr>
                <w:rFonts w:ascii="Calibri" w:hAnsi="Calibri" w:eastAsia="宋体" w:cs="Times New Roman"/>
                <w:kern w:val="0"/>
                <w:sz w:val="20"/>
                <w:szCs w:val="20"/>
                <w:lang w:val="en-US" w:eastAsia="zh-CN" w:bidi="hi-IN"/>
              </w:rPr>
            </w:pPr>
          </w:p>
        </w:tc>
        <w:tc>
          <w:tcPr>
            <w:tcW w:w="2409" w:type="dxa"/>
            <w:gridSpan w:val="2"/>
            <w:tcBorders>
              <w:top w:val="single" w:color="000000" w:sz="6" w:space="0"/>
              <w:left w:val="single" w:color="000000" w:sz="6" w:space="0"/>
              <w:bottom w:val="single" w:color="000000" w:sz="6" w:space="0"/>
              <w:right w:val="single" w:color="000000" w:sz="6" w:space="0"/>
            </w:tcBorders>
            <w:vAlign w:val="center"/>
          </w:tcPr>
          <w:p w14:paraId="51EA2B9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25.00%</w:t>
            </w:r>
          </w:p>
        </w:tc>
        <w:tc>
          <w:tcPr>
            <w:tcW w:w="1588" w:type="dxa"/>
            <w:tcBorders>
              <w:top w:val="single" w:color="000000" w:sz="6" w:space="0"/>
              <w:left w:val="single" w:color="000000" w:sz="6" w:space="0"/>
              <w:bottom w:val="single" w:color="000000" w:sz="6" w:space="0"/>
              <w:right w:val="single" w:color="000000" w:sz="6" w:space="0"/>
            </w:tcBorders>
            <w:vAlign w:val="center"/>
          </w:tcPr>
          <w:p w14:paraId="21127055">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50.00%</w:t>
            </w:r>
          </w:p>
        </w:tc>
        <w:tc>
          <w:tcPr>
            <w:tcW w:w="1303" w:type="dxa"/>
            <w:tcBorders>
              <w:top w:val="single" w:color="000000" w:sz="6" w:space="0"/>
              <w:left w:val="single" w:color="000000" w:sz="6" w:space="0"/>
              <w:bottom w:val="single" w:color="000000" w:sz="6" w:space="0"/>
              <w:right w:val="single" w:color="000000" w:sz="6" w:space="0"/>
            </w:tcBorders>
            <w:vAlign w:val="center"/>
          </w:tcPr>
          <w:p w14:paraId="2FE7743F">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75.00%</w:t>
            </w:r>
          </w:p>
        </w:tc>
        <w:tc>
          <w:tcPr>
            <w:tcW w:w="2977" w:type="dxa"/>
            <w:gridSpan w:val="2"/>
            <w:tcBorders>
              <w:top w:val="single" w:color="000000" w:sz="6" w:space="0"/>
              <w:left w:val="single" w:color="000000" w:sz="6" w:space="0"/>
              <w:bottom w:val="single" w:color="000000" w:sz="6" w:space="0"/>
              <w:right w:val="single" w:color="000000" w:sz="6" w:space="0"/>
            </w:tcBorders>
            <w:vAlign w:val="center"/>
          </w:tcPr>
          <w:p w14:paraId="79D7A414">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100.00%</w:t>
            </w:r>
          </w:p>
        </w:tc>
      </w:tr>
      <w:tr w14:paraId="27056099">
        <w:tblPrEx>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right w:val="single" w:color="000000" w:sz="6" w:space="0"/>
            </w:tcBorders>
            <w:vAlign w:val="center"/>
          </w:tcPr>
          <w:p w14:paraId="239F5842">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绩效目标</w:t>
            </w:r>
          </w:p>
        </w:tc>
        <w:tc>
          <w:tcPr>
            <w:tcW w:w="8277" w:type="dxa"/>
            <w:gridSpan w:val="6"/>
            <w:tcBorders>
              <w:top w:val="single" w:color="000000" w:sz="6" w:space="0"/>
              <w:left w:val="single" w:color="000000" w:sz="6" w:space="0"/>
              <w:right w:val="single" w:color="000000" w:sz="6" w:space="0"/>
            </w:tcBorders>
            <w:vAlign w:val="center"/>
          </w:tcPr>
          <w:p w14:paraId="3162ABB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1.提高应急救护知识在人民群众中的普及率。</w:t>
            </w:r>
          </w:p>
          <w:p w14:paraId="422B1C78">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2.凡是在有人身伤害的事故现场，都能有经过红十字会培训的急救人员现场实施救护。</w:t>
            </w:r>
          </w:p>
        </w:tc>
      </w:tr>
    </w:tbl>
    <w:p w14:paraId="03466E5F">
      <w:pPr>
        <w:pStyle w:val="5"/>
        <w:bidi w:val="0"/>
        <w:spacing w:line="14" w:lineRule="exact"/>
        <w:jc w:val="center"/>
        <w:rPr>
          <w:rFonts w:ascii="Times New Roman" w:hAnsi="Times New Roman"/>
        </w:rPr>
      </w:pPr>
      <w:r>
        <w:rPr>
          <w:rFonts w:ascii="方正书宋_GBK" w:hAnsi="方正书宋_GBK" w:eastAsia="方正书宋_GBK"/>
        </w:rPr>
        <w:t xml:space="preserve"> </w:t>
      </w:r>
    </w:p>
    <w:tbl>
      <w:tblPr>
        <w:tblStyle w:val="2"/>
        <w:tblW w:w="9412" w:type="dxa"/>
        <w:jc w:val="center"/>
        <w:tblLayout w:type="fixed"/>
        <w:tblCellMar>
          <w:top w:w="0" w:type="dxa"/>
          <w:left w:w="108" w:type="dxa"/>
          <w:bottom w:w="0" w:type="dxa"/>
          <w:right w:w="108" w:type="dxa"/>
        </w:tblCellMar>
      </w:tblPr>
      <w:tblGrid>
        <w:gridCol w:w="1134"/>
        <w:gridCol w:w="1134"/>
        <w:gridCol w:w="1275"/>
        <w:gridCol w:w="2891"/>
        <w:gridCol w:w="1280"/>
        <w:gridCol w:w="1697"/>
      </w:tblGrid>
      <w:tr w14:paraId="2EC90929">
        <w:tblPrEx>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38FFB7A1">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一级指标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56E8BE6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二级指标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4B950844">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485D36B4">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绩效指标描述</w:t>
            </w:r>
          </w:p>
        </w:tc>
        <w:tc>
          <w:tcPr>
            <w:tcW w:w="1280" w:type="dxa"/>
            <w:tcBorders>
              <w:top w:val="single" w:color="000000" w:sz="6" w:space="0"/>
              <w:left w:val="single" w:color="000000" w:sz="6" w:space="0"/>
              <w:bottom w:val="single" w:color="000000" w:sz="6" w:space="0"/>
              <w:right w:val="single" w:color="000000" w:sz="6" w:space="0"/>
            </w:tcBorders>
            <w:vAlign w:val="center"/>
          </w:tcPr>
          <w:p w14:paraId="1FDB790D">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指标值</w:t>
            </w:r>
          </w:p>
        </w:tc>
        <w:tc>
          <w:tcPr>
            <w:tcW w:w="1697" w:type="dxa"/>
            <w:tcBorders>
              <w:top w:val="single" w:color="000000" w:sz="6" w:space="0"/>
              <w:left w:val="single" w:color="000000" w:sz="6" w:space="0"/>
              <w:bottom w:val="single" w:color="000000" w:sz="6" w:space="0"/>
              <w:right w:val="single" w:color="000000" w:sz="6" w:space="0"/>
            </w:tcBorders>
            <w:vAlign w:val="center"/>
          </w:tcPr>
          <w:p w14:paraId="4DAE9E2F">
            <w:pPr>
              <w:pStyle w:val="5"/>
              <w:widowControl w:val="0"/>
              <w:suppressAutoHyphens w:val="0"/>
              <w:bidi w:val="0"/>
              <w:spacing w:beforeLines="0" w:beforeAutospacing="0" w:afterLines="0" w:afterAutospacing="0" w:line="300" w:lineRule="exact"/>
              <w:jc w:val="center"/>
              <w:rPr>
                <w:rFonts w:ascii="方正书宋_GBK" w:hAnsi="方正书宋_GBK" w:eastAsia="方正书宋_GBK"/>
                <w:b/>
              </w:rPr>
            </w:pPr>
            <w:r>
              <w:rPr>
                <w:rFonts w:ascii="方正书宋_GBK" w:hAnsi="方正书宋_GBK" w:eastAsia="方正书宋_GBK" w:cs="Times New Roman"/>
                <w:b/>
                <w:kern w:val="0"/>
                <w:sz w:val="20"/>
                <w:szCs w:val="20"/>
                <w:lang w:val="en-US" w:eastAsia="zh-CN" w:bidi="hi-IN"/>
              </w:rPr>
              <w:t>指标值确定依据</w:t>
            </w:r>
          </w:p>
        </w:tc>
      </w:tr>
      <w:tr w14:paraId="3725B86F">
        <w:tblPrEx>
          <w:tblCellMar>
            <w:top w:w="0" w:type="dxa"/>
            <w:left w:w="108" w:type="dxa"/>
            <w:bottom w:w="0" w:type="dxa"/>
            <w:right w:w="108" w:type="dxa"/>
          </w:tblCellMar>
        </w:tblPrEx>
        <w:trPr>
          <w:cantSplit/>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5D47FFC3">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产出指标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4A6FC827">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数量指标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75444E1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培训人员数量</w:t>
            </w:r>
          </w:p>
        </w:tc>
        <w:tc>
          <w:tcPr>
            <w:tcW w:w="2891" w:type="dxa"/>
            <w:tcBorders>
              <w:top w:val="single" w:color="000000" w:sz="6" w:space="0"/>
              <w:left w:val="single" w:color="000000" w:sz="6" w:space="0"/>
              <w:bottom w:val="single" w:color="000000" w:sz="6" w:space="0"/>
              <w:right w:val="single" w:color="000000" w:sz="6" w:space="0"/>
            </w:tcBorders>
            <w:vAlign w:val="center"/>
          </w:tcPr>
          <w:p w14:paraId="31CFCA8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培训人员数量</w:t>
            </w:r>
          </w:p>
        </w:tc>
        <w:tc>
          <w:tcPr>
            <w:tcW w:w="1280" w:type="dxa"/>
            <w:tcBorders>
              <w:top w:val="single" w:color="000000" w:sz="6" w:space="0"/>
              <w:left w:val="single" w:color="000000" w:sz="6" w:space="0"/>
              <w:bottom w:val="single" w:color="000000" w:sz="6" w:space="0"/>
              <w:right w:val="single" w:color="000000" w:sz="6" w:space="0"/>
            </w:tcBorders>
            <w:vAlign w:val="center"/>
          </w:tcPr>
          <w:p w14:paraId="45F9D28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≥100参加培训人员数量</w:t>
            </w:r>
          </w:p>
        </w:tc>
        <w:tc>
          <w:tcPr>
            <w:tcW w:w="1697" w:type="dxa"/>
            <w:tcBorders>
              <w:top w:val="single" w:color="000000" w:sz="6" w:space="0"/>
              <w:left w:val="single" w:color="000000" w:sz="6" w:space="0"/>
              <w:bottom w:val="single" w:color="000000" w:sz="6" w:space="0"/>
              <w:right w:val="single" w:color="000000" w:sz="6" w:space="0"/>
            </w:tcBorders>
            <w:vAlign w:val="center"/>
          </w:tcPr>
          <w:p w14:paraId="6CBC1BC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实际参加培训人数</w:t>
            </w:r>
          </w:p>
        </w:tc>
      </w:tr>
      <w:tr w14:paraId="75421D86">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7A8536DB">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868636B">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质量指标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0E99744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扩大救护知识普及面</w:t>
            </w:r>
          </w:p>
        </w:tc>
        <w:tc>
          <w:tcPr>
            <w:tcW w:w="2891" w:type="dxa"/>
            <w:tcBorders>
              <w:top w:val="single" w:color="000000" w:sz="6" w:space="0"/>
              <w:left w:val="single" w:color="000000" w:sz="6" w:space="0"/>
              <w:bottom w:val="single" w:color="000000" w:sz="6" w:space="0"/>
              <w:right w:val="single" w:color="000000" w:sz="6" w:space="0"/>
            </w:tcBorders>
            <w:vAlign w:val="center"/>
          </w:tcPr>
          <w:p w14:paraId="44725526">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救护知识普及覆盖人数</w:t>
            </w:r>
          </w:p>
        </w:tc>
        <w:tc>
          <w:tcPr>
            <w:tcW w:w="1280" w:type="dxa"/>
            <w:tcBorders>
              <w:top w:val="single" w:color="000000" w:sz="6" w:space="0"/>
              <w:left w:val="single" w:color="000000" w:sz="6" w:space="0"/>
              <w:bottom w:val="single" w:color="000000" w:sz="6" w:space="0"/>
              <w:right w:val="single" w:color="000000" w:sz="6" w:space="0"/>
            </w:tcBorders>
            <w:vAlign w:val="center"/>
          </w:tcPr>
          <w:p w14:paraId="5BCDAF7F">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≥100人次</w:t>
            </w:r>
          </w:p>
        </w:tc>
        <w:tc>
          <w:tcPr>
            <w:tcW w:w="1697" w:type="dxa"/>
            <w:tcBorders>
              <w:top w:val="single" w:color="000000" w:sz="6" w:space="0"/>
              <w:left w:val="single" w:color="000000" w:sz="6" w:space="0"/>
              <w:bottom w:val="single" w:color="000000" w:sz="6" w:space="0"/>
              <w:right w:val="single" w:color="000000" w:sz="6" w:space="0"/>
            </w:tcBorders>
            <w:vAlign w:val="center"/>
          </w:tcPr>
          <w:p w14:paraId="7313827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普及覆盖人数</w:t>
            </w:r>
          </w:p>
        </w:tc>
      </w:tr>
      <w:tr w14:paraId="67ED4090">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41FDF1C4">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26B98CF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时效指标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2074448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完成培训</w:t>
            </w:r>
          </w:p>
        </w:tc>
        <w:tc>
          <w:tcPr>
            <w:tcW w:w="2891" w:type="dxa"/>
            <w:tcBorders>
              <w:top w:val="single" w:color="000000" w:sz="6" w:space="0"/>
              <w:left w:val="single" w:color="000000" w:sz="6" w:space="0"/>
              <w:bottom w:val="single" w:color="000000" w:sz="6" w:space="0"/>
              <w:right w:val="single" w:color="000000" w:sz="6" w:space="0"/>
            </w:tcBorders>
            <w:vAlign w:val="center"/>
          </w:tcPr>
          <w:p w14:paraId="5DD65482">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按时完成培训</w:t>
            </w:r>
          </w:p>
        </w:tc>
        <w:tc>
          <w:tcPr>
            <w:tcW w:w="1280" w:type="dxa"/>
            <w:tcBorders>
              <w:top w:val="single" w:color="000000" w:sz="6" w:space="0"/>
              <w:left w:val="single" w:color="000000" w:sz="6" w:space="0"/>
              <w:bottom w:val="single" w:color="000000" w:sz="6" w:space="0"/>
              <w:right w:val="single" w:color="000000" w:sz="6" w:space="0"/>
            </w:tcBorders>
            <w:vAlign w:val="center"/>
          </w:tcPr>
          <w:p w14:paraId="387E04FC">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一年召开两次培训会</w:t>
            </w:r>
          </w:p>
        </w:tc>
        <w:tc>
          <w:tcPr>
            <w:tcW w:w="1697" w:type="dxa"/>
            <w:tcBorders>
              <w:top w:val="single" w:color="000000" w:sz="6" w:space="0"/>
              <w:left w:val="single" w:color="000000" w:sz="6" w:space="0"/>
              <w:bottom w:val="single" w:color="000000" w:sz="6" w:space="0"/>
              <w:right w:val="single" w:color="000000" w:sz="6" w:space="0"/>
            </w:tcBorders>
            <w:vAlign w:val="center"/>
          </w:tcPr>
          <w:p w14:paraId="07AB7069">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培训资料</w:t>
            </w:r>
          </w:p>
        </w:tc>
      </w:tr>
      <w:tr w14:paraId="6A4B061B">
        <w:tblPrEx>
          <w:tblCellMar>
            <w:top w:w="0" w:type="dxa"/>
            <w:left w:w="108" w:type="dxa"/>
            <w:bottom w:w="0" w:type="dxa"/>
            <w:right w:w="108" w:type="dxa"/>
          </w:tblCellMar>
        </w:tblPrEx>
        <w:trPr>
          <w:cantSplit/>
          <w:trHeight w:val="369"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vAlign w:val="center"/>
          </w:tcPr>
          <w:p w14:paraId="2B29C032">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318D983">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成本指标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503781CA">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成本控制</w:t>
            </w:r>
          </w:p>
        </w:tc>
        <w:tc>
          <w:tcPr>
            <w:tcW w:w="2891" w:type="dxa"/>
            <w:tcBorders>
              <w:top w:val="single" w:color="000000" w:sz="6" w:space="0"/>
              <w:left w:val="single" w:color="000000" w:sz="6" w:space="0"/>
              <w:bottom w:val="single" w:color="000000" w:sz="6" w:space="0"/>
              <w:right w:val="single" w:color="000000" w:sz="6" w:space="0"/>
            </w:tcBorders>
            <w:vAlign w:val="center"/>
          </w:tcPr>
          <w:p w14:paraId="23A5E489">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人均培训费用</w:t>
            </w:r>
          </w:p>
        </w:tc>
        <w:tc>
          <w:tcPr>
            <w:tcW w:w="1280" w:type="dxa"/>
            <w:tcBorders>
              <w:top w:val="single" w:color="000000" w:sz="6" w:space="0"/>
              <w:left w:val="single" w:color="000000" w:sz="6" w:space="0"/>
              <w:bottom w:val="single" w:color="000000" w:sz="6" w:space="0"/>
              <w:right w:val="single" w:color="000000" w:sz="6" w:space="0"/>
            </w:tcBorders>
            <w:vAlign w:val="center"/>
          </w:tcPr>
          <w:p w14:paraId="71BB9E64">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培训费用人均标准</w:t>
            </w:r>
          </w:p>
        </w:tc>
        <w:tc>
          <w:tcPr>
            <w:tcW w:w="1697" w:type="dxa"/>
            <w:tcBorders>
              <w:top w:val="single" w:color="000000" w:sz="6" w:space="0"/>
              <w:left w:val="single" w:color="000000" w:sz="6" w:space="0"/>
              <w:bottom w:val="single" w:color="000000" w:sz="6" w:space="0"/>
              <w:right w:val="single" w:color="000000" w:sz="6" w:space="0"/>
            </w:tcBorders>
            <w:vAlign w:val="center"/>
          </w:tcPr>
          <w:p w14:paraId="108B8523">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人均培训标准不超标准</w:t>
            </w:r>
          </w:p>
        </w:tc>
      </w:tr>
      <w:tr w14:paraId="0B9B7948">
        <w:tblPrEx>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01173621">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效益指标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0B50E25F">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社会效益指标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66CFBF09">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加强红十字精神传播</w:t>
            </w:r>
          </w:p>
        </w:tc>
        <w:tc>
          <w:tcPr>
            <w:tcW w:w="2891" w:type="dxa"/>
            <w:tcBorders>
              <w:top w:val="single" w:color="000000" w:sz="6" w:space="0"/>
              <w:left w:val="single" w:color="000000" w:sz="6" w:space="0"/>
              <w:bottom w:val="single" w:color="000000" w:sz="6" w:space="0"/>
              <w:right w:val="single" w:color="000000" w:sz="6" w:space="0"/>
            </w:tcBorders>
            <w:vAlign w:val="center"/>
          </w:tcPr>
          <w:p w14:paraId="3000DBB5">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加大宣传力度</w:t>
            </w:r>
          </w:p>
        </w:tc>
        <w:tc>
          <w:tcPr>
            <w:tcW w:w="1280" w:type="dxa"/>
            <w:tcBorders>
              <w:top w:val="single" w:color="000000" w:sz="6" w:space="0"/>
              <w:left w:val="single" w:color="000000" w:sz="6" w:space="0"/>
              <w:bottom w:val="single" w:color="000000" w:sz="6" w:space="0"/>
              <w:right w:val="single" w:color="000000" w:sz="6" w:space="0"/>
            </w:tcBorders>
            <w:vAlign w:val="center"/>
          </w:tcPr>
          <w:p w14:paraId="31117D48">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扩大红十字影响　</w:t>
            </w:r>
          </w:p>
        </w:tc>
        <w:tc>
          <w:tcPr>
            <w:tcW w:w="1697" w:type="dxa"/>
            <w:tcBorders>
              <w:top w:val="single" w:color="000000" w:sz="6" w:space="0"/>
              <w:left w:val="single" w:color="000000" w:sz="6" w:space="0"/>
              <w:bottom w:val="single" w:color="000000" w:sz="6" w:space="0"/>
              <w:right w:val="single" w:color="000000" w:sz="6" w:space="0"/>
            </w:tcBorders>
            <w:vAlign w:val="center"/>
          </w:tcPr>
          <w:p w14:paraId="05945B28">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扩大参与人数</w:t>
            </w:r>
          </w:p>
        </w:tc>
      </w:tr>
      <w:tr w14:paraId="35BB5C2B">
        <w:tblPrEx>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14:paraId="31DC855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满意度指标</w:t>
            </w:r>
          </w:p>
        </w:tc>
        <w:tc>
          <w:tcPr>
            <w:tcW w:w="1134" w:type="dxa"/>
            <w:tcBorders>
              <w:top w:val="single" w:color="000000" w:sz="6" w:space="0"/>
              <w:left w:val="single" w:color="000000" w:sz="6" w:space="0"/>
              <w:bottom w:val="single" w:color="000000" w:sz="6" w:space="0"/>
              <w:right w:val="single" w:color="000000" w:sz="6" w:space="0"/>
            </w:tcBorders>
            <w:vAlign w:val="center"/>
          </w:tcPr>
          <w:p w14:paraId="40205632">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服务对象满意度指标</w:t>
            </w:r>
          </w:p>
        </w:tc>
        <w:tc>
          <w:tcPr>
            <w:tcW w:w="1275" w:type="dxa"/>
            <w:tcBorders>
              <w:top w:val="single" w:color="000000" w:sz="6" w:space="0"/>
              <w:left w:val="single" w:color="000000" w:sz="6" w:space="0"/>
              <w:bottom w:val="single" w:color="000000" w:sz="6" w:space="0"/>
              <w:right w:val="single" w:color="000000" w:sz="6" w:space="0"/>
            </w:tcBorders>
            <w:vAlign w:val="center"/>
          </w:tcPr>
          <w:p w14:paraId="1B8C8FB7">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应急救护培训</w:t>
            </w:r>
          </w:p>
        </w:tc>
        <w:tc>
          <w:tcPr>
            <w:tcW w:w="2891" w:type="dxa"/>
            <w:tcBorders>
              <w:top w:val="single" w:color="000000" w:sz="6" w:space="0"/>
              <w:left w:val="single" w:color="000000" w:sz="6" w:space="0"/>
              <w:bottom w:val="single" w:color="000000" w:sz="6" w:space="0"/>
              <w:right w:val="single" w:color="000000" w:sz="6" w:space="0"/>
            </w:tcBorders>
            <w:vAlign w:val="center"/>
          </w:tcPr>
          <w:p w14:paraId="75042B7C">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应急救护知识培训满意率</w:t>
            </w:r>
          </w:p>
        </w:tc>
        <w:tc>
          <w:tcPr>
            <w:tcW w:w="1280" w:type="dxa"/>
            <w:tcBorders>
              <w:top w:val="single" w:color="000000" w:sz="6" w:space="0"/>
              <w:left w:val="single" w:color="000000" w:sz="6" w:space="0"/>
              <w:bottom w:val="single" w:color="000000" w:sz="6" w:space="0"/>
              <w:right w:val="single" w:color="000000" w:sz="6" w:space="0"/>
            </w:tcBorders>
            <w:vAlign w:val="center"/>
          </w:tcPr>
          <w:p w14:paraId="604A5217">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≥98满意率（%）</w:t>
            </w:r>
          </w:p>
        </w:tc>
        <w:tc>
          <w:tcPr>
            <w:tcW w:w="1697" w:type="dxa"/>
            <w:tcBorders>
              <w:top w:val="single" w:color="000000" w:sz="6" w:space="0"/>
              <w:left w:val="single" w:color="000000" w:sz="6" w:space="0"/>
              <w:bottom w:val="single" w:color="000000" w:sz="6" w:space="0"/>
              <w:right w:val="single" w:color="000000" w:sz="6" w:space="0"/>
            </w:tcBorders>
            <w:vAlign w:val="center"/>
          </w:tcPr>
          <w:p w14:paraId="0051FE4E">
            <w:pPr>
              <w:pStyle w:val="5"/>
              <w:widowControl w:val="0"/>
              <w:suppressAutoHyphens w:val="0"/>
              <w:bidi w:val="0"/>
              <w:spacing w:beforeLines="0" w:beforeAutospacing="0" w:afterLines="0" w:afterAutospacing="0" w:line="300" w:lineRule="exact"/>
              <w:jc w:val="left"/>
              <w:rPr>
                <w:rFonts w:ascii="方正书宋_GBK" w:hAnsi="方正书宋_GBK" w:eastAsia="方正书宋_GBK"/>
              </w:rPr>
            </w:pPr>
            <w:r>
              <w:rPr>
                <w:rFonts w:ascii="方正书宋_GBK" w:hAnsi="方正书宋_GBK" w:eastAsia="方正书宋_GBK" w:cs="Times New Roman"/>
                <w:kern w:val="0"/>
                <w:sz w:val="20"/>
                <w:szCs w:val="20"/>
                <w:lang w:val="en-US" w:eastAsia="zh-CN" w:bidi="hi-IN"/>
              </w:rPr>
              <w:t>随机抽查</w:t>
            </w:r>
          </w:p>
        </w:tc>
      </w:tr>
    </w:tbl>
    <w:p w14:paraId="14691A9C">
      <w:pPr>
        <w:sectPr>
          <w:pgSz w:w="11906" w:h="16838"/>
          <w:pgMar w:top="1984" w:right="1304" w:bottom="1134" w:left="1304" w:header="0" w:footer="0" w:gutter="0"/>
          <w:pgNumType w:fmt="decimal"/>
          <w:cols w:space="720" w:num="1"/>
          <w:formProt w:val="0"/>
          <w:docGrid w:type="lines" w:linePitch="312" w:charSpace="189849"/>
        </w:sectPr>
      </w:pPr>
    </w:p>
    <w:p w14:paraId="4C91656B">
      <w:pPr>
        <w:pStyle w:val="5"/>
        <w:autoSpaceDE w:val="0"/>
        <w:autoSpaceDN w:val="0"/>
        <w:bidi w:val="0"/>
        <w:ind w:firstLine="960" w:firstLineChars="300"/>
        <w:jc w:val="left"/>
        <w:rPr>
          <w:rFonts w:ascii="黑体" w:hAnsi="黑体" w:eastAsia="黑体" w:cs="Times New Roman"/>
          <w:sz w:val="32"/>
          <w:szCs w:val="32"/>
        </w:rPr>
      </w:pPr>
      <w:r>
        <w:rPr>
          <w:rFonts w:ascii="黑体" w:hAnsi="黑体" w:eastAsia="黑体" w:cs="Times New Roman"/>
          <w:sz w:val="32"/>
          <w:szCs w:val="32"/>
        </w:rPr>
        <w:t>六、政府采购预算情况</w:t>
      </w:r>
    </w:p>
    <w:p w14:paraId="7EE05D38">
      <w:pPr>
        <w:pStyle w:val="5"/>
        <w:numPr>
          <w:ilvl w:val="0"/>
          <w:numId w:val="0"/>
        </w:numPr>
        <w:bidi w:val="0"/>
        <w:ind w:firstLine="640" w:firstLineChars="200"/>
        <w:outlineLvl w:val="0"/>
        <w:rPr>
          <w:rFonts w:ascii="Times New Roman" w:hAnsi="Times New Roman" w:eastAsia="仿宋" w:cs="Times New Roman"/>
          <w:b w:val="0"/>
          <w:bCs w:val="0"/>
          <w:sz w:val="32"/>
          <w:szCs w:val="24"/>
        </w:rPr>
      </w:pPr>
      <w:bookmarkStart w:id="7" w:name="_Toc471398468"/>
      <w:r>
        <w:rPr>
          <w:rFonts w:ascii="Times New Roman" w:hAnsi="Times New Roman" w:eastAsia="仿宋" w:cs="Times New Roman"/>
          <w:sz w:val="32"/>
          <w:szCs w:val="24"/>
        </w:rPr>
        <w:t xml:space="preserve"> 202</w:t>
      </w:r>
      <w:r>
        <w:rPr>
          <w:rFonts w:ascii="Times New Roman" w:hAnsi="Times New Roman" w:eastAsia="仿宋" w:cs="Times New Roman"/>
          <w:sz w:val="32"/>
          <w:szCs w:val="24"/>
          <w:lang w:val="en-US" w:eastAsia="zh-CN"/>
        </w:rPr>
        <w:t>1</w:t>
      </w:r>
      <w:r>
        <w:rPr>
          <w:rFonts w:ascii="Times New Roman" w:hAnsi="Times New Roman" w:eastAsia="仿宋" w:cs="Times New Roman"/>
          <w:sz w:val="32"/>
          <w:szCs w:val="24"/>
        </w:rPr>
        <w:t>年，我部门安排政府采购预算</w:t>
      </w:r>
      <w:r>
        <w:rPr>
          <w:rFonts w:ascii="Times New Roman" w:hAnsi="Times New Roman" w:eastAsia="仿宋" w:cs="Times New Roman"/>
          <w:b w:val="0"/>
          <w:bCs w:val="0"/>
          <w:sz w:val="32"/>
          <w:szCs w:val="24"/>
          <w:lang w:val="en-US" w:eastAsia="zh-CN"/>
        </w:rPr>
        <w:t>1</w:t>
      </w:r>
      <w:r>
        <w:rPr>
          <w:rFonts w:ascii="Times New Roman" w:hAnsi="Times New Roman" w:eastAsia="仿宋" w:cs="Times New Roman"/>
          <w:b w:val="0"/>
          <w:bCs w:val="0"/>
          <w:sz w:val="32"/>
          <w:szCs w:val="24"/>
        </w:rPr>
        <w:t>万元。具体内容见下表。</w:t>
      </w:r>
      <w:bookmarkEnd w:id="7"/>
    </w:p>
    <w:p w14:paraId="18F390D0">
      <w:pPr>
        <w:pStyle w:val="5"/>
        <w:numPr>
          <w:ilvl w:val="0"/>
          <w:numId w:val="0"/>
        </w:numPr>
        <w:bidi w:val="0"/>
        <w:ind w:firstLine="640" w:firstLineChars="200"/>
        <w:jc w:val="center"/>
        <w:outlineLvl w:val="0"/>
        <w:rPr>
          <w:rFonts w:ascii="Times New Roman" w:hAnsi="Times New Roman" w:cs="宋体"/>
          <w:b w:val="0"/>
          <w:bCs w:val="0"/>
          <w:sz w:val="32"/>
        </w:rPr>
      </w:pPr>
      <w:r>
        <w:rPr>
          <w:rFonts w:ascii="方正小标宋_GBK" w:hAnsi="方正小标宋_GBK" w:eastAsia="方正小标宋_GBK" w:cs="方正小标宋_GBK"/>
          <w:b w:val="0"/>
          <w:bCs w:val="0"/>
          <w:sz w:val="32"/>
        </w:rPr>
        <w:t>部门政府采购预算</w:t>
      </w:r>
      <w:r>
        <w:fldChar w:fldCharType="begin"/>
      </w:r>
      <w:r>
        <w:rPr>
          <w:rFonts w:ascii="方正小标宋_GBK" w:hAnsi="方正小标宋_GBK" w:eastAsia="方正小标宋_GBK" w:cs="方正小标宋_GBK"/>
          <w:b w:val="0"/>
          <w:bCs w:val="0"/>
          <w:sz w:val="32"/>
        </w:rPr>
        <w:instrText xml:space="preserve">TC "部门政府采购预算" \l 5</w:instrText>
      </w:r>
      <w:bookmarkStart w:id="8" w:name="_Toc2751"/>
      <w:bookmarkStart w:id="9" w:name="_Toc104"/>
      <w:r>
        <w:rPr>
          <w:rFonts w:ascii="方正小标宋_GBK" w:hAnsi="方正小标宋_GBK" w:eastAsia="方正小标宋_GBK" w:cs="方正小标宋_GBK"/>
          <w:b w:val="0"/>
          <w:bCs w:val="0"/>
          <w:sz w:val="32"/>
        </w:rPr>
        <w:fldChar w:fldCharType="end"/>
      </w:r>
      <w:bookmarkEnd w:id="8"/>
      <w:bookmarkEnd w:id="9"/>
    </w:p>
    <w:tbl>
      <w:tblPr>
        <w:tblStyle w:val="2"/>
        <w:tblW w:w="15507" w:type="dxa"/>
        <w:jc w:val="center"/>
        <w:tblLayout w:type="fixed"/>
        <w:tblCellMar>
          <w:top w:w="0" w:type="dxa"/>
          <w:left w:w="108" w:type="dxa"/>
          <w:bottom w:w="0" w:type="dxa"/>
          <w:right w:w="108" w:type="dxa"/>
        </w:tblCellMar>
      </w:tblPr>
      <w:tblGrid>
        <w:gridCol w:w="1983"/>
        <w:gridCol w:w="1135"/>
        <w:gridCol w:w="1530"/>
        <w:gridCol w:w="1531"/>
        <w:gridCol w:w="710"/>
        <w:gridCol w:w="906"/>
        <w:gridCol w:w="907"/>
        <w:gridCol w:w="1135"/>
        <w:gridCol w:w="1134"/>
        <w:gridCol w:w="1133"/>
        <w:gridCol w:w="1134"/>
        <w:gridCol w:w="1135"/>
        <w:gridCol w:w="1133"/>
      </w:tblGrid>
      <w:tr w14:paraId="64869C41">
        <w:tblPrEx>
          <w:tblCellMar>
            <w:top w:w="0" w:type="dxa"/>
            <w:left w:w="108" w:type="dxa"/>
            <w:bottom w:w="0" w:type="dxa"/>
            <w:right w:w="108" w:type="dxa"/>
          </w:tblCellMar>
        </w:tblPrEx>
        <w:trPr>
          <w:cantSplit/>
          <w:tblHeader/>
          <w:jc w:val="center"/>
        </w:trPr>
        <w:tc>
          <w:tcPr>
            <w:tcW w:w="8702" w:type="dxa"/>
            <w:gridSpan w:val="7"/>
            <w:tcBorders>
              <w:top w:val="single" w:color="FFFFFF" w:sz="6" w:space="0"/>
              <w:left w:val="single" w:color="FFFFFF" w:sz="6" w:space="0"/>
              <w:bottom w:val="single" w:color="000000" w:sz="6" w:space="0"/>
              <w:right w:val="single" w:color="FFFFFF" w:sz="6" w:space="0"/>
            </w:tcBorders>
            <w:vAlign w:val="center"/>
          </w:tcPr>
          <w:p w14:paraId="47E5BC4E">
            <w:pPr>
              <w:pStyle w:val="5"/>
              <w:widowControl w:val="0"/>
              <w:suppressAutoHyphens w:val="0"/>
              <w:bidi w:val="0"/>
              <w:spacing w:beforeLines="0" w:beforeAutospacing="0" w:afterLines="0" w:afterAutospacing="0" w:line="300" w:lineRule="exact"/>
              <w:jc w:val="left"/>
              <w:rPr>
                <w:rFonts w:ascii="方正小标宋_GBK" w:hAnsi="方正小标宋_GBK" w:eastAsia="方正小标宋_GBK" w:cs="方正小标宋_GBK"/>
                <w:b w:val="0"/>
                <w:bCs w:val="0"/>
                <w:sz w:val="24"/>
              </w:rPr>
            </w:pPr>
            <w:r>
              <w:rPr>
                <w:rFonts w:ascii="方正小标宋_GBK" w:hAnsi="方正小标宋_GBK" w:eastAsia="方正小标宋_GBK" w:cs="方正小标宋_GBK"/>
                <w:b w:val="0"/>
                <w:bCs w:val="0"/>
                <w:kern w:val="0"/>
                <w:sz w:val="24"/>
                <w:szCs w:val="20"/>
                <w:lang w:val="en-US" w:eastAsia="zh-CN" w:bidi="hi-IN"/>
              </w:rPr>
              <w:t>362隆尧县红十字会</w:t>
            </w:r>
          </w:p>
        </w:tc>
        <w:tc>
          <w:tcPr>
            <w:tcW w:w="6804" w:type="dxa"/>
            <w:gridSpan w:val="6"/>
            <w:tcBorders>
              <w:top w:val="single" w:color="FFFFFF" w:sz="6" w:space="0"/>
              <w:left w:val="single" w:color="FFFFFF" w:sz="6" w:space="0"/>
              <w:bottom w:val="single" w:color="000000" w:sz="6" w:space="0"/>
              <w:right w:val="single" w:color="FFFFFF" w:sz="6" w:space="0"/>
            </w:tcBorders>
            <w:vAlign w:val="center"/>
          </w:tcPr>
          <w:p w14:paraId="2770EC44">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sz w:val="24"/>
              </w:rPr>
            </w:pPr>
            <w:r>
              <w:rPr>
                <w:rFonts w:ascii="方正书宋_GBK" w:hAnsi="方正书宋_GBK" w:eastAsia="方正书宋_GBK" w:cs="方正书宋_GBK"/>
                <w:b w:val="0"/>
                <w:bCs w:val="0"/>
                <w:kern w:val="0"/>
                <w:sz w:val="24"/>
                <w:szCs w:val="20"/>
                <w:lang w:val="en-US" w:eastAsia="zh-CN" w:bidi="hi-IN"/>
              </w:rPr>
              <w:t>单位：万元</w:t>
            </w:r>
          </w:p>
        </w:tc>
      </w:tr>
      <w:tr w14:paraId="4FB2A81C">
        <w:tblPrEx>
          <w:tblCellMar>
            <w:top w:w="0" w:type="dxa"/>
            <w:left w:w="108" w:type="dxa"/>
            <w:bottom w:w="0" w:type="dxa"/>
            <w:right w:w="108" w:type="dxa"/>
          </w:tblCellMar>
        </w:tblPrEx>
        <w:trPr>
          <w:cantSplit/>
          <w:tblHeader/>
          <w:jc w:val="center"/>
        </w:trPr>
        <w:tc>
          <w:tcPr>
            <w:tcW w:w="3118" w:type="dxa"/>
            <w:gridSpan w:val="2"/>
            <w:tcBorders>
              <w:top w:val="single" w:color="000000" w:sz="6" w:space="0"/>
              <w:left w:val="single" w:color="000000" w:sz="6" w:space="0"/>
              <w:bottom w:val="single" w:color="000000" w:sz="6" w:space="0"/>
              <w:right w:val="single" w:color="000000" w:sz="6" w:space="0"/>
            </w:tcBorders>
            <w:vAlign w:val="center"/>
          </w:tcPr>
          <w:p w14:paraId="4CE442CA">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政府采购项目来源</w:t>
            </w:r>
          </w:p>
        </w:tc>
        <w:tc>
          <w:tcPr>
            <w:tcW w:w="1530" w:type="dxa"/>
            <w:vMerge w:val="restart"/>
            <w:tcBorders>
              <w:top w:val="single" w:color="000000" w:sz="6" w:space="0"/>
              <w:left w:val="single" w:color="000000" w:sz="6" w:space="0"/>
              <w:bottom w:val="single" w:color="000000" w:sz="6" w:space="0"/>
              <w:right w:val="single" w:color="000000" w:sz="6" w:space="0"/>
            </w:tcBorders>
            <w:vAlign w:val="center"/>
          </w:tcPr>
          <w:p w14:paraId="60688F3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采购物品名称</w:t>
            </w:r>
          </w:p>
        </w:tc>
        <w:tc>
          <w:tcPr>
            <w:tcW w:w="1531" w:type="dxa"/>
            <w:vMerge w:val="restart"/>
            <w:tcBorders>
              <w:top w:val="single" w:color="000000" w:sz="6" w:space="0"/>
              <w:left w:val="single" w:color="000000" w:sz="6" w:space="0"/>
              <w:bottom w:val="single" w:color="000000" w:sz="6" w:space="0"/>
              <w:right w:val="single" w:color="000000" w:sz="6" w:space="0"/>
            </w:tcBorders>
            <w:vAlign w:val="center"/>
          </w:tcPr>
          <w:p w14:paraId="030DC904">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政府采购目录序号</w:t>
            </w:r>
          </w:p>
        </w:tc>
        <w:tc>
          <w:tcPr>
            <w:tcW w:w="710" w:type="dxa"/>
            <w:vMerge w:val="restart"/>
            <w:tcBorders>
              <w:top w:val="single" w:color="000000" w:sz="6" w:space="0"/>
              <w:left w:val="single" w:color="000000" w:sz="6" w:space="0"/>
              <w:bottom w:val="single" w:color="000000" w:sz="6" w:space="0"/>
              <w:right w:val="single" w:color="000000" w:sz="6" w:space="0"/>
            </w:tcBorders>
            <w:vAlign w:val="center"/>
          </w:tcPr>
          <w:p w14:paraId="060FF2B7">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计量  单位</w:t>
            </w:r>
          </w:p>
        </w:tc>
        <w:tc>
          <w:tcPr>
            <w:tcW w:w="906" w:type="dxa"/>
            <w:vMerge w:val="restart"/>
            <w:tcBorders>
              <w:top w:val="single" w:color="000000" w:sz="6" w:space="0"/>
              <w:left w:val="single" w:color="000000" w:sz="6" w:space="0"/>
              <w:bottom w:val="single" w:color="000000" w:sz="6" w:space="0"/>
              <w:right w:val="single" w:color="000000" w:sz="6" w:space="0"/>
            </w:tcBorders>
            <w:vAlign w:val="center"/>
          </w:tcPr>
          <w:p w14:paraId="78B5FDD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数量</w:t>
            </w:r>
          </w:p>
        </w:tc>
        <w:tc>
          <w:tcPr>
            <w:tcW w:w="907" w:type="dxa"/>
            <w:vMerge w:val="restart"/>
            <w:tcBorders>
              <w:top w:val="single" w:color="000000" w:sz="6" w:space="0"/>
              <w:left w:val="single" w:color="000000" w:sz="6" w:space="0"/>
              <w:bottom w:val="single" w:color="000000" w:sz="6" w:space="0"/>
              <w:right w:val="single" w:color="000000" w:sz="6" w:space="0"/>
            </w:tcBorders>
            <w:vAlign w:val="center"/>
          </w:tcPr>
          <w:p w14:paraId="4B09D63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单价</w:t>
            </w:r>
          </w:p>
        </w:tc>
        <w:tc>
          <w:tcPr>
            <w:tcW w:w="6804" w:type="dxa"/>
            <w:gridSpan w:val="6"/>
            <w:tcBorders>
              <w:top w:val="single" w:color="000000" w:sz="6" w:space="0"/>
              <w:left w:val="single" w:color="000000" w:sz="6" w:space="0"/>
              <w:bottom w:val="single" w:color="000000" w:sz="6" w:space="0"/>
              <w:right w:val="single" w:color="000000" w:sz="6" w:space="0"/>
            </w:tcBorders>
            <w:vAlign w:val="center"/>
          </w:tcPr>
          <w:p w14:paraId="728A093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政府采购金额（当年部门预算安排资金）</w:t>
            </w:r>
          </w:p>
        </w:tc>
      </w:tr>
      <w:tr w14:paraId="0581FBC6">
        <w:tblPrEx>
          <w:tblCellMar>
            <w:top w:w="0" w:type="dxa"/>
            <w:left w:w="108" w:type="dxa"/>
            <w:bottom w:w="0" w:type="dxa"/>
            <w:right w:w="108" w:type="dxa"/>
          </w:tblCellMar>
        </w:tblPrEx>
        <w:trPr>
          <w:cantSplit/>
          <w:tblHeader/>
          <w:jc w:val="center"/>
        </w:trPr>
        <w:tc>
          <w:tcPr>
            <w:tcW w:w="1983" w:type="dxa"/>
            <w:tcBorders>
              <w:top w:val="single" w:color="000000" w:sz="6" w:space="0"/>
              <w:left w:val="single" w:color="000000" w:sz="6" w:space="0"/>
              <w:bottom w:val="single" w:color="000000" w:sz="6" w:space="0"/>
              <w:right w:val="single" w:color="000000" w:sz="6" w:space="0"/>
            </w:tcBorders>
            <w:vAlign w:val="center"/>
          </w:tcPr>
          <w:p w14:paraId="18E86423">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项目名称</w:t>
            </w:r>
          </w:p>
        </w:tc>
        <w:tc>
          <w:tcPr>
            <w:tcW w:w="1135" w:type="dxa"/>
            <w:tcBorders>
              <w:top w:val="single" w:color="000000" w:sz="6" w:space="0"/>
              <w:left w:val="single" w:color="000000" w:sz="6" w:space="0"/>
              <w:bottom w:val="single" w:color="000000" w:sz="6" w:space="0"/>
              <w:right w:val="single" w:color="000000" w:sz="6" w:space="0"/>
            </w:tcBorders>
            <w:vAlign w:val="center"/>
          </w:tcPr>
          <w:p w14:paraId="156ADBEA">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预算资金</w:t>
            </w:r>
          </w:p>
        </w:tc>
        <w:tc>
          <w:tcPr>
            <w:tcW w:w="1530" w:type="dxa"/>
            <w:vMerge w:val="continue"/>
            <w:tcBorders>
              <w:top w:val="single" w:color="000000" w:sz="6" w:space="0"/>
              <w:left w:val="single" w:color="000000" w:sz="6" w:space="0"/>
              <w:bottom w:val="single" w:color="000000" w:sz="6" w:space="0"/>
              <w:right w:val="single" w:color="000000" w:sz="6" w:space="0"/>
            </w:tcBorders>
          </w:tcPr>
          <w:p w14:paraId="25C03701">
            <w:pPr>
              <w:pStyle w:val="5"/>
              <w:widowControl w:val="0"/>
              <w:numPr>
                <w:ilvl w:val="0"/>
                <w:numId w:val="0"/>
              </w:numPr>
              <w:suppressAutoHyphens w:val="0"/>
              <w:bidi w:val="0"/>
              <w:spacing w:beforeLines="0" w:beforeAutospacing="0" w:afterLines="0" w:afterAutospacing="0" w:line="300" w:lineRule="exact"/>
              <w:jc w:val="left"/>
              <w:outlineLvl w:val="0"/>
              <w:rPr>
                <w:rFonts w:ascii="方正小标宋_GBK" w:hAnsi="方正小标宋_GBK" w:eastAsia="方正小标宋_GBK" w:cs="方正小标宋_GBK"/>
                <w:b w:val="0"/>
                <w:bCs w:val="0"/>
                <w:sz w:val="32"/>
              </w:rPr>
            </w:pPr>
          </w:p>
        </w:tc>
        <w:tc>
          <w:tcPr>
            <w:tcW w:w="1531" w:type="dxa"/>
            <w:vMerge w:val="continue"/>
            <w:tcBorders>
              <w:top w:val="single" w:color="000000" w:sz="6" w:space="0"/>
              <w:left w:val="single" w:color="000000" w:sz="6" w:space="0"/>
              <w:bottom w:val="single" w:color="000000" w:sz="6" w:space="0"/>
              <w:right w:val="single" w:color="000000" w:sz="6" w:space="0"/>
            </w:tcBorders>
          </w:tcPr>
          <w:p w14:paraId="7522F797">
            <w:pPr>
              <w:pStyle w:val="5"/>
              <w:widowControl w:val="0"/>
              <w:numPr>
                <w:ilvl w:val="0"/>
                <w:numId w:val="0"/>
              </w:numPr>
              <w:suppressAutoHyphens w:val="0"/>
              <w:bidi w:val="0"/>
              <w:spacing w:beforeLines="0" w:beforeAutospacing="0" w:afterLines="0" w:afterAutospacing="0" w:line="300" w:lineRule="exact"/>
              <w:jc w:val="left"/>
              <w:outlineLvl w:val="0"/>
              <w:rPr>
                <w:rFonts w:ascii="方正小标宋_GBK" w:hAnsi="方正小标宋_GBK" w:eastAsia="方正小标宋_GBK" w:cs="方正小标宋_GBK"/>
                <w:b w:val="0"/>
                <w:bCs w:val="0"/>
                <w:sz w:val="32"/>
              </w:rPr>
            </w:pPr>
          </w:p>
        </w:tc>
        <w:tc>
          <w:tcPr>
            <w:tcW w:w="710" w:type="dxa"/>
            <w:vMerge w:val="continue"/>
            <w:tcBorders>
              <w:top w:val="single" w:color="000000" w:sz="6" w:space="0"/>
              <w:left w:val="single" w:color="000000" w:sz="6" w:space="0"/>
              <w:bottom w:val="single" w:color="000000" w:sz="6" w:space="0"/>
              <w:right w:val="single" w:color="000000" w:sz="6" w:space="0"/>
            </w:tcBorders>
          </w:tcPr>
          <w:p w14:paraId="1DBC53A1">
            <w:pPr>
              <w:pStyle w:val="5"/>
              <w:widowControl w:val="0"/>
              <w:numPr>
                <w:ilvl w:val="0"/>
                <w:numId w:val="0"/>
              </w:numPr>
              <w:suppressAutoHyphens w:val="0"/>
              <w:bidi w:val="0"/>
              <w:spacing w:beforeLines="0" w:beforeAutospacing="0" w:afterLines="0" w:afterAutospacing="0" w:line="300" w:lineRule="exact"/>
              <w:jc w:val="left"/>
              <w:outlineLvl w:val="0"/>
              <w:rPr>
                <w:rFonts w:ascii="方正小标宋_GBK" w:hAnsi="方正小标宋_GBK" w:eastAsia="方正小标宋_GBK" w:cs="方正小标宋_GBK"/>
                <w:b w:val="0"/>
                <w:bCs w:val="0"/>
                <w:sz w:val="32"/>
              </w:rPr>
            </w:pPr>
          </w:p>
        </w:tc>
        <w:tc>
          <w:tcPr>
            <w:tcW w:w="906" w:type="dxa"/>
            <w:vMerge w:val="continue"/>
            <w:tcBorders>
              <w:top w:val="single" w:color="000000" w:sz="6" w:space="0"/>
              <w:left w:val="single" w:color="000000" w:sz="6" w:space="0"/>
              <w:bottom w:val="single" w:color="000000" w:sz="6" w:space="0"/>
              <w:right w:val="single" w:color="000000" w:sz="6" w:space="0"/>
            </w:tcBorders>
          </w:tcPr>
          <w:p w14:paraId="64503998">
            <w:pPr>
              <w:pStyle w:val="5"/>
              <w:widowControl w:val="0"/>
              <w:numPr>
                <w:ilvl w:val="0"/>
                <w:numId w:val="0"/>
              </w:numPr>
              <w:suppressAutoHyphens w:val="0"/>
              <w:bidi w:val="0"/>
              <w:spacing w:beforeLines="0" w:beforeAutospacing="0" w:afterLines="0" w:afterAutospacing="0" w:line="300" w:lineRule="exact"/>
              <w:jc w:val="left"/>
              <w:outlineLvl w:val="0"/>
              <w:rPr>
                <w:rFonts w:ascii="方正小标宋_GBK" w:hAnsi="方正小标宋_GBK" w:eastAsia="方正小标宋_GBK" w:cs="方正小标宋_GBK"/>
                <w:b w:val="0"/>
                <w:bCs w:val="0"/>
                <w:sz w:val="32"/>
              </w:rPr>
            </w:pPr>
          </w:p>
        </w:tc>
        <w:tc>
          <w:tcPr>
            <w:tcW w:w="907" w:type="dxa"/>
            <w:vMerge w:val="continue"/>
            <w:tcBorders>
              <w:top w:val="single" w:color="000000" w:sz="6" w:space="0"/>
              <w:left w:val="single" w:color="000000" w:sz="6" w:space="0"/>
              <w:bottom w:val="single" w:color="000000" w:sz="6" w:space="0"/>
              <w:right w:val="single" w:color="000000" w:sz="6" w:space="0"/>
            </w:tcBorders>
          </w:tcPr>
          <w:p w14:paraId="576FCD98">
            <w:pPr>
              <w:pStyle w:val="5"/>
              <w:widowControl w:val="0"/>
              <w:numPr>
                <w:ilvl w:val="0"/>
                <w:numId w:val="0"/>
              </w:numPr>
              <w:suppressAutoHyphens w:val="0"/>
              <w:bidi w:val="0"/>
              <w:spacing w:beforeLines="0" w:beforeAutospacing="0" w:afterLines="0" w:afterAutospacing="0" w:line="300" w:lineRule="exact"/>
              <w:jc w:val="left"/>
              <w:outlineLvl w:val="0"/>
              <w:rPr>
                <w:rFonts w:ascii="方正小标宋_GBK" w:hAnsi="方正小标宋_GBK" w:eastAsia="方正小标宋_GBK" w:cs="方正小标宋_GBK"/>
                <w:b w:val="0"/>
                <w:bCs w:val="0"/>
                <w:sz w:val="32"/>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49170251">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合计</w:t>
            </w:r>
          </w:p>
        </w:tc>
        <w:tc>
          <w:tcPr>
            <w:tcW w:w="1134" w:type="dxa"/>
            <w:tcBorders>
              <w:top w:val="single" w:color="000000" w:sz="6" w:space="0"/>
              <w:left w:val="single" w:color="000000" w:sz="6" w:space="0"/>
              <w:bottom w:val="single" w:color="000000" w:sz="6" w:space="0"/>
              <w:right w:val="single" w:color="000000" w:sz="6" w:space="0"/>
            </w:tcBorders>
            <w:vAlign w:val="center"/>
          </w:tcPr>
          <w:p w14:paraId="3F0AE975">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一般公共预算拨款</w:t>
            </w:r>
          </w:p>
        </w:tc>
        <w:tc>
          <w:tcPr>
            <w:tcW w:w="1133" w:type="dxa"/>
            <w:tcBorders>
              <w:top w:val="single" w:color="000000" w:sz="6" w:space="0"/>
              <w:left w:val="single" w:color="000000" w:sz="6" w:space="0"/>
              <w:bottom w:val="single" w:color="000000" w:sz="6" w:space="0"/>
              <w:right w:val="single" w:color="000000" w:sz="6" w:space="0"/>
            </w:tcBorders>
            <w:vAlign w:val="center"/>
          </w:tcPr>
          <w:p w14:paraId="7937E6AB">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基金预算拨款</w:t>
            </w:r>
          </w:p>
        </w:tc>
        <w:tc>
          <w:tcPr>
            <w:tcW w:w="1134" w:type="dxa"/>
            <w:tcBorders>
              <w:top w:val="single" w:color="000000" w:sz="6" w:space="0"/>
              <w:left w:val="single" w:color="000000" w:sz="6" w:space="0"/>
              <w:bottom w:val="single" w:color="000000" w:sz="6" w:space="0"/>
              <w:right w:val="single" w:color="000000" w:sz="6" w:space="0"/>
            </w:tcBorders>
            <w:vAlign w:val="center"/>
          </w:tcPr>
          <w:p w14:paraId="43D302F9">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国有资本经营预算拨款</w:t>
            </w:r>
          </w:p>
        </w:tc>
        <w:tc>
          <w:tcPr>
            <w:tcW w:w="1135" w:type="dxa"/>
            <w:tcBorders>
              <w:top w:val="single" w:color="000000" w:sz="6" w:space="0"/>
              <w:left w:val="single" w:color="000000" w:sz="6" w:space="0"/>
              <w:bottom w:val="single" w:color="000000" w:sz="6" w:space="0"/>
              <w:right w:val="single" w:color="000000" w:sz="6" w:space="0"/>
            </w:tcBorders>
            <w:vAlign w:val="center"/>
          </w:tcPr>
          <w:p w14:paraId="2E947BCE">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财政专户核拨</w:t>
            </w:r>
          </w:p>
        </w:tc>
        <w:tc>
          <w:tcPr>
            <w:tcW w:w="1133" w:type="dxa"/>
            <w:tcBorders>
              <w:top w:val="single" w:color="000000" w:sz="6" w:space="0"/>
              <w:left w:val="single" w:color="000000" w:sz="6" w:space="0"/>
              <w:bottom w:val="single" w:color="000000" w:sz="6" w:space="0"/>
              <w:right w:val="single" w:color="000000" w:sz="6" w:space="0"/>
            </w:tcBorders>
            <w:vAlign w:val="center"/>
          </w:tcPr>
          <w:p w14:paraId="5C2E8331">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其他来源收入</w:t>
            </w:r>
          </w:p>
        </w:tc>
      </w:tr>
      <w:tr w14:paraId="1677B765">
        <w:tblPrEx>
          <w:tblCellMar>
            <w:top w:w="0" w:type="dxa"/>
            <w:left w:w="108" w:type="dxa"/>
            <w:bottom w:w="0" w:type="dxa"/>
            <w:right w:w="108" w:type="dxa"/>
          </w:tblCellMar>
        </w:tblPrEx>
        <w:trPr>
          <w:cantSplit/>
          <w:jc w:val="center"/>
        </w:trPr>
        <w:tc>
          <w:tcPr>
            <w:tcW w:w="1983" w:type="dxa"/>
            <w:tcBorders>
              <w:top w:val="single" w:color="000000" w:sz="6" w:space="0"/>
              <w:left w:val="single" w:color="000000" w:sz="6" w:space="0"/>
              <w:bottom w:val="single" w:color="000000" w:sz="6" w:space="0"/>
              <w:right w:val="single" w:color="000000" w:sz="6" w:space="0"/>
            </w:tcBorders>
            <w:vAlign w:val="center"/>
          </w:tcPr>
          <w:p w14:paraId="5AE0A12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隆尧县红十字会小计</w:t>
            </w:r>
          </w:p>
        </w:tc>
        <w:tc>
          <w:tcPr>
            <w:tcW w:w="1135" w:type="dxa"/>
            <w:tcBorders>
              <w:top w:val="single" w:color="000000" w:sz="6" w:space="0"/>
              <w:left w:val="single" w:color="000000" w:sz="6" w:space="0"/>
              <w:bottom w:val="single" w:color="000000" w:sz="6" w:space="0"/>
              <w:right w:val="single" w:color="000000" w:sz="6" w:space="0"/>
            </w:tcBorders>
            <w:vAlign w:val="center"/>
          </w:tcPr>
          <w:p w14:paraId="38325BEC">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1</w:t>
            </w:r>
          </w:p>
        </w:tc>
        <w:tc>
          <w:tcPr>
            <w:tcW w:w="1530" w:type="dxa"/>
            <w:tcBorders>
              <w:top w:val="single" w:color="000000" w:sz="6" w:space="0"/>
              <w:left w:val="single" w:color="000000" w:sz="6" w:space="0"/>
              <w:bottom w:val="single" w:color="000000" w:sz="6" w:space="0"/>
              <w:right w:val="single" w:color="000000" w:sz="6" w:space="0"/>
            </w:tcBorders>
            <w:vAlign w:val="center"/>
          </w:tcPr>
          <w:p w14:paraId="3704AE18">
            <w:pPr>
              <w:pStyle w:val="5"/>
              <w:widowControl w:val="0"/>
              <w:suppressAutoHyphens w:val="0"/>
              <w:bidi w:val="0"/>
              <w:spacing w:beforeLines="0" w:beforeAutospacing="0" w:afterLines="0" w:afterAutospacing="0" w:line="300" w:lineRule="exact"/>
              <w:jc w:val="left"/>
              <w:rPr>
                <w:rFonts w:ascii="方正书宋_GBK" w:hAnsi="方正书宋_GBK" w:eastAsia="方正书宋_GBK" w:cs="方正书宋_GBK"/>
                <w:b w:val="0"/>
                <w:bCs w:val="0"/>
              </w:rPr>
            </w:pPr>
          </w:p>
        </w:tc>
        <w:tc>
          <w:tcPr>
            <w:tcW w:w="1531" w:type="dxa"/>
            <w:tcBorders>
              <w:top w:val="single" w:color="000000" w:sz="6" w:space="0"/>
              <w:left w:val="single" w:color="000000" w:sz="6" w:space="0"/>
              <w:bottom w:val="single" w:color="000000" w:sz="6" w:space="0"/>
              <w:right w:val="single" w:color="000000" w:sz="6" w:space="0"/>
            </w:tcBorders>
            <w:vAlign w:val="center"/>
          </w:tcPr>
          <w:p w14:paraId="4EB66685">
            <w:pPr>
              <w:pStyle w:val="5"/>
              <w:widowControl w:val="0"/>
              <w:suppressAutoHyphens w:val="0"/>
              <w:bidi w:val="0"/>
              <w:spacing w:beforeLines="0" w:beforeAutospacing="0" w:afterLines="0" w:afterAutospacing="0" w:line="300" w:lineRule="exact"/>
              <w:jc w:val="left"/>
              <w:rPr>
                <w:rFonts w:ascii="方正书宋_GBK" w:hAnsi="方正书宋_GBK" w:eastAsia="方正书宋_GBK" w:cs="方正书宋_GBK"/>
                <w:b w:val="0"/>
                <w:bCs w:val="0"/>
              </w:rPr>
            </w:pPr>
          </w:p>
        </w:tc>
        <w:tc>
          <w:tcPr>
            <w:tcW w:w="710" w:type="dxa"/>
            <w:tcBorders>
              <w:top w:val="single" w:color="000000" w:sz="6" w:space="0"/>
              <w:left w:val="single" w:color="000000" w:sz="6" w:space="0"/>
              <w:bottom w:val="single" w:color="000000" w:sz="6" w:space="0"/>
              <w:right w:val="single" w:color="000000" w:sz="6" w:space="0"/>
            </w:tcBorders>
            <w:vAlign w:val="center"/>
          </w:tcPr>
          <w:p w14:paraId="3058AD02">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rPr>
            </w:pPr>
          </w:p>
        </w:tc>
        <w:tc>
          <w:tcPr>
            <w:tcW w:w="906" w:type="dxa"/>
            <w:tcBorders>
              <w:top w:val="single" w:color="000000" w:sz="6" w:space="0"/>
              <w:left w:val="single" w:color="000000" w:sz="6" w:space="0"/>
              <w:bottom w:val="single" w:color="000000" w:sz="6" w:space="0"/>
              <w:right w:val="single" w:color="000000" w:sz="6" w:space="0"/>
            </w:tcBorders>
            <w:vAlign w:val="center"/>
          </w:tcPr>
          <w:p w14:paraId="2E57800B">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907" w:type="dxa"/>
            <w:tcBorders>
              <w:top w:val="single" w:color="000000" w:sz="6" w:space="0"/>
              <w:left w:val="single" w:color="000000" w:sz="6" w:space="0"/>
              <w:bottom w:val="single" w:color="000000" w:sz="6" w:space="0"/>
              <w:right w:val="single" w:color="000000" w:sz="6" w:space="0"/>
            </w:tcBorders>
            <w:vAlign w:val="center"/>
          </w:tcPr>
          <w:p w14:paraId="69A2EBEB">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03354F9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1</w:t>
            </w:r>
          </w:p>
        </w:tc>
        <w:tc>
          <w:tcPr>
            <w:tcW w:w="1134" w:type="dxa"/>
            <w:tcBorders>
              <w:top w:val="single" w:color="000000" w:sz="6" w:space="0"/>
              <w:left w:val="single" w:color="000000" w:sz="6" w:space="0"/>
              <w:bottom w:val="single" w:color="000000" w:sz="6" w:space="0"/>
              <w:right w:val="single" w:color="000000" w:sz="6" w:space="0"/>
            </w:tcBorders>
            <w:vAlign w:val="center"/>
          </w:tcPr>
          <w:p w14:paraId="5A897AE2">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1</w:t>
            </w:r>
          </w:p>
        </w:tc>
        <w:tc>
          <w:tcPr>
            <w:tcW w:w="1133" w:type="dxa"/>
            <w:tcBorders>
              <w:top w:val="single" w:color="000000" w:sz="6" w:space="0"/>
              <w:left w:val="single" w:color="000000" w:sz="6" w:space="0"/>
              <w:bottom w:val="single" w:color="000000" w:sz="6" w:space="0"/>
              <w:right w:val="single" w:color="000000" w:sz="6" w:space="0"/>
            </w:tcBorders>
            <w:vAlign w:val="center"/>
          </w:tcPr>
          <w:p w14:paraId="40C58CC6">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6532FE35">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366F0D3B">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72D83C5E">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r>
      <w:tr w14:paraId="43BB71D5">
        <w:tblPrEx>
          <w:tblCellMar>
            <w:top w:w="0" w:type="dxa"/>
            <w:left w:w="108" w:type="dxa"/>
            <w:bottom w:w="0" w:type="dxa"/>
            <w:right w:w="108" w:type="dxa"/>
          </w:tblCellMar>
        </w:tblPrEx>
        <w:trPr>
          <w:cantSplit/>
          <w:jc w:val="center"/>
        </w:trPr>
        <w:tc>
          <w:tcPr>
            <w:tcW w:w="1983" w:type="dxa"/>
            <w:tcBorders>
              <w:top w:val="single" w:color="000000" w:sz="6" w:space="0"/>
              <w:left w:val="single" w:color="000000" w:sz="6" w:space="0"/>
              <w:bottom w:val="single" w:color="000000" w:sz="6" w:space="0"/>
              <w:right w:val="single" w:color="000000" w:sz="6" w:space="0"/>
            </w:tcBorders>
            <w:vAlign w:val="center"/>
          </w:tcPr>
          <w:p w14:paraId="50FF4622">
            <w:pPr>
              <w:pStyle w:val="5"/>
              <w:widowControl w:val="0"/>
              <w:suppressAutoHyphens w:val="0"/>
              <w:bidi w:val="0"/>
              <w:spacing w:beforeLines="0" w:beforeAutospacing="0" w:afterLines="0" w:afterAutospacing="0" w:line="300" w:lineRule="exact"/>
              <w:jc w:val="left"/>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红十字会事业发展经费</w:t>
            </w:r>
          </w:p>
        </w:tc>
        <w:tc>
          <w:tcPr>
            <w:tcW w:w="1135" w:type="dxa"/>
            <w:tcBorders>
              <w:top w:val="single" w:color="000000" w:sz="6" w:space="0"/>
              <w:left w:val="single" w:color="000000" w:sz="6" w:space="0"/>
              <w:bottom w:val="single" w:color="000000" w:sz="6" w:space="0"/>
              <w:right w:val="single" w:color="000000" w:sz="6" w:space="0"/>
            </w:tcBorders>
            <w:vAlign w:val="center"/>
          </w:tcPr>
          <w:p w14:paraId="48DE4D2F">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0.6</w:t>
            </w:r>
          </w:p>
        </w:tc>
        <w:tc>
          <w:tcPr>
            <w:tcW w:w="1530" w:type="dxa"/>
            <w:tcBorders>
              <w:top w:val="single" w:color="000000" w:sz="6" w:space="0"/>
              <w:left w:val="single" w:color="000000" w:sz="6" w:space="0"/>
              <w:bottom w:val="single" w:color="000000" w:sz="6" w:space="0"/>
              <w:right w:val="single" w:color="000000" w:sz="6" w:space="0"/>
            </w:tcBorders>
            <w:vAlign w:val="center"/>
          </w:tcPr>
          <w:p w14:paraId="6688ED6D">
            <w:pPr>
              <w:pStyle w:val="5"/>
              <w:widowControl w:val="0"/>
              <w:suppressAutoHyphens w:val="0"/>
              <w:bidi w:val="0"/>
              <w:spacing w:beforeLines="0" w:beforeAutospacing="0" w:afterLines="0" w:afterAutospacing="0" w:line="300" w:lineRule="exact"/>
              <w:jc w:val="left"/>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便捷式计算机</w:t>
            </w:r>
          </w:p>
        </w:tc>
        <w:tc>
          <w:tcPr>
            <w:tcW w:w="1531" w:type="dxa"/>
            <w:tcBorders>
              <w:top w:val="single" w:color="000000" w:sz="6" w:space="0"/>
              <w:left w:val="single" w:color="000000" w:sz="6" w:space="0"/>
              <w:bottom w:val="single" w:color="000000" w:sz="6" w:space="0"/>
              <w:right w:val="single" w:color="000000" w:sz="6" w:space="0"/>
            </w:tcBorders>
            <w:vAlign w:val="center"/>
          </w:tcPr>
          <w:p w14:paraId="61240DCF">
            <w:pPr>
              <w:pStyle w:val="5"/>
              <w:widowControl w:val="0"/>
              <w:suppressAutoHyphens w:val="0"/>
              <w:bidi w:val="0"/>
              <w:spacing w:beforeLines="0" w:beforeAutospacing="0" w:afterLines="0" w:afterAutospacing="0" w:line="300" w:lineRule="exact"/>
              <w:jc w:val="left"/>
              <w:rPr>
                <w:rFonts w:ascii="方正书宋_GBK" w:hAnsi="方正书宋_GBK" w:eastAsia="方正书宋_GBK" w:cs="方正书宋_GBK"/>
                <w:b w:val="0"/>
                <w:bCs w:val="0"/>
              </w:rPr>
            </w:pPr>
            <w:r>
              <w:rPr>
                <w:rFonts w:ascii="方正书宋_GBK" w:hAnsi="方正书宋_GBK" w:eastAsia="方正书宋_GBK"/>
                <w:kern w:val="0"/>
                <w:sz w:val="20"/>
                <w:szCs w:val="20"/>
                <w:lang w:val="en-US" w:eastAsia="zh-CN" w:bidi="hi-IN"/>
              </w:rPr>
              <w:t>A02010105</w:t>
            </w:r>
          </w:p>
        </w:tc>
        <w:tc>
          <w:tcPr>
            <w:tcW w:w="710" w:type="dxa"/>
            <w:tcBorders>
              <w:top w:val="single" w:color="000000" w:sz="6" w:space="0"/>
              <w:left w:val="single" w:color="000000" w:sz="6" w:space="0"/>
              <w:bottom w:val="single" w:color="000000" w:sz="6" w:space="0"/>
              <w:right w:val="single" w:color="000000" w:sz="6" w:space="0"/>
            </w:tcBorders>
            <w:vAlign w:val="center"/>
          </w:tcPr>
          <w:p w14:paraId="2BCD1F5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eastAsia="zh-CN"/>
              </w:rPr>
            </w:pPr>
            <w:r>
              <w:rPr>
                <w:rFonts w:ascii="方正书宋_GBK" w:hAnsi="方正书宋_GBK" w:eastAsia="方正书宋_GBK" w:cs="方正书宋_GBK"/>
                <w:b w:val="0"/>
                <w:bCs w:val="0"/>
                <w:kern w:val="0"/>
                <w:sz w:val="20"/>
                <w:szCs w:val="20"/>
                <w:lang w:val="en-US" w:eastAsia="zh-CN" w:bidi="hi-IN"/>
              </w:rPr>
              <w:t>台</w:t>
            </w:r>
          </w:p>
        </w:tc>
        <w:tc>
          <w:tcPr>
            <w:tcW w:w="906" w:type="dxa"/>
            <w:tcBorders>
              <w:top w:val="single" w:color="000000" w:sz="6" w:space="0"/>
              <w:left w:val="single" w:color="000000" w:sz="6" w:space="0"/>
              <w:bottom w:val="single" w:color="000000" w:sz="6" w:space="0"/>
              <w:right w:val="single" w:color="000000" w:sz="6" w:space="0"/>
            </w:tcBorders>
            <w:vAlign w:val="center"/>
          </w:tcPr>
          <w:p w14:paraId="031BE3A5">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1</w:t>
            </w:r>
          </w:p>
        </w:tc>
        <w:tc>
          <w:tcPr>
            <w:tcW w:w="907" w:type="dxa"/>
            <w:tcBorders>
              <w:top w:val="single" w:color="000000" w:sz="6" w:space="0"/>
              <w:left w:val="single" w:color="000000" w:sz="6" w:space="0"/>
              <w:bottom w:val="single" w:color="000000" w:sz="6" w:space="0"/>
              <w:right w:val="single" w:color="000000" w:sz="6" w:space="0"/>
            </w:tcBorders>
            <w:vAlign w:val="center"/>
          </w:tcPr>
          <w:p w14:paraId="31F39744">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0.6</w:t>
            </w:r>
          </w:p>
        </w:tc>
        <w:tc>
          <w:tcPr>
            <w:tcW w:w="1135" w:type="dxa"/>
            <w:tcBorders>
              <w:top w:val="single" w:color="000000" w:sz="6" w:space="0"/>
              <w:left w:val="single" w:color="000000" w:sz="6" w:space="0"/>
              <w:bottom w:val="single" w:color="000000" w:sz="6" w:space="0"/>
              <w:right w:val="single" w:color="000000" w:sz="6" w:space="0"/>
            </w:tcBorders>
            <w:vAlign w:val="center"/>
          </w:tcPr>
          <w:p w14:paraId="74DBC889">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0.6</w:t>
            </w:r>
          </w:p>
        </w:tc>
        <w:tc>
          <w:tcPr>
            <w:tcW w:w="1134" w:type="dxa"/>
            <w:tcBorders>
              <w:top w:val="single" w:color="000000" w:sz="6" w:space="0"/>
              <w:left w:val="single" w:color="000000" w:sz="6" w:space="0"/>
              <w:bottom w:val="single" w:color="000000" w:sz="6" w:space="0"/>
              <w:right w:val="single" w:color="000000" w:sz="6" w:space="0"/>
            </w:tcBorders>
            <w:vAlign w:val="center"/>
          </w:tcPr>
          <w:p w14:paraId="4C6BEB07">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0.6</w:t>
            </w:r>
          </w:p>
        </w:tc>
        <w:tc>
          <w:tcPr>
            <w:tcW w:w="1133" w:type="dxa"/>
            <w:tcBorders>
              <w:top w:val="single" w:color="000000" w:sz="6" w:space="0"/>
              <w:left w:val="single" w:color="000000" w:sz="6" w:space="0"/>
              <w:bottom w:val="single" w:color="000000" w:sz="6" w:space="0"/>
              <w:right w:val="single" w:color="000000" w:sz="6" w:space="0"/>
            </w:tcBorders>
            <w:vAlign w:val="center"/>
          </w:tcPr>
          <w:p w14:paraId="14006378">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F3194E4">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172E1430">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2C5BD4DC">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r>
      <w:tr w14:paraId="081F7204">
        <w:tblPrEx>
          <w:tblCellMar>
            <w:top w:w="0" w:type="dxa"/>
            <w:left w:w="108" w:type="dxa"/>
            <w:bottom w:w="0" w:type="dxa"/>
            <w:right w:w="108" w:type="dxa"/>
          </w:tblCellMar>
        </w:tblPrEx>
        <w:trPr>
          <w:cantSplit/>
          <w:jc w:val="center"/>
        </w:trPr>
        <w:tc>
          <w:tcPr>
            <w:tcW w:w="1983" w:type="dxa"/>
            <w:tcBorders>
              <w:top w:val="single" w:color="000000" w:sz="6" w:space="0"/>
              <w:left w:val="single" w:color="000000" w:sz="6" w:space="0"/>
              <w:bottom w:val="single" w:color="000000" w:sz="6" w:space="0"/>
              <w:right w:val="single" w:color="000000" w:sz="6" w:space="0"/>
            </w:tcBorders>
            <w:vAlign w:val="center"/>
          </w:tcPr>
          <w:p w14:paraId="02A1CE4F">
            <w:pPr>
              <w:pStyle w:val="5"/>
              <w:widowControl w:val="0"/>
              <w:suppressAutoHyphens w:val="0"/>
              <w:bidi w:val="0"/>
              <w:spacing w:beforeLines="0" w:beforeAutospacing="0" w:afterLines="0" w:afterAutospacing="0" w:line="300" w:lineRule="exact"/>
              <w:jc w:val="left"/>
              <w:rPr>
                <w:rFonts w:ascii="方正书宋_GBK" w:hAnsi="方正书宋_GBK" w:eastAsia="方正书宋_GBK" w:cs="方正书宋_GBK"/>
                <w:b w:val="0"/>
                <w:bCs w:val="0"/>
              </w:rPr>
            </w:pPr>
            <w:r>
              <w:rPr>
                <w:rFonts w:ascii="方正书宋_GBK" w:hAnsi="方正书宋_GBK" w:eastAsia="方正书宋_GBK" w:cs="方正书宋_GBK"/>
                <w:b w:val="0"/>
                <w:bCs w:val="0"/>
                <w:kern w:val="0"/>
                <w:sz w:val="20"/>
                <w:szCs w:val="20"/>
                <w:lang w:val="en-US" w:eastAsia="zh-CN" w:bidi="hi-IN"/>
              </w:rPr>
              <w:t>红十字会事业发展经费</w:t>
            </w:r>
          </w:p>
        </w:tc>
        <w:tc>
          <w:tcPr>
            <w:tcW w:w="1135" w:type="dxa"/>
            <w:tcBorders>
              <w:top w:val="single" w:color="000000" w:sz="6" w:space="0"/>
              <w:left w:val="single" w:color="000000" w:sz="6" w:space="0"/>
              <w:bottom w:val="single" w:color="000000" w:sz="6" w:space="0"/>
              <w:right w:val="single" w:color="000000" w:sz="6" w:space="0"/>
            </w:tcBorders>
            <w:vAlign w:val="center"/>
          </w:tcPr>
          <w:p w14:paraId="57CAC5E5">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0.4</w:t>
            </w:r>
          </w:p>
        </w:tc>
        <w:tc>
          <w:tcPr>
            <w:tcW w:w="1530" w:type="dxa"/>
            <w:tcBorders>
              <w:top w:val="single" w:color="000000" w:sz="6" w:space="0"/>
              <w:left w:val="single" w:color="000000" w:sz="6" w:space="0"/>
              <w:bottom w:val="single" w:color="000000" w:sz="6" w:space="0"/>
              <w:right w:val="single" w:color="000000" w:sz="6" w:space="0"/>
            </w:tcBorders>
            <w:vAlign w:val="center"/>
          </w:tcPr>
          <w:p w14:paraId="6D98DEF5">
            <w:pPr>
              <w:pStyle w:val="5"/>
              <w:widowControl w:val="0"/>
              <w:suppressAutoHyphens w:val="0"/>
              <w:bidi w:val="0"/>
              <w:spacing w:beforeLines="0" w:beforeAutospacing="0" w:afterLines="0" w:afterAutospacing="0" w:line="300" w:lineRule="exact"/>
              <w:jc w:val="left"/>
              <w:rPr>
                <w:rFonts w:ascii="方正书宋_GBK" w:hAnsi="方正书宋_GBK" w:eastAsia="方正书宋_GBK" w:cs="方正书宋_GBK"/>
                <w:b w:val="0"/>
                <w:bCs w:val="0"/>
              </w:rPr>
            </w:pPr>
            <w:r>
              <w:rPr>
                <w:rFonts w:ascii="方正书宋_GBK" w:hAnsi="方正书宋_GBK" w:eastAsia="方正书宋_GBK"/>
                <w:kern w:val="0"/>
                <w:sz w:val="20"/>
                <w:szCs w:val="20"/>
                <w:lang w:val="en-US" w:eastAsia="zh-CN" w:bidi="hi-IN"/>
              </w:rPr>
              <w:t>激光打印机</w:t>
            </w:r>
          </w:p>
        </w:tc>
        <w:tc>
          <w:tcPr>
            <w:tcW w:w="1531" w:type="dxa"/>
            <w:tcBorders>
              <w:top w:val="single" w:color="000000" w:sz="6" w:space="0"/>
              <w:left w:val="single" w:color="000000" w:sz="6" w:space="0"/>
              <w:bottom w:val="single" w:color="000000" w:sz="6" w:space="0"/>
              <w:right w:val="single" w:color="000000" w:sz="6" w:space="0"/>
            </w:tcBorders>
            <w:vAlign w:val="center"/>
          </w:tcPr>
          <w:p w14:paraId="17C9CC94">
            <w:pPr>
              <w:pStyle w:val="5"/>
              <w:widowControl w:val="0"/>
              <w:suppressAutoHyphens w:val="0"/>
              <w:bidi w:val="0"/>
              <w:spacing w:beforeLines="0" w:beforeAutospacing="0" w:afterLines="0" w:afterAutospacing="0" w:line="300" w:lineRule="exact"/>
              <w:jc w:val="left"/>
              <w:rPr>
                <w:rFonts w:ascii="方正书宋_GBK" w:hAnsi="方正书宋_GBK" w:eastAsia="方正书宋_GBK" w:cs="方正书宋_GBK"/>
                <w:b w:val="0"/>
                <w:bCs w:val="0"/>
              </w:rPr>
            </w:pPr>
            <w:r>
              <w:rPr>
                <w:rFonts w:ascii="方正书宋_GBK" w:hAnsi="方正书宋_GBK" w:eastAsia="方正书宋_GBK"/>
                <w:kern w:val="0"/>
                <w:sz w:val="20"/>
                <w:szCs w:val="20"/>
                <w:lang w:val="en-US" w:eastAsia="zh-CN" w:bidi="hi-IN"/>
              </w:rPr>
              <w:t>A0201060102</w:t>
            </w:r>
          </w:p>
        </w:tc>
        <w:tc>
          <w:tcPr>
            <w:tcW w:w="710" w:type="dxa"/>
            <w:tcBorders>
              <w:top w:val="single" w:color="000000" w:sz="6" w:space="0"/>
              <w:left w:val="single" w:color="000000" w:sz="6" w:space="0"/>
              <w:bottom w:val="single" w:color="000000" w:sz="6" w:space="0"/>
              <w:right w:val="single" w:color="000000" w:sz="6" w:space="0"/>
            </w:tcBorders>
            <w:vAlign w:val="center"/>
          </w:tcPr>
          <w:p w14:paraId="765D9CD8">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eastAsia="zh-CN"/>
              </w:rPr>
            </w:pPr>
            <w:r>
              <w:rPr>
                <w:rFonts w:ascii="方正书宋_GBK" w:hAnsi="方正书宋_GBK" w:eastAsia="方正书宋_GBK" w:cs="方正书宋_GBK"/>
                <w:b w:val="0"/>
                <w:bCs w:val="0"/>
                <w:kern w:val="0"/>
                <w:sz w:val="20"/>
                <w:szCs w:val="20"/>
                <w:lang w:val="en-US" w:eastAsia="zh-CN" w:bidi="hi-IN"/>
              </w:rPr>
              <w:t>台</w:t>
            </w:r>
          </w:p>
        </w:tc>
        <w:tc>
          <w:tcPr>
            <w:tcW w:w="906" w:type="dxa"/>
            <w:tcBorders>
              <w:top w:val="single" w:color="000000" w:sz="6" w:space="0"/>
              <w:left w:val="single" w:color="000000" w:sz="6" w:space="0"/>
              <w:bottom w:val="single" w:color="000000" w:sz="6" w:space="0"/>
              <w:right w:val="single" w:color="000000" w:sz="6" w:space="0"/>
            </w:tcBorders>
            <w:vAlign w:val="center"/>
          </w:tcPr>
          <w:p w14:paraId="33AEB5AE">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lang w:eastAsia="zh-CN"/>
              </w:rPr>
            </w:pPr>
            <w:r>
              <w:rPr>
                <w:rFonts w:ascii="方正书宋_GBK" w:hAnsi="方正书宋_GBK" w:eastAsia="方正书宋_GBK" w:cs="方正书宋_GBK"/>
                <w:b w:val="0"/>
                <w:bCs w:val="0"/>
                <w:kern w:val="0"/>
                <w:sz w:val="20"/>
                <w:szCs w:val="20"/>
                <w:lang w:val="en-US" w:eastAsia="zh-CN" w:bidi="hi-IN"/>
              </w:rPr>
              <w:t>1</w:t>
            </w:r>
          </w:p>
        </w:tc>
        <w:tc>
          <w:tcPr>
            <w:tcW w:w="907" w:type="dxa"/>
            <w:tcBorders>
              <w:top w:val="single" w:color="000000" w:sz="6" w:space="0"/>
              <w:left w:val="single" w:color="000000" w:sz="6" w:space="0"/>
              <w:bottom w:val="single" w:color="000000" w:sz="6" w:space="0"/>
              <w:right w:val="single" w:color="000000" w:sz="6" w:space="0"/>
            </w:tcBorders>
            <w:vAlign w:val="center"/>
          </w:tcPr>
          <w:p w14:paraId="44EABFC0">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0.4</w:t>
            </w:r>
          </w:p>
        </w:tc>
        <w:tc>
          <w:tcPr>
            <w:tcW w:w="1135" w:type="dxa"/>
            <w:tcBorders>
              <w:top w:val="single" w:color="000000" w:sz="6" w:space="0"/>
              <w:left w:val="single" w:color="000000" w:sz="6" w:space="0"/>
              <w:bottom w:val="single" w:color="000000" w:sz="6" w:space="0"/>
              <w:right w:val="single" w:color="000000" w:sz="6" w:space="0"/>
            </w:tcBorders>
            <w:vAlign w:val="center"/>
          </w:tcPr>
          <w:p w14:paraId="5C23B786">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0.4</w:t>
            </w:r>
          </w:p>
        </w:tc>
        <w:tc>
          <w:tcPr>
            <w:tcW w:w="1134" w:type="dxa"/>
            <w:tcBorders>
              <w:top w:val="single" w:color="000000" w:sz="6" w:space="0"/>
              <w:left w:val="single" w:color="000000" w:sz="6" w:space="0"/>
              <w:bottom w:val="single" w:color="000000" w:sz="6" w:space="0"/>
              <w:right w:val="single" w:color="000000" w:sz="6" w:space="0"/>
            </w:tcBorders>
            <w:vAlign w:val="center"/>
          </w:tcPr>
          <w:p w14:paraId="1BD021E0">
            <w:pPr>
              <w:pStyle w:val="5"/>
              <w:widowControl w:val="0"/>
              <w:suppressAutoHyphens w:val="0"/>
              <w:bidi w:val="0"/>
              <w:spacing w:beforeLines="0" w:beforeAutospacing="0" w:afterLines="0" w:afterAutospacing="0" w:line="300" w:lineRule="exact"/>
              <w:jc w:val="center"/>
              <w:rPr>
                <w:rFonts w:ascii="方正书宋_GBK" w:hAnsi="方正书宋_GBK" w:eastAsia="方正书宋_GBK" w:cs="方正书宋_GBK"/>
                <w:b w:val="0"/>
                <w:bCs w:val="0"/>
                <w:lang w:val="en-US" w:eastAsia="zh-CN"/>
              </w:rPr>
            </w:pPr>
            <w:r>
              <w:rPr>
                <w:rFonts w:ascii="方正书宋_GBK" w:hAnsi="方正书宋_GBK" w:eastAsia="方正书宋_GBK" w:cs="方正书宋_GBK"/>
                <w:b w:val="0"/>
                <w:bCs w:val="0"/>
                <w:kern w:val="0"/>
                <w:sz w:val="20"/>
                <w:szCs w:val="20"/>
                <w:lang w:val="en-US" w:eastAsia="zh-CN" w:bidi="hi-IN"/>
              </w:rPr>
              <w:t>0.4</w:t>
            </w:r>
          </w:p>
        </w:tc>
        <w:tc>
          <w:tcPr>
            <w:tcW w:w="1133" w:type="dxa"/>
            <w:tcBorders>
              <w:top w:val="single" w:color="000000" w:sz="6" w:space="0"/>
              <w:left w:val="single" w:color="000000" w:sz="6" w:space="0"/>
              <w:bottom w:val="single" w:color="000000" w:sz="6" w:space="0"/>
              <w:right w:val="single" w:color="000000" w:sz="6" w:space="0"/>
            </w:tcBorders>
            <w:vAlign w:val="center"/>
          </w:tcPr>
          <w:p w14:paraId="2762992C">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29D753E8">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3020DBB3">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7CD853ED">
            <w:pPr>
              <w:pStyle w:val="5"/>
              <w:widowControl w:val="0"/>
              <w:suppressAutoHyphens w:val="0"/>
              <w:bidi w:val="0"/>
              <w:spacing w:beforeLines="0" w:beforeAutospacing="0" w:afterLines="0" w:afterAutospacing="0" w:line="300" w:lineRule="exact"/>
              <w:jc w:val="right"/>
              <w:rPr>
                <w:rFonts w:ascii="方正书宋_GBK" w:hAnsi="方正书宋_GBK" w:eastAsia="方正书宋_GBK" w:cs="方正书宋_GBK"/>
                <w:b w:val="0"/>
                <w:bCs w:val="0"/>
              </w:rPr>
            </w:pPr>
          </w:p>
        </w:tc>
      </w:tr>
    </w:tbl>
    <w:p w14:paraId="51990C70">
      <w:pPr>
        <w:pStyle w:val="5"/>
        <w:autoSpaceDE w:val="0"/>
        <w:autoSpaceDN w:val="0"/>
        <w:bidi w:val="0"/>
        <w:ind w:firstLine="640" w:firstLineChars="200"/>
        <w:jc w:val="left"/>
        <w:rPr>
          <w:rFonts w:ascii="黑体" w:hAnsi="黑体" w:eastAsia="黑体" w:cs="Times New Roman"/>
          <w:sz w:val="32"/>
          <w:szCs w:val="32"/>
        </w:rPr>
      </w:pPr>
      <w:r>
        <w:rPr>
          <w:rFonts w:ascii="黑体" w:hAnsi="黑体" w:eastAsia="黑体" w:cs="Times New Roman"/>
          <w:sz w:val="32"/>
          <w:szCs w:val="32"/>
        </w:rPr>
        <w:t>七、国有资产信息</w:t>
      </w:r>
    </w:p>
    <w:p w14:paraId="1BE64D2A">
      <w:pPr>
        <w:pStyle w:val="5"/>
        <w:bidi w:val="0"/>
        <w:ind w:firstLine="640"/>
        <w:rPr>
          <w:rFonts w:ascii="Times New Roman" w:hAnsi="Times New Roman" w:eastAsia="仿宋" w:cs="Times New Roman"/>
          <w:color w:val="000000"/>
          <w:sz w:val="32"/>
          <w:szCs w:val="32"/>
        </w:rPr>
      </w:pPr>
      <w:r>
        <w:rPr>
          <w:rFonts w:ascii="Times New Roman" w:hAnsi="Times New Roman" w:eastAsia="仿宋" w:cs="Times New Roman"/>
          <w:color w:val="000000"/>
          <w:sz w:val="32"/>
          <w:szCs w:val="32"/>
          <w:lang w:val="en-US" w:eastAsia="zh-CN"/>
        </w:rPr>
        <w:t>隆尧县红十字会</w:t>
      </w:r>
      <w:r>
        <w:rPr>
          <w:rFonts w:ascii="Times New Roman" w:hAnsi="Times New Roman" w:eastAsia="仿宋" w:cs="Times New Roman"/>
          <w:color w:val="000000"/>
          <w:sz w:val="32"/>
          <w:szCs w:val="32"/>
        </w:rPr>
        <w:t>20</w:t>
      </w:r>
      <w:r>
        <w:rPr>
          <w:rFonts w:ascii="Times New Roman" w:hAnsi="Times New Roman" w:eastAsia="仿宋" w:cs="Times New Roman"/>
          <w:color w:val="000000"/>
          <w:sz w:val="32"/>
          <w:szCs w:val="32"/>
          <w:lang w:val="en-US" w:eastAsia="zh-CN"/>
        </w:rPr>
        <w:t>20</w:t>
      </w:r>
      <w:r>
        <w:rPr>
          <w:rFonts w:ascii="Times New Roman" w:hAnsi="Times New Roman" w:eastAsia="仿宋" w:cs="Times New Roman"/>
          <w:color w:val="000000"/>
          <w:sz w:val="32"/>
          <w:szCs w:val="32"/>
        </w:rPr>
        <w:t>年末固定资产金额为</w:t>
      </w:r>
      <w:r>
        <w:rPr>
          <w:rFonts w:ascii="Times New Roman" w:hAnsi="Times New Roman" w:eastAsia="仿宋" w:cs="Times New Roman"/>
          <w:color w:val="000000"/>
          <w:sz w:val="32"/>
          <w:szCs w:val="32"/>
          <w:lang w:val="en-US" w:eastAsia="zh-CN"/>
        </w:rPr>
        <w:t>3.8</w:t>
      </w:r>
      <w:r>
        <w:rPr>
          <w:rFonts w:ascii="Times New Roman" w:hAnsi="Times New Roman" w:eastAsia="仿宋" w:cs="Times New Roman"/>
          <w:color w:val="000000"/>
          <w:sz w:val="32"/>
          <w:szCs w:val="32"/>
        </w:rPr>
        <w:t>万元（详见下表），本年度拟购置固定资产总额为</w:t>
      </w:r>
      <w:r>
        <w:rPr>
          <w:rFonts w:ascii="Times New Roman" w:hAnsi="Times New Roman" w:eastAsia="仿宋" w:cs="Times New Roman"/>
          <w:color w:val="000000"/>
          <w:sz w:val="32"/>
          <w:szCs w:val="32"/>
          <w:lang w:val="en-US" w:eastAsia="zh-CN"/>
        </w:rPr>
        <w:t>1</w:t>
      </w:r>
      <w:r>
        <w:rPr>
          <w:rFonts w:ascii="Times New Roman" w:hAnsi="Times New Roman" w:eastAsia="仿宋" w:cs="Times New Roman"/>
          <w:color w:val="000000"/>
          <w:sz w:val="32"/>
          <w:szCs w:val="32"/>
        </w:rPr>
        <w:t>万元，主要为计算机、打印机等，已列入政府采购预算表，详见政府采购预算表。</w:t>
      </w:r>
    </w:p>
    <w:tbl>
      <w:tblPr>
        <w:tblStyle w:val="2"/>
        <w:tblW w:w="13482" w:type="dxa"/>
        <w:tblInd w:w="93" w:type="dxa"/>
        <w:tblLayout w:type="fixed"/>
        <w:tblCellMar>
          <w:top w:w="0" w:type="dxa"/>
          <w:left w:w="108" w:type="dxa"/>
          <w:bottom w:w="0" w:type="dxa"/>
          <w:right w:w="108" w:type="dxa"/>
        </w:tblCellMar>
      </w:tblPr>
      <w:tblGrid>
        <w:gridCol w:w="5224"/>
        <w:gridCol w:w="3155"/>
        <w:gridCol w:w="5103"/>
      </w:tblGrid>
      <w:tr w14:paraId="17CD61A3">
        <w:tblPrEx>
          <w:tblCellMar>
            <w:top w:w="0" w:type="dxa"/>
            <w:left w:w="108" w:type="dxa"/>
            <w:bottom w:w="0" w:type="dxa"/>
            <w:right w:w="108" w:type="dxa"/>
          </w:tblCellMar>
        </w:tblPrEx>
        <w:trPr>
          <w:trHeight w:val="705" w:hRule="atLeast"/>
        </w:trPr>
        <w:tc>
          <w:tcPr>
            <w:tcW w:w="13482" w:type="dxa"/>
            <w:gridSpan w:val="3"/>
            <w:vAlign w:val="center"/>
          </w:tcPr>
          <w:p w14:paraId="345247EB">
            <w:pPr>
              <w:pStyle w:val="5"/>
              <w:widowControl w:val="0"/>
              <w:suppressAutoHyphens w:val="0"/>
              <w:bidi w:val="0"/>
              <w:spacing w:beforeLines="0" w:beforeAutospacing="0" w:afterLines="0" w:afterAutospacing="0"/>
              <w:jc w:val="center"/>
              <w:rPr>
                <w:rFonts w:ascii="宋体" w:hAnsi="宋体" w:cs="宋体"/>
                <w:b/>
                <w:bCs/>
                <w:kern w:val="0"/>
                <w:sz w:val="32"/>
                <w:szCs w:val="32"/>
              </w:rPr>
            </w:pPr>
            <w:r>
              <w:rPr>
                <w:rFonts w:ascii="宋体" w:hAnsi="宋体" w:cs="宋体"/>
                <w:b/>
                <w:bCs/>
                <w:kern w:val="0"/>
                <w:sz w:val="32"/>
                <w:szCs w:val="32"/>
                <w:lang w:val="en-US" w:eastAsia="zh-CN" w:bidi="hi-IN"/>
              </w:rPr>
              <w:t>固定资产占用情况表</w:t>
            </w:r>
          </w:p>
        </w:tc>
      </w:tr>
      <w:tr w14:paraId="2AA1D273">
        <w:tblPrEx>
          <w:tblCellMar>
            <w:top w:w="0" w:type="dxa"/>
            <w:left w:w="108" w:type="dxa"/>
            <w:bottom w:w="0" w:type="dxa"/>
            <w:right w:w="108" w:type="dxa"/>
          </w:tblCellMar>
        </w:tblPrEx>
        <w:trPr>
          <w:trHeight w:val="510" w:hRule="atLeast"/>
        </w:trPr>
        <w:tc>
          <w:tcPr>
            <w:tcW w:w="8379" w:type="dxa"/>
            <w:gridSpan w:val="2"/>
            <w:vAlign w:val="center"/>
          </w:tcPr>
          <w:p w14:paraId="2D4189F3">
            <w:pPr>
              <w:pStyle w:val="5"/>
              <w:widowControl w:val="0"/>
              <w:suppressAutoHyphens w:val="0"/>
              <w:bidi w:val="0"/>
              <w:spacing w:beforeLines="0" w:beforeAutospacing="0" w:afterLines="0" w:afterAutospacing="0"/>
              <w:jc w:val="left"/>
              <w:rPr>
                <w:rFonts w:ascii="Times New Roman" w:hAnsi="Times New Roman" w:eastAsia="仿宋" w:cs="Times New Roman"/>
                <w:kern w:val="0"/>
                <w:sz w:val="22"/>
                <w:lang w:val="en-US" w:eastAsia="zh-CN"/>
              </w:rPr>
            </w:pPr>
            <w:r>
              <w:rPr>
                <w:rFonts w:ascii="Times New Roman" w:hAnsi="Times New Roman" w:eastAsia="仿宋" w:cs="Times New Roman"/>
                <w:kern w:val="0"/>
                <w:sz w:val="22"/>
                <w:szCs w:val="20"/>
                <w:lang w:bidi="hi-IN"/>
              </w:rPr>
              <w:t>编制部门：</w:t>
            </w:r>
            <w:r>
              <w:rPr>
                <w:rFonts w:ascii="Times New Roman" w:hAnsi="Times New Roman" w:eastAsia="仿宋" w:cs="Times New Roman"/>
                <w:kern w:val="0"/>
                <w:sz w:val="22"/>
                <w:szCs w:val="20"/>
                <w:lang w:val="en-US" w:eastAsia="zh-CN" w:bidi="hi-IN"/>
              </w:rPr>
              <w:t>隆尧县红十字会</w:t>
            </w:r>
          </w:p>
        </w:tc>
        <w:tc>
          <w:tcPr>
            <w:tcW w:w="5103" w:type="dxa"/>
            <w:vAlign w:val="center"/>
          </w:tcPr>
          <w:p w14:paraId="0EC14C32">
            <w:pPr>
              <w:pStyle w:val="5"/>
              <w:widowControl w:val="0"/>
              <w:suppressAutoHyphens w:val="0"/>
              <w:bidi w:val="0"/>
              <w:spacing w:beforeLines="0" w:beforeAutospacing="0" w:afterLines="0" w:afterAutospacing="0"/>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截止时间：2020年12月31日</w:t>
            </w:r>
          </w:p>
        </w:tc>
      </w:tr>
      <w:tr w14:paraId="270287B1">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14:paraId="47E9C466">
            <w:pPr>
              <w:pStyle w:val="5"/>
              <w:widowControl w:val="0"/>
              <w:suppressAutoHyphens w:val="0"/>
              <w:bidi w:val="0"/>
              <w:spacing w:beforeLines="0" w:beforeAutospacing="0" w:afterLines="0" w:afterAutospacing="0"/>
              <w:jc w:val="center"/>
              <w:rPr>
                <w:rFonts w:ascii="宋体" w:hAnsi="宋体" w:cs="宋体"/>
                <w:b/>
                <w:bCs/>
                <w:kern w:val="0"/>
                <w:sz w:val="22"/>
              </w:rPr>
            </w:pPr>
            <w:r>
              <w:rPr>
                <w:rFonts w:ascii="宋体" w:hAnsi="宋体" w:cs="宋体"/>
                <w:b/>
                <w:bCs/>
                <w:kern w:val="0"/>
                <w:sz w:val="22"/>
                <w:szCs w:val="20"/>
                <w:lang w:val="en-US" w:eastAsia="zh-CN" w:bidi="hi-IN"/>
              </w:rPr>
              <w:t>项目</w:t>
            </w:r>
          </w:p>
        </w:tc>
        <w:tc>
          <w:tcPr>
            <w:tcW w:w="3155" w:type="dxa"/>
            <w:tcBorders>
              <w:top w:val="single" w:color="000000" w:sz="4" w:space="0"/>
              <w:bottom w:val="single" w:color="000000" w:sz="4" w:space="0"/>
              <w:right w:val="single" w:color="000000" w:sz="4" w:space="0"/>
            </w:tcBorders>
            <w:vAlign w:val="center"/>
          </w:tcPr>
          <w:p w14:paraId="489F3CD5">
            <w:pPr>
              <w:pStyle w:val="5"/>
              <w:widowControl w:val="0"/>
              <w:suppressAutoHyphens w:val="0"/>
              <w:bidi w:val="0"/>
              <w:spacing w:beforeLines="0" w:beforeAutospacing="0" w:afterLines="0" w:afterAutospacing="0"/>
              <w:jc w:val="center"/>
              <w:rPr>
                <w:rFonts w:ascii="宋体" w:hAnsi="宋体" w:cs="宋体"/>
                <w:b/>
                <w:bCs/>
                <w:kern w:val="0"/>
                <w:sz w:val="22"/>
              </w:rPr>
            </w:pPr>
            <w:r>
              <w:rPr>
                <w:rFonts w:ascii="宋体" w:hAnsi="宋体" w:cs="宋体"/>
                <w:b/>
                <w:bCs/>
                <w:kern w:val="0"/>
                <w:sz w:val="22"/>
                <w:szCs w:val="20"/>
                <w:lang w:val="en-US" w:eastAsia="zh-CN" w:bidi="hi-IN"/>
              </w:rPr>
              <w:t>数量</w:t>
            </w:r>
          </w:p>
        </w:tc>
        <w:tc>
          <w:tcPr>
            <w:tcW w:w="5103" w:type="dxa"/>
            <w:tcBorders>
              <w:top w:val="single" w:color="000000" w:sz="4" w:space="0"/>
              <w:bottom w:val="single" w:color="000000" w:sz="4" w:space="0"/>
              <w:right w:val="single" w:color="000000" w:sz="4" w:space="0"/>
            </w:tcBorders>
            <w:vAlign w:val="center"/>
          </w:tcPr>
          <w:p w14:paraId="2827C15C">
            <w:pPr>
              <w:pStyle w:val="5"/>
              <w:widowControl w:val="0"/>
              <w:suppressAutoHyphens w:val="0"/>
              <w:bidi w:val="0"/>
              <w:spacing w:beforeLines="0" w:beforeAutospacing="0" w:afterLines="0" w:afterAutospacing="0"/>
              <w:jc w:val="center"/>
              <w:rPr>
                <w:rFonts w:ascii="宋体" w:hAnsi="宋体" w:cs="宋体"/>
                <w:b/>
                <w:bCs/>
                <w:kern w:val="0"/>
                <w:sz w:val="22"/>
              </w:rPr>
            </w:pPr>
            <w:r>
              <w:rPr>
                <w:rFonts w:ascii="宋体" w:hAnsi="宋体" w:cs="宋体"/>
                <w:b/>
                <w:bCs/>
                <w:kern w:val="0"/>
                <w:sz w:val="22"/>
                <w:szCs w:val="20"/>
                <w:lang w:val="en-US" w:eastAsia="zh-CN" w:bidi="hi-IN"/>
              </w:rPr>
              <w:t>价值（金额单位：万元）</w:t>
            </w:r>
          </w:p>
        </w:tc>
      </w:tr>
      <w:tr w14:paraId="1C8373C0">
        <w:tblPrEx>
          <w:tblCellMar>
            <w:top w:w="0" w:type="dxa"/>
            <w:left w:w="108" w:type="dxa"/>
            <w:bottom w:w="0" w:type="dxa"/>
            <w:right w:w="108" w:type="dxa"/>
          </w:tblCellMar>
        </w:tblPrEx>
        <w:trPr>
          <w:trHeight w:val="645" w:hRule="atLeast"/>
        </w:trPr>
        <w:tc>
          <w:tcPr>
            <w:tcW w:w="5224" w:type="dxa"/>
            <w:tcBorders>
              <w:left w:val="single" w:color="000000" w:sz="4" w:space="0"/>
              <w:bottom w:val="single" w:color="000000" w:sz="4" w:space="0"/>
              <w:right w:val="single" w:color="000000" w:sz="4" w:space="0"/>
            </w:tcBorders>
            <w:vAlign w:val="center"/>
          </w:tcPr>
          <w:p w14:paraId="3EECBA6B">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资产总额</w:t>
            </w:r>
          </w:p>
        </w:tc>
        <w:tc>
          <w:tcPr>
            <w:tcW w:w="3155" w:type="dxa"/>
            <w:tcBorders>
              <w:bottom w:val="single" w:color="000000" w:sz="4" w:space="0"/>
              <w:right w:val="single" w:color="000000" w:sz="4" w:space="0"/>
            </w:tcBorders>
            <w:vAlign w:val="center"/>
          </w:tcPr>
          <w:p w14:paraId="513768D3">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c>
          <w:tcPr>
            <w:tcW w:w="5103" w:type="dxa"/>
            <w:tcBorders>
              <w:bottom w:val="single" w:color="000000" w:sz="4" w:space="0"/>
              <w:right w:val="single" w:color="000000" w:sz="4" w:space="0"/>
            </w:tcBorders>
            <w:vAlign w:val="center"/>
          </w:tcPr>
          <w:p w14:paraId="11F6EAEB">
            <w:pPr>
              <w:pStyle w:val="5"/>
              <w:widowControl w:val="0"/>
              <w:suppressAutoHyphens w:val="0"/>
              <w:bidi w:val="0"/>
              <w:spacing w:beforeLines="0" w:beforeAutospacing="0" w:afterLines="0" w:afterAutospacing="0"/>
              <w:jc w:val="center"/>
              <w:rPr>
                <w:rFonts w:ascii="Times New Roman" w:hAnsi="Times New Roman" w:eastAsia="仿宋" w:cs="Times New Roman"/>
                <w:color w:val="FF0000"/>
                <w:kern w:val="0"/>
                <w:sz w:val="22"/>
                <w:lang w:val="en-US" w:eastAsia="zh-CN"/>
              </w:rPr>
            </w:pPr>
            <w:r>
              <w:rPr>
                <w:rFonts w:ascii="Times New Roman" w:hAnsi="Times New Roman" w:eastAsia="仿宋" w:cs="Times New Roman"/>
                <w:kern w:val="0"/>
                <w:sz w:val="22"/>
                <w:szCs w:val="20"/>
                <w:lang w:val="en-US" w:eastAsia="zh-CN" w:bidi="hi-IN"/>
              </w:rPr>
              <w:t>3.8</w:t>
            </w:r>
          </w:p>
        </w:tc>
      </w:tr>
      <w:tr w14:paraId="5A6820E4">
        <w:tblPrEx>
          <w:tblCellMar>
            <w:top w:w="0" w:type="dxa"/>
            <w:left w:w="108" w:type="dxa"/>
            <w:bottom w:w="0" w:type="dxa"/>
            <w:right w:w="108" w:type="dxa"/>
          </w:tblCellMar>
        </w:tblPrEx>
        <w:trPr>
          <w:trHeight w:val="645" w:hRule="atLeast"/>
        </w:trPr>
        <w:tc>
          <w:tcPr>
            <w:tcW w:w="5224" w:type="dxa"/>
            <w:tcBorders>
              <w:left w:val="single" w:color="000000" w:sz="4" w:space="0"/>
              <w:bottom w:val="single" w:color="000000" w:sz="4" w:space="0"/>
              <w:right w:val="single" w:color="000000" w:sz="4" w:space="0"/>
            </w:tcBorders>
            <w:vAlign w:val="center"/>
          </w:tcPr>
          <w:p w14:paraId="479D73C1">
            <w:pPr>
              <w:pStyle w:val="5"/>
              <w:widowControl w:val="0"/>
              <w:suppressAutoHyphens w:val="0"/>
              <w:bidi w:val="0"/>
              <w:spacing w:beforeLines="0" w:beforeAutospacing="0" w:afterLines="0" w:afterAutospacing="0"/>
              <w:jc w:val="left"/>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1、房屋（平方米）</w:t>
            </w:r>
          </w:p>
        </w:tc>
        <w:tc>
          <w:tcPr>
            <w:tcW w:w="3155" w:type="dxa"/>
            <w:tcBorders>
              <w:bottom w:val="single" w:color="000000" w:sz="4" w:space="0"/>
              <w:right w:val="single" w:color="000000" w:sz="4" w:space="0"/>
            </w:tcBorders>
            <w:vAlign w:val="center"/>
          </w:tcPr>
          <w:p w14:paraId="4F1EC7E3">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c>
          <w:tcPr>
            <w:tcW w:w="5103" w:type="dxa"/>
            <w:tcBorders>
              <w:bottom w:val="single" w:color="000000" w:sz="4" w:space="0"/>
              <w:right w:val="single" w:color="000000" w:sz="4" w:space="0"/>
            </w:tcBorders>
            <w:vAlign w:val="center"/>
          </w:tcPr>
          <w:p w14:paraId="3F21A830">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r>
      <w:tr w14:paraId="2B573EF1">
        <w:tblPrEx>
          <w:tblCellMar>
            <w:top w:w="0" w:type="dxa"/>
            <w:left w:w="108" w:type="dxa"/>
            <w:bottom w:w="0" w:type="dxa"/>
            <w:right w:w="108" w:type="dxa"/>
          </w:tblCellMar>
        </w:tblPrEx>
        <w:trPr>
          <w:trHeight w:val="645" w:hRule="atLeast"/>
        </w:trPr>
        <w:tc>
          <w:tcPr>
            <w:tcW w:w="5224" w:type="dxa"/>
            <w:tcBorders>
              <w:left w:val="single" w:color="000000" w:sz="4" w:space="0"/>
              <w:bottom w:val="single" w:color="000000" w:sz="4" w:space="0"/>
              <w:right w:val="single" w:color="000000" w:sz="4" w:space="0"/>
            </w:tcBorders>
            <w:vAlign w:val="center"/>
          </w:tcPr>
          <w:p w14:paraId="08FEF5CE">
            <w:pPr>
              <w:pStyle w:val="5"/>
              <w:widowControl w:val="0"/>
              <w:suppressAutoHyphens w:val="0"/>
              <w:bidi w:val="0"/>
              <w:spacing w:beforeLines="0" w:beforeAutospacing="0" w:afterLines="0" w:afterAutospacing="0"/>
              <w:jc w:val="left"/>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其中：办公用房（平方米）</w:t>
            </w:r>
          </w:p>
        </w:tc>
        <w:tc>
          <w:tcPr>
            <w:tcW w:w="3155" w:type="dxa"/>
            <w:tcBorders>
              <w:bottom w:val="single" w:color="000000" w:sz="4" w:space="0"/>
              <w:right w:val="single" w:color="000000" w:sz="4" w:space="0"/>
            </w:tcBorders>
            <w:vAlign w:val="center"/>
          </w:tcPr>
          <w:p w14:paraId="18316A32">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c>
          <w:tcPr>
            <w:tcW w:w="5103" w:type="dxa"/>
            <w:tcBorders>
              <w:bottom w:val="single" w:color="000000" w:sz="4" w:space="0"/>
              <w:right w:val="single" w:color="000000" w:sz="4" w:space="0"/>
            </w:tcBorders>
            <w:vAlign w:val="center"/>
          </w:tcPr>
          <w:p w14:paraId="0AA97D8B">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r>
      <w:tr w14:paraId="7ACE89A8">
        <w:tblPrEx>
          <w:tblCellMar>
            <w:top w:w="0" w:type="dxa"/>
            <w:left w:w="108" w:type="dxa"/>
            <w:bottom w:w="0" w:type="dxa"/>
            <w:right w:w="108" w:type="dxa"/>
          </w:tblCellMar>
        </w:tblPrEx>
        <w:trPr>
          <w:trHeight w:val="645" w:hRule="atLeast"/>
        </w:trPr>
        <w:tc>
          <w:tcPr>
            <w:tcW w:w="5224" w:type="dxa"/>
            <w:tcBorders>
              <w:left w:val="single" w:color="000000" w:sz="4" w:space="0"/>
              <w:bottom w:val="single" w:color="000000" w:sz="4" w:space="0"/>
              <w:right w:val="single" w:color="000000" w:sz="4" w:space="0"/>
            </w:tcBorders>
            <w:vAlign w:val="center"/>
          </w:tcPr>
          <w:p w14:paraId="0CD3A5E9">
            <w:pPr>
              <w:pStyle w:val="5"/>
              <w:widowControl w:val="0"/>
              <w:suppressAutoHyphens w:val="0"/>
              <w:bidi w:val="0"/>
              <w:spacing w:beforeLines="0" w:beforeAutospacing="0" w:afterLines="0" w:afterAutospacing="0"/>
              <w:jc w:val="left"/>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2、车辆（台、辆）</w:t>
            </w:r>
          </w:p>
        </w:tc>
        <w:tc>
          <w:tcPr>
            <w:tcW w:w="3155" w:type="dxa"/>
            <w:tcBorders>
              <w:bottom w:val="single" w:color="000000" w:sz="4" w:space="0"/>
              <w:right w:val="single" w:color="000000" w:sz="4" w:space="0"/>
            </w:tcBorders>
            <w:vAlign w:val="center"/>
          </w:tcPr>
          <w:p w14:paraId="5360EA4D">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c>
          <w:tcPr>
            <w:tcW w:w="5103" w:type="dxa"/>
            <w:tcBorders>
              <w:bottom w:val="single" w:color="000000" w:sz="4" w:space="0"/>
              <w:right w:val="single" w:color="000000" w:sz="4" w:space="0"/>
            </w:tcBorders>
            <w:vAlign w:val="center"/>
          </w:tcPr>
          <w:p w14:paraId="517D218C">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r>
      <w:tr w14:paraId="593D59CF">
        <w:tblPrEx>
          <w:tblCellMar>
            <w:top w:w="0" w:type="dxa"/>
            <w:left w:w="108" w:type="dxa"/>
            <w:bottom w:w="0" w:type="dxa"/>
            <w:right w:w="108" w:type="dxa"/>
          </w:tblCellMar>
        </w:tblPrEx>
        <w:trPr>
          <w:trHeight w:val="645" w:hRule="atLeast"/>
        </w:trPr>
        <w:tc>
          <w:tcPr>
            <w:tcW w:w="5224" w:type="dxa"/>
            <w:tcBorders>
              <w:left w:val="single" w:color="000000" w:sz="4" w:space="0"/>
              <w:bottom w:val="single" w:color="000000" w:sz="4" w:space="0"/>
              <w:right w:val="single" w:color="000000" w:sz="4" w:space="0"/>
            </w:tcBorders>
            <w:vAlign w:val="center"/>
          </w:tcPr>
          <w:p w14:paraId="0A187E60">
            <w:pPr>
              <w:pStyle w:val="5"/>
              <w:widowControl w:val="0"/>
              <w:suppressAutoHyphens w:val="0"/>
              <w:bidi w:val="0"/>
              <w:spacing w:beforeLines="0" w:beforeAutospacing="0" w:afterLines="0" w:afterAutospacing="0"/>
              <w:jc w:val="left"/>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3、单价在20万元以上设备</w:t>
            </w:r>
          </w:p>
        </w:tc>
        <w:tc>
          <w:tcPr>
            <w:tcW w:w="3155" w:type="dxa"/>
            <w:tcBorders>
              <w:bottom w:val="single" w:color="000000" w:sz="4" w:space="0"/>
              <w:right w:val="single" w:color="000000" w:sz="4" w:space="0"/>
            </w:tcBorders>
            <w:vAlign w:val="center"/>
          </w:tcPr>
          <w:p w14:paraId="4270A578">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c>
          <w:tcPr>
            <w:tcW w:w="5103" w:type="dxa"/>
            <w:tcBorders>
              <w:bottom w:val="single" w:color="000000" w:sz="4" w:space="0"/>
              <w:right w:val="single" w:color="000000" w:sz="4" w:space="0"/>
            </w:tcBorders>
            <w:vAlign w:val="center"/>
          </w:tcPr>
          <w:p w14:paraId="04686331">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r>
      <w:tr w14:paraId="537BDB16">
        <w:tblPrEx>
          <w:tblCellMar>
            <w:top w:w="0" w:type="dxa"/>
            <w:left w:w="108" w:type="dxa"/>
            <w:bottom w:w="0" w:type="dxa"/>
            <w:right w:w="108" w:type="dxa"/>
          </w:tblCellMar>
        </w:tblPrEx>
        <w:trPr>
          <w:trHeight w:val="645" w:hRule="atLeast"/>
        </w:trPr>
        <w:tc>
          <w:tcPr>
            <w:tcW w:w="5224" w:type="dxa"/>
            <w:tcBorders>
              <w:left w:val="single" w:color="000000" w:sz="4" w:space="0"/>
              <w:bottom w:val="single" w:color="000000" w:sz="4" w:space="0"/>
              <w:right w:val="single" w:color="000000" w:sz="4" w:space="0"/>
            </w:tcBorders>
            <w:vAlign w:val="center"/>
          </w:tcPr>
          <w:p w14:paraId="5B7F049A">
            <w:pPr>
              <w:pStyle w:val="5"/>
              <w:widowControl w:val="0"/>
              <w:suppressAutoHyphens w:val="0"/>
              <w:bidi w:val="0"/>
              <w:spacing w:beforeLines="0" w:beforeAutospacing="0" w:afterLines="0" w:afterAutospacing="0"/>
              <w:jc w:val="left"/>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4、其他固定资产</w:t>
            </w:r>
          </w:p>
        </w:tc>
        <w:tc>
          <w:tcPr>
            <w:tcW w:w="3155" w:type="dxa"/>
            <w:tcBorders>
              <w:bottom w:val="single" w:color="000000" w:sz="4" w:space="0"/>
              <w:right w:val="single" w:color="000000" w:sz="4" w:space="0"/>
            </w:tcBorders>
            <w:vAlign w:val="center"/>
          </w:tcPr>
          <w:p w14:paraId="6567FA1E">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rPr>
            </w:pPr>
            <w:r>
              <w:rPr>
                <w:rFonts w:ascii="Times New Roman" w:hAnsi="Times New Roman" w:eastAsia="仿宋" w:cs="Times New Roman"/>
                <w:kern w:val="0"/>
                <w:sz w:val="22"/>
                <w:szCs w:val="20"/>
                <w:lang w:val="en-US" w:eastAsia="zh-CN" w:bidi="hi-IN"/>
              </w:rPr>
              <w:t>——</w:t>
            </w:r>
          </w:p>
        </w:tc>
        <w:tc>
          <w:tcPr>
            <w:tcW w:w="5103" w:type="dxa"/>
            <w:tcBorders>
              <w:bottom w:val="single" w:color="000000" w:sz="4" w:space="0"/>
              <w:right w:val="single" w:color="000000" w:sz="4" w:space="0"/>
            </w:tcBorders>
            <w:vAlign w:val="center"/>
          </w:tcPr>
          <w:p w14:paraId="324F5509">
            <w:pPr>
              <w:pStyle w:val="5"/>
              <w:widowControl w:val="0"/>
              <w:suppressAutoHyphens w:val="0"/>
              <w:bidi w:val="0"/>
              <w:spacing w:beforeLines="0" w:beforeAutospacing="0" w:afterLines="0" w:afterAutospacing="0"/>
              <w:jc w:val="center"/>
              <w:rPr>
                <w:rFonts w:ascii="Times New Roman" w:hAnsi="Times New Roman" w:eastAsia="仿宋" w:cs="Times New Roman"/>
                <w:kern w:val="0"/>
                <w:sz w:val="22"/>
                <w:lang w:val="en-US" w:eastAsia="zh-CN"/>
              </w:rPr>
            </w:pPr>
            <w:r>
              <w:rPr>
                <w:rFonts w:ascii="Times New Roman" w:hAnsi="Times New Roman" w:eastAsia="仿宋" w:cs="Times New Roman"/>
                <w:kern w:val="0"/>
                <w:sz w:val="22"/>
                <w:szCs w:val="20"/>
                <w:lang w:val="en-US" w:eastAsia="zh-CN" w:bidi="hi-IN"/>
              </w:rPr>
              <w:t>3.8</w:t>
            </w:r>
          </w:p>
        </w:tc>
      </w:tr>
    </w:tbl>
    <w:p w14:paraId="7A06F572">
      <w:pPr>
        <w:pStyle w:val="5"/>
        <w:autoSpaceDE w:val="0"/>
        <w:autoSpaceDN w:val="0"/>
        <w:bidi w:val="0"/>
        <w:ind w:firstLine="640" w:firstLineChars="200"/>
        <w:jc w:val="left"/>
        <w:rPr>
          <w:rFonts w:ascii="黑体" w:hAnsi="黑体" w:eastAsia="黑体" w:cs="Times New Roman"/>
          <w:sz w:val="32"/>
          <w:szCs w:val="32"/>
        </w:rPr>
      </w:pPr>
      <w:r>
        <w:rPr>
          <w:rFonts w:ascii="黑体" w:hAnsi="黑体" w:eastAsia="黑体" w:cs="Times New Roman"/>
          <w:sz w:val="32"/>
          <w:szCs w:val="32"/>
        </w:rPr>
        <w:t>八、名词解释</w:t>
      </w:r>
    </w:p>
    <w:p w14:paraId="7CEB7275">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1、一般公共预算拨款收入：指</w:t>
      </w:r>
      <w:r>
        <w:rPr>
          <w:rFonts w:ascii="Times New Roman" w:hAnsi="Times New Roman" w:eastAsia="仿宋" w:cs="Times New Roman"/>
          <w:sz w:val="32"/>
          <w:szCs w:val="32"/>
          <w:lang w:val="en-US" w:eastAsia="zh-CN"/>
        </w:rPr>
        <w:t>县</w:t>
      </w:r>
      <w:r>
        <w:rPr>
          <w:rFonts w:ascii="Times New Roman" w:hAnsi="Times New Roman" w:eastAsia="仿宋" w:cs="Times New Roman"/>
          <w:sz w:val="32"/>
          <w:szCs w:val="32"/>
        </w:rPr>
        <w:t>级财政当年拨付的资金。</w:t>
      </w:r>
    </w:p>
    <w:p w14:paraId="68F93846">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2、事业收入：指事业单位开展专业业务活动及辅助活动所取得的收入。</w:t>
      </w:r>
    </w:p>
    <w:p w14:paraId="199AFC7E">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3、其他收入：指除“一般公共预算拨款收入”、“事业收入”等以外的收入。主要是按规定动用的租房收入、存款利息收入等。</w:t>
      </w:r>
    </w:p>
    <w:p w14:paraId="1C112C09">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4、基本支出：指为保障机构正常运转、完成日常工作任务而发生的人员支出和公用支出。</w:t>
      </w:r>
    </w:p>
    <w:p w14:paraId="724124C3">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5、项目支出：指在基本支出之外为完成特定行政任务和事业发展目标所发生的支出。</w:t>
      </w:r>
    </w:p>
    <w:p w14:paraId="3086D24A">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6、上缴上级支出：指下级单位上缴上级的支出。</w:t>
      </w:r>
    </w:p>
    <w:p w14:paraId="63CE6553">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6B258C4">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0C291745">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9、上年结转：指以前年度尚未完成、结转到本年仍按原规定用途继续使用的资金。</w:t>
      </w:r>
    </w:p>
    <w:p w14:paraId="6C0C6782">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10、事业单位经营支出：指事业单位在专业业务活动及其辅助活动之外开展非独立核算经营活动发生的支出。</w:t>
      </w:r>
    </w:p>
    <w:p w14:paraId="37FA77C4">
      <w:pPr>
        <w:pStyle w:val="5"/>
        <w:bidi w:val="0"/>
        <w:ind w:firstLine="640" w:firstLineChars="200"/>
        <w:rPr>
          <w:rFonts w:eastAsia="黑体"/>
          <w:b w:val="0"/>
          <w:bCs w:val="0"/>
        </w:rPr>
      </w:pPr>
      <w:r>
        <w:rPr>
          <w:rFonts w:ascii="宋体-方正超大字符集" w:hAnsi="宋体-方正超大字符集" w:eastAsia="黑体" w:cs="宋体-方正超大字符集"/>
          <w:b w:val="0"/>
          <w:bCs w:val="0"/>
          <w:sz w:val="32"/>
          <w:szCs w:val="32"/>
        </w:rPr>
        <w:t>九、其他需要说明的事项</w:t>
      </w:r>
    </w:p>
    <w:p w14:paraId="453BBA83">
      <w:pPr>
        <w:pStyle w:val="5"/>
        <w:bidi w:val="0"/>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0" w:footer="992" w:gutter="0"/>
      <w:pgNumType w:fmt="decimal"/>
      <w:cols w:space="720" w:num="1"/>
      <w:formProt w:val="0"/>
      <w:docGrid w:type="lines" w:linePitch="312" w:charSpace="189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roman"/>
    <w:pitch w:val="default"/>
    <w:sig w:usb0="800002BF" w:usb1="38CF7CFA" w:usb2="00000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宋体-方正超大字符集">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5F10B7">
    <w:pPr>
      <w:pStyle w:val="6"/>
      <w:bidi w:val="0"/>
      <w:ind w:right="360" w:firstLine="360"/>
      <w:jc w:val="left"/>
    </w:pPr>
    <w:r>
      <mc:AlternateContent>
        <mc:Choice Requires="wps">
          <w:drawing>
            <wp:anchor distT="0" distB="0" distL="0" distR="0" simplePos="0" relativeHeight="251659264" behindDoc="1" locked="0" layoutInCell="0" allowOverlap="1">
              <wp:simplePos x="0" y="0"/>
              <wp:positionH relativeFrom="margin">
                <wp:align>outside</wp:align>
              </wp:positionH>
              <wp:positionV relativeFrom="paragraph">
                <wp:posOffset>635</wp:posOffset>
              </wp:positionV>
              <wp:extent cx="116840" cy="130810"/>
              <wp:effectExtent l="0" t="0" r="0" b="0"/>
              <wp:wrapSquare wrapText="bothSides"/>
              <wp:docPr id="1" name="框架1"/>
              <wp:cNvGraphicFramePr/>
              <a:graphic xmlns:a="http://schemas.openxmlformats.org/drawingml/2006/main">
                <a:graphicData uri="http://schemas.microsoft.com/office/word/2010/wordprocessingShape">
                  <wps:wsp>
                    <wps:cNvSpPr/>
                    <wps:spPr>
                      <a:xfrm>
                        <a:off x="0" y="0"/>
                        <a:ext cx="116280" cy="130320"/>
                      </a:xfrm>
                      <a:prstGeom prst="rect">
                        <a:avLst/>
                      </a:prstGeom>
                      <a:noFill/>
                      <a:ln w="0">
                        <a:noFill/>
                      </a:ln>
                    </wps:spPr>
                    <wps:style>
                      <a:lnRef idx="0">
                        <a:srgbClr val="FFFFFF"/>
                      </a:lnRef>
                      <a:fillRef idx="0">
                        <a:srgbClr val="FFFFFF"/>
                      </a:fillRef>
                      <a:effectRef idx="0">
                        <a:srgbClr val="FFFFFF"/>
                      </a:effectRef>
                      <a:fontRef idx="minor"/>
                    </wps:style>
                    <wps:txbx>
                      <w:txbxContent>
                        <w:p w14:paraId="7890B505">
                          <w:pPr>
                            <w:pStyle w:val="6"/>
                            <w:bidi w:val="0"/>
                            <w:jc w:val="left"/>
                            <w:rPr>
                              <w:rStyle w:val="4"/>
                            </w:rPr>
                          </w:pPr>
                          <w:r>
                            <w:rPr>
                              <w:color w:val="000000"/>
                            </w:rPr>
                            <w:fldChar w:fldCharType="begin"/>
                          </w:r>
                          <w:r>
                            <w:rPr>
                              <w:color w:val="000000"/>
                            </w:rPr>
                            <w:instrText xml:space="preserve">PAGE</w:instrText>
                          </w:r>
                          <w:r>
                            <w:rPr>
                              <w:color w:val="000000"/>
                            </w:rPr>
                            <w:fldChar w:fldCharType="separate"/>
                          </w:r>
                          <w:r>
                            <w:rPr>
                              <w:color w:val="000000"/>
                            </w:rPr>
                            <w:t>13</w:t>
                          </w:r>
                          <w:r>
                            <w:rPr>
                              <w:color w:val="000000"/>
                            </w:rPr>
                            <w:fldChar w:fldCharType="end"/>
                          </w:r>
                        </w:p>
                      </w:txbxContent>
                    </wps:txbx>
                    <wps:bodyPr lIns="0" tIns="0" rIns="0" bIns="0">
                      <a:spAutoFit/>
                    </wps:bodyPr>
                  </wps:wsp>
                </a:graphicData>
              </a:graphic>
            </wp:anchor>
          </w:drawing>
        </mc:Choice>
        <mc:Fallback>
          <w:pict>
            <v:rect id="框架1" o:spid="_x0000_s1026" o:spt="1" style="position:absolute;left:0pt;margin-top:0.05pt;height:10.3pt;width:9.2pt;mso-position-horizontal:outside;mso-position-horizontal-relative:margin;mso-wrap-distance-bottom:0pt;mso-wrap-distance-left:0pt;mso-wrap-distance-right:0pt;mso-wrap-distance-top:0pt;z-index:-251657216;mso-width-relative:page;mso-height-relative:page;" filled="f" stroked="f" coordsize="21600,21600" o:allowincell="f" o:gfxdata="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3Lg3kzgAA&#10;AAMBAAAPAAAAAAAAAAEAIAAAACIAAABkcnMvZG93bnJldi54bWxQSwECFAAUAAAACACHTuJA96MG&#10;G7YBAAB3AwAADgAAAAAAAAABACAAAAAdAQAAZHJzL2Uyb0RvYy54bWxQSwUGAAAAAAYABgBZAQAA&#10;RQUAAAAA&#10;">
              <v:fill on="f" focussize="0,0"/>
              <v:stroke on="f" weight="0pt"/>
              <v:imagedata o:title=""/>
              <o:lock v:ext="edit" aspectratio="f"/>
              <v:textbox inset="0mm,0mm,0mm,0mm" style="mso-fit-shape-to-text:t;">
                <w:txbxContent>
                  <w:p w14:paraId="7890B505">
                    <w:pPr>
                      <w:pStyle w:val="6"/>
                      <w:bidi w:val="0"/>
                      <w:jc w:val="left"/>
                      <w:rPr>
                        <w:rStyle w:val="4"/>
                      </w:rPr>
                    </w:pPr>
                    <w:r>
                      <w:rPr>
                        <w:color w:val="000000"/>
                      </w:rPr>
                      <w:fldChar w:fldCharType="begin"/>
                    </w:r>
                    <w:r>
                      <w:rPr>
                        <w:color w:val="000000"/>
                      </w:rPr>
                      <w:instrText xml:space="preserve">PAGE</w:instrText>
                    </w:r>
                    <w:r>
                      <w:rPr>
                        <w:color w:val="000000"/>
                      </w:rPr>
                      <w:fldChar w:fldCharType="separate"/>
                    </w:r>
                    <w:r>
                      <w:rPr>
                        <w:color w:val="000000"/>
                      </w:rPr>
                      <w:t>13</w:t>
                    </w:r>
                    <w:r>
                      <w:rPr>
                        <w:color w:val="000000"/>
                      </w:rPr>
                      <w:fldChar w:fldCharType="end"/>
                    </w:r>
                  </w:p>
                </w:txbxContent>
              </v:textbox>
              <w10:wrap type="square"/>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autoHyphenation/>
  <w:compat>
    <w:balanceSingleByteDoubleByteWidth/>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FAE2F4F"/>
    <w:rsid w:val="F6BF2590"/>
    <w:rsid w:val="FD5F061C"/>
  </w:rsids>
  <m:mathPr>
    <m:brkBin m:val="before"/>
    <m:brkBinSub m:val="--"/>
    <m:smallFrac m:val="0"/>
    <m:dispDef/>
    <m:lMargin m:val="0"/>
    <m:rMargin m:val="0"/>
    <m:defJc m:val="centerGroup"/>
    <m:wrapIndent m:val="1440"/>
    <m:intLim m:val="subSup"/>
    <m:naryLim m:val="undOvr"/>
  </m:mathPr>
  <w:themeFontLang w:val="en-US" w:eastAsia="zh-CN" w:bidi="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lang w:val="en-US" w:eastAsia="zh-CN" w:bidi="hi-IN"/>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character" w:customStyle="1" w:styleId="4">
    <w:name w:val="页码1"/>
    <w:qFormat/>
    <w:uiPriority w:val="0"/>
  </w:style>
  <w:style w:type="paragraph" w:customStyle="1" w:styleId="5">
    <w:name w:val="正文1"/>
    <w:qFormat/>
    <w:uiPriority w:val="0"/>
    <w:pPr>
      <w:widowControl w:val="0"/>
      <w:suppressAutoHyphens w:val="0"/>
      <w:bidi w:val="0"/>
      <w:spacing w:beforeLines="0" w:beforeAutospacing="0" w:afterLines="0" w:afterAutospacing="0"/>
      <w:jc w:val="both"/>
    </w:pPr>
    <w:rPr>
      <w:rFonts w:ascii="Calibri" w:hAnsi="Calibri" w:eastAsia="宋体" w:cs="黑体"/>
      <w:color w:val="auto"/>
      <w:kern w:val="2"/>
      <w:sz w:val="21"/>
      <w:szCs w:val="22"/>
      <w:lang w:val="en-US" w:eastAsia="zh-CN" w:bidi="ar-SA"/>
    </w:rPr>
  </w:style>
  <w:style w:type="paragraph" w:customStyle="1" w:styleId="6">
    <w:name w:val="页脚1"/>
    <w:basedOn w:val="5"/>
    <w:qFormat/>
    <w:uiPriority w:val="0"/>
    <w:pPr>
      <w:tabs>
        <w:tab w:val="center" w:pos="4153"/>
        <w:tab w:val="right" w:pos="8306"/>
      </w:tabs>
      <w:snapToGrid w:val="0"/>
      <w:jc w:val="left"/>
    </w:pPr>
    <w:rPr>
      <w:rFonts w:ascii="Times New Roman" w:hAnsi="Times New Roman"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5562</Words>
  <Characters>5887</Characters>
  <Paragraphs>363</Paragraphs>
  <TotalTime>41</TotalTime>
  <ScaleCrop>false</ScaleCrop>
  <LinksUpToDate>false</LinksUpToDate>
  <CharactersWithSpaces>5900</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2025-01-03T09:23:07Z</dcterms:modified>
  <dc:title>o</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CD062452867FFA2FAAEA7F64BB02355F</vt:lpwstr>
  </property>
  <property fmtid="{D5CDD505-2E9C-101B-9397-08002B2CF9AE}" pid="4" name="KSOTemplateDocerSaveRecord">
    <vt:lpwstr>eyJoZGlkIjoiNDU0ODQwYjQxOTNlYTM5NjA0ZThiMTZmZDU4NWEwYTcifQ==</vt:lpwstr>
  </property>
</Properties>
</file>