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AF553B">
      <w:pPr>
        <w:keepNext w:val="0"/>
        <w:keepLines w:val="0"/>
        <w:pageBreakBefore w:val="0"/>
        <w:kinsoku/>
        <w:wordWrap/>
        <w:overflowPunct/>
        <w:topLinePunct w:val="0"/>
        <w:autoSpaceDE/>
        <w:autoSpaceDN/>
        <w:bidi w:val="0"/>
        <w:adjustRightInd/>
        <w:snapToGrid w:val="0"/>
        <w:spacing w:line="600" w:lineRule="exact"/>
        <w:jc w:val="left"/>
        <w:rPr>
          <w:rFonts w:hint="default" w:ascii="Times New Roman" w:hAnsi="Times New Roman" w:eastAsia="仿宋" w:cs="Times New Roman"/>
          <w:sz w:val="32"/>
          <w:szCs w:val="32"/>
          <w:lang w:val="en-US" w:eastAsia="zh-CN"/>
        </w:rPr>
      </w:pPr>
    </w:p>
    <w:tbl>
      <w:tblPr>
        <w:tblStyle w:val="5"/>
        <w:tblW w:w="959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46"/>
        <w:gridCol w:w="1084"/>
        <w:gridCol w:w="3012"/>
        <w:gridCol w:w="4650"/>
      </w:tblGrid>
      <w:tr w14:paraId="055D85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0" w:hRule="atLeast"/>
          <w:jc w:val="center"/>
        </w:trPr>
        <w:tc>
          <w:tcPr>
            <w:tcW w:w="9592" w:type="dxa"/>
            <w:gridSpan w:val="4"/>
            <w:tcBorders>
              <w:top w:val="nil"/>
              <w:left w:val="nil"/>
              <w:bottom w:val="nil"/>
              <w:right w:val="nil"/>
            </w:tcBorders>
            <w:noWrap w:val="0"/>
            <w:vAlign w:val="center"/>
          </w:tcPr>
          <w:p w14:paraId="1E0B853F">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hint="default" w:ascii="Times New Roman" w:hAnsi="Times New Roman" w:eastAsia="方正小标宋简体" w:cs="Times New Roman"/>
                <w:i w:val="0"/>
                <w:color w:val="000000"/>
                <w:sz w:val="32"/>
                <w:szCs w:val="32"/>
                <w:u w:val="none"/>
              </w:rPr>
            </w:pPr>
            <w:r>
              <w:rPr>
                <w:rFonts w:hint="eastAsia" w:ascii="Times New Roman" w:hAnsi="Times New Roman" w:eastAsia="方正小标宋简体" w:cs="Times New Roman"/>
                <w:i w:val="0"/>
                <w:color w:val="000000"/>
                <w:spacing w:val="61"/>
                <w:w w:val="100"/>
                <w:kern w:val="0"/>
                <w:sz w:val="44"/>
                <w:szCs w:val="44"/>
                <w:u w:val="none"/>
                <w:fitText w:val="9602" w:id="785002775"/>
                <w:lang w:val="en-US" w:eastAsia="zh-CN" w:bidi="ar"/>
              </w:rPr>
              <w:t>双碑乡</w:t>
            </w:r>
            <w:r>
              <w:rPr>
                <w:rFonts w:hint="default" w:ascii="Times New Roman" w:hAnsi="Times New Roman" w:eastAsia="方正小标宋简体" w:cs="Times New Roman"/>
                <w:i w:val="0"/>
                <w:color w:val="000000"/>
                <w:spacing w:val="61"/>
                <w:w w:val="100"/>
                <w:kern w:val="0"/>
                <w:sz w:val="44"/>
                <w:szCs w:val="44"/>
                <w:u w:val="none"/>
                <w:fitText w:val="9602" w:id="785002775"/>
                <w:lang w:val="en-US" w:eastAsia="zh-CN" w:bidi="ar"/>
              </w:rPr>
              <w:t>行政处罚事项清单</w:t>
            </w:r>
            <w:r>
              <w:rPr>
                <w:rFonts w:hint="eastAsia" w:ascii="Times New Roman" w:hAnsi="Times New Roman" w:eastAsia="方正小标宋简体" w:cs="Times New Roman"/>
                <w:i w:val="0"/>
                <w:color w:val="000000"/>
                <w:spacing w:val="61"/>
                <w:w w:val="100"/>
                <w:kern w:val="0"/>
                <w:sz w:val="44"/>
                <w:szCs w:val="44"/>
                <w:u w:val="none"/>
                <w:fitText w:val="9602" w:id="785002775"/>
                <w:lang w:val="en-US" w:eastAsia="zh-CN" w:bidi="ar"/>
              </w:rPr>
              <w:t>（</w:t>
            </w:r>
            <w:r>
              <w:rPr>
                <w:rFonts w:hint="default" w:ascii="Times New Roman" w:hAnsi="Times New Roman" w:eastAsia="方正小标宋简体" w:cs="Times New Roman"/>
                <w:i w:val="0"/>
                <w:color w:val="000000"/>
                <w:spacing w:val="61"/>
                <w:w w:val="100"/>
                <w:kern w:val="0"/>
                <w:sz w:val="44"/>
                <w:szCs w:val="44"/>
                <w:u w:val="none"/>
                <w:fitText w:val="9602" w:id="785002775"/>
                <w:lang w:val="en-US" w:eastAsia="zh-CN" w:bidi="ar"/>
              </w:rPr>
              <w:t>2024年版</w:t>
            </w:r>
            <w:r>
              <w:rPr>
                <w:rFonts w:hint="eastAsia" w:ascii="Times New Roman" w:hAnsi="Times New Roman" w:eastAsia="方正小标宋简体" w:cs="Times New Roman"/>
                <w:i w:val="0"/>
                <w:color w:val="000000"/>
                <w:spacing w:val="14"/>
                <w:w w:val="100"/>
                <w:kern w:val="0"/>
                <w:sz w:val="44"/>
                <w:szCs w:val="44"/>
                <w:u w:val="none"/>
                <w:fitText w:val="9602" w:id="785002775"/>
                <w:lang w:val="en-US" w:eastAsia="zh-CN" w:bidi="ar"/>
              </w:rPr>
              <w:t>）</w:t>
            </w:r>
          </w:p>
        </w:tc>
      </w:tr>
      <w:tr w14:paraId="3681E4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5"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05CEEE05">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hint="default" w:ascii="Times New Roman" w:hAnsi="Times New Roman" w:eastAsia="黑体" w:cs="Times New Roman"/>
                <w:i w:val="0"/>
                <w:color w:val="000000"/>
                <w:sz w:val="22"/>
                <w:szCs w:val="22"/>
                <w:u w:val="none"/>
              </w:rPr>
            </w:pPr>
            <w:r>
              <w:rPr>
                <w:rFonts w:hint="default" w:ascii="Times New Roman" w:hAnsi="Times New Roman" w:eastAsia="黑体" w:cs="Times New Roman"/>
                <w:i w:val="0"/>
                <w:color w:val="000000"/>
                <w:spacing w:val="-6"/>
                <w:kern w:val="0"/>
                <w:sz w:val="22"/>
                <w:szCs w:val="22"/>
                <w:u w:val="none"/>
                <w:lang w:val="en-US" w:eastAsia="zh-CN" w:bidi="ar"/>
              </w:rPr>
              <w:t>序号</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4B3348FD">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hint="default" w:ascii="Times New Roman" w:hAnsi="Times New Roman" w:eastAsia="黑体" w:cs="Times New Roman"/>
                <w:i w:val="0"/>
                <w:color w:val="000000"/>
                <w:sz w:val="22"/>
                <w:szCs w:val="22"/>
                <w:u w:val="none"/>
              </w:rPr>
            </w:pPr>
            <w:r>
              <w:rPr>
                <w:rFonts w:hint="default" w:ascii="Times New Roman" w:hAnsi="Times New Roman" w:eastAsia="黑体" w:cs="Times New Roman"/>
                <w:i w:val="0"/>
                <w:color w:val="000000"/>
                <w:spacing w:val="-6"/>
                <w:kern w:val="0"/>
                <w:sz w:val="22"/>
                <w:szCs w:val="22"/>
                <w:u w:val="none"/>
                <w:lang w:val="en-US" w:eastAsia="zh-CN" w:bidi="ar"/>
              </w:rPr>
              <w:t>领域类别</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623F3CE8">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hint="default" w:ascii="Times New Roman" w:hAnsi="Times New Roman" w:eastAsia="黑体" w:cs="Times New Roman"/>
                <w:i w:val="0"/>
                <w:color w:val="000000"/>
                <w:sz w:val="22"/>
                <w:szCs w:val="22"/>
                <w:u w:val="none"/>
              </w:rPr>
            </w:pPr>
            <w:r>
              <w:rPr>
                <w:rFonts w:hint="default" w:ascii="Times New Roman" w:hAnsi="Times New Roman" w:eastAsia="黑体" w:cs="Times New Roman"/>
                <w:i w:val="0"/>
                <w:color w:val="000000"/>
                <w:spacing w:val="-6"/>
                <w:kern w:val="0"/>
                <w:sz w:val="22"/>
                <w:szCs w:val="22"/>
                <w:u w:val="none"/>
                <w:lang w:val="en-US" w:eastAsia="zh-CN" w:bidi="ar"/>
              </w:rPr>
              <w:t>事项名称</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2C0B057A">
            <w:pPr>
              <w:keepNext w:val="0"/>
              <w:keepLines w:val="0"/>
              <w:pageBreakBefore w:val="0"/>
              <w:widowControl/>
              <w:suppressLineNumbers w:val="0"/>
              <w:kinsoku/>
              <w:wordWrap/>
              <w:overflowPunct/>
              <w:topLinePunct w:val="0"/>
              <w:autoSpaceDE/>
              <w:autoSpaceDN/>
              <w:bidi w:val="0"/>
              <w:adjustRightInd/>
              <w:spacing w:line="600" w:lineRule="exact"/>
              <w:jc w:val="center"/>
              <w:textAlignment w:val="center"/>
              <w:rPr>
                <w:rFonts w:hint="default" w:ascii="Times New Roman" w:hAnsi="Times New Roman" w:eastAsia="黑体" w:cs="Times New Roman"/>
                <w:i w:val="0"/>
                <w:color w:val="000000"/>
                <w:sz w:val="22"/>
                <w:szCs w:val="22"/>
                <w:u w:val="none"/>
              </w:rPr>
            </w:pPr>
            <w:r>
              <w:rPr>
                <w:rFonts w:hint="default" w:ascii="Times New Roman" w:hAnsi="Times New Roman" w:eastAsia="黑体" w:cs="Times New Roman"/>
                <w:i w:val="0"/>
                <w:color w:val="000000"/>
                <w:spacing w:val="-6"/>
                <w:kern w:val="0"/>
                <w:sz w:val="22"/>
                <w:szCs w:val="22"/>
                <w:u w:val="none"/>
                <w:lang w:val="en-US" w:eastAsia="zh-CN" w:bidi="ar"/>
              </w:rPr>
              <w:t>设</w:t>
            </w:r>
            <w:bookmarkStart w:id="0" w:name="_GoBack"/>
            <w:bookmarkEnd w:id="0"/>
            <w:r>
              <w:rPr>
                <w:rFonts w:hint="default" w:ascii="Times New Roman" w:hAnsi="Times New Roman" w:eastAsia="黑体" w:cs="Times New Roman"/>
                <w:i w:val="0"/>
                <w:color w:val="000000"/>
                <w:spacing w:val="-6"/>
                <w:kern w:val="0"/>
                <w:sz w:val="22"/>
                <w:szCs w:val="22"/>
                <w:u w:val="none"/>
                <w:lang w:val="en-US" w:eastAsia="zh-CN" w:bidi="ar"/>
              </w:rPr>
              <w:t>定依据</w:t>
            </w:r>
          </w:p>
        </w:tc>
      </w:tr>
      <w:tr w14:paraId="5E2578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793"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280E4B06">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1</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0E7F291E">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4B8E6F82">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对栽培、整修或者其他作业遗留的渣土、枝叶等杂物，临街树木、绿篱、花坛（池）、草坪等管理单位或者个人逾期未清除的行政处罚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62420943">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《河北省城市市容和环境卫生条例》（2023年11月30日修正）第十五条第二款</w:t>
            </w:r>
          </w:p>
        </w:tc>
      </w:tr>
      <w:tr w14:paraId="289690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2230"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295999EF">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2</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2CFE9301">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2083D42A">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对未按规定利用悬挂物、充气装置、实物造型等载体设置广告或期满后未及时撤除，或者不及时整修、清洗、更换影响市容的户外广告牌或不予加固、拆除有安全隐患的广告牌、招牌的行政处罚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294F1924">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《河北省城市市容和环境卫生条例》（2023年11月30日修正）第十八条</w:t>
            </w:r>
          </w:p>
        </w:tc>
      </w:tr>
      <w:tr w14:paraId="67D905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160"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2CB07306">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3</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17E64EEE">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0CA1B414">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对擅自在城市的道路两侧和公共场地堆放物料等行为的行政处罚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3B9F34E5">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《河北省城市市容和环境卫生条例》（2023年11月30日修正）第二十二条第二款</w:t>
            </w:r>
          </w:p>
        </w:tc>
      </w:tr>
      <w:tr w14:paraId="23D785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800"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411EEC3B">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4</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7BED5ECB">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525C0DD4">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对不按照规定清理垃圾、粪便、积雪的行政处罚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62DA37E7">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《河北省城市市容和环境卫生条例》（2023年11月30日修正）第三十二条</w:t>
            </w:r>
          </w:p>
        </w:tc>
      </w:tr>
      <w:tr w14:paraId="45FFE2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161"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64D51793">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5</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08A9A64B">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108424EE">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对从事车辆清洗、维修经营活动，未在室内进行，占用道路、绿地、公共场所等的行政处罚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343EDCA3">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《河北省城市市容和环境卫生条例》（2023年11月30日修正）第三十八条</w:t>
            </w:r>
          </w:p>
        </w:tc>
      </w:tr>
      <w:tr w14:paraId="4D6876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824"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44A3DBCA">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6</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2B8172BF">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4766DE5D">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对影响环境卫生行为的行政处罚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3ED38BDC">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《河北省城市市容和环境卫生条例》（2023年11月30日修正）第四十条</w:t>
            </w:r>
          </w:p>
        </w:tc>
      </w:tr>
      <w:tr w14:paraId="601C36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232"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406E3FC8">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7</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456DA8F8">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城市管理</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0830AC9B">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对在树木上设置广告牌、标语牌或者牵拉绳索、架设电线，以树承重等行为的行政处罚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39532BEA">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《河北省城市园林绿化管理办法》（2023年1月20日修正）第四十九条</w:t>
            </w:r>
          </w:p>
        </w:tc>
      </w:tr>
      <w:tr w14:paraId="308F20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032"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01E3A7EB">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default" w:ascii="Times New Roman" w:hAnsi="Times New Roman" w:eastAsia="仿宋_GB2312" w:cs="Times New Roman"/>
                <w:i w:val="0"/>
                <w:color w:val="000000"/>
                <w:spacing w:val="-6"/>
                <w:kern w:val="0"/>
                <w:sz w:val="22"/>
                <w:szCs w:val="22"/>
                <w:u w:val="none"/>
                <w:lang w:val="en-US" w:eastAsia="zh-CN" w:bidi="ar"/>
              </w:rPr>
              <w:t>8</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69CFF18F">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文化旅游</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018B99EC">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对单位、个人擅自安装和使用卫星地面接收设施的行政处罚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5FA42554">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《卫星电视广播地面接收设施管理规定》（2018年9月18日修订）第十条第三款</w:t>
            </w:r>
          </w:p>
        </w:tc>
      </w:tr>
    </w:tbl>
    <w:p w14:paraId="6F628F42">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pacing w:val="-6"/>
          <w:kern w:val="0"/>
          <w:sz w:val="22"/>
          <w:szCs w:val="22"/>
          <w:u w:val="none"/>
          <w:lang w:val="en-US" w:eastAsia="zh-CN" w:bidi="ar"/>
        </w:rPr>
        <w:sectPr>
          <w:footerReference r:id="rId3" w:type="default"/>
          <w:pgSz w:w="11906" w:h="16838"/>
          <w:pgMar w:top="2041" w:right="1474" w:bottom="1474" w:left="1474" w:header="851" w:footer="992" w:gutter="0"/>
          <w:pgNumType w:fmt="decimal"/>
          <w:cols w:space="720" w:num="1"/>
          <w:docGrid w:type="lines" w:linePitch="312" w:charSpace="0"/>
        </w:sectPr>
      </w:pPr>
    </w:p>
    <w:tbl>
      <w:tblPr>
        <w:tblStyle w:val="5"/>
        <w:tblW w:w="959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846"/>
        <w:gridCol w:w="1084"/>
        <w:gridCol w:w="3012"/>
        <w:gridCol w:w="4650"/>
      </w:tblGrid>
      <w:tr w14:paraId="7FEE7E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013"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3AA10EBF">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9</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6973BDB3">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文化旅游</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14A3BB52">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对擅自从事营业性演出经营活动等行为的行政处罚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5FA77654">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《营业性演出管理条例》（2020年11月29日修订）第四十三条第一款</w:t>
            </w:r>
          </w:p>
        </w:tc>
      </w:tr>
      <w:tr w14:paraId="6C512C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975"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582AB638">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default" w:ascii="Times New Roman" w:hAnsi="Times New Roman" w:eastAsia="仿宋_GB2312" w:cs="Times New Roman"/>
                <w:i w:val="0"/>
                <w:color w:val="000000"/>
                <w:spacing w:val="-6"/>
                <w:kern w:val="0"/>
                <w:sz w:val="22"/>
                <w:szCs w:val="22"/>
                <w:u w:val="none"/>
                <w:lang w:val="en-US" w:eastAsia="zh-CN" w:bidi="ar"/>
              </w:rPr>
              <w:t>10</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418A5984">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文化旅游</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1F05CDC2">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对擅自从事电影摄制、发行、放映活动的行政处罚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765BF412">
            <w:pPr>
              <w:keepNext w:val="0"/>
              <w:keepLines w:val="0"/>
              <w:pageBreakBefore w:val="0"/>
              <w:widowControl/>
              <w:suppressLineNumbers w:val="0"/>
              <w:kinsoku/>
              <w:wordWrap/>
              <w:overflowPunct/>
              <w:topLinePunct w:val="0"/>
              <w:autoSpaceDE/>
              <w:autoSpaceDN/>
              <w:bidi w:val="0"/>
              <w:adjustRightInd/>
              <w:snapToGrid/>
              <w:spacing w:line="260" w:lineRule="exact"/>
              <w:jc w:val="both"/>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《中华人民共和国电影产业促进法》（2016年11月7日公布）第四十七条</w:t>
            </w:r>
          </w:p>
        </w:tc>
      </w:tr>
      <w:tr w14:paraId="53AD43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986" w:hRule="atLeast"/>
          <w:jc w:val="center"/>
        </w:trPr>
        <w:tc>
          <w:tcPr>
            <w:tcW w:w="846"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7A0044A">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default" w:ascii="Times New Roman" w:hAnsi="Times New Roman" w:eastAsia="仿宋_GB2312" w:cs="Times New Roman"/>
                <w:i w:val="0"/>
                <w:color w:val="000000"/>
                <w:spacing w:val="-6"/>
                <w:kern w:val="0"/>
                <w:sz w:val="22"/>
                <w:szCs w:val="22"/>
                <w:u w:val="none"/>
                <w:lang w:val="en-US" w:eastAsia="zh-CN" w:bidi="ar"/>
              </w:rPr>
              <w:t>11</w:t>
            </w:r>
          </w:p>
        </w:tc>
        <w:tc>
          <w:tcPr>
            <w:tcW w:w="1084"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31F265EF">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生态环境</w:t>
            </w:r>
          </w:p>
        </w:tc>
        <w:tc>
          <w:tcPr>
            <w:tcW w:w="3012"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21C3A7BD">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对露天焚烧秸秆、落叶、枯草等产生烟尘污染的行政处罚</w:t>
            </w:r>
          </w:p>
        </w:tc>
        <w:tc>
          <w:tcPr>
            <w:tcW w:w="4650" w:type="dxa"/>
            <w:tcBorders>
              <w:top w:val="single" w:color="000000" w:sz="4" w:space="0"/>
              <w:left w:val="single" w:color="000000" w:sz="4" w:space="0"/>
              <w:bottom w:val="single" w:color="000000" w:sz="4" w:space="0"/>
              <w:right w:val="single" w:color="000000" w:sz="4" w:space="0"/>
            </w:tcBorders>
            <w:shd w:val="clear" w:color="auto" w:fill="FFFFFF"/>
            <w:noWrap w:val="0"/>
            <w:vAlign w:val="center"/>
          </w:tcPr>
          <w:p w14:paraId="50D39C97">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《中华人民共和国大气污染防治法》（2018年10月26日修正）第一百一十九条第一款</w:t>
            </w:r>
            <w:r>
              <w:rPr>
                <w:rFonts w:hint="default" w:ascii="Times New Roman" w:hAnsi="Times New Roman" w:eastAsia="仿宋_GB2312" w:cs="Times New Roman"/>
                <w:i w:val="0"/>
                <w:color w:val="000000"/>
                <w:spacing w:val="-6"/>
                <w:kern w:val="0"/>
                <w:sz w:val="22"/>
                <w:szCs w:val="22"/>
                <w:u w:val="none"/>
                <w:lang w:val="en-US" w:eastAsia="zh-CN" w:bidi="ar"/>
              </w:rPr>
              <w:br w:type="textWrapping"/>
            </w:r>
            <w:r>
              <w:rPr>
                <w:rFonts w:hint="default" w:ascii="Times New Roman" w:hAnsi="Times New Roman" w:eastAsia="仿宋_GB2312" w:cs="Times New Roman"/>
                <w:i w:val="0"/>
                <w:color w:val="000000"/>
                <w:spacing w:val="-6"/>
                <w:kern w:val="0"/>
                <w:sz w:val="22"/>
                <w:szCs w:val="22"/>
                <w:u w:val="none"/>
                <w:lang w:val="en-US" w:eastAsia="zh-CN" w:bidi="ar"/>
              </w:rPr>
              <w:t xml:space="preserve">《河北省大气污染防治条例》（2021年9月29日修正）第八十七条  </w:t>
            </w:r>
            <w:r>
              <w:rPr>
                <w:rFonts w:hint="default" w:ascii="Times New Roman" w:hAnsi="Times New Roman" w:eastAsia="仿宋_GB2312" w:cs="Times New Roman"/>
                <w:i w:val="0"/>
                <w:color w:val="000000"/>
                <w:spacing w:val="-6"/>
                <w:kern w:val="0"/>
                <w:sz w:val="22"/>
                <w:szCs w:val="22"/>
                <w:u w:val="none"/>
                <w:lang w:val="en-US" w:eastAsia="zh-CN" w:bidi="ar"/>
              </w:rPr>
              <w:br w:type="textWrapping"/>
            </w:r>
            <w:r>
              <w:rPr>
                <w:rFonts w:hint="default" w:ascii="Times New Roman" w:hAnsi="Times New Roman" w:eastAsia="仿宋_GB2312" w:cs="Times New Roman"/>
                <w:i w:val="0"/>
                <w:color w:val="000000"/>
                <w:spacing w:val="-6"/>
                <w:kern w:val="0"/>
                <w:sz w:val="22"/>
                <w:szCs w:val="22"/>
                <w:u w:val="none"/>
                <w:lang w:val="en-US" w:eastAsia="zh-CN" w:bidi="ar"/>
              </w:rPr>
              <w:t>《河北省人民代表大会常务委员会关于促进农作物秸秆综合利用和禁止露天焚烧的决定》（2018年7月27日修订）第二十四条</w:t>
            </w:r>
          </w:p>
        </w:tc>
      </w:tr>
      <w:tr w14:paraId="622CF5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382"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3B4C4AC0">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default" w:ascii="Times New Roman" w:hAnsi="Times New Roman" w:eastAsia="仿宋_GB2312" w:cs="Times New Roman"/>
                <w:i w:val="0"/>
                <w:color w:val="000000"/>
                <w:spacing w:val="-6"/>
                <w:kern w:val="0"/>
                <w:sz w:val="22"/>
                <w:szCs w:val="22"/>
                <w:u w:val="none"/>
                <w:lang w:val="en-US" w:eastAsia="zh-CN" w:bidi="ar"/>
              </w:rPr>
              <w:t>12</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59F3DEF0">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生态环境</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2AE158C0">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对农业经营主体因未妥善采取综合利用措施，对农产品采收后的秸秆及树叶、荒草予以处理，致使露天焚烧的行政处罚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54E1D73A">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《河北省人民代表大会常务委员会关于促进农作物秸秆综合利用和禁止露天焚烧的决定》（2018年7月27日修订）第二十五条</w:t>
            </w:r>
          </w:p>
        </w:tc>
      </w:tr>
      <w:tr w14:paraId="123A0F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447"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2E489F99">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default" w:ascii="Times New Roman" w:hAnsi="Times New Roman" w:eastAsia="仿宋_GB2312" w:cs="Times New Roman"/>
                <w:i w:val="0"/>
                <w:color w:val="000000"/>
                <w:spacing w:val="-6"/>
                <w:kern w:val="0"/>
                <w:sz w:val="22"/>
                <w:szCs w:val="22"/>
                <w:u w:val="none"/>
                <w:lang w:val="en-US" w:eastAsia="zh-CN" w:bidi="ar"/>
              </w:rPr>
              <w:t>13</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7B9F6A97">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水利</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5C3B963E">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对未经批准擅自取水、未依照批准的取水许可规定条件取水的行政处罚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6E6DDB76">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《中华人民共和国水法》（2016年7月2日修正）第六十九条</w:t>
            </w:r>
            <w:r>
              <w:rPr>
                <w:rFonts w:hint="default" w:ascii="Times New Roman" w:hAnsi="Times New Roman" w:eastAsia="仿宋_GB2312" w:cs="Times New Roman"/>
                <w:i w:val="0"/>
                <w:color w:val="000000"/>
                <w:spacing w:val="-6"/>
                <w:kern w:val="0"/>
                <w:sz w:val="22"/>
                <w:szCs w:val="22"/>
                <w:u w:val="none"/>
                <w:lang w:val="en-US" w:eastAsia="zh-CN" w:bidi="ar"/>
              </w:rPr>
              <w:br w:type="textWrapping"/>
            </w:r>
            <w:r>
              <w:rPr>
                <w:rFonts w:hint="default" w:ascii="Times New Roman" w:hAnsi="Times New Roman" w:eastAsia="仿宋_GB2312" w:cs="Times New Roman"/>
                <w:i w:val="0"/>
                <w:color w:val="000000"/>
                <w:spacing w:val="-6"/>
                <w:kern w:val="0"/>
                <w:sz w:val="22"/>
                <w:szCs w:val="22"/>
                <w:u w:val="none"/>
                <w:lang w:val="en-US" w:eastAsia="zh-CN" w:bidi="ar"/>
              </w:rPr>
              <w:t>《取水许可和水资源费征收管理条例》（2017年3月1日修订）第二十四条</w:t>
            </w:r>
          </w:p>
        </w:tc>
      </w:tr>
      <w:tr w14:paraId="08C5F0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432"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07E8E461">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default" w:ascii="Times New Roman" w:hAnsi="Times New Roman" w:eastAsia="仿宋_GB2312" w:cs="Times New Roman"/>
                <w:i w:val="0"/>
                <w:color w:val="000000"/>
                <w:spacing w:val="-6"/>
                <w:kern w:val="0"/>
                <w:sz w:val="22"/>
                <w:szCs w:val="22"/>
                <w:u w:val="none"/>
                <w:lang w:val="en-US" w:eastAsia="zh-CN" w:bidi="ar"/>
              </w:rPr>
              <w:t>14</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4DB1506C">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水利</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4FCC59DD">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对凿井施工等单位承揽未取得取水申请批准文件的取水井工程或者为其建设取水配套设施的行政处罚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1A741D20">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《河北省地下水管理条例》（ 2018年9月20日修订）第五十七条</w:t>
            </w:r>
          </w:p>
        </w:tc>
      </w:tr>
      <w:tr w14:paraId="77EBA8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275"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0051ED6B">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default" w:ascii="Times New Roman" w:hAnsi="Times New Roman" w:eastAsia="仿宋_GB2312" w:cs="Times New Roman"/>
                <w:i w:val="0"/>
                <w:color w:val="000000"/>
                <w:spacing w:val="-6"/>
                <w:kern w:val="0"/>
                <w:sz w:val="22"/>
                <w:szCs w:val="22"/>
                <w:u w:val="none"/>
                <w:lang w:val="en-US" w:eastAsia="zh-CN" w:bidi="ar"/>
              </w:rPr>
              <w:t>15</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2B290015">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农业农村</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7D65F89D">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对农村村民未经批准或者采取欺骗手段骗取批准非法占用土地建住宅的行政处罚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7FC380FB">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 xml:space="preserve">《中华人民共和国土地管理法》（2019年8月26日修正）第七十八条 </w:t>
            </w:r>
            <w:r>
              <w:rPr>
                <w:rFonts w:hint="default" w:ascii="Times New Roman" w:hAnsi="Times New Roman" w:eastAsia="仿宋_GB2312" w:cs="Times New Roman"/>
                <w:i w:val="0"/>
                <w:color w:val="000000"/>
                <w:spacing w:val="-6"/>
                <w:kern w:val="0"/>
                <w:sz w:val="22"/>
                <w:szCs w:val="22"/>
                <w:u w:val="none"/>
                <w:lang w:val="en-US" w:eastAsia="zh-CN" w:bidi="ar"/>
              </w:rPr>
              <w:br w:type="textWrapping"/>
            </w:r>
            <w:r>
              <w:rPr>
                <w:rFonts w:hint="default" w:ascii="Times New Roman" w:hAnsi="Times New Roman" w:eastAsia="仿宋_GB2312" w:cs="Times New Roman"/>
                <w:i w:val="0"/>
                <w:color w:val="000000"/>
                <w:spacing w:val="-6"/>
                <w:kern w:val="0"/>
                <w:sz w:val="22"/>
                <w:szCs w:val="22"/>
                <w:u w:val="none"/>
                <w:lang w:val="en-US" w:eastAsia="zh-CN" w:bidi="ar"/>
              </w:rPr>
              <w:t>《河北省土地管理条例》（2022年3月30日修订）第六十八条</w:t>
            </w:r>
          </w:p>
        </w:tc>
      </w:tr>
      <w:tr w14:paraId="06F6F7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058"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147A5159">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default" w:ascii="Times New Roman" w:hAnsi="Times New Roman" w:eastAsia="仿宋_GB2312" w:cs="Times New Roman"/>
                <w:i w:val="0"/>
                <w:color w:val="000000"/>
                <w:spacing w:val="-6"/>
                <w:kern w:val="0"/>
                <w:sz w:val="22"/>
                <w:szCs w:val="22"/>
                <w:u w:val="none"/>
                <w:lang w:val="en-US" w:eastAsia="zh-CN" w:bidi="ar"/>
              </w:rPr>
              <w:t>16</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56C7441F">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民族事务</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6884D0EA">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对未按照要求生产、经营清真食品的行政处罚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6F4CBA5F">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《河北省清真食品管理条例》（1999年11月29日公布）第十七条第（一）（二）（三）（四）（六）（七）（八）项</w:t>
            </w:r>
          </w:p>
        </w:tc>
      </w:tr>
      <w:tr w14:paraId="6DD605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cantSplit/>
          <w:trHeight w:val="1208" w:hRule="atLeast"/>
          <w:jc w:val="center"/>
        </w:trPr>
        <w:tc>
          <w:tcPr>
            <w:tcW w:w="846" w:type="dxa"/>
            <w:tcBorders>
              <w:top w:val="single" w:color="000000" w:sz="4" w:space="0"/>
              <w:left w:val="single" w:color="000000" w:sz="4" w:space="0"/>
              <w:bottom w:val="single" w:color="000000" w:sz="4" w:space="0"/>
              <w:right w:val="single" w:color="000000" w:sz="4" w:space="0"/>
            </w:tcBorders>
            <w:noWrap w:val="0"/>
            <w:vAlign w:val="center"/>
          </w:tcPr>
          <w:p w14:paraId="3A80D4B8">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lang w:val="en-US"/>
              </w:rPr>
            </w:pPr>
            <w:r>
              <w:rPr>
                <w:rFonts w:hint="default" w:ascii="Times New Roman" w:hAnsi="Times New Roman" w:eastAsia="仿宋_GB2312" w:cs="Times New Roman"/>
                <w:i w:val="0"/>
                <w:color w:val="000000"/>
                <w:spacing w:val="-6"/>
                <w:kern w:val="0"/>
                <w:sz w:val="22"/>
                <w:szCs w:val="22"/>
                <w:u w:val="none"/>
                <w:lang w:val="en-US" w:eastAsia="zh-CN" w:bidi="ar"/>
              </w:rPr>
              <w:t>17</w:t>
            </w:r>
          </w:p>
        </w:tc>
        <w:tc>
          <w:tcPr>
            <w:tcW w:w="1084" w:type="dxa"/>
            <w:tcBorders>
              <w:top w:val="single" w:color="000000" w:sz="4" w:space="0"/>
              <w:left w:val="single" w:color="000000" w:sz="4" w:space="0"/>
              <w:bottom w:val="single" w:color="000000" w:sz="4" w:space="0"/>
              <w:right w:val="single" w:color="000000" w:sz="4" w:space="0"/>
            </w:tcBorders>
            <w:noWrap w:val="0"/>
            <w:vAlign w:val="center"/>
          </w:tcPr>
          <w:p w14:paraId="2D39C29D">
            <w:pPr>
              <w:keepNext w:val="0"/>
              <w:keepLines w:val="0"/>
              <w:pageBreakBefore w:val="0"/>
              <w:widowControl/>
              <w:suppressLineNumbers w:val="0"/>
              <w:kinsoku/>
              <w:wordWrap/>
              <w:overflowPunct/>
              <w:topLinePunct w:val="0"/>
              <w:autoSpaceDE/>
              <w:autoSpaceDN/>
              <w:bidi w:val="0"/>
              <w:adjustRightInd/>
              <w:snapToGrid/>
              <w:spacing w:line="260" w:lineRule="exact"/>
              <w:jc w:val="center"/>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宗教事务</w:t>
            </w:r>
          </w:p>
        </w:tc>
        <w:tc>
          <w:tcPr>
            <w:tcW w:w="3012" w:type="dxa"/>
            <w:tcBorders>
              <w:top w:val="single" w:color="000000" w:sz="4" w:space="0"/>
              <w:left w:val="single" w:color="000000" w:sz="4" w:space="0"/>
              <w:bottom w:val="single" w:color="000000" w:sz="4" w:space="0"/>
              <w:right w:val="single" w:color="000000" w:sz="4" w:space="0"/>
            </w:tcBorders>
            <w:noWrap w:val="0"/>
            <w:vAlign w:val="center"/>
          </w:tcPr>
          <w:p w14:paraId="1E78E9EE">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对假冒宗教教职人员进行宗教活动或者骗取钱财等违法活动的行政处罚</w:t>
            </w:r>
          </w:p>
        </w:tc>
        <w:tc>
          <w:tcPr>
            <w:tcW w:w="4650" w:type="dxa"/>
            <w:tcBorders>
              <w:top w:val="single" w:color="000000" w:sz="4" w:space="0"/>
              <w:left w:val="single" w:color="000000" w:sz="4" w:space="0"/>
              <w:bottom w:val="single" w:color="000000" w:sz="4" w:space="0"/>
              <w:right w:val="single" w:color="000000" w:sz="4" w:space="0"/>
            </w:tcBorders>
            <w:noWrap w:val="0"/>
            <w:vAlign w:val="center"/>
          </w:tcPr>
          <w:p w14:paraId="419557A6">
            <w:pPr>
              <w:keepNext w:val="0"/>
              <w:keepLines w:val="0"/>
              <w:pageBreakBefore w:val="0"/>
              <w:widowControl/>
              <w:suppressLineNumbers w:val="0"/>
              <w:kinsoku/>
              <w:wordWrap/>
              <w:overflowPunct/>
              <w:topLinePunct w:val="0"/>
              <w:autoSpaceDE/>
              <w:autoSpaceDN/>
              <w:bidi w:val="0"/>
              <w:adjustRightInd/>
              <w:snapToGrid/>
              <w:spacing w:line="260" w:lineRule="exact"/>
              <w:jc w:val="left"/>
              <w:textAlignment w:val="center"/>
              <w:rPr>
                <w:rFonts w:hint="default" w:ascii="Times New Roman" w:hAnsi="Times New Roman" w:eastAsia="仿宋_GB2312" w:cs="Times New Roman"/>
                <w:i w:val="0"/>
                <w:color w:val="000000"/>
                <w:sz w:val="22"/>
                <w:szCs w:val="22"/>
                <w:u w:val="none"/>
              </w:rPr>
            </w:pPr>
            <w:r>
              <w:rPr>
                <w:rFonts w:hint="default" w:ascii="Times New Roman" w:hAnsi="Times New Roman" w:eastAsia="仿宋_GB2312" w:cs="Times New Roman"/>
                <w:i w:val="0"/>
                <w:color w:val="000000"/>
                <w:spacing w:val="-6"/>
                <w:kern w:val="0"/>
                <w:sz w:val="22"/>
                <w:szCs w:val="22"/>
                <w:u w:val="none"/>
                <w:lang w:val="en-US" w:eastAsia="zh-CN" w:bidi="ar"/>
              </w:rPr>
              <w:t>《宗教事务条例》（2017年8月26日修订）第七十四条</w:t>
            </w:r>
          </w:p>
        </w:tc>
      </w:tr>
    </w:tbl>
    <w:p w14:paraId="36CDFD8E">
      <w:pPr>
        <w:keepNext w:val="0"/>
        <w:keepLines w:val="0"/>
        <w:pageBreakBefore w:val="0"/>
        <w:widowControl w:val="0"/>
        <w:kinsoku/>
        <w:wordWrap/>
        <w:overflowPunct/>
        <w:topLinePunct w:val="0"/>
        <w:autoSpaceDE/>
        <w:autoSpaceDN/>
        <w:bidi w:val="0"/>
        <w:adjustRightInd/>
        <w:snapToGrid/>
        <w:spacing w:line="400" w:lineRule="exact"/>
        <w:textAlignment w:val="auto"/>
        <w:rPr>
          <w:rFonts w:hint="default" w:ascii="Times New Roman" w:hAnsi="Times New Roman" w:cs="Times New Roman"/>
          <w:lang w:val="en-US" w:eastAsia="zh-CN"/>
        </w:rPr>
      </w:pPr>
    </w:p>
    <w:p w14:paraId="0C4828BB">
      <w:pPr>
        <w:rPr>
          <w:rFonts w:hint="default" w:ascii="Times New Roman" w:hAnsi="Times New Roman" w:eastAsia="仿宋_GB2312" w:cs="Times New Roman"/>
          <w:sz w:val="32"/>
          <w:szCs w:val="32"/>
          <w:lang w:val="en-US" w:eastAsia="zh-CN"/>
        </w:rPr>
      </w:pPr>
    </w:p>
    <w:sectPr>
      <w:footerReference r:id="rId4" w:type="default"/>
      <w:pgSz w:w="11906" w:h="16838"/>
      <w:pgMar w:top="2041" w:right="1474" w:bottom="1474" w:left="1474"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小标宋">
    <w:altName w:val="方正小标宋简体"/>
    <w:panose1 w:val="03000509000000000000"/>
    <w:charset w:val="86"/>
    <w:family w:val="auto"/>
    <w:pitch w:val="default"/>
    <w:sig w:usb0="00000000" w:usb1="00000000" w:usb2="00000010" w:usb3="00000000" w:csb0="00040000" w:csb1="0000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61F468">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15875">
                        <a:noFill/>
                      </a:ln>
                    </wps:spPr>
                    <wps:txbx>
                      <w:txbxContent>
                        <w:p w14:paraId="17BB298D">
                          <w:pPr>
                            <w:pStyle w:val="3"/>
                            <w:rPr>
                              <w:rFonts w:hint="eastAsia" w:ascii="宋体" w:hAnsi="宋体" w:eastAsia="宋体" w:cs="宋体"/>
                              <w:sz w:val="28"/>
                              <w:szCs w:val="32"/>
                            </w:rPr>
                          </w:pPr>
                          <w:r>
                            <w:rPr>
                              <w:rFonts w:hint="eastAsia" w:ascii="宋体" w:hAnsi="宋体" w:eastAsia="宋体" w:cs="宋体"/>
                              <w:sz w:val="28"/>
                              <w:szCs w:val="32"/>
                            </w:rPr>
                            <w:t xml:space="preserve">— </w:t>
                          </w:r>
                          <w:r>
                            <w:rPr>
                              <w:rFonts w:hint="eastAsia" w:ascii="宋体" w:hAnsi="宋体" w:eastAsia="宋体" w:cs="宋体"/>
                              <w:sz w:val="28"/>
                              <w:szCs w:val="32"/>
                            </w:rPr>
                            <w:fldChar w:fldCharType="begin"/>
                          </w:r>
                          <w:r>
                            <w:rPr>
                              <w:rFonts w:hint="eastAsia" w:ascii="宋体" w:hAnsi="宋体" w:eastAsia="宋体" w:cs="宋体"/>
                              <w:sz w:val="28"/>
                              <w:szCs w:val="32"/>
                            </w:rPr>
                            <w:instrText xml:space="preserve"> PAGE  \* MERGEFORMAT </w:instrText>
                          </w:r>
                          <w:r>
                            <w:rPr>
                              <w:rFonts w:hint="eastAsia" w:ascii="宋体" w:hAnsi="宋体" w:eastAsia="宋体" w:cs="宋体"/>
                              <w:sz w:val="28"/>
                              <w:szCs w:val="32"/>
                            </w:rPr>
                            <w:fldChar w:fldCharType="separate"/>
                          </w:r>
                          <w:r>
                            <w:rPr>
                              <w:rFonts w:hint="eastAsia" w:ascii="宋体" w:hAnsi="宋体" w:eastAsia="宋体" w:cs="宋体"/>
                              <w:sz w:val="28"/>
                              <w:szCs w:val="32"/>
                            </w:rPr>
                            <w:t>3</w:t>
                          </w:r>
                          <w:r>
                            <w:rPr>
                              <w:rFonts w:hint="eastAsia" w:ascii="宋体" w:hAnsi="宋体" w:eastAsia="宋体" w:cs="宋体"/>
                              <w:sz w:val="28"/>
                              <w:szCs w:val="32"/>
                            </w:rPr>
                            <w:fldChar w:fldCharType="end"/>
                          </w:r>
                          <w:r>
                            <w:rPr>
                              <w:rFonts w:hint="eastAsia" w:ascii="宋体" w:hAnsi="宋体" w:eastAsia="宋体" w:cs="宋体"/>
                              <w:sz w:val="28"/>
                              <w:szCs w:val="32"/>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&#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aGmCS9MAAAAFAQAADwAAAAAAAAABACAAAAAiAAAAZHJz&#10;L2Rvd25yZXYueG1sUEsBAhQAFAAAAAgAh07iQGBycTzQAQAAowMAAA4AAAAAAAAAAQAgAAAAIgEA&#10;AGRycy9lMm9Eb2MueG1sUEsFBgAAAAAGAAYAWQEAAGQFAAAAAA==&#10;">
              <v:fill on="f" focussize="0,0"/>
              <v:stroke on="f" weight="1.25pt"/>
              <v:imagedata o:title=""/>
              <o:lock v:ext="edit" aspectratio="f"/>
              <v:textbox inset="0mm,0mm,0mm,0mm" style="mso-fit-shape-to-text:t;">
                <w:txbxContent>
                  <w:p w14:paraId="17BB298D">
                    <w:pPr>
                      <w:pStyle w:val="3"/>
                      <w:rPr>
                        <w:rFonts w:hint="eastAsia" w:ascii="宋体" w:hAnsi="宋体" w:eastAsia="宋体" w:cs="宋体"/>
                        <w:sz w:val="28"/>
                        <w:szCs w:val="32"/>
                      </w:rPr>
                    </w:pPr>
                    <w:r>
                      <w:rPr>
                        <w:rFonts w:hint="eastAsia" w:ascii="宋体" w:hAnsi="宋体" w:eastAsia="宋体" w:cs="宋体"/>
                        <w:sz w:val="28"/>
                        <w:szCs w:val="32"/>
                      </w:rPr>
                      <w:t xml:space="preserve">— </w:t>
                    </w:r>
                    <w:r>
                      <w:rPr>
                        <w:rFonts w:hint="eastAsia" w:ascii="宋体" w:hAnsi="宋体" w:eastAsia="宋体" w:cs="宋体"/>
                        <w:sz w:val="28"/>
                        <w:szCs w:val="32"/>
                      </w:rPr>
                      <w:fldChar w:fldCharType="begin"/>
                    </w:r>
                    <w:r>
                      <w:rPr>
                        <w:rFonts w:hint="eastAsia" w:ascii="宋体" w:hAnsi="宋体" w:eastAsia="宋体" w:cs="宋体"/>
                        <w:sz w:val="28"/>
                        <w:szCs w:val="32"/>
                      </w:rPr>
                      <w:instrText xml:space="preserve"> PAGE  \* MERGEFORMAT </w:instrText>
                    </w:r>
                    <w:r>
                      <w:rPr>
                        <w:rFonts w:hint="eastAsia" w:ascii="宋体" w:hAnsi="宋体" w:eastAsia="宋体" w:cs="宋体"/>
                        <w:sz w:val="28"/>
                        <w:szCs w:val="32"/>
                      </w:rPr>
                      <w:fldChar w:fldCharType="separate"/>
                    </w:r>
                    <w:r>
                      <w:rPr>
                        <w:rFonts w:hint="eastAsia" w:ascii="宋体" w:hAnsi="宋体" w:eastAsia="宋体" w:cs="宋体"/>
                        <w:sz w:val="28"/>
                        <w:szCs w:val="32"/>
                      </w:rPr>
                      <w:t>3</w:t>
                    </w:r>
                    <w:r>
                      <w:rPr>
                        <w:rFonts w:hint="eastAsia" w:ascii="宋体" w:hAnsi="宋体" w:eastAsia="宋体" w:cs="宋体"/>
                        <w:sz w:val="28"/>
                        <w:szCs w:val="32"/>
                      </w:rPr>
                      <w:fldChar w:fldCharType="end"/>
                    </w:r>
                    <w:r>
                      <w:rPr>
                        <w:rFonts w:hint="eastAsia" w:ascii="宋体" w:hAnsi="宋体" w:eastAsia="宋体" w:cs="宋体"/>
                        <w:sz w:val="28"/>
                        <w:szCs w:val="32"/>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88C320">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0637510"/>
    <w:rsid w:val="06B87EC9"/>
    <w:rsid w:val="07BD1B5C"/>
    <w:rsid w:val="0FFE2EC2"/>
    <w:rsid w:val="15702E72"/>
    <w:rsid w:val="1BD22299"/>
    <w:rsid w:val="1E411607"/>
    <w:rsid w:val="27D356B9"/>
    <w:rsid w:val="30637510"/>
    <w:rsid w:val="3963571A"/>
    <w:rsid w:val="3FFD737B"/>
    <w:rsid w:val="4A2F61E8"/>
    <w:rsid w:val="4AAD65B3"/>
    <w:rsid w:val="4B5978AA"/>
    <w:rsid w:val="550500A7"/>
    <w:rsid w:val="6EA22B03"/>
    <w:rsid w:val="7397211B"/>
    <w:rsid w:val="7AAA6A4A"/>
    <w:rsid w:val="7C4B0D4E"/>
    <w:rsid w:val="7CFC79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next w:val="1"/>
    <w:unhideWhenUsed/>
    <w:qFormat/>
    <w:uiPriority w:val="99"/>
    <w:pPr>
      <w:spacing w:line="0" w:lineRule="atLeast"/>
    </w:pPr>
    <w:rPr>
      <w:rFonts w:eastAsia="小标宋" w:cs="Times New Roman"/>
      <w:sz w:val="44"/>
      <w:szCs w:val="32"/>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1406</Words>
  <Characters>1508</Characters>
  <Lines>0</Lines>
  <Paragraphs>0</Paragraphs>
  <TotalTime>5</TotalTime>
  <ScaleCrop>false</ScaleCrop>
  <LinksUpToDate>false</LinksUpToDate>
  <CharactersWithSpaces>1512</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2024-12-18T07:40:00Z</dcterms:created>
  <dc:creator>兔子姑娘</dc:creator>
  <cp:lastModifiedBy>徐志伟</cp:lastModifiedBy>
  <cp:lastPrinted>2024-12-24T01:16:00Z</cp:lastPrinted>
  <dcterms:modified xsi:type="dcterms:W3CDTF">2024-12-31T03:10:58Z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D64DA5453805401EA9C0C892BA70ED89_13</vt:lpwstr>
  </property>
  <property fmtid="{D5CDD505-2E9C-101B-9397-08002B2CF9AE}" pid="4" name="KSOTemplateDocerSaveRecord">
    <vt:lpwstr>eyJoZGlkIjoiZTBlZjA3ZGZiZTEyY2QyOTdiZjk4NGVhYWI4YzAxN2QiLCJ1c2VySWQiOiIyNzQwNjY5MDYifQ==</vt:lpwstr>
  </property>
</Properties>
</file>