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5599E3">
      <w:pPr>
        <w:spacing w:line="360" w:lineRule="auto"/>
        <w:rPr>
          <w:rFonts w:hint="eastAsia" w:ascii="Times New Roman" w:hAnsi="Times New Roman" w:eastAsia="仿宋_GB2312" w:cs="仿宋_GB2312"/>
          <w:sz w:val="30"/>
          <w:szCs w:val="30"/>
        </w:rPr>
      </w:pPr>
      <w:r>
        <w:rPr>
          <w:rFonts w:hint="eastAsia" w:ascii="Times New Roman" w:hAnsi="Times New Roman" w:eastAsia="仿宋_GB2312" w:cs="仿宋_GB2312"/>
          <w:sz w:val="30"/>
          <w:szCs w:val="30"/>
        </w:rPr>
        <w:t>自评报告：</w:t>
      </w:r>
    </w:p>
    <w:p w14:paraId="5D08F43D">
      <w:pPr>
        <w:spacing w:line="360" w:lineRule="auto"/>
        <w:jc w:val="center"/>
        <w:rPr>
          <w:rFonts w:hint="eastAsia" w:ascii="Times New Roman" w:hAnsi="Times New Roman" w:eastAsia="方正小标宋简体"/>
          <w:sz w:val="40"/>
          <w:szCs w:val="28"/>
        </w:rPr>
      </w:pPr>
      <w:r>
        <w:rPr>
          <w:rFonts w:hint="eastAsia" w:ascii="Times New Roman" w:hAnsi="Times New Roman" w:eastAsia="方正小标宋简体"/>
          <w:sz w:val="40"/>
          <w:szCs w:val="28"/>
        </w:rPr>
        <w:t>隆尧县人大</w:t>
      </w:r>
    </w:p>
    <w:p w14:paraId="47E476C9">
      <w:pPr>
        <w:spacing w:line="360" w:lineRule="auto"/>
        <w:jc w:val="center"/>
        <w:rPr>
          <w:rFonts w:ascii="Times New Roman" w:hAnsi="Times New Roman" w:eastAsia="方正小标宋简体"/>
          <w:sz w:val="40"/>
          <w:szCs w:val="28"/>
        </w:rPr>
      </w:pPr>
      <w:r>
        <w:rPr>
          <w:rFonts w:hint="eastAsia" w:ascii="Times New Roman" w:hAnsi="Times New Roman" w:eastAsia="方正小标宋简体"/>
          <w:sz w:val="40"/>
          <w:szCs w:val="28"/>
        </w:rPr>
        <w:t>关于2021年项目经费</w:t>
      </w:r>
      <w:r>
        <w:rPr>
          <w:rFonts w:ascii="Times New Roman" w:hAnsi="Times New Roman" w:eastAsia="方正小标宋简体"/>
          <w:sz w:val="40"/>
          <w:szCs w:val="28"/>
        </w:rPr>
        <w:t>绩效评价自评报告</w:t>
      </w:r>
    </w:p>
    <w:p w14:paraId="5D974375">
      <w:pPr>
        <w:spacing w:line="360" w:lineRule="auto"/>
        <w:rPr>
          <w:rFonts w:hint="eastAsia" w:ascii="Times New Roman" w:hAnsi="Times New Roman"/>
        </w:rPr>
      </w:pPr>
    </w:p>
    <w:p w14:paraId="0015D45F">
      <w:pPr>
        <w:numPr>
          <w:ilvl w:val="0"/>
          <w:numId w:val="1"/>
        </w:numPr>
        <w:spacing w:line="360" w:lineRule="auto"/>
        <w:rPr>
          <w:rFonts w:hint="eastAsia" w:ascii="Times New Roman" w:hAnsi="Times New Roman" w:eastAsia="仿宋_GB2312" w:cs="仿宋_GB2312"/>
          <w:b/>
          <w:bCs/>
          <w:sz w:val="32"/>
          <w:szCs w:val="32"/>
        </w:rPr>
      </w:pPr>
      <w:r>
        <w:rPr>
          <w:rFonts w:hint="eastAsia" w:ascii="Times New Roman" w:hAnsi="Times New Roman" w:eastAsia="仿宋_GB2312" w:cs="仿宋_GB2312"/>
          <w:b/>
          <w:bCs/>
          <w:sz w:val="32"/>
          <w:szCs w:val="32"/>
        </w:rPr>
        <w:t>项目概况</w:t>
      </w:r>
    </w:p>
    <w:p w14:paraId="01C8EC28">
      <w:pPr>
        <w:numPr>
          <w:ilvl w:val="0"/>
          <w:numId w:val="2"/>
        </w:num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.概述项目绩效目标完成情况。</w:t>
      </w:r>
    </w:p>
    <w:p w14:paraId="7956079A">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隆尧县十五届人民代表大会第六次会议于2021年1月在鼎新召开，一类会议，代表211名，会期3天，平均272元/人/天，会议费172176元。会议紧紧围绕我县发展布局，为推进经济强县、幸福隆尧建设做出积极贡献，实际践行“隆尧发展、人大有责”较好履行了宪法和法律赋予的职责。</w:t>
      </w:r>
    </w:p>
    <w:p w14:paraId="70CCA893">
      <w:pPr>
        <w:pStyle w:val="2"/>
        <w:ind w:firstLine="640" w:firstLineChars="200"/>
        <w:rPr>
          <w:rFonts w:hint="eastAsia"/>
        </w:rPr>
      </w:pPr>
      <w:r>
        <w:rPr>
          <w:rFonts w:hint="eastAsia" w:ascii="仿宋_GB2312" w:hAnsi="仿宋_GB2312" w:eastAsia="仿宋_GB2312" w:cs="仿宋_GB2312"/>
          <w:sz w:val="32"/>
          <w:szCs w:val="32"/>
        </w:rPr>
        <w:t>隆尧县六届人民代表大会第一次会议于2021年7月在鼎新召开，一类会议，代表239名，会期4天，平均322.9元/人/天，会议费308700元。会议紧紧围绕我县发展布局，为推进经济强县、幸福隆尧建设做出积极贡献，实际践行“隆尧发展、人大有责”较好履行了宪法和法律赋予的职责</w:t>
      </w:r>
    </w:p>
    <w:p w14:paraId="65BB8F4B">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常委会会议费，二类会议，常委33名，每年6次，一次一天，平均216.75元/人天。共支出42917元。一年来常委会针对事关全县发展稳定、社会普遍关注和群众关心关切的问题切实做到真监督、真支持。</w:t>
      </w:r>
    </w:p>
    <w:p w14:paraId="44DCBA76">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活动费，代表211名，参加专项评议2次，120元/人次；参加执法检查3次，102元/人次；组织法律培训3次，102元/人。共支出179350元。一年来凝聚代表力量、反映人民意志为方向，不断探索代表工作新举措，努力为代表执行职务夯基础，优服务。</w:t>
      </w:r>
    </w:p>
    <w:p w14:paraId="53167293">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之家运行经费，代表之家活动用办公费10000元，印刷费10000元,维护费用48000元。共支出68000元。一年来以规范代表之家运行为重点，打造特色亮点，完善代表编组，定期组织代表走进代表之家开展活动，使代表之家的职能和作用更加彰显。</w:t>
      </w:r>
    </w:p>
    <w:p w14:paraId="55418D9E">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人大专门委员会活动经费，人大各专委会会议费22500元，印刷费10000，办公费10000 。共支出42500元。一年来凝聚代表力量、反映人民意志为方向，不断探索代表工作新举措，有效发挥各专委会工作职能。</w:t>
      </w:r>
    </w:p>
    <w:p w14:paraId="4EC22496">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人大专项办公经费，其中公务接待费1280元，维修维护费116235元，差旅费37500元，办公费26000元，办公设备购置费30000元。共支出211015元。一年来确保人大机关正常运转，较好履行宪法和法律赋予的职责。</w:t>
      </w:r>
    </w:p>
    <w:p w14:paraId="5A86C35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2021年度部门整体支出绩效自评报告、预算项目绩效自评汇总表。</w:t>
      </w:r>
    </w:p>
    <w:tbl>
      <w:tblPr>
        <w:tblStyle w:val="9"/>
        <w:tblW w:w="0" w:type="auto"/>
        <w:tblInd w:w="-33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25"/>
        <w:gridCol w:w="1350"/>
        <w:gridCol w:w="1710"/>
        <w:gridCol w:w="960"/>
        <w:gridCol w:w="1155"/>
        <w:gridCol w:w="810"/>
      </w:tblGrid>
      <w:tr w14:paraId="4423B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25" w:type="dxa"/>
          </w:tcPr>
          <w:p w14:paraId="31A97FB3">
            <w:pPr>
              <w:rPr>
                <w:rFonts w:hint="eastAsia" w:ascii="仿宋_GB2312" w:hAnsi="仿宋_GB2312" w:eastAsia="仿宋_GB2312" w:cs="仿宋_GB2312"/>
                <w:szCs w:val="21"/>
              </w:rPr>
            </w:pPr>
            <w:r>
              <w:rPr>
                <w:rFonts w:hint="eastAsia" w:ascii="仿宋_GB2312" w:hAnsi="仿宋_GB2312" w:eastAsia="仿宋_GB2312" w:cs="仿宋_GB2312"/>
                <w:szCs w:val="21"/>
              </w:rPr>
              <w:t>项目名称</w:t>
            </w:r>
          </w:p>
        </w:tc>
        <w:tc>
          <w:tcPr>
            <w:tcW w:w="1350" w:type="dxa"/>
          </w:tcPr>
          <w:p w14:paraId="39FA5927">
            <w:pPr>
              <w:rPr>
                <w:rFonts w:hint="eastAsia" w:ascii="仿宋_GB2312" w:hAnsi="仿宋_GB2312" w:eastAsia="仿宋_GB2312" w:cs="仿宋_GB2312"/>
                <w:szCs w:val="21"/>
              </w:rPr>
            </w:pPr>
            <w:r>
              <w:rPr>
                <w:rFonts w:hint="eastAsia" w:ascii="仿宋_GB2312" w:hAnsi="仿宋_GB2312" w:eastAsia="仿宋_GB2312" w:cs="仿宋_GB2312"/>
                <w:szCs w:val="21"/>
              </w:rPr>
              <w:t>项目性质</w:t>
            </w:r>
          </w:p>
        </w:tc>
        <w:tc>
          <w:tcPr>
            <w:tcW w:w="1710" w:type="dxa"/>
          </w:tcPr>
          <w:p w14:paraId="2E72344A">
            <w:pPr>
              <w:rPr>
                <w:rFonts w:hint="eastAsia" w:ascii="仿宋_GB2312" w:hAnsi="仿宋_GB2312" w:eastAsia="仿宋_GB2312" w:cs="仿宋_GB2312"/>
                <w:szCs w:val="21"/>
              </w:rPr>
            </w:pPr>
            <w:r>
              <w:rPr>
                <w:rFonts w:hint="eastAsia" w:ascii="仿宋_GB2312" w:hAnsi="仿宋_GB2312" w:eastAsia="仿宋_GB2312" w:cs="仿宋_GB2312"/>
                <w:szCs w:val="21"/>
              </w:rPr>
              <w:t>项目级次</w:t>
            </w:r>
          </w:p>
        </w:tc>
        <w:tc>
          <w:tcPr>
            <w:tcW w:w="960" w:type="dxa"/>
          </w:tcPr>
          <w:p w14:paraId="3CEBFDA7">
            <w:pPr>
              <w:rPr>
                <w:rFonts w:hint="eastAsia" w:ascii="仿宋_GB2312" w:hAnsi="仿宋_GB2312" w:eastAsia="仿宋_GB2312" w:cs="仿宋_GB2312"/>
                <w:szCs w:val="21"/>
              </w:rPr>
            </w:pPr>
            <w:r>
              <w:rPr>
                <w:rFonts w:hint="eastAsia" w:ascii="仿宋_GB2312" w:hAnsi="仿宋_GB2312" w:eastAsia="仿宋_GB2312" w:cs="仿宋_GB2312"/>
                <w:szCs w:val="21"/>
              </w:rPr>
              <w:t>预算安排数（元）</w:t>
            </w:r>
          </w:p>
        </w:tc>
        <w:tc>
          <w:tcPr>
            <w:tcW w:w="1155" w:type="dxa"/>
          </w:tcPr>
          <w:p w14:paraId="3172CC13">
            <w:pPr>
              <w:rPr>
                <w:rFonts w:hint="eastAsia" w:ascii="仿宋_GB2312" w:hAnsi="仿宋_GB2312" w:eastAsia="仿宋_GB2312" w:cs="仿宋_GB2312"/>
                <w:szCs w:val="21"/>
              </w:rPr>
            </w:pPr>
            <w:r>
              <w:rPr>
                <w:rFonts w:hint="eastAsia" w:ascii="仿宋_GB2312" w:hAnsi="仿宋_GB2312" w:eastAsia="仿宋_GB2312" w:cs="仿宋_GB2312"/>
                <w:szCs w:val="21"/>
              </w:rPr>
              <w:t>全年执行数（元）</w:t>
            </w:r>
          </w:p>
        </w:tc>
        <w:tc>
          <w:tcPr>
            <w:tcW w:w="810" w:type="dxa"/>
          </w:tcPr>
          <w:p w14:paraId="60EAB704">
            <w:pPr>
              <w:rPr>
                <w:rFonts w:hint="eastAsia" w:ascii="仿宋_GB2312" w:hAnsi="仿宋_GB2312" w:eastAsia="仿宋_GB2312" w:cs="仿宋_GB2312"/>
                <w:szCs w:val="21"/>
              </w:rPr>
            </w:pPr>
            <w:r>
              <w:rPr>
                <w:rFonts w:hint="eastAsia" w:ascii="仿宋_GB2312" w:hAnsi="仿宋_GB2312" w:eastAsia="仿宋_GB2312" w:cs="仿宋_GB2312"/>
                <w:szCs w:val="21"/>
              </w:rPr>
              <w:t>自评得分</w:t>
            </w:r>
          </w:p>
        </w:tc>
      </w:tr>
      <w:tr w14:paraId="04D57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25" w:type="dxa"/>
          </w:tcPr>
          <w:p w14:paraId="2BF5ABAB">
            <w:pPr>
              <w:rPr>
                <w:rFonts w:hint="eastAsia" w:ascii="仿宋_GB2312" w:hAnsi="仿宋_GB2312" w:eastAsia="仿宋_GB2312" w:cs="仿宋_GB2312"/>
                <w:szCs w:val="21"/>
              </w:rPr>
            </w:pPr>
            <w:r>
              <w:rPr>
                <w:rFonts w:hint="eastAsia" w:ascii="仿宋_GB2312" w:hAnsi="仿宋_GB2312" w:eastAsia="仿宋_GB2312" w:cs="仿宋_GB2312"/>
                <w:szCs w:val="21"/>
              </w:rPr>
              <w:t>十五届六次全会会议费</w:t>
            </w:r>
          </w:p>
        </w:tc>
        <w:tc>
          <w:tcPr>
            <w:tcW w:w="1350" w:type="dxa"/>
          </w:tcPr>
          <w:p w14:paraId="4725640E">
            <w:pPr>
              <w:rPr>
                <w:rFonts w:hint="eastAsia" w:ascii="仿宋_GB2312" w:hAnsi="仿宋_GB2312" w:eastAsia="仿宋_GB2312" w:cs="仿宋_GB2312"/>
                <w:szCs w:val="21"/>
              </w:rPr>
            </w:pPr>
            <w:r>
              <w:rPr>
                <w:rFonts w:hint="eastAsia" w:ascii="仿宋_GB2312" w:hAnsi="仿宋_GB2312" w:eastAsia="仿宋_GB2312" w:cs="仿宋_GB2312"/>
                <w:szCs w:val="21"/>
              </w:rPr>
              <w:t>全年性项目</w:t>
            </w:r>
          </w:p>
        </w:tc>
        <w:tc>
          <w:tcPr>
            <w:tcW w:w="1710" w:type="dxa"/>
          </w:tcPr>
          <w:p w14:paraId="451CDBF2">
            <w:pPr>
              <w:rPr>
                <w:rFonts w:hint="eastAsia" w:ascii="仿宋_GB2312" w:hAnsi="仿宋_GB2312" w:eastAsia="仿宋_GB2312" w:cs="仿宋_GB2312"/>
                <w:szCs w:val="21"/>
              </w:rPr>
            </w:pPr>
            <w:r>
              <w:rPr>
                <w:rFonts w:hint="eastAsia" w:ascii="仿宋_GB2312" w:hAnsi="仿宋_GB2312" w:eastAsia="仿宋_GB2312" w:cs="仿宋_GB2312"/>
                <w:szCs w:val="21"/>
              </w:rPr>
              <w:t>县本级</w:t>
            </w:r>
          </w:p>
        </w:tc>
        <w:tc>
          <w:tcPr>
            <w:tcW w:w="960" w:type="dxa"/>
          </w:tcPr>
          <w:p w14:paraId="55C57377">
            <w:pPr>
              <w:rPr>
                <w:rFonts w:ascii="仿宋_GB2312" w:hAnsi="仿宋_GB2312" w:eastAsia="仿宋_GB2312" w:cs="仿宋_GB2312"/>
                <w:szCs w:val="21"/>
              </w:rPr>
            </w:pPr>
            <w:r>
              <w:rPr>
                <w:rFonts w:hint="eastAsia" w:ascii="仿宋_GB2312" w:hAnsi="仿宋_GB2312" w:eastAsia="仿宋_GB2312" w:cs="仿宋_GB2312"/>
                <w:szCs w:val="21"/>
              </w:rPr>
              <w:t>172176</w:t>
            </w:r>
          </w:p>
        </w:tc>
        <w:tc>
          <w:tcPr>
            <w:tcW w:w="1155" w:type="dxa"/>
          </w:tcPr>
          <w:p w14:paraId="60472E50">
            <w:pPr>
              <w:rPr>
                <w:rFonts w:ascii="仿宋_GB2312" w:hAnsi="仿宋_GB2312" w:eastAsia="仿宋_GB2312" w:cs="仿宋_GB2312"/>
                <w:szCs w:val="21"/>
              </w:rPr>
            </w:pPr>
            <w:r>
              <w:rPr>
                <w:rFonts w:hint="eastAsia" w:ascii="仿宋_GB2312" w:hAnsi="仿宋_GB2312" w:eastAsia="仿宋_GB2312" w:cs="仿宋_GB2312"/>
                <w:szCs w:val="21"/>
              </w:rPr>
              <w:t>172176</w:t>
            </w:r>
          </w:p>
        </w:tc>
        <w:tc>
          <w:tcPr>
            <w:tcW w:w="810" w:type="dxa"/>
          </w:tcPr>
          <w:p w14:paraId="2CC17655">
            <w:pPr>
              <w:rPr>
                <w:rFonts w:ascii="仿宋_GB2312" w:hAnsi="仿宋_GB2312" w:eastAsia="仿宋_GB2312" w:cs="仿宋_GB2312"/>
                <w:szCs w:val="21"/>
              </w:rPr>
            </w:pPr>
            <w:r>
              <w:rPr>
                <w:rFonts w:hint="eastAsia" w:ascii="仿宋_GB2312" w:hAnsi="仿宋_GB2312" w:eastAsia="仿宋_GB2312" w:cs="仿宋_GB2312"/>
                <w:szCs w:val="21"/>
              </w:rPr>
              <w:t>100</w:t>
            </w:r>
          </w:p>
        </w:tc>
      </w:tr>
      <w:tr w14:paraId="16BFA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25" w:type="dxa"/>
          </w:tcPr>
          <w:p w14:paraId="1A67A3DC">
            <w:pPr>
              <w:rPr>
                <w:rFonts w:hint="eastAsia" w:ascii="仿宋_GB2312" w:hAnsi="仿宋_GB2312" w:eastAsia="仿宋_GB2312" w:cs="仿宋_GB2312"/>
                <w:szCs w:val="21"/>
              </w:rPr>
            </w:pPr>
            <w:r>
              <w:rPr>
                <w:rFonts w:hint="eastAsia" w:ascii="仿宋_GB2312" w:hAnsi="仿宋_GB2312" w:eastAsia="仿宋_GB2312" w:cs="仿宋_GB2312"/>
                <w:szCs w:val="21"/>
              </w:rPr>
              <w:t>常委会议费</w:t>
            </w:r>
          </w:p>
        </w:tc>
        <w:tc>
          <w:tcPr>
            <w:tcW w:w="1350" w:type="dxa"/>
          </w:tcPr>
          <w:p w14:paraId="3D72BDFE">
            <w:pPr>
              <w:rPr>
                <w:rFonts w:hint="eastAsia" w:ascii="仿宋_GB2312" w:hAnsi="仿宋_GB2312" w:eastAsia="仿宋_GB2312" w:cs="仿宋_GB2312"/>
                <w:szCs w:val="21"/>
              </w:rPr>
            </w:pPr>
            <w:r>
              <w:rPr>
                <w:rFonts w:hint="eastAsia" w:ascii="仿宋_GB2312" w:hAnsi="仿宋_GB2312" w:eastAsia="仿宋_GB2312" w:cs="仿宋_GB2312"/>
                <w:szCs w:val="21"/>
              </w:rPr>
              <w:t>全年性项目</w:t>
            </w:r>
          </w:p>
        </w:tc>
        <w:tc>
          <w:tcPr>
            <w:tcW w:w="1710" w:type="dxa"/>
          </w:tcPr>
          <w:p w14:paraId="57299D0E">
            <w:pPr>
              <w:rPr>
                <w:rFonts w:hint="eastAsia" w:ascii="仿宋_GB2312" w:hAnsi="仿宋_GB2312" w:eastAsia="仿宋_GB2312" w:cs="仿宋_GB2312"/>
                <w:szCs w:val="21"/>
              </w:rPr>
            </w:pPr>
            <w:r>
              <w:rPr>
                <w:rFonts w:hint="eastAsia" w:ascii="仿宋_GB2312" w:hAnsi="仿宋_GB2312" w:eastAsia="仿宋_GB2312" w:cs="仿宋_GB2312"/>
                <w:szCs w:val="21"/>
              </w:rPr>
              <w:t>县本级</w:t>
            </w:r>
          </w:p>
        </w:tc>
        <w:tc>
          <w:tcPr>
            <w:tcW w:w="960" w:type="dxa"/>
          </w:tcPr>
          <w:p w14:paraId="6F74AABB">
            <w:pPr>
              <w:rPr>
                <w:rFonts w:ascii="仿宋_GB2312" w:hAnsi="仿宋_GB2312" w:eastAsia="仿宋_GB2312" w:cs="仿宋_GB2312"/>
                <w:szCs w:val="21"/>
              </w:rPr>
            </w:pPr>
            <w:r>
              <w:rPr>
                <w:rFonts w:hint="eastAsia" w:ascii="仿宋_GB2312" w:hAnsi="仿宋_GB2312" w:eastAsia="仿宋_GB2312" w:cs="仿宋_GB2312"/>
                <w:szCs w:val="21"/>
              </w:rPr>
              <w:t>42917</w:t>
            </w:r>
          </w:p>
        </w:tc>
        <w:tc>
          <w:tcPr>
            <w:tcW w:w="1155" w:type="dxa"/>
          </w:tcPr>
          <w:p w14:paraId="3D537A0E">
            <w:pPr>
              <w:rPr>
                <w:rFonts w:ascii="仿宋_GB2312" w:hAnsi="仿宋_GB2312" w:eastAsia="仿宋_GB2312" w:cs="仿宋_GB2312"/>
                <w:szCs w:val="21"/>
              </w:rPr>
            </w:pPr>
            <w:r>
              <w:rPr>
                <w:rFonts w:hint="eastAsia" w:ascii="仿宋_GB2312" w:hAnsi="仿宋_GB2312" w:eastAsia="仿宋_GB2312" w:cs="仿宋_GB2312"/>
                <w:szCs w:val="21"/>
              </w:rPr>
              <w:t>42917</w:t>
            </w:r>
          </w:p>
        </w:tc>
        <w:tc>
          <w:tcPr>
            <w:tcW w:w="810" w:type="dxa"/>
          </w:tcPr>
          <w:p w14:paraId="06F245A3">
            <w:pPr>
              <w:rPr>
                <w:rFonts w:ascii="仿宋_GB2312" w:hAnsi="仿宋_GB2312" w:eastAsia="仿宋_GB2312" w:cs="仿宋_GB2312"/>
                <w:szCs w:val="21"/>
              </w:rPr>
            </w:pPr>
            <w:r>
              <w:rPr>
                <w:rFonts w:hint="eastAsia" w:ascii="仿宋_GB2312" w:hAnsi="仿宋_GB2312" w:eastAsia="仿宋_GB2312" w:cs="仿宋_GB2312"/>
                <w:szCs w:val="21"/>
              </w:rPr>
              <w:t>97</w:t>
            </w:r>
          </w:p>
        </w:tc>
      </w:tr>
      <w:tr w14:paraId="1442D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25" w:type="dxa"/>
          </w:tcPr>
          <w:p w14:paraId="594AA423">
            <w:pPr>
              <w:rPr>
                <w:rFonts w:hint="eastAsia" w:ascii="仿宋_GB2312" w:hAnsi="仿宋_GB2312" w:eastAsia="仿宋_GB2312" w:cs="仿宋_GB2312"/>
                <w:szCs w:val="21"/>
              </w:rPr>
            </w:pPr>
            <w:r>
              <w:rPr>
                <w:rFonts w:hint="eastAsia" w:ascii="仿宋_GB2312" w:hAnsi="仿宋_GB2312" w:eastAsia="仿宋_GB2312" w:cs="仿宋_GB2312"/>
                <w:szCs w:val="21"/>
              </w:rPr>
              <w:t>代表活动费</w:t>
            </w:r>
          </w:p>
        </w:tc>
        <w:tc>
          <w:tcPr>
            <w:tcW w:w="1350" w:type="dxa"/>
          </w:tcPr>
          <w:p w14:paraId="088274CE">
            <w:pPr>
              <w:rPr>
                <w:rFonts w:hint="eastAsia" w:ascii="仿宋_GB2312" w:hAnsi="仿宋_GB2312" w:eastAsia="仿宋_GB2312" w:cs="仿宋_GB2312"/>
                <w:szCs w:val="21"/>
              </w:rPr>
            </w:pPr>
            <w:r>
              <w:rPr>
                <w:rFonts w:hint="eastAsia" w:ascii="仿宋_GB2312" w:hAnsi="仿宋_GB2312" w:eastAsia="仿宋_GB2312" w:cs="仿宋_GB2312"/>
                <w:szCs w:val="21"/>
              </w:rPr>
              <w:t>全年性项目</w:t>
            </w:r>
          </w:p>
        </w:tc>
        <w:tc>
          <w:tcPr>
            <w:tcW w:w="1710" w:type="dxa"/>
          </w:tcPr>
          <w:p w14:paraId="50D27B60">
            <w:pPr>
              <w:rPr>
                <w:rFonts w:hint="eastAsia" w:ascii="仿宋_GB2312" w:hAnsi="仿宋_GB2312" w:eastAsia="仿宋_GB2312" w:cs="仿宋_GB2312"/>
                <w:szCs w:val="21"/>
              </w:rPr>
            </w:pPr>
            <w:r>
              <w:rPr>
                <w:rFonts w:hint="eastAsia" w:ascii="仿宋_GB2312" w:hAnsi="仿宋_GB2312" w:eastAsia="仿宋_GB2312" w:cs="仿宋_GB2312"/>
                <w:szCs w:val="21"/>
              </w:rPr>
              <w:t>县本级</w:t>
            </w:r>
          </w:p>
        </w:tc>
        <w:tc>
          <w:tcPr>
            <w:tcW w:w="960" w:type="dxa"/>
          </w:tcPr>
          <w:p w14:paraId="2CBBCAFB">
            <w:pPr>
              <w:rPr>
                <w:rFonts w:ascii="仿宋_GB2312" w:hAnsi="仿宋_GB2312" w:eastAsia="仿宋_GB2312" w:cs="仿宋_GB2312"/>
                <w:szCs w:val="21"/>
              </w:rPr>
            </w:pPr>
            <w:r>
              <w:rPr>
                <w:rFonts w:hint="eastAsia" w:ascii="仿宋_GB2312" w:hAnsi="仿宋_GB2312" w:eastAsia="仿宋_GB2312" w:cs="仿宋_GB2312"/>
                <w:szCs w:val="21"/>
              </w:rPr>
              <w:t>179350</w:t>
            </w:r>
          </w:p>
        </w:tc>
        <w:tc>
          <w:tcPr>
            <w:tcW w:w="1155" w:type="dxa"/>
          </w:tcPr>
          <w:p w14:paraId="7C8133FF">
            <w:pPr>
              <w:rPr>
                <w:rFonts w:ascii="仿宋_GB2312" w:hAnsi="仿宋_GB2312" w:eastAsia="仿宋_GB2312" w:cs="仿宋_GB2312"/>
                <w:szCs w:val="21"/>
              </w:rPr>
            </w:pPr>
            <w:r>
              <w:rPr>
                <w:rFonts w:hint="eastAsia" w:ascii="仿宋_GB2312" w:hAnsi="仿宋_GB2312" w:eastAsia="仿宋_GB2312" w:cs="仿宋_GB2312"/>
                <w:szCs w:val="21"/>
              </w:rPr>
              <w:t>179350</w:t>
            </w:r>
          </w:p>
        </w:tc>
        <w:tc>
          <w:tcPr>
            <w:tcW w:w="810" w:type="dxa"/>
          </w:tcPr>
          <w:p w14:paraId="305C6BA4">
            <w:pPr>
              <w:rPr>
                <w:rFonts w:ascii="仿宋_GB2312" w:hAnsi="仿宋_GB2312" w:eastAsia="仿宋_GB2312" w:cs="仿宋_GB2312"/>
                <w:szCs w:val="21"/>
              </w:rPr>
            </w:pPr>
            <w:r>
              <w:rPr>
                <w:rFonts w:hint="eastAsia" w:ascii="仿宋_GB2312" w:hAnsi="仿宋_GB2312" w:eastAsia="仿宋_GB2312" w:cs="仿宋_GB2312"/>
                <w:szCs w:val="21"/>
              </w:rPr>
              <w:t>100</w:t>
            </w:r>
          </w:p>
        </w:tc>
      </w:tr>
      <w:tr w14:paraId="15EE3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3525" w:type="dxa"/>
          </w:tcPr>
          <w:p w14:paraId="1219267C">
            <w:pPr>
              <w:rPr>
                <w:rFonts w:hint="eastAsia" w:ascii="仿宋_GB2312" w:hAnsi="仿宋_GB2312" w:eastAsia="仿宋_GB2312" w:cs="仿宋_GB2312"/>
                <w:szCs w:val="21"/>
              </w:rPr>
            </w:pPr>
            <w:r>
              <w:rPr>
                <w:rFonts w:hint="eastAsia" w:ascii="仿宋_GB2312" w:hAnsi="仿宋_GB2312" w:eastAsia="仿宋_GB2312" w:cs="仿宋_GB2312"/>
                <w:szCs w:val="21"/>
              </w:rPr>
              <w:t>代表之家运行经费</w:t>
            </w:r>
          </w:p>
        </w:tc>
        <w:tc>
          <w:tcPr>
            <w:tcW w:w="1350" w:type="dxa"/>
          </w:tcPr>
          <w:p w14:paraId="0D86D316">
            <w:pPr>
              <w:rPr>
                <w:rFonts w:hint="eastAsia" w:ascii="仿宋_GB2312" w:hAnsi="仿宋_GB2312" w:eastAsia="仿宋_GB2312" w:cs="仿宋_GB2312"/>
                <w:szCs w:val="21"/>
              </w:rPr>
            </w:pPr>
            <w:r>
              <w:rPr>
                <w:rFonts w:hint="eastAsia" w:ascii="仿宋_GB2312" w:hAnsi="仿宋_GB2312" w:eastAsia="仿宋_GB2312" w:cs="仿宋_GB2312"/>
                <w:szCs w:val="21"/>
              </w:rPr>
              <w:t>全年性项目</w:t>
            </w:r>
          </w:p>
        </w:tc>
        <w:tc>
          <w:tcPr>
            <w:tcW w:w="1710" w:type="dxa"/>
          </w:tcPr>
          <w:p w14:paraId="76D11FA0">
            <w:pPr>
              <w:rPr>
                <w:rFonts w:hint="eastAsia" w:ascii="仿宋_GB2312" w:hAnsi="仿宋_GB2312" w:eastAsia="仿宋_GB2312" w:cs="仿宋_GB2312"/>
                <w:szCs w:val="21"/>
              </w:rPr>
            </w:pPr>
            <w:r>
              <w:rPr>
                <w:rFonts w:hint="eastAsia" w:ascii="仿宋_GB2312" w:hAnsi="仿宋_GB2312" w:eastAsia="仿宋_GB2312" w:cs="仿宋_GB2312"/>
                <w:szCs w:val="21"/>
              </w:rPr>
              <w:t>县本级</w:t>
            </w:r>
          </w:p>
        </w:tc>
        <w:tc>
          <w:tcPr>
            <w:tcW w:w="960" w:type="dxa"/>
          </w:tcPr>
          <w:p w14:paraId="10B136C4">
            <w:pPr>
              <w:rPr>
                <w:rFonts w:ascii="仿宋_GB2312" w:hAnsi="仿宋_GB2312" w:eastAsia="仿宋_GB2312" w:cs="仿宋_GB2312"/>
                <w:szCs w:val="21"/>
              </w:rPr>
            </w:pPr>
            <w:r>
              <w:rPr>
                <w:rFonts w:hint="eastAsia" w:ascii="仿宋_GB2312" w:hAnsi="仿宋_GB2312" w:eastAsia="仿宋_GB2312" w:cs="仿宋_GB2312"/>
                <w:szCs w:val="21"/>
              </w:rPr>
              <w:t>68000</w:t>
            </w:r>
          </w:p>
        </w:tc>
        <w:tc>
          <w:tcPr>
            <w:tcW w:w="1155" w:type="dxa"/>
          </w:tcPr>
          <w:p w14:paraId="5B2AA030">
            <w:pPr>
              <w:rPr>
                <w:rFonts w:ascii="仿宋_GB2312" w:hAnsi="仿宋_GB2312" w:eastAsia="仿宋_GB2312" w:cs="仿宋_GB2312"/>
                <w:szCs w:val="21"/>
              </w:rPr>
            </w:pPr>
            <w:r>
              <w:rPr>
                <w:rFonts w:hint="eastAsia" w:ascii="仿宋_GB2312" w:hAnsi="仿宋_GB2312" w:eastAsia="仿宋_GB2312" w:cs="仿宋_GB2312"/>
                <w:szCs w:val="21"/>
              </w:rPr>
              <w:t>68000</w:t>
            </w:r>
          </w:p>
        </w:tc>
        <w:tc>
          <w:tcPr>
            <w:tcW w:w="810" w:type="dxa"/>
          </w:tcPr>
          <w:p w14:paraId="5FFEB088">
            <w:pPr>
              <w:rPr>
                <w:rFonts w:ascii="仿宋_GB2312" w:hAnsi="仿宋_GB2312" w:eastAsia="仿宋_GB2312" w:cs="仿宋_GB2312"/>
                <w:szCs w:val="21"/>
              </w:rPr>
            </w:pPr>
            <w:r>
              <w:rPr>
                <w:rFonts w:hint="eastAsia" w:ascii="仿宋_GB2312" w:hAnsi="仿宋_GB2312" w:eastAsia="仿宋_GB2312" w:cs="仿宋_GB2312"/>
                <w:szCs w:val="21"/>
              </w:rPr>
              <w:t>100</w:t>
            </w:r>
          </w:p>
        </w:tc>
      </w:tr>
      <w:tr w14:paraId="2DDFC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25" w:type="dxa"/>
          </w:tcPr>
          <w:p w14:paraId="76AE4705">
            <w:pPr>
              <w:rPr>
                <w:rFonts w:hint="eastAsia" w:ascii="仿宋_GB2312" w:hAnsi="仿宋_GB2312" w:eastAsia="仿宋_GB2312" w:cs="仿宋_GB2312"/>
                <w:szCs w:val="21"/>
              </w:rPr>
            </w:pPr>
            <w:r>
              <w:rPr>
                <w:rFonts w:hint="eastAsia" w:ascii="仿宋_GB2312" w:hAnsi="仿宋_GB2312" w:eastAsia="仿宋_GB2312" w:cs="仿宋_GB2312"/>
                <w:szCs w:val="21"/>
              </w:rPr>
              <w:t>人大专门委员会活动经费</w:t>
            </w:r>
          </w:p>
        </w:tc>
        <w:tc>
          <w:tcPr>
            <w:tcW w:w="1350" w:type="dxa"/>
          </w:tcPr>
          <w:p w14:paraId="1220CF2E">
            <w:pPr>
              <w:rPr>
                <w:rFonts w:hint="eastAsia" w:ascii="仿宋_GB2312" w:hAnsi="仿宋_GB2312" w:eastAsia="仿宋_GB2312" w:cs="仿宋_GB2312"/>
                <w:szCs w:val="21"/>
              </w:rPr>
            </w:pPr>
            <w:r>
              <w:rPr>
                <w:rFonts w:hint="eastAsia" w:ascii="仿宋_GB2312" w:hAnsi="仿宋_GB2312" w:eastAsia="仿宋_GB2312" w:cs="仿宋_GB2312"/>
                <w:szCs w:val="21"/>
              </w:rPr>
              <w:t>全年性项目</w:t>
            </w:r>
          </w:p>
        </w:tc>
        <w:tc>
          <w:tcPr>
            <w:tcW w:w="1710" w:type="dxa"/>
          </w:tcPr>
          <w:p w14:paraId="6118E932">
            <w:pPr>
              <w:rPr>
                <w:rFonts w:hint="eastAsia" w:ascii="仿宋_GB2312" w:hAnsi="仿宋_GB2312" w:eastAsia="仿宋_GB2312" w:cs="仿宋_GB2312"/>
                <w:szCs w:val="21"/>
              </w:rPr>
            </w:pPr>
            <w:r>
              <w:rPr>
                <w:rFonts w:hint="eastAsia" w:ascii="仿宋_GB2312" w:hAnsi="仿宋_GB2312" w:eastAsia="仿宋_GB2312" w:cs="仿宋_GB2312"/>
                <w:szCs w:val="21"/>
              </w:rPr>
              <w:t>县本级</w:t>
            </w:r>
          </w:p>
        </w:tc>
        <w:tc>
          <w:tcPr>
            <w:tcW w:w="960" w:type="dxa"/>
          </w:tcPr>
          <w:p w14:paraId="59140C2E">
            <w:pPr>
              <w:rPr>
                <w:rFonts w:ascii="仿宋_GB2312" w:hAnsi="仿宋_GB2312" w:eastAsia="仿宋_GB2312" w:cs="仿宋_GB2312"/>
                <w:szCs w:val="21"/>
              </w:rPr>
            </w:pPr>
            <w:r>
              <w:rPr>
                <w:rFonts w:hint="eastAsia" w:ascii="仿宋_GB2312" w:hAnsi="仿宋_GB2312" w:eastAsia="仿宋_GB2312" w:cs="仿宋_GB2312"/>
                <w:szCs w:val="21"/>
              </w:rPr>
              <w:t>42500</w:t>
            </w:r>
          </w:p>
        </w:tc>
        <w:tc>
          <w:tcPr>
            <w:tcW w:w="1155" w:type="dxa"/>
          </w:tcPr>
          <w:p w14:paraId="1F1859A6">
            <w:pPr>
              <w:rPr>
                <w:rFonts w:ascii="仿宋_GB2312" w:hAnsi="仿宋_GB2312" w:eastAsia="仿宋_GB2312" w:cs="仿宋_GB2312"/>
                <w:szCs w:val="21"/>
              </w:rPr>
            </w:pPr>
            <w:r>
              <w:rPr>
                <w:rFonts w:hint="eastAsia" w:ascii="仿宋_GB2312" w:hAnsi="仿宋_GB2312" w:eastAsia="仿宋_GB2312" w:cs="仿宋_GB2312"/>
                <w:szCs w:val="21"/>
              </w:rPr>
              <w:t>42500</w:t>
            </w:r>
          </w:p>
        </w:tc>
        <w:tc>
          <w:tcPr>
            <w:tcW w:w="810" w:type="dxa"/>
          </w:tcPr>
          <w:p w14:paraId="6F965CD3">
            <w:pPr>
              <w:rPr>
                <w:rFonts w:ascii="仿宋_GB2312" w:hAnsi="仿宋_GB2312" w:eastAsia="仿宋_GB2312" w:cs="仿宋_GB2312"/>
                <w:szCs w:val="21"/>
              </w:rPr>
            </w:pPr>
            <w:r>
              <w:rPr>
                <w:rFonts w:hint="eastAsia" w:ascii="仿宋_GB2312" w:hAnsi="仿宋_GB2312" w:eastAsia="仿宋_GB2312" w:cs="仿宋_GB2312"/>
                <w:szCs w:val="21"/>
              </w:rPr>
              <w:t>100</w:t>
            </w:r>
          </w:p>
        </w:tc>
      </w:tr>
      <w:tr w14:paraId="4F593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25" w:type="dxa"/>
          </w:tcPr>
          <w:p w14:paraId="3C40996E">
            <w:pPr>
              <w:rPr>
                <w:rFonts w:hint="eastAsia" w:ascii="仿宋_GB2312" w:hAnsi="仿宋_GB2312" w:eastAsia="仿宋_GB2312" w:cs="仿宋_GB2312"/>
                <w:szCs w:val="21"/>
              </w:rPr>
            </w:pPr>
            <w:r>
              <w:rPr>
                <w:rFonts w:hint="eastAsia" w:ascii="仿宋_GB2312" w:hAnsi="仿宋_GB2312" w:eastAsia="仿宋_GB2312" w:cs="仿宋_GB2312"/>
                <w:szCs w:val="21"/>
              </w:rPr>
              <w:t>人大专项办公经费</w:t>
            </w:r>
          </w:p>
        </w:tc>
        <w:tc>
          <w:tcPr>
            <w:tcW w:w="1350" w:type="dxa"/>
          </w:tcPr>
          <w:p w14:paraId="09930933">
            <w:pPr>
              <w:rPr>
                <w:rFonts w:hint="eastAsia" w:ascii="仿宋_GB2312" w:hAnsi="仿宋_GB2312" w:eastAsia="仿宋_GB2312" w:cs="仿宋_GB2312"/>
                <w:szCs w:val="21"/>
              </w:rPr>
            </w:pPr>
            <w:r>
              <w:rPr>
                <w:rFonts w:hint="eastAsia" w:ascii="仿宋_GB2312" w:hAnsi="仿宋_GB2312" w:eastAsia="仿宋_GB2312" w:cs="仿宋_GB2312"/>
                <w:szCs w:val="21"/>
              </w:rPr>
              <w:t>全年性项目</w:t>
            </w:r>
          </w:p>
        </w:tc>
        <w:tc>
          <w:tcPr>
            <w:tcW w:w="1710" w:type="dxa"/>
          </w:tcPr>
          <w:p w14:paraId="39388F88">
            <w:pPr>
              <w:rPr>
                <w:rFonts w:hint="eastAsia" w:ascii="仿宋_GB2312" w:hAnsi="仿宋_GB2312" w:eastAsia="仿宋_GB2312" w:cs="仿宋_GB2312"/>
                <w:szCs w:val="21"/>
              </w:rPr>
            </w:pPr>
            <w:r>
              <w:rPr>
                <w:rFonts w:hint="eastAsia" w:ascii="仿宋_GB2312" w:hAnsi="仿宋_GB2312" w:eastAsia="仿宋_GB2312" w:cs="仿宋_GB2312"/>
                <w:szCs w:val="21"/>
              </w:rPr>
              <w:t>县本级</w:t>
            </w:r>
          </w:p>
        </w:tc>
        <w:tc>
          <w:tcPr>
            <w:tcW w:w="960" w:type="dxa"/>
          </w:tcPr>
          <w:p w14:paraId="2DB57D1B">
            <w:pPr>
              <w:rPr>
                <w:rFonts w:ascii="仿宋_GB2312" w:hAnsi="仿宋_GB2312" w:eastAsia="仿宋_GB2312" w:cs="仿宋_GB2312"/>
                <w:szCs w:val="21"/>
              </w:rPr>
            </w:pPr>
            <w:r>
              <w:rPr>
                <w:rFonts w:hint="eastAsia" w:ascii="仿宋_GB2312" w:hAnsi="仿宋_GB2312" w:eastAsia="仿宋_GB2312" w:cs="仿宋_GB2312"/>
                <w:szCs w:val="21"/>
              </w:rPr>
              <w:t>211015</w:t>
            </w:r>
          </w:p>
        </w:tc>
        <w:tc>
          <w:tcPr>
            <w:tcW w:w="1155" w:type="dxa"/>
          </w:tcPr>
          <w:p w14:paraId="67FE18CC">
            <w:pPr>
              <w:rPr>
                <w:rFonts w:ascii="仿宋_GB2312" w:hAnsi="仿宋_GB2312" w:eastAsia="仿宋_GB2312" w:cs="仿宋_GB2312"/>
                <w:szCs w:val="21"/>
              </w:rPr>
            </w:pPr>
            <w:r>
              <w:rPr>
                <w:rFonts w:hint="eastAsia" w:ascii="仿宋_GB2312" w:hAnsi="仿宋_GB2312" w:eastAsia="仿宋_GB2312" w:cs="仿宋_GB2312"/>
                <w:szCs w:val="21"/>
              </w:rPr>
              <w:t>211015</w:t>
            </w:r>
          </w:p>
        </w:tc>
        <w:tc>
          <w:tcPr>
            <w:tcW w:w="810" w:type="dxa"/>
          </w:tcPr>
          <w:p w14:paraId="4E8FB58E">
            <w:pPr>
              <w:rPr>
                <w:rFonts w:ascii="仿宋_GB2312" w:hAnsi="仿宋_GB2312" w:eastAsia="仿宋_GB2312" w:cs="仿宋_GB2312"/>
                <w:szCs w:val="21"/>
              </w:rPr>
            </w:pPr>
            <w:r>
              <w:rPr>
                <w:rFonts w:hint="eastAsia" w:ascii="仿宋_GB2312" w:hAnsi="仿宋_GB2312" w:eastAsia="仿宋_GB2312" w:cs="仿宋_GB2312"/>
                <w:szCs w:val="21"/>
              </w:rPr>
              <w:t>98</w:t>
            </w:r>
          </w:p>
        </w:tc>
      </w:tr>
      <w:tr w14:paraId="017B8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25" w:type="dxa"/>
          </w:tcPr>
          <w:p w14:paraId="42035746">
            <w:pPr>
              <w:rPr>
                <w:rFonts w:ascii="仿宋_GB2312" w:hAnsi="仿宋_GB2312" w:eastAsia="仿宋_GB2312" w:cs="仿宋_GB2312"/>
                <w:szCs w:val="21"/>
              </w:rPr>
            </w:pPr>
            <w:r>
              <w:rPr>
                <w:rFonts w:hint="eastAsia" w:ascii="仿宋_GB2312" w:hAnsi="仿宋_GB2312" w:eastAsia="仿宋_GB2312" w:cs="仿宋_GB2312"/>
                <w:szCs w:val="21"/>
              </w:rPr>
              <w:t>十六届一次全会会议费</w:t>
            </w:r>
          </w:p>
        </w:tc>
        <w:tc>
          <w:tcPr>
            <w:tcW w:w="1350" w:type="dxa"/>
          </w:tcPr>
          <w:p w14:paraId="20CA3F07">
            <w:pPr>
              <w:rPr>
                <w:rFonts w:hint="eastAsia" w:ascii="仿宋_GB2312" w:hAnsi="仿宋_GB2312" w:eastAsia="仿宋_GB2312" w:cs="仿宋_GB2312"/>
                <w:szCs w:val="21"/>
              </w:rPr>
            </w:pPr>
            <w:r>
              <w:rPr>
                <w:rFonts w:hint="eastAsia" w:ascii="仿宋_GB2312" w:hAnsi="仿宋_GB2312" w:eastAsia="仿宋_GB2312" w:cs="仿宋_GB2312"/>
                <w:szCs w:val="21"/>
              </w:rPr>
              <w:t>全年性项目</w:t>
            </w:r>
          </w:p>
        </w:tc>
        <w:tc>
          <w:tcPr>
            <w:tcW w:w="1710" w:type="dxa"/>
          </w:tcPr>
          <w:p w14:paraId="2D8E66D1">
            <w:pPr>
              <w:rPr>
                <w:rFonts w:hint="eastAsia" w:ascii="仿宋_GB2312" w:hAnsi="仿宋_GB2312" w:eastAsia="仿宋_GB2312" w:cs="仿宋_GB2312"/>
                <w:szCs w:val="21"/>
              </w:rPr>
            </w:pPr>
            <w:r>
              <w:rPr>
                <w:rFonts w:hint="eastAsia" w:ascii="仿宋_GB2312" w:hAnsi="仿宋_GB2312" w:eastAsia="仿宋_GB2312" w:cs="仿宋_GB2312"/>
                <w:szCs w:val="21"/>
              </w:rPr>
              <w:t>县本级</w:t>
            </w:r>
          </w:p>
        </w:tc>
        <w:tc>
          <w:tcPr>
            <w:tcW w:w="960" w:type="dxa"/>
          </w:tcPr>
          <w:p w14:paraId="224F1B71">
            <w:pPr>
              <w:rPr>
                <w:rFonts w:ascii="仿宋_GB2312" w:hAnsi="仿宋_GB2312" w:eastAsia="仿宋_GB2312" w:cs="仿宋_GB2312"/>
                <w:szCs w:val="21"/>
              </w:rPr>
            </w:pPr>
            <w:r>
              <w:rPr>
                <w:rFonts w:hint="eastAsia" w:ascii="仿宋_GB2312" w:hAnsi="仿宋_GB2312" w:eastAsia="仿宋_GB2312" w:cs="仿宋_GB2312"/>
                <w:szCs w:val="21"/>
              </w:rPr>
              <w:t>308700</w:t>
            </w:r>
          </w:p>
        </w:tc>
        <w:tc>
          <w:tcPr>
            <w:tcW w:w="1155" w:type="dxa"/>
          </w:tcPr>
          <w:p w14:paraId="0C433A60">
            <w:pPr>
              <w:rPr>
                <w:rFonts w:ascii="仿宋_GB2312" w:hAnsi="仿宋_GB2312" w:eastAsia="仿宋_GB2312" w:cs="仿宋_GB2312"/>
                <w:szCs w:val="21"/>
              </w:rPr>
            </w:pPr>
            <w:r>
              <w:rPr>
                <w:rFonts w:hint="eastAsia" w:ascii="仿宋_GB2312" w:hAnsi="仿宋_GB2312" w:eastAsia="仿宋_GB2312" w:cs="仿宋_GB2312"/>
                <w:szCs w:val="21"/>
              </w:rPr>
              <w:t>308700</w:t>
            </w:r>
          </w:p>
        </w:tc>
        <w:tc>
          <w:tcPr>
            <w:tcW w:w="810" w:type="dxa"/>
          </w:tcPr>
          <w:p w14:paraId="79D51E73">
            <w:pPr>
              <w:ind w:firstLine="222"/>
              <w:rPr>
                <w:rFonts w:ascii="仿宋_GB2312" w:hAnsi="仿宋_GB2312" w:eastAsia="仿宋_GB2312" w:cs="仿宋_GB2312"/>
                <w:szCs w:val="21"/>
              </w:rPr>
            </w:pPr>
            <w:r>
              <w:rPr>
                <w:rFonts w:hint="eastAsia" w:ascii="仿宋_GB2312" w:hAnsi="仿宋_GB2312" w:eastAsia="仿宋_GB2312" w:cs="仿宋_GB2312"/>
                <w:szCs w:val="21"/>
              </w:rPr>
              <w:t>99</w:t>
            </w:r>
          </w:p>
        </w:tc>
      </w:tr>
      <w:tr w14:paraId="00EAE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25" w:type="dxa"/>
          </w:tcPr>
          <w:p w14:paraId="26BBA17F">
            <w:pPr>
              <w:jc w:val="center"/>
              <w:rPr>
                <w:rFonts w:ascii="仿宋_GB2312" w:hAnsi="仿宋_GB2312" w:eastAsia="仿宋_GB2312" w:cs="仿宋_GB2312"/>
                <w:szCs w:val="21"/>
              </w:rPr>
            </w:pPr>
            <w:r>
              <w:rPr>
                <w:rFonts w:hint="eastAsia" w:ascii="仿宋_GB2312" w:hAnsi="仿宋_GB2312" w:eastAsia="仿宋_GB2312" w:cs="仿宋_GB2312"/>
                <w:szCs w:val="21"/>
              </w:rPr>
              <w:t>新农村建设促进会运行经费</w:t>
            </w:r>
          </w:p>
        </w:tc>
        <w:tc>
          <w:tcPr>
            <w:tcW w:w="1350" w:type="dxa"/>
          </w:tcPr>
          <w:p w14:paraId="18C5E66B">
            <w:pPr>
              <w:rPr>
                <w:rFonts w:hint="eastAsia" w:ascii="仿宋_GB2312" w:hAnsi="仿宋_GB2312" w:eastAsia="仿宋_GB2312" w:cs="仿宋_GB2312"/>
                <w:szCs w:val="21"/>
              </w:rPr>
            </w:pPr>
            <w:r>
              <w:rPr>
                <w:rFonts w:hint="eastAsia" w:ascii="仿宋_GB2312" w:hAnsi="仿宋_GB2312" w:eastAsia="仿宋_GB2312" w:cs="仿宋_GB2312"/>
                <w:szCs w:val="21"/>
              </w:rPr>
              <w:t>全年性项目</w:t>
            </w:r>
          </w:p>
        </w:tc>
        <w:tc>
          <w:tcPr>
            <w:tcW w:w="1710" w:type="dxa"/>
          </w:tcPr>
          <w:p w14:paraId="3FFFDFB5">
            <w:pPr>
              <w:rPr>
                <w:rFonts w:hint="eastAsia" w:ascii="仿宋_GB2312" w:hAnsi="仿宋_GB2312" w:eastAsia="仿宋_GB2312" w:cs="仿宋_GB2312"/>
                <w:szCs w:val="21"/>
              </w:rPr>
            </w:pPr>
            <w:r>
              <w:rPr>
                <w:rFonts w:hint="eastAsia" w:ascii="仿宋_GB2312" w:hAnsi="仿宋_GB2312" w:eastAsia="仿宋_GB2312" w:cs="仿宋_GB2312"/>
                <w:szCs w:val="21"/>
              </w:rPr>
              <w:t>县本级</w:t>
            </w:r>
          </w:p>
        </w:tc>
        <w:tc>
          <w:tcPr>
            <w:tcW w:w="960" w:type="dxa"/>
          </w:tcPr>
          <w:p w14:paraId="79E696CD">
            <w:pPr>
              <w:rPr>
                <w:rFonts w:ascii="仿宋_GB2312" w:hAnsi="仿宋_GB2312" w:eastAsia="仿宋_GB2312" w:cs="仿宋_GB2312"/>
                <w:szCs w:val="21"/>
              </w:rPr>
            </w:pPr>
            <w:r>
              <w:rPr>
                <w:rFonts w:hint="eastAsia" w:ascii="仿宋_GB2312" w:hAnsi="仿宋_GB2312" w:eastAsia="仿宋_GB2312" w:cs="仿宋_GB2312"/>
                <w:szCs w:val="21"/>
              </w:rPr>
              <w:t>25500</w:t>
            </w:r>
          </w:p>
        </w:tc>
        <w:tc>
          <w:tcPr>
            <w:tcW w:w="1155" w:type="dxa"/>
          </w:tcPr>
          <w:p w14:paraId="606E2A6D">
            <w:pPr>
              <w:rPr>
                <w:rFonts w:ascii="仿宋_GB2312" w:hAnsi="仿宋_GB2312" w:eastAsia="仿宋_GB2312" w:cs="仿宋_GB2312"/>
                <w:szCs w:val="21"/>
              </w:rPr>
            </w:pPr>
            <w:r>
              <w:rPr>
                <w:rFonts w:hint="eastAsia" w:ascii="仿宋_GB2312" w:hAnsi="仿宋_GB2312" w:eastAsia="仿宋_GB2312" w:cs="仿宋_GB2312"/>
                <w:szCs w:val="21"/>
              </w:rPr>
              <w:t>25500</w:t>
            </w:r>
          </w:p>
        </w:tc>
        <w:tc>
          <w:tcPr>
            <w:tcW w:w="810" w:type="dxa"/>
          </w:tcPr>
          <w:p w14:paraId="33A130B5">
            <w:pPr>
              <w:rPr>
                <w:rFonts w:ascii="仿宋_GB2312" w:hAnsi="仿宋_GB2312" w:eastAsia="仿宋_GB2312" w:cs="仿宋_GB2312"/>
                <w:szCs w:val="21"/>
              </w:rPr>
            </w:pPr>
            <w:r>
              <w:rPr>
                <w:rFonts w:hint="eastAsia" w:ascii="仿宋_GB2312" w:hAnsi="仿宋_GB2312" w:eastAsia="仿宋_GB2312" w:cs="仿宋_GB2312"/>
                <w:szCs w:val="21"/>
              </w:rPr>
              <w:t>100</w:t>
            </w:r>
          </w:p>
        </w:tc>
      </w:tr>
      <w:tr w14:paraId="2607B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25" w:type="dxa"/>
          </w:tcPr>
          <w:p w14:paraId="7E475E82">
            <w:pPr>
              <w:jc w:val="center"/>
              <w:rPr>
                <w:rFonts w:ascii="仿宋_GB2312" w:hAnsi="仿宋_GB2312" w:eastAsia="仿宋_GB2312" w:cs="仿宋_GB2312"/>
                <w:szCs w:val="21"/>
              </w:rPr>
            </w:pPr>
            <w:r>
              <w:rPr>
                <w:rFonts w:hint="eastAsia" w:ascii="仿宋_GB2312" w:hAnsi="仿宋_GB2312" w:eastAsia="仿宋_GB2312" w:cs="仿宋_GB2312"/>
                <w:szCs w:val="21"/>
              </w:rPr>
              <w:t>上年结转/机关运行经费</w:t>
            </w:r>
          </w:p>
        </w:tc>
        <w:tc>
          <w:tcPr>
            <w:tcW w:w="1350" w:type="dxa"/>
          </w:tcPr>
          <w:p w14:paraId="456A6911">
            <w:pPr>
              <w:rPr>
                <w:rFonts w:hint="eastAsia" w:ascii="仿宋_GB2312" w:hAnsi="仿宋_GB2312" w:eastAsia="仿宋_GB2312" w:cs="仿宋_GB2312"/>
                <w:szCs w:val="21"/>
              </w:rPr>
            </w:pPr>
            <w:r>
              <w:rPr>
                <w:rFonts w:hint="eastAsia" w:ascii="仿宋_GB2312" w:hAnsi="仿宋_GB2312" w:eastAsia="仿宋_GB2312" w:cs="仿宋_GB2312"/>
                <w:szCs w:val="21"/>
              </w:rPr>
              <w:t>全年性项目</w:t>
            </w:r>
          </w:p>
        </w:tc>
        <w:tc>
          <w:tcPr>
            <w:tcW w:w="1710" w:type="dxa"/>
          </w:tcPr>
          <w:p w14:paraId="226AD5D4">
            <w:pPr>
              <w:rPr>
                <w:rFonts w:hint="eastAsia" w:ascii="仿宋_GB2312" w:hAnsi="仿宋_GB2312" w:eastAsia="仿宋_GB2312" w:cs="仿宋_GB2312"/>
                <w:szCs w:val="21"/>
              </w:rPr>
            </w:pPr>
            <w:r>
              <w:rPr>
                <w:rFonts w:hint="eastAsia" w:ascii="仿宋_GB2312" w:hAnsi="仿宋_GB2312" w:eastAsia="仿宋_GB2312" w:cs="仿宋_GB2312"/>
                <w:szCs w:val="21"/>
              </w:rPr>
              <w:t>县本级</w:t>
            </w:r>
          </w:p>
        </w:tc>
        <w:tc>
          <w:tcPr>
            <w:tcW w:w="960" w:type="dxa"/>
          </w:tcPr>
          <w:p w14:paraId="45B8FD98">
            <w:pPr>
              <w:rPr>
                <w:rFonts w:ascii="仿宋_GB2312" w:hAnsi="仿宋_GB2312" w:eastAsia="仿宋_GB2312" w:cs="仿宋_GB2312"/>
                <w:szCs w:val="21"/>
              </w:rPr>
            </w:pPr>
            <w:r>
              <w:rPr>
                <w:rFonts w:hint="eastAsia" w:ascii="仿宋_GB2312" w:hAnsi="仿宋_GB2312" w:eastAsia="仿宋_GB2312" w:cs="仿宋_GB2312"/>
                <w:szCs w:val="21"/>
              </w:rPr>
              <w:t>86796</w:t>
            </w:r>
          </w:p>
        </w:tc>
        <w:tc>
          <w:tcPr>
            <w:tcW w:w="1155" w:type="dxa"/>
          </w:tcPr>
          <w:p w14:paraId="3D706770">
            <w:pPr>
              <w:rPr>
                <w:rFonts w:ascii="仿宋_GB2312" w:hAnsi="仿宋_GB2312" w:eastAsia="仿宋_GB2312" w:cs="仿宋_GB2312"/>
                <w:szCs w:val="21"/>
              </w:rPr>
            </w:pPr>
            <w:r>
              <w:rPr>
                <w:rFonts w:hint="eastAsia" w:ascii="仿宋_GB2312" w:hAnsi="仿宋_GB2312" w:eastAsia="仿宋_GB2312" w:cs="仿宋_GB2312"/>
                <w:szCs w:val="21"/>
              </w:rPr>
              <w:t>86796</w:t>
            </w:r>
          </w:p>
        </w:tc>
        <w:tc>
          <w:tcPr>
            <w:tcW w:w="810" w:type="dxa"/>
          </w:tcPr>
          <w:p w14:paraId="55F0FF58">
            <w:pPr>
              <w:rPr>
                <w:rFonts w:ascii="仿宋_GB2312" w:hAnsi="仿宋_GB2312" w:eastAsia="仿宋_GB2312" w:cs="仿宋_GB2312"/>
                <w:szCs w:val="21"/>
              </w:rPr>
            </w:pPr>
            <w:r>
              <w:rPr>
                <w:rFonts w:hint="eastAsia" w:ascii="仿宋_GB2312" w:hAnsi="仿宋_GB2312" w:eastAsia="仿宋_GB2312" w:cs="仿宋_GB2312"/>
                <w:szCs w:val="21"/>
              </w:rPr>
              <w:t>100</w:t>
            </w:r>
          </w:p>
        </w:tc>
      </w:tr>
    </w:tbl>
    <w:p w14:paraId="14DE18B5">
      <w:pPr>
        <w:rPr>
          <w:rFonts w:hint="eastAsia" w:ascii="仿宋_GB2312" w:hAnsi="仿宋_GB2312" w:eastAsia="仿宋_GB2312" w:cs="仿宋_GB2312"/>
          <w:sz w:val="32"/>
          <w:szCs w:val="32"/>
        </w:rPr>
      </w:pPr>
    </w:p>
    <w:p w14:paraId="7C96FD2C">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（2）2021年度部门工作情况及工作总结。</w:t>
      </w:r>
    </w:p>
    <w:p w14:paraId="6A82F0BA">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2021年县十六届人大常委会组成以来，在县委的坚强领导下，深入学习习近平新时代中国特色社会主义思想，全面贯彻党的十九届六中全会、中央人大工作会议和省市委人大工作会议精神，认真落实县委“严纪律、优作风、强落实”工作要求，鲜明提出人大“讲政治、创一流、树品牌”目标定位，紧紧围绕全县“一城两区三基地”中长期战略定位和“一五五四六”发展总体思路，抓关键、创亮点、求突破，忠实履行宪法法律赋予的各项职责，实现了新一届人大工作全新开局，为推动全县经济社会高质量赶超发展和民主法治建设贡献了人大力量。</w:t>
      </w:r>
    </w:p>
    <w:p w14:paraId="69D96673">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1、坚定政治立场，保持一个步调，落实县委决策更坚决</w:t>
      </w:r>
    </w:p>
    <w:p w14:paraId="2299838E">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强基铸魂，擎旗奋进。常委会坚持把政治建设摆在首位，站稳政治立场，把牢正确方向，自觉把人大工作放在全县大局中统筹谋划推进，始终在思想上、行动上与县委保持步调一致，贯彻落实党中央和省市委各项决策部署坚定不移、不折不扣。</w:t>
      </w:r>
    </w:p>
    <w:p w14:paraId="1F549717">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深入开展党史</w:t>
      </w:r>
      <w:r>
        <w:rPr>
          <w:rFonts w:hint="eastAsia" w:ascii="仿宋_GB2312" w:hAnsi="仿宋" w:eastAsia="仿宋_GB2312"/>
          <w:sz w:val="24"/>
          <w:lang w:val="en-US" w:eastAsia="zh-CN"/>
        </w:rPr>
        <w:t>学习</w:t>
      </w:r>
      <w:bookmarkStart w:id="0" w:name="_GoBack"/>
      <w:bookmarkEnd w:id="0"/>
      <w:r>
        <w:rPr>
          <w:rFonts w:hint="eastAsia" w:ascii="仿宋_GB2312" w:hAnsi="仿宋" w:eastAsia="仿宋_GB2312"/>
          <w:sz w:val="24"/>
        </w:rPr>
        <w:t>教育。按照“学史明理、学史增信、学史崇德、学史力行”总要求，坚持规定动作不走样、自选动作有特色，扎实推进党史学习教育走深走实，重点围绕“学党史悟思想”，周密安排理论中心组和机关党支部政治学习，持续创新理论武装；扎实开展“团结就是力量”主题活动，组织新一届县乡人大代表到东庄头村、胡家疙瘩村等红色教育基地学习，汲取红色力量；带头落实“我为群众办实事”要求，组织机关干部帮办群众“微心愿”126个、号召各级代表为防汛救灾捐资捐物40余万元，倾力帮民解忧纾困。通过党史学习教育，进一步做到了“四个坚持”（即坚持党的全面领导、坚持伟大建党精神、坚持党的根本宗旨、坚持党的优良作风），人大机关和各级人大代表的干事激情竞相迸发。</w:t>
      </w:r>
    </w:p>
    <w:p w14:paraId="5FC832EF">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主动服务全局工作。紧扣县委中心工作，依法有效履职，充分发挥人大监督支持和推动作用，先后组织416名省市县乡人大代表，参与开展优化营商环境、农业结构调整、地下水超采治理、公共医疗卫生服务、大气污染防治、拆违拆迁等六项联动监督，推动27个群众反映突出的问题得到全面整改。在优化营商环境监督中，组织明察暗访，推动实现政务服务网上办理100%、取消证明事项284项；在地下水超采治理监督中，抽查用水企业15家，检查8个乡镇取水井关停情况，推动非农取水大户在线监测、城乡生活水源置换管网、冬小麦节水品种推广“三个全覆盖”。</w:t>
      </w:r>
    </w:p>
    <w:p w14:paraId="370D1B41">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依法决定重大事项。常委会把行使重大事项决定权作为重要职责，立足县委决策，深入实际调研，积极行使宪法赋予的重大事项决定权，先后作出关于实施“八五”普法规划、加强人民法庭工作、政府专项债券调整等决议决定6项。坚持讨论决定重大事项会议集体审议，做到决定重大事项科学化、民主化，确保决议决定符合实际、符合人民群众期盼，推动了工作，促进了发展。</w:t>
      </w:r>
    </w:p>
    <w:p w14:paraId="75CBBB2E">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认真行使任免职权。维护县委权威，坚持党管干部原则，依法行使人大任免权，进一步修订了人事任免办法，规范了干部任免程序，对新一届县政府工作部门主要负责人进行了依法任命，对县委调整的人大机关、政府部门人员进行了及时任免，并认真落实宪法宣誓制度，切实增强国家机关干部依法履职的责任感和使命感，为全县经济社会发展提供了有力组织保障。</w:t>
      </w:r>
    </w:p>
    <w:p w14:paraId="764C5BF2">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2、夯实责任担当，突出两条主线，履行监督职能更有力</w:t>
      </w:r>
    </w:p>
    <w:p w14:paraId="00368A93">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法不孤起，仗境方生。常委会牢固树立“隆尧发展、人大尽责”理念，聚焦发展和民生主题主线，以大视野融入发展，以“小切口”关注民生，充分行使监督职权，着力提升监督实效，不断推进县“一府一委两院”依法用权、科学决策、履职为民。</w:t>
      </w:r>
    </w:p>
    <w:p w14:paraId="204AA78B">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开展专项工作审议监督。换届以来，围绕全县中心工作，先后召开常委会会议6次，听取审议了13个部门的21项专项工作报告，提出并交办审议意见62条。为提高审议监督质量，制定《隆尧县人大常委会会议定事项落实、反馈和处理办法》，要求责任部门对人大交办的审议意见，细化措施、认真办理，在6个月内办结并报告整改情况，使人大监督真正解决问题、推动工作。</w:t>
      </w:r>
    </w:p>
    <w:p w14:paraId="741E6739">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加强计划预算审查监督。紧盯经济运行形势，及时听取部门汇报，征集企业意见，全面掌握年度计划预算执行进度，深入分析全县主要指标完成情况，有针对性提出“创新招商激励政策、破解项目用地难题、引导铸造行业集约发展、强化民生资金绩效管理”等监督意见，推动县政府出台专项政策，有效应对挑战，确保了全县经济的平稳运行和计划预算的如期完成。同时，认真听取预算审计工作报告，审查批准财政决算报告，要求财政部门坚持“有预算才有支出”，确保把财政每一分钱都用在刀刃上。</w:t>
      </w:r>
    </w:p>
    <w:p w14:paraId="028F16E7">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组织民生工作重点监督。坚持把维护群众利益作为监督工作的出发点和落脚点，重点针对汛情带来的损失，围绕加强滞洪区建设开展调研，就河堤加固、村庄迁建、救灾资金等工作形成议案建议，交由驻隆省市人大代表提交本级人代会，积极争取政策资金，推动相关问题解决；针对2021年重点民生实事项目落实，跟踪督查、逐项核实，推动部门倒排工期、严把质量，确保把实事办实、好事办好；针对代表建议承办工作，专项视察、重点审议，督促部门积极办理、逐条答复，截至目前，上年度代表提出的86条建议、批评和意见已全部按时办结。</w:t>
      </w:r>
    </w:p>
    <w:p w14:paraId="071B7781">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实施司法工作创新监督。着眼公正司法，积极探索司法监督新路径，在全市乃至全省人大系统首次设置法院、检察院人大代表监督室，优选30名省市县人大代表为成员，应邀参与县法院案件调解、庭审、执行工作和县检察院案件听证、公益诉讼、检务公开工作，与法检机关工作良性互动，实现了监督制度化、常态化。目前，已参与法院、检察院公开活动6次，进一步提升了审判、检察工作的透明度和公信力。同时，与省市人大同步开展执法检查，推动了法院“执行难”的攻坚进位，保障了群众的合法权益，维护了社会的公平正义。</w:t>
      </w:r>
    </w:p>
    <w:p w14:paraId="1F8F1B53">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3、提升服务水平，创新三项活动，发挥代表作用更充分</w:t>
      </w:r>
    </w:p>
    <w:p w14:paraId="458B6C4B">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新时代赶考路上，没有旁观者。常委会广泛凝聚代表力量，积极组织代表参与中心工作和发挥模范作用，先后邀请528名省市县乡人大代表开展监督活动、37名市县人大代表列席常委会会议、汇总代表意见建议127条，进一步激发了代表的履职热情，展现了代表的责任担当。</w:t>
      </w:r>
    </w:p>
    <w:p w14:paraId="658EB888">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创新代表参与接访包案。探索开展代表参与接访包案工作，组织省市县乡四级人大代表在县乡信访中心接访、包联县乡重点督办的信访积案，做到了“六有”（即有场所、有牌子、有制度、有档案、有账簿、有计划），实现了“三个全覆盖”（即县乡接访全覆盖、人大代表全覆盖、信访积案全覆盖）。目前，各级人大代表共接待上访群众310人次、登记问题106个、化解67个，包联重点信访案件181件、协助稳控120件、案结事了38件，得到了社会各界的广泛赞誉，市委政法委予以充分肯定。我县人大代表助力基层治理的做法，先后被《人民日报》客户端、省人大《公民与法治》、《邢台改革动态》、邢台新闻联播报道推介，《河北法制报》头版头条进行了专题报道。</w:t>
      </w:r>
    </w:p>
    <w:p w14:paraId="3298649B">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创新“遍访”人大代表活动。人大代表是人大工作的源泉和活力，为密切与代表的联系，向代表问政、问需、问策，常委会谋划开展“遍访”代表活动，各位主任深入乡村、企业一线，走进基层代表家中、单位，访民意、摸实情，与代表交朋友、谈履职、话发展，进一步提升了代表的荣誉感、归属感和责任感。活动开展以来，共走访代表68名，收集意见建议92条，人大工作更加顺民意、得民心和惠民生，进一步搭建起了常委会与代表间的“连心桥”，画出了聚力发展的“同心圆”。</w:t>
      </w:r>
    </w:p>
    <w:p w14:paraId="643DCCBC">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创新代表履职阵地建设。着力围绕代表履职，建载体、搭平台、抓培训，不断提升代表能力素质和履职水平。一是平台阵地化。念好建、管、用“三字经”，提标准、拓功能、搞观摩，抓实代表联络站阵地建设，确保设施标准、管理规范、活动经常。二是培训规模化。线下和线上相结合，全员培训省市县乡四级人大代表，特别是邀请省人大选任代工委副主任姜虹举办“学习贯彻中央人大工作会议精神”云视频辅导班，大规模集中培训，全员学习蔚然成风，进一步提高了代表的能力素质。</w:t>
      </w:r>
    </w:p>
    <w:p w14:paraId="17C45CC5">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4、奋力创优争先，打造四个机关，人大形象展示更自信</w:t>
      </w:r>
    </w:p>
    <w:p w14:paraId="4DD7C904">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牢记初心，不负韶华。常委会牢固树立“一线”、“火线”意识，严纪律、优作风、强落实，着力打造让党放心、群众满意的政治机关、地方国家权力机关、工作机关和代表机关，人大机关面貌焕然一新，人大队伍精神振奋，干事创业势能充盈。</w:t>
      </w:r>
    </w:p>
    <w:p w14:paraId="5D80F6AF">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深入抓学习。采取专题辅导、人大讲堂等方式，深入学习党的十九届六中全会精神、人大业务知识，着力提升常委会组成人员和机关干部政治素养和能力水平。特别是建立“周一政治学习”制度，及时跟进、学深悟透习近平总书记系列重要讲话精神，不断增强“四个意识”、坚定“四个自信”、做到“两个维护”。</w:t>
      </w:r>
    </w:p>
    <w:p w14:paraId="4275A019">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重点建制度。根据形势发展，结合工作实际，进一步修订完善常委会各项制度，明确各专委会和各委室工作职责标准，以制度提标尺、要效率；全面推行积分制管理，细化量化人大机关、乡镇人大、人大代表履职考核指标，激促全县人大系统干事创业、激情奉献；首次聘任常委会法律顾问，及时为人大作出决策、开展监督提供法律咨询，充分发挥了人大学法用法的表率作用。</w:t>
      </w:r>
    </w:p>
    <w:p w14:paraId="2CBD5581">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切实优作风。狠抓作风建设不放松，坚持把党的政治纪律和政治规矩挺在前，治党全面从严，落实中央八项规定精神不打折扣。邀请县委巡察办主任开展巡察专题讲座，组织机关干部“双节”前到县廉政教育基地接受思想洗礼，正言行、守底线、重担当，把廉洁干事注入灵魂、融入血液。主任会议成员以上率下，机关干部职工严以律己，从值班值守到基层调研，从履职监督到服务发展，主动作为、激情奉献，工作作风得到了进一步锤炼。</w:t>
      </w:r>
    </w:p>
    <w:p w14:paraId="2BC5C859">
      <w:pPr>
        <w:snapToGrid w:val="0"/>
        <w:spacing w:line="400" w:lineRule="exact"/>
        <w:ind w:firstLine="480" w:firstLineChars="200"/>
        <w:rPr>
          <w:rFonts w:hint="eastAsia" w:ascii="仿宋_GB2312" w:hAnsi="仿宋" w:eastAsia="仿宋_GB2312"/>
          <w:sz w:val="24"/>
        </w:rPr>
      </w:pPr>
      <w:r>
        <w:rPr>
          <w:rFonts w:hint="eastAsia" w:ascii="仿宋_GB2312" w:hAnsi="仿宋" w:eastAsia="仿宋_GB2312"/>
          <w:sz w:val="24"/>
        </w:rPr>
        <w:t>大力强宣传。致力传递人大声音、讲好人大故事、汇聚人大能量，创建“隆尧人大”公众号，充分展示代表履职风采。一个代表一面旗帜，示范引领、立竿见影，省人大代表高志敏所在的小孟村顺利通过“全国民主法治示范村”复核，全县各级代表共荣获表彰奖励36项；举办“康晖酒业杯”学习贯彻中央人大工作会议精神有奖知识竞赛，参与群众超过2000人；编纂《人大志》、《文化志》，筹建“民主与法治”主题公园，全方位彰显人大成就；密切与各级媒体联系沟通，及时推送工作动态，我县人大的工作品牌更加响亮。</w:t>
      </w:r>
    </w:p>
    <w:p w14:paraId="32CB15C8">
      <w:pPr>
        <w:spacing w:line="560" w:lineRule="exact"/>
        <w:ind w:firstLine="560" w:firstLineChars="200"/>
        <w:rPr>
          <w:rFonts w:hint="eastAsia" w:ascii="Times New Roman" w:hAnsi="Times New Roman" w:eastAsia="仿宋_GB2312" w:cs="仿宋_GB2312"/>
          <w:sz w:val="28"/>
          <w:szCs w:val="28"/>
        </w:rPr>
      </w:pPr>
    </w:p>
    <w:sectPr>
      <w:footerReference r:id="rId3" w:type="default"/>
      <w:pgSz w:w="11906" w:h="16838"/>
      <w:pgMar w:top="1440" w:right="1800" w:bottom="1440" w:left="1800" w:header="851" w:footer="992" w:gutter="0"/>
      <w:pgNumType w:start="5"/>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简体">
    <w:altName w:val="微软雅黑"/>
    <w:panose1 w:val="00000000000000000000"/>
    <w:charset w:val="86"/>
    <w:family w:val="script"/>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278DD">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bwMode="auto">
                      <a:xfrm>
                        <a:off x="0" y="0"/>
                        <a:ext cx="1828800" cy="1828800"/>
                      </a:xfrm>
                      <a:prstGeom prst="rect">
                        <a:avLst/>
                      </a:prstGeom>
                      <a:noFill/>
                      <a:ln>
                        <a:noFill/>
                      </a:ln>
                    </wps:spPr>
                    <wps:txbx>
                      <w:txbxContent>
                        <w:p w14:paraId="728568C9">
                          <w:pPr>
                            <w:pStyle w:val="2"/>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M6pebnPAAAABQEA&#10;AA8AAAAAAAAAAQAgAAAAIgAAAGRycy9kb3ducmV2LnhtbFBLAQIUABQAAAAIAIdO4kBS+sDz6gEA&#10;ANQDAAAOAAAAAAAAAAEAIAAAAB4BAABkcnMvZTJvRG9jLnhtbFBLBQYAAAAABgAGAFkBAAB6BQAA&#10;AAA=&#10;">
              <v:fill on="f" focussize="0,0"/>
              <v:stroke on="f"/>
              <v:imagedata o:title=""/>
              <o:lock v:ext="edit" aspectratio="f"/>
              <v:textbox inset="0mm,0mm,0mm,0mm" style="mso-fit-shape-to-text:t;">
                <w:txbxContent>
                  <w:p w14:paraId="728568C9">
                    <w:pPr>
                      <w:pStyle w:val="2"/>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1D0889"/>
    <w:multiLevelType w:val="singleLevel"/>
    <w:tmpl w:val="1F1D0889"/>
    <w:lvl w:ilvl="0" w:tentative="0">
      <w:start w:val="1"/>
      <w:numFmt w:val="decimal"/>
      <w:lvlText w:val="%1)"/>
      <w:lvlJc w:val="left"/>
      <w:pPr>
        <w:tabs>
          <w:tab w:val="left" w:pos="312"/>
        </w:tabs>
      </w:pPr>
    </w:lvl>
  </w:abstractNum>
  <w:abstractNum w:abstractNumId="1">
    <w:nsid w:val="224BFEE7"/>
    <w:multiLevelType w:val="singleLevel"/>
    <w:tmpl w:val="224BFEE7"/>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c2YjMwMTEzY2NjNzY1Mjg4NTEzZGM3NWYwYWQwMzEifQ=="/>
  </w:docVars>
  <w:rsids>
    <w:rsidRoot w:val="00D1324E"/>
    <w:rsid w:val="000C336A"/>
    <w:rsid w:val="004B0F39"/>
    <w:rsid w:val="00B2708C"/>
    <w:rsid w:val="00D1324E"/>
    <w:rsid w:val="05C506CA"/>
    <w:rsid w:val="0D886F7F"/>
    <w:rsid w:val="0EDA39F6"/>
    <w:rsid w:val="0FF65822"/>
    <w:rsid w:val="11366EDD"/>
    <w:rsid w:val="12115342"/>
    <w:rsid w:val="125E2D1E"/>
    <w:rsid w:val="141C35F7"/>
    <w:rsid w:val="147B4EFF"/>
    <w:rsid w:val="159D0B9B"/>
    <w:rsid w:val="180B5097"/>
    <w:rsid w:val="1A384CC2"/>
    <w:rsid w:val="1B69685A"/>
    <w:rsid w:val="1EA279BC"/>
    <w:rsid w:val="1EC3243F"/>
    <w:rsid w:val="22C836AC"/>
    <w:rsid w:val="23740D44"/>
    <w:rsid w:val="25064CA0"/>
    <w:rsid w:val="25D50B7B"/>
    <w:rsid w:val="260B5039"/>
    <w:rsid w:val="28174C69"/>
    <w:rsid w:val="28274EF0"/>
    <w:rsid w:val="29435B59"/>
    <w:rsid w:val="2B1D4ADD"/>
    <w:rsid w:val="2BC90EAA"/>
    <w:rsid w:val="2C0651EB"/>
    <w:rsid w:val="2DE961A8"/>
    <w:rsid w:val="312E3C8F"/>
    <w:rsid w:val="320F78BC"/>
    <w:rsid w:val="323344C8"/>
    <w:rsid w:val="324E6410"/>
    <w:rsid w:val="334D2984"/>
    <w:rsid w:val="35986AE7"/>
    <w:rsid w:val="35AA0E25"/>
    <w:rsid w:val="37D01A1A"/>
    <w:rsid w:val="39FC6E55"/>
    <w:rsid w:val="3A057874"/>
    <w:rsid w:val="3A807973"/>
    <w:rsid w:val="3C464A33"/>
    <w:rsid w:val="3D776A45"/>
    <w:rsid w:val="41BF49FA"/>
    <w:rsid w:val="41C751D6"/>
    <w:rsid w:val="429F6967"/>
    <w:rsid w:val="44F92757"/>
    <w:rsid w:val="471C7044"/>
    <w:rsid w:val="4B1A4B97"/>
    <w:rsid w:val="4DA2395F"/>
    <w:rsid w:val="50FC442C"/>
    <w:rsid w:val="520414A7"/>
    <w:rsid w:val="542E6B53"/>
    <w:rsid w:val="554A3461"/>
    <w:rsid w:val="570D612E"/>
    <w:rsid w:val="57F90353"/>
    <w:rsid w:val="5A7F431D"/>
    <w:rsid w:val="5D157159"/>
    <w:rsid w:val="5E2E75BA"/>
    <w:rsid w:val="5EF923A2"/>
    <w:rsid w:val="5F64545E"/>
    <w:rsid w:val="626B1575"/>
    <w:rsid w:val="62C02C5B"/>
    <w:rsid w:val="641558E8"/>
    <w:rsid w:val="65802B83"/>
    <w:rsid w:val="659C49E6"/>
    <w:rsid w:val="67326802"/>
    <w:rsid w:val="69C63BA2"/>
    <w:rsid w:val="6E5A3E2A"/>
    <w:rsid w:val="6E6E6DF5"/>
    <w:rsid w:val="6EA539B7"/>
    <w:rsid w:val="6FB955D6"/>
    <w:rsid w:val="7044014D"/>
    <w:rsid w:val="71610950"/>
    <w:rsid w:val="750B7783"/>
    <w:rsid w:val="761062BC"/>
    <w:rsid w:val="76D84B0A"/>
    <w:rsid w:val="774E203E"/>
    <w:rsid w:val="79531AEF"/>
    <w:rsid w:val="7A3A07D5"/>
    <w:rsid w:val="7DCB11F6"/>
    <w:rsid w:val="7DF670F1"/>
    <w:rsid w:val="7F4767C3"/>
    <w:rsid w:val="BE7F7AC9"/>
    <w:rsid w:val="EFFD2B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qFormat/>
    <w:uiPriority w:val="0"/>
    <w:pPr>
      <w:widowControl/>
      <w:spacing w:line="240" w:lineRule="atLeast"/>
      <w:jc w:val="center"/>
      <w:outlineLvl w:val="1"/>
    </w:pPr>
    <w:rPr>
      <w:b/>
      <w:bCs/>
      <w:kern w:val="0"/>
      <w:sz w:val="28"/>
      <w:szCs w:val="28"/>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4">
    <w:name w:val="Body Text"/>
    <w:basedOn w:val="1"/>
    <w:next w:val="5"/>
    <w:qFormat/>
    <w:uiPriority w:val="0"/>
    <w:pPr>
      <w:spacing w:line="360" w:lineRule="auto"/>
    </w:pPr>
    <w:rPr>
      <w:rFonts w:ascii="仿宋_GB2312"/>
    </w:rPr>
  </w:style>
  <w:style w:type="paragraph" w:styleId="5">
    <w:name w:val="header"/>
    <w:basedOn w:val="1"/>
    <w:next w:val="6"/>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6">
    <w:name w:val="_Style 4"/>
    <w:basedOn w:val="1"/>
    <w:next w:val="1"/>
    <w:qFormat/>
    <w:uiPriority w:val="99"/>
    <w:pPr>
      <w:widowControl/>
      <w:wordWrap w:val="0"/>
      <w:spacing w:before="200" w:after="160"/>
      <w:ind w:left="864" w:right="864"/>
      <w:jc w:val="center"/>
    </w:pPr>
    <w:rPr>
      <w:rFonts w:ascii="宋体"/>
      <w:i/>
      <w:color w:val="404040"/>
    </w:rPr>
  </w:style>
  <w:style w:type="paragraph" w:styleId="7">
    <w:name w:val="Body Text First Indent"/>
    <w:basedOn w:val="4"/>
    <w:unhideWhenUsed/>
    <w:qFormat/>
    <w:uiPriority w:val="99"/>
    <w:pPr>
      <w:ind w:firstLine="100" w:firstLineChars="100"/>
    </w:p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basedOn w:val="10"/>
    <w:qFormat/>
    <w:uiPriority w:val="0"/>
  </w:style>
  <w:style w:type="paragraph" w:customStyle="1" w:styleId="12">
    <w:name w:val="p0"/>
    <w:basedOn w:val="1"/>
    <w:qFormat/>
    <w:uiPriority w:val="0"/>
    <w:pPr>
      <w:widowControl/>
      <w:jc w:val="left"/>
    </w:pPr>
    <w:rPr>
      <w:kern w:val="0"/>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5001</Words>
  <Characters>5255</Characters>
  <Lines>38</Lines>
  <Paragraphs>10</Paragraphs>
  <TotalTime>4</TotalTime>
  <ScaleCrop>false</ScaleCrop>
  <LinksUpToDate>false</LinksUpToDate>
  <CharactersWithSpaces>5256</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2024-07-17T09:20:00Z</dcterms:created>
  <dc:creator>Administrator</dc:creator>
  <cp:lastModifiedBy>卐薛卍</cp:lastModifiedBy>
  <cp:lastPrinted>2020-05-29T09:24:00Z</cp:lastPrinted>
  <dcterms:modified xsi:type="dcterms:W3CDTF">2024-12-10T06:17:11Z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76FA5D8D0E5049AEBABFD6952FCE7DF2_13</vt:lpwstr>
  </property>
</Properties>
</file>