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2F141">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1982964A">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13851F3A">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4C4024F1">
      <w:pPr>
        <w:pStyle w:val="8"/>
        <w:rPr>
          <w:rFonts w:hint="eastAsia" w:ascii="黑体" w:hAnsi="黑体" w:eastAsia="黑体" w:cs="黑体"/>
          <w:b/>
          <w:color w:val="auto"/>
          <w:kern w:val="0"/>
          <w:sz w:val="44"/>
          <w:szCs w:val="44"/>
          <w:lang w:val="zh-CN"/>
        </w:rPr>
      </w:pPr>
    </w:p>
    <w:p w14:paraId="425CD875">
      <w:pPr>
        <w:pStyle w:val="8"/>
        <w:jc w:val="center"/>
        <w:rPr>
          <w:rFonts w:hint="eastAsia" w:ascii="黑体" w:hAnsi="黑体" w:eastAsia="黑体" w:cs="黑体"/>
          <w:b/>
          <w:color w:val="auto"/>
          <w:kern w:val="0"/>
          <w:sz w:val="52"/>
          <w:szCs w:val="52"/>
          <w:lang w:val="zh-CN"/>
        </w:rPr>
      </w:pPr>
      <w:r>
        <w:rPr>
          <w:rFonts w:hint="eastAsia" w:ascii="黑体" w:hAnsi="黑体" w:eastAsia="黑体" w:cs="黑体"/>
          <w:b/>
          <w:color w:val="auto"/>
          <w:kern w:val="0"/>
          <w:sz w:val="52"/>
          <w:szCs w:val="52"/>
          <w:lang w:val="zh-CN"/>
        </w:rPr>
        <w:t>招标代理机构比选文件</w:t>
      </w:r>
    </w:p>
    <w:p w14:paraId="450B94DA">
      <w:pPr>
        <w:pStyle w:val="3"/>
        <w:rPr>
          <w:rFonts w:hint="eastAsia" w:ascii="黑体" w:hAnsi="黑体" w:eastAsia="黑体" w:cs="黑体"/>
          <w:b/>
          <w:color w:val="auto"/>
          <w:kern w:val="0"/>
          <w:sz w:val="44"/>
          <w:szCs w:val="44"/>
          <w:lang w:val="zh-CN"/>
        </w:rPr>
      </w:pPr>
    </w:p>
    <w:p w14:paraId="1BD4472D">
      <w:pPr>
        <w:pStyle w:val="4"/>
        <w:rPr>
          <w:rFonts w:hint="eastAsia" w:ascii="黑体" w:hAnsi="黑体" w:eastAsia="黑体" w:cs="黑体"/>
          <w:b/>
          <w:color w:val="auto"/>
          <w:kern w:val="0"/>
          <w:sz w:val="44"/>
          <w:szCs w:val="44"/>
          <w:lang w:val="zh-CN"/>
        </w:rPr>
      </w:pPr>
    </w:p>
    <w:p w14:paraId="4EB20388">
      <w:pPr>
        <w:rPr>
          <w:rFonts w:hint="eastAsia" w:ascii="黑体" w:hAnsi="黑体" w:eastAsia="黑体" w:cs="黑体"/>
          <w:b/>
          <w:color w:val="auto"/>
          <w:kern w:val="0"/>
          <w:sz w:val="44"/>
          <w:szCs w:val="44"/>
          <w:lang w:val="zh-CN"/>
        </w:rPr>
      </w:pPr>
    </w:p>
    <w:p w14:paraId="446AB705">
      <w:pPr>
        <w:pStyle w:val="8"/>
        <w:rPr>
          <w:rFonts w:hint="eastAsia" w:ascii="黑体" w:hAnsi="黑体" w:eastAsia="黑体" w:cs="黑体"/>
          <w:b/>
          <w:color w:val="auto"/>
          <w:kern w:val="0"/>
          <w:sz w:val="44"/>
          <w:szCs w:val="44"/>
          <w:lang w:val="zh-CN"/>
        </w:rPr>
      </w:pPr>
    </w:p>
    <w:p w14:paraId="7EAB1AB9">
      <w:pPr>
        <w:pStyle w:val="3"/>
        <w:rPr>
          <w:rFonts w:hint="eastAsia" w:ascii="黑体" w:hAnsi="黑体" w:eastAsia="黑体" w:cs="黑体"/>
          <w:b/>
          <w:color w:val="auto"/>
          <w:kern w:val="0"/>
          <w:sz w:val="44"/>
          <w:szCs w:val="44"/>
          <w:lang w:val="zh-CN"/>
        </w:rPr>
      </w:pPr>
    </w:p>
    <w:p w14:paraId="60DA62AD">
      <w:pPr>
        <w:pStyle w:val="4"/>
        <w:rPr>
          <w:rFonts w:hint="eastAsia" w:ascii="黑体" w:hAnsi="黑体" w:eastAsia="黑体" w:cs="黑体"/>
          <w:b/>
          <w:color w:val="auto"/>
          <w:kern w:val="0"/>
          <w:sz w:val="44"/>
          <w:szCs w:val="44"/>
          <w:lang w:val="zh-CN"/>
        </w:rPr>
      </w:pPr>
    </w:p>
    <w:p w14:paraId="2EA56560">
      <w:pPr>
        <w:rPr>
          <w:rFonts w:hint="eastAsia" w:ascii="黑体" w:hAnsi="黑体" w:eastAsia="黑体" w:cs="黑体"/>
          <w:b/>
          <w:color w:val="auto"/>
          <w:kern w:val="0"/>
          <w:sz w:val="44"/>
          <w:szCs w:val="44"/>
          <w:lang w:val="zh-CN"/>
        </w:rPr>
      </w:pPr>
    </w:p>
    <w:p w14:paraId="1FF02D6A">
      <w:pPr>
        <w:pStyle w:val="8"/>
        <w:rPr>
          <w:rFonts w:hint="eastAsia" w:ascii="黑体" w:hAnsi="黑体" w:eastAsia="黑体" w:cs="黑体"/>
          <w:b/>
          <w:color w:val="auto"/>
          <w:kern w:val="0"/>
          <w:sz w:val="44"/>
          <w:szCs w:val="44"/>
          <w:lang w:val="zh-CN"/>
        </w:rPr>
      </w:pPr>
    </w:p>
    <w:p w14:paraId="145EAF95">
      <w:pPr>
        <w:pStyle w:val="3"/>
        <w:rPr>
          <w:rFonts w:hint="eastAsia"/>
          <w:lang w:val="zh-CN"/>
        </w:rPr>
      </w:pPr>
    </w:p>
    <w:p w14:paraId="67D8FBFD">
      <w:pPr>
        <w:pStyle w:val="3"/>
        <w:rPr>
          <w:rFonts w:hint="eastAsia" w:ascii="黑体" w:hAnsi="黑体" w:eastAsia="黑体" w:cs="黑体"/>
          <w:b/>
          <w:color w:val="auto"/>
          <w:kern w:val="0"/>
          <w:sz w:val="44"/>
          <w:szCs w:val="44"/>
          <w:lang w:val="zh-CN"/>
        </w:rPr>
      </w:pPr>
    </w:p>
    <w:p w14:paraId="3FA5064B">
      <w:pPr>
        <w:pStyle w:val="4"/>
        <w:rPr>
          <w:rFonts w:hint="eastAsia" w:ascii="黑体" w:hAnsi="黑体" w:eastAsia="黑体" w:cs="黑体"/>
          <w:b/>
          <w:color w:val="auto"/>
          <w:kern w:val="0"/>
          <w:sz w:val="44"/>
          <w:szCs w:val="44"/>
          <w:lang w:val="zh-CN"/>
        </w:rPr>
      </w:pPr>
    </w:p>
    <w:p w14:paraId="343F88BB">
      <w:pPr>
        <w:rPr>
          <w:rFonts w:hint="eastAsia" w:ascii="黑体" w:hAnsi="黑体" w:eastAsia="黑体" w:cs="黑体"/>
          <w:b/>
          <w:color w:val="auto"/>
          <w:kern w:val="0"/>
          <w:sz w:val="44"/>
          <w:szCs w:val="44"/>
          <w:lang w:val="zh-CN"/>
        </w:rPr>
      </w:pPr>
    </w:p>
    <w:p w14:paraId="005D7A7C">
      <w:pPr>
        <w:pStyle w:val="3"/>
        <w:rPr>
          <w:rFonts w:hint="eastAsia" w:ascii="黑体" w:hAnsi="黑体" w:eastAsia="黑体" w:cs="黑体"/>
          <w:b/>
          <w:color w:val="auto"/>
          <w:kern w:val="0"/>
          <w:sz w:val="44"/>
          <w:szCs w:val="44"/>
          <w:lang w:val="zh-CN"/>
        </w:rPr>
      </w:pPr>
    </w:p>
    <w:p w14:paraId="429C922B">
      <w:pPr>
        <w:pStyle w:val="4"/>
        <w:rPr>
          <w:rFonts w:hint="eastAsia" w:ascii="黑体" w:hAnsi="黑体" w:eastAsia="黑体" w:cs="黑体"/>
          <w:b w:val="0"/>
          <w:bCs/>
          <w:color w:val="auto"/>
          <w:kern w:val="0"/>
          <w:sz w:val="44"/>
          <w:szCs w:val="44"/>
          <w:lang w:val="zh-CN"/>
        </w:rPr>
      </w:pPr>
    </w:p>
    <w:p w14:paraId="0EFD6823">
      <w:pPr>
        <w:ind w:firstLine="2520" w:firstLineChars="700"/>
        <w:jc w:val="both"/>
        <w:rPr>
          <w:rFonts w:hint="default" w:ascii="黑体" w:hAnsi="黑体" w:eastAsia="黑体" w:cs="黑体"/>
          <w:b w:val="0"/>
          <w:bCs/>
          <w:color w:val="auto"/>
          <w:kern w:val="0"/>
          <w:sz w:val="36"/>
          <w:szCs w:val="36"/>
          <w:highlight w:val="yellow"/>
          <w:lang w:val="en-US" w:eastAsia="zh-CN"/>
        </w:rPr>
      </w:pPr>
      <w:r>
        <w:rPr>
          <w:rFonts w:hint="eastAsia" w:ascii="黑体" w:hAnsi="黑体" w:eastAsia="黑体" w:cs="黑体"/>
          <w:b w:val="0"/>
          <w:bCs/>
          <w:color w:val="auto"/>
          <w:kern w:val="0"/>
          <w:sz w:val="36"/>
          <w:szCs w:val="36"/>
          <w:lang w:val="en-US" w:eastAsia="zh-CN"/>
        </w:rPr>
        <w:t>比选人</w:t>
      </w:r>
      <w:r>
        <w:rPr>
          <w:rFonts w:hint="eastAsia" w:ascii="黑体" w:hAnsi="黑体" w:eastAsia="黑体" w:cs="黑体"/>
          <w:b w:val="0"/>
          <w:bCs/>
          <w:color w:val="auto"/>
          <w:kern w:val="0"/>
          <w:sz w:val="36"/>
          <w:szCs w:val="36"/>
          <w:highlight w:val="none"/>
          <w:lang w:val="en-US" w:eastAsia="zh-CN"/>
        </w:rPr>
        <w:t>：隆尧县隆尧镇人民政府</w:t>
      </w:r>
    </w:p>
    <w:p w14:paraId="245C6896">
      <w:pPr>
        <w:pStyle w:val="3"/>
        <w:jc w:val="both"/>
        <w:rPr>
          <w:rFonts w:hint="eastAsia" w:ascii="黑体" w:hAnsi="黑体" w:eastAsia="黑体" w:cs="黑体"/>
          <w:b w:val="0"/>
          <w:bCs/>
          <w:color w:val="auto"/>
          <w:sz w:val="36"/>
          <w:szCs w:val="36"/>
          <w:lang w:val="en-US" w:eastAsia="zh-CN"/>
        </w:rPr>
      </w:pPr>
    </w:p>
    <w:p w14:paraId="3BFB183D">
      <w:pPr>
        <w:pStyle w:val="3"/>
        <w:ind w:firstLine="3600" w:firstLineChars="1000"/>
        <w:jc w:val="both"/>
        <w:rPr>
          <w:rFonts w:hint="default" w:ascii="黑体" w:hAnsi="黑体" w:eastAsia="黑体" w:cs="黑体"/>
          <w:b w:val="0"/>
          <w:bCs/>
          <w:color w:val="auto"/>
          <w:sz w:val="36"/>
          <w:szCs w:val="36"/>
          <w:lang w:val="en-US" w:eastAsia="zh-CN"/>
        </w:rPr>
      </w:pPr>
      <w:r>
        <w:rPr>
          <w:rFonts w:hint="eastAsia" w:ascii="黑体" w:hAnsi="黑体" w:eastAsia="黑体" w:cs="黑体"/>
          <w:b w:val="0"/>
          <w:bCs/>
          <w:color w:val="auto"/>
          <w:sz w:val="36"/>
          <w:szCs w:val="36"/>
          <w:lang w:val="en-US" w:eastAsia="zh-CN"/>
        </w:rPr>
        <w:t>2024年4月9日</w:t>
      </w:r>
    </w:p>
    <w:p w14:paraId="2DB47DF3">
      <w:pPr>
        <w:autoSpaceDE w:val="0"/>
        <w:autoSpaceDN w:val="0"/>
        <w:adjustRightInd w:val="0"/>
        <w:spacing w:line="540" w:lineRule="exact"/>
        <w:jc w:val="both"/>
        <w:rPr>
          <w:rFonts w:hint="eastAsia" w:ascii="黑体" w:hAnsi="黑体" w:eastAsia="黑体" w:cs="宋体"/>
          <w:b/>
          <w:color w:val="auto"/>
          <w:kern w:val="0"/>
          <w:sz w:val="44"/>
          <w:szCs w:val="44"/>
          <w:lang w:val="zh-CN"/>
        </w:rPr>
      </w:pPr>
    </w:p>
    <w:p w14:paraId="3A2C53DC">
      <w:pPr>
        <w:pStyle w:val="8"/>
        <w:rPr>
          <w:rFonts w:hint="eastAsia" w:ascii="黑体" w:hAnsi="黑体" w:eastAsia="黑体" w:cs="宋体"/>
          <w:b/>
          <w:color w:val="auto"/>
          <w:kern w:val="0"/>
          <w:sz w:val="44"/>
          <w:szCs w:val="44"/>
          <w:lang w:val="zh-CN"/>
        </w:rPr>
        <w:sectPr>
          <w:headerReference r:id="rId3" w:type="default"/>
          <w:pgSz w:w="12240" w:h="15840"/>
          <w:pgMar w:top="1440" w:right="1474" w:bottom="1440" w:left="1474" w:header="720" w:footer="720" w:gutter="0"/>
          <w:cols w:space="720" w:num="1"/>
        </w:sectPr>
      </w:pPr>
    </w:p>
    <w:p w14:paraId="692D3632">
      <w:pPr>
        <w:pStyle w:val="3"/>
        <w:rPr>
          <w:rFonts w:hint="eastAsia"/>
          <w:lang w:val="zh-CN"/>
        </w:rPr>
      </w:pPr>
    </w:p>
    <w:p w14:paraId="3CBFE92C">
      <w:pPr>
        <w:pStyle w:val="4"/>
        <w:rPr>
          <w:rFonts w:hint="eastAsia"/>
          <w:color w:val="auto"/>
          <w:lang w:val="zh-CN"/>
        </w:rPr>
      </w:pPr>
    </w:p>
    <w:p w14:paraId="5FFF2DFD">
      <w:pPr>
        <w:autoSpaceDE w:val="0"/>
        <w:autoSpaceDN w:val="0"/>
        <w:adjustRightInd w:val="0"/>
        <w:spacing w:line="540" w:lineRule="exact"/>
        <w:jc w:val="center"/>
        <w:rPr>
          <w:rFonts w:hint="eastAsia" w:ascii="黑体" w:hAnsi="黑体" w:eastAsia="黑体" w:cs="宋体"/>
          <w:b/>
          <w:color w:val="auto"/>
          <w:kern w:val="0"/>
          <w:sz w:val="44"/>
          <w:szCs w:val="44"/>
          <w:lang w:val="zh-CN"/>
        </w:rPr>
      </w:pPr>
      <w:r>
        <w:rPr>
          <w:rFonts w:hint="eastAsia" w:ascii="黑体" w:hAnsi="黑体" w:eastAsia="黑体" w:cs="宋体"/>
          <w:b/>
          <w:color w:val="auto"/>
          <w:kern w:val="0"/>
          <w:sz w:val="44"/>
          <w:szCs w:val="44"/>
          <w:lang w:val="zh-CN"/>
        </w:rPr>
        <w:t>招标代理机构比选邀请书</w:t>
      </w:r>
    </w:p>
    <w:p w14:paraId="29BD95EE">
      <w:pPr>
        <w:widowControl/>
        <w:spacing w:line="360" w:lineRule="atLeast"/>
        <w:jc w:val="left"/>
        <w:rPr>
          <w:rFonts w:hint="eastAsia" w:ascii="黑体" w:hAnsi="黑体" w:eastAsia="黑体" w:cs="宋体"/>
          <w:color w:val="auto"/>
          <w:kern w:val="0"/>
          <w:sz w:val="24"/>
          <w:u w:val="single"/>
        </w:rPr>
      </w:pPr>
    </w:p>
    <w:p w14:paraId="0FE0DFCB">
      <w:pPr>
        <w:keepNext w:val="0"/>
        <w:keepLines w:val="0"/>
        <w:pageBreakBefore w:val="0"/>
        <w:widowControl/>
        <w:suppressLineNumbers w:val="0"/>
        <w:kinsoku/>
        <w:overflowPunct/>
        <w:topLinePunct w:val="0"/>
        <w:bidi w:val="0"/>
        <w:snapToGrid/>
        <w:spacing w:line="520" w:lineRule="exact"/>
        <w:ind w:firstLine="600" w:firstLineChars="200"/>
        <w:jc w:val="left"/>
        <w:textAlignment w:val="auto"/>
        <w:rPr>
          <w:rFonts w:hint="eastAsia" w:ascii="仿宋" w:hAnsi="仿宋" w:eastAsia="仿宋" w:cs="仿宋"/>
          <w:color w:val="auto"/>
          <w:kern w:val="0"/>
          <w:sz w:val="30"/>
          <w:szCs w:val="30"/>
        </w:rPr>
      </w:pPr>
      <w:r>
        <w:rPr>
          <w:rFonts w:hint="eastAsia" w:ascii="仿宋" w:hAnsi="仿宋" w:eastAsia="仿宋" w:cs="仿宋"/>
          <w:color w:val="auto"/>
          <w:kern w:val="0"/>
          <w:sz w:val="30"/>
          <w:szCs w:val="30"/>
          <w:lang w:val="en-US" w:eastAsia="zh-CN" w:bidi="ar"/>
        </w:rPr>
        <w:t>根据现阶段招标需求，作为比选人邀请符合资格条件的招标代理机构参加比选，为该相关项目提供招标代理服务。后期事宜再按照国家相关标准规定实施。</w:t>
      </w:r>
    </w:p>
    <w:p w14:paraId="4B7B9D16">
      <w:pPr>
        <w:keepNext w:val="0"/>
        <w:keepLines w:val="0"/>
        <w:pageBreakBefore w:val="0"/>
        <w:widowControl/>
        <w:numPr>
          <w:ilvl w:val="0"/>
          <w:numId w:val="1"/>
        </w:numPr>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rPr>
      </w:pPr>
      <w:r>
        <w:rPr>
          <w:rFonts w:hint="eastAsia" w:ascii="仿宋" w:hAnsi="仿宋" w:eastAsia="仿宋" w:cs="仿宋"/>
          <w:b/>
          <w:color w:val="auto"/>
          <w:spacing w:val="4"/>
          <w:kern w:val="0"/>
          <w:sz w:val="30"/>
          <w:szCs w:val="30"/>
          <w:lang w:eastAsia="zh-CN"/>
        </w:rPr>
        <w:t>比选范围和内容</w:t>
      </w:r>
    </w:p>
    <w:p w14:paraId="71579C26">
      <w:pPr>
        <w:keepNext w:val="0"/>
        <w:keepLines w:val="0"/>
        <w:pageBreakBefore w:val="0"/>
        <w:widowControl/>
        <w:numPr>
          <w:ilvl w:val="0"/>
          <w:numId w:val="0"/>
        </w:numPr>
        <w:kinsoku/>
        <w:overflowPunct/>
        <w:topLinePunct w:val="0"/>
        <w:bidi w:val="0"/>
        <w:snapToGrid/>
        <w:spacing w:line="520" w:lineRule="exact"/>
        <w:ind w:firstLine="600" w:firstLineChars="200"/>
        <w:jc w:val="left"/>
        <w:textAlignment w:val="auto"/>
        <w:rPr>
          <w:rFonts w:hint="default" w:ascii="仿宋" w:hAnsi="仿宋" w:eastAsia="仿宋" w:cs="仿宋"/>
          <w:color w:val="auto"/>
          <w:kern w:val="0"/>
          <w:sz w:val="30"/>
          <w:szCs w:val="30"/>
          <w:lang w:val="en-US" w:eastAsia="zh-CN"/>
        </w:rPr>
      </w:pPr>
      <w:r>
        <w:rPr>
          <w:rFonts w:hint="eastAsia" w:ascii="仿宋" w:hAnsi="仿宋" w:eastAsia="仿宋" w:cs="仿宋"/>
          <w:color w:val="auto"/>
          <w:kern w:val="0"/>
          <w:sz w:val="30"/>
          <w:szCs w:val="30"/>
          <w:lang w:eastAsia="zh-CN"/>
        </w:rPr>
        <w:t>为</w:t>
      </w:r>
      <w:r>
        <w:rPr>
          <w:rFonts w:hint="eastAsia" w:ascii="仿宋" w:hAnsi="仿宋" w:eastAsia="仿宋" w:cs="仿宋"/>
          <w:color w:val="auto"/>
          <w:kern w:val="0"/>
          <w:sz w:val="30"/>
          <w:szCs w:val="30"/>
          <w:highlight w:val="none"/>
          <w:u w:val="single"/>
          <w:lang w:val="en-US" w:eastAsia="zh-CN" w:bidi="ar"/>
        </w:rPr>
        <w:t>隆尧县隆尧镇南小河村道路硬化项目</w:t>
      </w:r>
      <w:r>
        <w:rPr>
          <w:rFonts w:hint="eastAsia" w:ascii="仿宋" w:hAnsi="仿宋" w:eastAsia="仿宋" w:cs="仿宋"/>
          <w:color w:val="auto"/>
          <w:kern w:val="0"/>
          <w:sz w:val="30"/>
          <w:szCs w:val="30"/>
          <w:lang w:val="en-US" w:eastAsia="zh-CN" w:bidi="ar"/>
        </w:rPr>
        <w:t>提供</w:t>
      </w:r>
      <w:r>
        <w:rPr>
          <w:rFonts w:hint="eastAsia" w:ascii="仿宋" w:hAnsi="仿宋" w:eastAsia="仿宋" w:cs="仿宋"/>
          <w:color w:val="auto"/>
          <w:kern w:val="0"/>
          <w:sz w:val="30"/>
          <w:szCs w:val="30"/>
          <w:highlight w:val="none"/>
        </w:rPr>
        <w:t>招标代理服务相关咨询服务。隆尧县隆尧镇南小河村道路硬化</w:t>
      </w:r>
      <w:r>
        <w:rPr>
          <w:rFonts w:hint="eastAsia" w:ascii="仿宋" w:hAnsi="仿宋" w:eastAsia="仿宋" w:cs="仿宋"/>
          <w:color w:val="auto"/>
          <w:kern w:val="0"/>
          <w:sz w:val="30"/>
          <w:szCs w:val="30"/>
          <w:highlight w:val="none"/>
          <w:lang w:val="en-US" w:eastAsia="zh-CN"/>
        </w:rPr>
        <w:t>项目预算金额为</w:t>
      </w:r>
      <w:r>
        <w:rPr>
          <w:rFonts w:hint="eastAsia" w:ascii="仿宋" w:hAnsi="仿宋" w:eastAsia="仿宋" w:cs="仿宋"/>
          <w:color w:val="auto"/>
          <w:kern w:val="0"/>
          <w:sz w:val="30"/>
          <w:szCs w:val="30"/>
          <w:highlight w:val="none"/>
          <w:u w:val="single"/>
          <w:lang w:val="en-US" w:eastAsia="zh-CN"/>
        </w:rPr>
        <w:t>1465419.73</w:t>
      </w:r>
      <w:r>
        <w:rPr>
          <w:rFonts w:hint="eastAsia" w:ascii="仿宋" w:hAnsi="仿宋" w:eastAsia="仿宋" w:cs="仿宋"/>
          <w:color w:val="auto"/>
          <w:kern w:val="0"/>
          <w:sz w:val="30"/>
          <w:szCs w:val="30"/>
          <w:highlight w:val="none"/>
          <w:lang w:val="en-US" w:eastAsia="zh-CN"/>
        </w:rPr>
        <w:t>元。</w:t>
      </w:r>
    </w:p>
    <w:p w14:paraId="56507576">
      <w:pPr>
        <w:keepNext w:val="0"/>
        <w:keepLines w:val="0"/>
        <w:pageBreakBefore w:val="0"/>
        <w:widowControl/>
        <w:numPr>
          <w:ilvl w:val="0"/>
          <w:numId w:val="1"/>
        </w:numPr>
        <w:kinsoku/>
        <w:overflowPunct/>
        <w:topLinePunct w:val="0"/>
        <w:bidi w:val="0"/>
        <w:snapToGrid/>
        <w:spacing w:line="520" w:lineRule="exact"/>
        <w:ind w:firstLine="480"/>
        <w:jc w:val="left"/>
        <w:textAlignment w:val="auto"/>
        <w:rPr>
          <w:rFonts w:hint="eastAsia" w:ascii="仿宋" w:hAnsi="仿宋" w:eastAsia="仿宋" w:cs="仿宋"/>
          <w:b/>
          <w:color w:val="auto"/>
          <w:spacing w:val="4"/>
          <w:kern w:val="0"/>
          <w:sz w:val="30"/>
          <w:szCs w:val="30"/>
          <w:lang w:eastAsia="zh-CN"/>
        </w:rPr>
      </w:pPr>
      <w:r>
        <w:rPr>
          <w:rFonts w:hint="eastAsia" w:ascii="仿宋" w:hAnsi="仿宋" w:eastAsia="仿宋" w:cs="仿宋"/>
          <w:b/>
          <w:color w:val="auto"/>
          <w:spacing w:val="4"/>
          <w:kern w:val="0"/>
          <w:sz w:val="30"/>
          <w:szCs w:val="30"/>
          <w:lang w:eastAsia="zh-CN"/>
        </w:rPr>
        <w:t>参加比选的招标代理机构的资格条件</w:t>
      </w:r>
    </w:p>
    <w:p w14:paraId="1F9C147D">
      <w:pPr>
        <w:keepNext w:val="0"/>
        <w:keepLines w:val="0"/>
        <w:pageBreakBefore w:val="0"/>
        <w:numPr>
          <w:ilvl w:val="0"/>
          <w:numId w:val="2"/>
        </w:numPr>
        <w:kinsoku/>
        <w:overflowPunct/>
        <w:topLinePunct w:val="0"/>
        <w:autoSpaceDE w:val="0"/>
        <w:autoSpaceDN w:val="0"/>
        <w:bidi w:val="0"/>
        <w:adjustRightInd w:val="0"/>
        <w:snapToGrid/>
        <w:spacing w:line="520" w:lineRule="exact"/>
        <w:ind w:firstLine="616" w:firstLineChars="200"/>
        <w:textAlignment w:val="auto"/>
        <w:rPr>
          <w:rFonts w:hint="eastAsia" w:ascii="仿宋" w:hAnsi="仿宋" w:eastAsia="仿宋" w:cs="仿宋"/>
          <w:color w:val="auto"/>
          <w:spacing w:val="4"/>
          <w:kern w:val="0"/>
          <w:sz w:val="30"/>
          <w:szCs w:val="30"/>
        </w:rPr>
      </w:pPr>
      <w:r>
        <w:rPr>
          <w:rFonts w:hint="eastAsia" w:ascii="仿宋" w:hAnsi="仿宋" w:eastAsia="仿宋" w:cs="仿宋"/>
          <w:color w:val="auto"/>
          <w:spacing w:val="4"/>
          <w:kern w:val="0"/>
          <w:sz w:val="30"/>
          <w:szCs w:val="30"/>
          <w:lang w:eastAsia="zh-CN"/>
        </w:rPr>
        <w:t>比选申请人须为具有相关招标代理经营范围的独立法人机构。</w:t>
      </w:r>
    </w:p>
    <w:p w14:paraId="3A697BF4">
      <w:pPr>
        <w:keepNext w:val="0"/>
        <w:keepLines w:val="0"/>
        <w:pageBreakBefore w:val="0"/>
        <w:numPr>
          <w:ilvl w:val="0"/>
          <w:numId w:val="2"/>
        </w:numPr>
        <w:kinsoku/>
        <w:overflowPunct/>
        <w:topLinePunct w:val="0"/>
        <w:autoSpaceDE w:val="0"/>
        <w:autoSpaceDN w:val="0"/>
        <w:bidi w:val="0"/>
        <w:adjustRightInd w:val="0"/>
        <w:snapToGrid/>
        <w:spacing w:line="520" w:lineRule="exact"/>
        <w:ind w:firstLine="616" w:firstLineChars="200"/>
        <w:textAlignment w:val="auto"/>
        <w:rPr>
          <w:rFonts w:hint="eastAsia" w:ascii="仿宋" w:hAnsi="仿宋" w:eastAsia="仿宋" w:cs="仿宋"/>
          <w:color w:val="auto"/>
          <w:spacing w:val="4"/>
          <w:kern w:val="0"/>
          <w:sz w:val="30"/>
          <w:szCs w:val="30"/>
          <w:lang w:eastAsia="zh-CN"/>
        </w:rPr>
      </w:pPr>
      <w:r>
        <w:rPr>
          <w:rFonts w:hint="eastAsia" w:ascii="仿宋" w:hAnsi="仿宋" w:eastAsia="仿宋" w:cs="仿宋"/>
          <w:color w:val="auto"/>
          <w:spacing w:val="4"/>
          <w:kern w:val="0"/>
          <w:sz w:val="30"/>
          <w:szCs w:val="30"/>
          <w:lang w:eastAsia="zh-CN"/>
        </w:rPr>
        <w:t>具有在邢台市内履行服务能力的工程招标代理机构。</w:t>
      </w:r>
    </w:p>
    <w:p w14:paraId="3657AB1C">
      <w:pPr>
        <w:keepNext w:val="0"/>
        <w:keepLines w:val="0"/>
        <w:pageBreakBefore w:val="0"/>
        <w:numPr>
          <w:ilvl w:val="0"/>
          <w:numId w:val="2"/>
        </w:numPr>
        <w:kinsoku/>
        <w:overflowPunct/>
        <w:topLinePunct w:val="0"/>
        <w:autoSpaceDE w:val="0"/>
        <w:autoSpaceDN w:val="0"/>
        <w:bidi w:val="0"/>
        <w:adjustRightInd w:val="0"/>
        <w:snapToGrid/>
        <w:spacing w:line="520" w:lineRule="exact"/>
        <w:ind w:firstLine="616" w:firstLineChars="200"/>
        <w:textAlignment w:val="auto"/>
        <w:rPr>
          <w:rFonts w:hint="eastAsia" w:ascii="仿宋" w:hAnsi="仿宋" w:eastAsia="仿宋" w:cs="仿宋"/>
          <w:color w:val="auto"/>
          <w:spacing w:val="4"/>
          <w:kern w:val="0"/>
          <w:sz w:val="30"/>
          <w:szCs w:val="30"/>
          <w:lang w:eastAsia="zh-CN"/>
        </w:rPr>
      </w:pPr>
      <w:r>
        <w:rPr>
          <w:rFonts w:hint="eastAsia" w:ascii="仿宋" w:hAnsi="仿宋" w:eastAsia="仿宋" w:cs="仿宋"/>
          <w:color w:val="auto"/>
          <w:spacing w:val="4"/>
          <w:kern w:val="0"/>
          <w:sz w:val="30"/>
          <w:szCs w:val="30"/>
          <w:lang w:eastAsia="zh-CN"/>
        </w:rPr>
        <w:t>有从事招标代理业务的营业场所和相应资金；有能够编制招标文件和组织评标的相应专业力量；具有可以作为评标委员会成员人选的技术等方面的专家库。</w:t>
      </w:r>
    </w:p>
    <w:p w14:paraId="37E1B2AE">
      <w:pPr>
        <w:keepNext w:val="0"/>
        <w:keepLines w:val="0"/>
        <w:pageBreakBefore w:val="0"/>
        <w:numPr>
          <w:ilvl w:val="0"/>
          <w:numId w:val="2"/>
        </w:numPr>
        <w:kinsoku/>
        <w:overflowPunct/>
        <w:topLinePunct w:val="0"/>
        <w:autoSpaceDE w:val="0"/>
        <w:autoSpaceDN w:val="0"/>
        <w:bidi w:val="0"/>
        <w:adjustRightInd w:val="0"/>
        <w:snapToGrid/>
        <w:spacing w:line="520" w:lineRule="exact"/>
        <w:ind w:firstLine="616" w:firstLineChars="200"/>
        <w:textAlignment w:val="auto"/>
        <w:rPr>
          <w:rFonts w:hint="eastAsia" w:ascii="仿宋" w:hAnsi="仿宋" w:eastAsia="仿宋" w:cs="仿宋"/>
          <w:color w:val="auto"/>
          <w:spacing w:val="4"/>
          <w:kern w:val="0"/>
          <w:sz w:val="30"/>
          <w:szCs w:val="30"/>
          <w:lang w:eastAsia="zh-CN"/>
        </w:rPr>
      </w:pPr>
      <w:r>
        <w:rPr>
          <w:rFonts w:hint="eastAsia" w:ascii="仿宋" w:hAnsi="仿宋" w:eastAsia="仿宋" w:cs="仿宋"/>
          <w:color w:val="auto"/>
          <w:spacing w:val="4"/>
          <w:kern w:val="0"/>
          <w:sz w:val="30"/>
          <w:szCs w:val="30"/>
          <w:lang w:eastAsia="zh-CN"/>
        </w:rPr>
        <w:t>近3年内在经营活动中没有因违反有关法律法规受到刑事处罚或者取消招标代理资格的行政处罚和记录等不良行为。</w:t>
      </w:r>
    </w:p>
    <w:p w14:paraId="1A1417D2">
      <w:pPr>
        <w:keepNext w:val="0"/>
        <w:keepLines w:val="0"/>
        <w:pageBreakBefore w:val="0"/>
        <w:numPr>
          <w:ilvl w:val="0"/>
          <w:numId w:val="2"/>
        </w:numPr>
        <w:kinsoku/>
        <w:overflowPunct/>
        <w:topLinePunct w:val="0"/>
        <w:autoSpaceDE w:val="0"/>
        <w:autoSpaceDN w:val="0"/>
        <w:bidi w:val="0"/>
        <w:adjustRightInd w:val="0"/>
        <w:snapToGrid/>
        <w:spacing w:line="520" w:lineRule="exact"/>
        <w:ind w:firstLine="616" w:firstLineChars="200"/>
        <w:textAlignment w:val="auto"/>
        <w:rPr>
          <w:rFonts w:hint="eastAsia" w:ascii="仿宋" w:hAnsi="仿宋" w:eastAsia="仿宋" w:cs="仿宋"/>
          <w:color w:val="auto"/>
          <w:spacing w:val="4"/>
          <w:kern w:val="0"/>
          <w:sz w:val="30"/>
          <w:szCs w:val="30"/>
        </w:rPr>
      </w:pPr>
      <w:r>
        <w:rPr>
          <w:rFonts w:hint="eastAsia" w:ascii="仿宋" w:hAnsi="仿宋" w:eastAsia="仿宋" w:cs="仿宋"/>
          <w:color w:val="auto"/>
          <w:spacing w:val="4"/>
          <w:kern w:val="0"/>
          <w:sz w:val="30"/>
          <w:szCs w:val="30"/>
          <w:lang w:eastAsia="zh-CN"/>
        </w:rPr>
        <w:t>不接受以联合体方式参加报名。</w:t>
      </w:r>
    </w:p>
    <w:p w14:paraId="6F725BC3">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eastAsia="zh-CN"/>
        </w:rPr>
      </w:pPr>
      <w:r>
        <w:rPr>
          <w:rFonts w:hint="eastAsia" w:ascii="仿宋" w:hAnsi="仿宋" w:eastAsia="仿宋" w:cs="仿宋"/>
          <w:b/>
          <w:color w:val="auto"/>
          <w:spacing w:val="4"/>
          <w:kern w:val="0"/>
          <w:sz w:val="30"/>
          <w:szCs w:val="30"/>
          <w:lang w:eastAsia="zh-CN"/>
        </w:rPr>
        <w:t>三、比选申请文件编制，应明确以下内容。</w:t>
      </w:r>
    </w:p>
    <w:p w14:paraId="77BEB917">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（一）申请函</w:t>
      </w:r>
    </w:p>
    <w:p w14:paraId="167CFB33">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（二）法定代表人身份证明</w:t>
      </w:r>
    </w:p>
    <w:p w14:paraId="47413DEB">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（三）法定代表人授权委托书</w:t>
      </w:r>
    </w:p>
    <w:p w14:paraId="2FE71900">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（四）机构组织结构</w:t>
      </w:r>
    </w:p>
    <w:p w14:paraId="77E6917B">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（五）机构简介</w:t>
      </w:r>
    </w:p>
    <w:p w14:paraId="12ACC577">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（六）拟投入本项目的招标专职人员情况汇总表</w:t>
      </w:r>
    </w:p>
    <w:p w14:paraId="65C1D22C">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（七）服务收费报价</w:t>
      </w:r>
    </w:p>
    <w:p w14:paraId="64EC74E0">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rPr>
      </w:pPr>
      <w:r>
        <w:rPr>
          <w:rFonts w:hint="eastAsia" w:ascii="仿宋" w:hAnsi="仿宋" w:eastAsia="仿宋" w:cs="仿宋"/>
          <w:color w:val="auto"/>
          <w:kern w:val="0"/>
          <w:sz w:val="30"/>
          <w:szCs w:val="30"/>
          <w:lang w:val="zh-CN"/>
        </w:rPr>
        <w:t>（八）比选申请人承担过业绩汇总表</w:t>
      </w:r>
    </w:p>
    <w:p w14:paraId="4194C9ED">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eastAsia="zh-CN"/>
        </w:rPr>
      </w:pPr>
      <w:r>
        <w:rPr>
          <w:rFonts w:hint="eastAsia" w:ascii="仿宋" w:hAnsi="仿宋" w:eastAsia="仿宋" w:cs="仿宋"/>
          <w:color w:val="auto"/>
          <w:kern w:val="0"/>
          <w:sz w:val="30"/>
          <w:szCs w:val="30"/>
          <w:lang w:val="zh-CN" w:eastAsia="zh-CN"/>
        </w:rPr>
        <w:t>比选申请书应载明申请人基本情况，密封完好，一式一份，符合国家比选申请书基本要求。</w:t>
      </w:r>
    </w:p>
    <w:p w14:paraId="6238816C">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b/>
          <w:color w:val="auto"/>
          <w:spacing w:val="4"/>
          <w:kern w:val="0"/>
          <w:sz w:val="30"/>
          <w:szCs w:val="30"/>
          <w:lang w:val="zh-CN" w:eastAsia="zh-CN"/>
        </w:rPr>
      </w:pPr>
      <w:r>
        <w:rPr>
          <w:rFonts w:hint="eastAsia" w:ascii="仿宋" w:hAnsi="仿宋" w:eastAsia="仿宋" w:cs="仿宋"/>
          <w:b/>
          <w:color w:val="auto"/>
          <w:spacing w:val="4"/>
          <w:kern w:val="0"/>
          <w:sz w:val="30"/>
          <w:szCs w:val="30"/>
          <w:lang w:val="zh-CN" w:eastAsia="zh-CN"/>
        </w:rPr>
        <w:t>四、比选文件领取</w:t>
      </w:r>
    </w:p>
    <w:p w14:paraId="28530F67">
      <w:pPr>
        <w:keepNext w:val="0"/>
        <w:keepLines w:val="0"/>
        <w:pageBreakBefore w:val="0"/>
        <w:widowControl/>
        <w:kinsoku/>
        <w:overflowPunct/>
        <w:topLinePunct w:val="0"/>
        <w:bidi w:val="0"/>
        <w:snapToGrid/>
        <w:spacing w:line="520" w:lineRule="exact"/>
        <w:ind w:firstLine="480"/>
        <w:jc w:val="left"/>
        <w:textAlignment w:val="auto"/>
        <w:rPr>
          <w:rFonts w:hint="default" w:ascii="仿宋" w:hAnsi="仿宋" w:eastAsia="仿宋" w:cs="仿宋"/>
          <w:color w:val="auto"/>
          <w:kern w:val="0"/>
          <w:sz w:val="30"/>
          <w:szCs w:val="30"/>
          <w:lang w:val="en-US" w:eastAsia="zh-CN"/>
        </w:rPr>
      </w:pPr>
      <w:r>
        <w:rPr>
          <w:rFonts w:hint="eastAsia" w:ascii="仿宋" w:hAnsi="仿宋" w:eastAsia="仿宋" w:cs="仿宋"/>
          <w:color w:val="auto"/>
          <w:kern w:val="0"/>
          <w:sz w:val="30"/>
          <w:szCs w:val="30"/>
          <w:lang w:val="zh-CN" w:eastAsia="zh-CN"/>
        </w:rPr>
        <w:t>领取时间为</w:t>
      </w:r>
      <w:r>
        <w:rPr>
          <w:rFonts w:hint="eastAsia" w:ascii="仿宋" w:hAnsi="仿宋" w:eastAsia="仿宋" w:cs="仿宋"/>
          <w:color w:val="auto"/>
          <w:kern w:val="0"/>
          <w:sz w:val="30"/>
          <w:szCs w:val="30"/>
          <w:lang w:val="en-US" w:eastAsia="zh-CN"/>
        </w:rPr>
        <w:t>2024</w:t>
      </w:r>
      <w:r>
        <w:rPr>
          <w:rFonts w:hint="eastAsia" w:ascii="仿宋" w:hAnsi="仿宋" w:eastAsia="仿宋" w:cs="仿宋"/>
          <w:color w:val="auto"/>
          <w:kern w:val="0"/>
          <w:sz w:val="30"/>
          <w:szCs w:val="30"/>
          <w:lang w:val="zh-CN" w:eastAsia="zh-CN"/>
        </w:rPr>
        <w:t>年</w:t>
      </w:r>
      <w:r>
        <w:rPr>
          <w:rFonts w:hint="eastAsia" w:ascii="仿宋" w:hAnsi="仿宋" w:eastAsia="仿宋" w:cs="仿宋"/>
          <w:color w:val="auto"/>
          <w:kern w:val="0"/>
          <w:sz w:val="30"/>
          <w:szCs w:val="30"/>
          <w:lang w:val="en-US" w:eastAsia="zh-CN"/>
        </w:rPr>
        <w:t>4</w:t>
      </w:r>
      <w:r>
        <w:rPr>
          <w:rFonts w:hint="eastAsia" w:ascii="仿宋" w:hAnsi="仿宋" w:eastAsia="仿宋" w:cs="仿宋"/>
          <w:color w:val="auto"/>
          <w:kern w:val="0"/>
          <w:sz w:val="30"/>
          <w:szCs w:val="30"/>
          <w:lang w:val="zh-CN" w:eastAsia="zh-CN"/>
        </w:rPr>
        <w:t>月</w:t>
      </w:r>
      <w:r>
        <w:rPr>
          <w:rFonts w:hint="eastAsia" w:ascii="仿宋" w:hAnsi="仿宋" w:eastAsia="仿宋" w:cs="仿宋"/>
          <w:color w:val="auto"/>
          <w:kern w:val="0"/>
          <w:sz w:val="30"/>
          <w:szCs w:val="30"/>
          <w:lang w:val="en-US" w:eastAsia="zh-CN"/>
        </w:rPr>
        <w:t>9</w:t>
      </w:r>
      <w:r>
        <w:rPr>
          <w:rFonts w:hint="eastAsia" w:ascii="仿宋" w:hAnsi="仿宋" w:eastAsia="仿宋" w:cs="仿宋"/>
          <w:color w:val="auto"/>
          <w:kern w:val="0"/>
          <w:sz w:val="30"/>
          <w:szCs w:val="30"/>
          <w:lang w:val="zh-CN" w:eastAsia="zh-CN"/>
        </w:rPr>
        <w:t>日至</w:t>
      </w:r>
      <w:r>
        <w:rPr>
          <w:rFonts w:hint="eastAsia" w:ascii="仿宋" w:hAnsi="仿宋" w:eastAsia="仿宋" w:cs="仿宋"/>
          <w:color w:val="auto"/>
          <w:kern w:val="0"/>
          <w:sz w:val="30"/>
          <w:szCs w:val="30"/>
          <w:lang w:val="en-US" w:eastAsia="zh-CN"/>
        </w:rPr>
        <w:t>2024</w:t>
      </w:r>
      <w:r>
        <w:rPr>
          <w:rFonts w:hint="eastAsia" w:ascii="仿宋" w:hAnsi="仿宋" w:eastAsia="仿宋" w:cs="仿宋"/>
          <w:color w:val="auto"/>
          <w:kern w:val="0"/>
          <w:sz w:val="30"/>
          <w:szCs w:val="30"/>
          <w:lang w:val="zh-CN" w:eastAsia="zh-CN"/>
        </w:rPr>
        <w:t>年</w:t>
      </w:r>
      <w:r>
        <w:rPr>
          <w:rFonts w:hint="eastAsia" w:ascii="仿宋" w:hAnsi="仿宋" w:eastAsia="仿宋" w:cs="仿宋"/>
          <w:color w:val="auto"/>
          <w:kern w:val="0"/>
          <w:sz w:val="30"/>
          <w:szCs w:val="30"/>
          <w:lang w:val="en-US" w:eastAsia="zh-CN"/>
        </w:rPr>
        <w:t>4</w:t>
      </w:r>
      <w:r>
        <w:rPr>
          <w:rFonts w:hint="eastAsia" w:ascii="仿宋" w:hAnsi="仿宋" w:eastAsia="仿宋" w:cs="仿宋"/>
          <w:color w:val="auto"/>
          <w:kern w:val="0"/>
          <w:sz w:val="30"/>
          <w:szCs w:val="30"/>
          <w:lang w:val="zh-CN" w:eastAsia="zh-CN"/>
        </w:rPr>
        <w:t>月</w:t>
      </w:r>
      <w:r>
        <w:rPr>
          <w:rFonts w:hint="eastAsia" w:ascii="仿宋" w:hAnsi="仿宋" w:eastAsia="仿宋" w:cs="仿宋"/>
          <w:color w:val="auto"/>
          <w:kern w:val="0"/>
          <w:sz w:val="30"/>
          <w:szCs w:val="30"/>
          <w:lang w:val="en-US" w:eastAsia="zh-CN"/>
        </w:rPr>
        <w:t>11</w:t>
      </w:r>
      <w:r>
        <w:rPr>
          <w:rFonts w:hint="eastAsia" w:ascii="仿宋" w:hAnsi="仿宋" w:eastAsia="仿宋" w:cs="仿宋"/>
          <w:color w:val="auto"/>
          <w:kern w:val="0"/>
          <w:sz w:val="30"/>
          <w:szCs w:val="30"/>
          <w:lang w:val="zh-CN" w:eastAsia="zh-CN"/>
        </w:rPr>
        <w:t>日，每天上午8点30分至12点</w:t>
      </w:r>
      <w:bookmarkStart w:id="0" w:name="_GoBack"/>
      <w:bookmarkEnd w:id="0"/>
      <w:r>
        <w:rPr>
          <w:rFonts w:hint="eastAsia" w:ascii="仿宋" w:hAnsi="仿宋" w:eastAsia="仿宋" w:cs="仿宋"/>
          <w:color w:val="auto"/>
          <w:kern w:val="0"/>
          <w:sz w:val="30"/>
          <w:szCs w:val="30"/>
          <w:lang w:val="zh-CN" w:eastAsia="zh-CN"/>
        </w:rPr>
        <w:t>00分，下午</w:t>
      </w:r>
      <w:r>
        <w:rPr>
          <w:rFonts w:hint="eastAsia" w:ascii="仿宋" w:hAnsi="仿宋" w:eastAsia="仿宋" w:cs="仿宋"/>
          <w:color w:val="auto"/>
          <w:kern w:val="0"/>
          <w:sz w:val="30"/>
          <w:szCs w:val="30"/>
          <w:lang w:val="en-US" w:eastAsia="zh-CN"/>
        </w:rPr>
        <w:t>1点</w:t>
      </w:r>
      <w:r>
        <w:rPr>
          <w:rFonts w:hint="eastAsia" w:ascii="仿宋" w:hAnsi="仿宋" w:eastAsia="仿宋" w:cs="仿宋"/>
          <w:color w:val="auto"/>
          <w:kern w:val="0"/>
          <w:sz w:val="30"/>
          <w:szCs w:val="30"/>
          <w:lang w:val="zh-CN" w:eastAsia="zh-CN"/>
        </w:rPr>
        <w:t>30分至</w:t>
      </w:r>
      <w:r>
        <w:rPr>
          <w:rFonts w:hint="eastAsia" w:ascii="仿宋" w:hAnsi="仿宋" w:eastAsia="仿宋" w:cs="仿宋"/>
          <w:color w:val="auto"/>
          <w:kern w:val="0"/>
          <w:sz w:val="30"/>
          <w:szCs w:val="30"/>
          <w:lang w:val="en-US" w:eastAsia="zh-CN"/>
        </w:rPr>
        <w:t>5点</w:t>
      </w:r>
      <w:r>
        <w:rPr>
          <w:rFonts w:hint="eastAsia" w:ascii="仿宋" w:hAnsi="仿宋" w:eastAsia="仿宋" w:cs="仿宋"/>
          <w:color w:val="auto"/>
          <w:kern w:val="0"/>
          <w:sz w:val="30"/>
          <w:szCs w:val="30"/>
          <w:lang w:val="zh-CN" w:eastAsia="zh-CN"/>
        </w:rPr>
        <w:t>30分。</w:t>
      </w:r>
      <w:r>
        <w:rPr>
          <w:rFonts w:hint="eastAsia" w:ascii="仿宋" w:hAnsi="仿宋" w:eastAsia="仿宋" w:cs="仿宋"/>
          <w:color w:val="auto"/>
          <w:kern w:val="0"/>
          <w:sz w:val="30"/>
          <w:szCs w:val="30"/>
          <w:lang w:val="en-US" w:eastAsia="zh-CN"/>
        </w:rPr>
        <w:t>领取地点：隆尧镇财经办公室。</w:t>
      </w:r>
    </w:p>
    <w:p w14:paraId="5AE4DF98">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eastAsia="zh-CN"/>
        </w:rPr>
      </w:pPr>
      <w:r>
        <w:rPr>
          <w:rFonts w:hint="eastAsia" w:ascii="仿宋" w:hAnsi="仿宋" w:eastAsia="仿宋" w:cs="仿宋"/>
          <w:b/>
          <w:color w:val="auto"/>
          <w:spacing w:val="4"/>
          <w:kern w:val="0"/>
          <w:sz w:val="30"/>
          <w:szCs w:val="30"/>
          <w:lang w:val="zh-CN" w:eastAsia="zh-CN"/>
        </w:rPr>
        <w:t>五、比选申请书的递交</w:t>
      </w:r>
    </w:p>
    <w:p w14:paraId="421E273D">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eastAsia="zh-CN"/>
        </w:rPr>
      </w:pPr>
      <w:r>
        <w:rPr>
          <w:rFonts w:hint="eastAsia" w:ascii="仿宋" w:hAnsi="仿宋" w:eastAsia="仿宋" w:cs="仿宋"/>
          <w:color w:val="auto"/>
          <w:kern w:val="0"/>
          <w:sz w:val="30"/>
          <w:szCs w:val="30"/>
          <w:lang w:val="zh-CN" w:eastAsia="zh-CN"/>
        </w:rPr>
        <w:t>结合本招标项目的实际情况，比选人综合考虑各比选申请人所提交</w:t>
      </w:r>
      <w:r>
        <w:rPr>
          <w:rFonts w:hint="eastAsia" w:ascii="仿宋" w:hAnsi="仿宋" w:eastAsia="仿宋" w:cs="仿宋"/>
          <w:color w:val="auto"/>
          <w:kern w:val="0"/>
          <w:sz w:val="30"/>
          <w:szCs w:val="30"/>
          <w:lang w:val="en-US" w:eastAsia="zh-CN"/>
        </w:rPr>
        <w:t>报名资料，在符合要求的情况下以</w:t>
      </w:r>
      <w:r>
        <w:rPr>
          <w:rFonts w:hint="eastAsia" w:ascii="仿宋" w:hAnsi="仿宋" w:eastAsia="仿宋" w:cs="仿宋"/>
          <w:color w:val="auto"/>
          <w:kern w:val="0"/>
          <w:sz w:val="30"/>
          <w:szCs w:val="30"/>
          <w:lang w:val="zh-CN" w:eastAsia="zh-CN"/>
        </w:rPr>
        <w:t>服务收费报价确定中选人。</w:t>
      </w:r>
    </w:p>
    <w:p w14:paraId="5F03D032">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kern w:val="0"/>
          <w:sz w:val="30"/>
          <w:szCs w:val="30"/>
          <w:lang w:val="zh-CN" w:eastAsia="zh-CN"/>
        </w:rPr>
      </w:pPr>
      <w:r>
        <w:rPr>
          <w:rFonts w:hint="eastAsia" w:ascii="仿宋" w:hAnsi="仿宋" w:eastAsia="仿宋" w:cs="仿宋"/>
          <w:color w:val="auto"/>
          <w:kern w:val="0"/>
          <w:sz w:val="30"/>
          <w:szCs w:val="30"/>
          <w:lang w:val="zh-CN" w:eastAsia="zh-CN"/>
        </w:rPr>
        <w:t>所有参与比选的招标代理机构应根据比选文件的要求编制比选申请书并提交给比选人，</w:t>
      </w:r>
      <w:r>
        <w:rPr>
          <w:rFonts w:hint="eastAsia" w:ascii="仿宋" w:hAnsi="仿宋" w:eastAsia="仿宋" w:cs="仿宋"/>
          <w:color w:val="auto"/>
          <w:kern w:val="0"/>
          <w:sz w:val="30"/>
          <w:szCs w:val="30"/>
          <w:lang w:val="en-US" w:eastAsia="zh-CN"/>
        </w:rPr>
        <w:t>比选文件必须用档案袋封存并加盖齐缝章。</w:t>
      </w:r>
      <w:r>
        <w:rPr>
          <w:rFonts w:hint="eastAsia" w:ascii="仿宋" w:hAnsi="仿宋" w:eastAsia="仿宋" w:cs="仿宋"/>
          <w:color w:val="auto"/>
          <w:kern w:val="0"/>
          <w:sz w:val="30"/>
          <w:szCs w:val="30"/>
          <w:lang w:val="zh-CN" w:eastAsia="zh-CN"/>
        </w:rPr>
        <w:t>提交比选申请书的截止时间为：20</w:t>
      </w:r>
      <w:r>
        <w:rPr>
          <w:rFonts w:hint="eastAsia" w:ascii="仿宋" w:hAnsi="仿宋" w:eastAsia="仿宋" w:cs="仿宋"/>
          <w:color w:val="auto"/>
          <w:kern w:val="0"/>
          <w:sz w:val="30"/>
          <w:szCs w:val="30"/>
          <w:lang w:val="en-US" w:eastAsia="zh-CN"/>
        </w:rPr>
        <w:t>24</w:t>
      </w:r>
      <w:r>
        <w:rPr>
          <w:rFonts w:hint="eastAsia" w:ascii="仿宋" w:hAnsi="仿宋" w:eastAsia="仿宋" w:cs="仿宋"/>
          <w:color w:val="auto"/>
          <w:kern w:val="0"/>
          <w:sz w:val="30"/>
          <w:szCs w:val="30"/>
          <w:lang w:val="zh-CN" w:eastAsia="zh-CN"/>
        </w:rPr>
        <w:t>年</w:t>
      </w:r>
      <w:r>
        <w:rPr>
          <w:rFonts w:hint="eastAsia" w:ascii="仿宋" w:hAnsi="仿宋" w:eastAsia="仿宋" w:cs="仿宋"/>
          <w:color w:val="auto"/>
          <w:kern w:val="0"/>
          <w:sz w:val="30"/>
          <w:szCs w:val="30"/>
          <w:lang w:val="en-US" w:eastAsia="zh-CN"/>
        </w:rPr>
        <w:t>4</w:t>
      </w:r>
      <w:r>
        <w:rPr>
          <w:rFonts w:hint="eastAsia" w:ascii="仿宋" w:hAnsi="仿宋" w:eastAsia="仿宋" w:cs="仿宋"/>
          <w:color w:val="auto"/>
          <w:kern w:val="0"/>
          <w:sz w:val="30"/>
          <w:szCs w:val="30"/>
          <w:lang w:val="zh-CN" w:eastAsia="zh-CN"/>
        </w:rPr>
        <w:t>月</w:t>
      </w:r>
      <w:r>
        <w:rPr>
          <w:rFonts w:hint="eastAsia" w:ascii="仿宋" w:hAnsi="仿宋" w:eastAsia="仿宋" w:cs="仿宋"/>
          <w:color w:val="auto"/>
          <w:kern w:val="0"/>
          <w:sz w:val="30"/>
          <w:szCs w:val="30"/>
          <w:lang w:val="en-US" w:eastAsia="zh-CN"/>
        </w:rPr>
        <w:t>11</w:t>
      </w:r>
      <w:r>
        <w:rPr>
          <w:rFonts w:hint="eastAsia" w:ascii="仿宋" w:hAnsi="仿宋" w:eastAsia="仿宋" w:cs="仿宋"/>
          <w:color w:val="auto"/>
          <w:kern w:val="0"/>
          <w:sz w:val="30"/>
          <w:szCs w:val="30"/>
          <w:lang w:val="zh-CN" w:eastAsia="zh-CN"/>
        </w:rPr>
        <w:t>日</w:t>
      </w:r>
      <w:r>
        <w:rPr>
          <w:rFonts w:hint="eastAsia" w:ascii="仿宋" w:hAnsi="仿宋" w:eastAsia="仿宋" w:cs="仿宋"/>
          <w:color w:val="auto"/>
          <w:kern w:val="0"/>
          <w:sz w:val="30"/>
          <w:szCs w:val="30"/>
          <w:lang w:val="en-US" w:eastAsia="zh-CN"/>
        </w:rPr>
        <w:t>下</w:t>
      </w:r>
      <w:r>
        <w:rPr>
          <w:rFonts w:hint="eastAsia" w:ascii="仿宋" w:hAnsi="仿宋" w:eastAsia="仿宋" w:cs="仿宋"/>
          <w:color w:val="auto"/>
          <w:kern w:val="0"/>
          <w:sz w:val="30"/>
          <w:szCs w:val="30"/>
          <w:lang w:val="zh-CN" w:eastAsia="zh-CN"/>
        </w:rPr>
        <w:t>午</w:t>
      </w:r>
      <w:r>
        <w:rPr>
          <w:rFonts w:hint="eastAsia" w:ascii="仿宋" w:hAnsi="仿宋" w:eastAsia="仿宋" w:cs="仿宋"/>
          <w:color w:val="auto"/>
          <w:kern w:val="0"/>
          <w:sz w:val="30"/>
          <w:szCs w:val="30"/>
          <w:lang w:val="en-US" w:eastAsia="zh-CN"/>
        </w:rPr>
        <w:t>5点</w:t>
      </w:r>
      <w:r>
        <w:rPr>
          <w:rFonts w:hint="eastAsia" w:ascii="仿宋" w:hAnsi="仿宋" w:eastAsia="仿宋" w:cs="仿宋"/>
          <w:color w:val="auto"/>
          <w:kern w:val="0"/>
          <w:sz w:val="30"/>
          <w:szCs w:val="30"/>
          <w:lang w:val="zh-CN" w:eastAsia="zh-CN"/>
        </w:rPr>
        <w:t>30分。逾期送达的或者未送达指定地点的，比选人不予受理。</w:t>
      </w:r>
    </w:p>
    <w:p w14:paraId="252603A9">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spacing w:val="4"/>
          <w:kern w:val="0"/>
          <w:sz w:val="30"/>
          <w:szCs w:val="30"/>
          <w:u w:val="none"/>
        </w:rPr>
      </w:pPr>
      <w:r>
        <w:rPr>
          <w:rFonts w:hint="eastAsia" w:ascii="仿宋" w:hAnsi="仿宋" w:eastAsia="仿宋" w:cs="仿宋"/>
          <w:color w:val="auto"/>
          <w:spacing w:val="4"/>
          <w:kern w:val="0"/>
          <w:sz w:val="30"/>
          <w:szCs w:val="30"/>
          <w:u w:val="none"/>
        </w:rPr>
        <w:t xml:space="preserve"> </w:t>
      </w:r>
    </w:p>
    <w:p w14:paraId="02F77EEF">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spacing w:val="4"/>
          <w:kern w:val="0"/>
          <w:sz w:val="30"/>
          <w:szCs w:val="30"/>
          <w:u w:val="none"/>
          <w:lang w:eastAsia="zh-CN"/>
        </w:rPr>
      </w:pPr>
    </w:p>
    <w:p w14:paraId="1B619B3D">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spacing w:val="4"/>
          <w:kern w:val="0"/>
          <w:sz w:val="30"/>
          <w:szCs w:val="30"/>
          <w:u w:val="none"/>
          <w:lang w:eastAsia="zh-CN"/>
        </w:rPr>
      </w:pPr>
    </w:p>
    <w:p w14:paraId="47361BC5">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spacing w:val="4"/>
          <w:kern w:val="0"/>
          <w:sz w:val="30"/>
          <w:szCs w:val="30"/>
          <w:u w:val="none"/>
          <w:lang w:eastAsia="zh-CN"/>
        </w:rPr>
      </w:pPr>
    </w:p>
    <w:p w14:paraId="13D167DF">
      <w:pPr>
        <w:keepNext w:val="0"/>
        <w:keepLines w:val="0"/>
        <w:pageBreakBefore w:val="0"/>
        <w:widowControl/>
        <w:kinsoku/>
        <w:overflowPunct/>
        <w:topLinePunct w:val="0"/>
        <w:bidi w:val="0"/>
        <w:snapToGrid/>
        <w:spacing w:line="520" w:lineRule="exact"/>
        <w:ind w:firstLine="480"/>
        <w:jc w:val="left"/>
        <w:textAlignment w:val="auto"/>
        <w:rPr>
          <w:rFonts w:hint="eastAsia" w:ascii="仿宋" w:hAnsi="仿宋" w:eastAsia="仿宋" w:cs="仿宋"/>
          <w:color w:val="auto"/>
          <w:spacing w:val="4"/>
          <w:kern w:val="0"/>
          <w:sz w:val="30"/>
          <w:szCs w:val="30"/>
          <w:u w:val="none"/>
          <w:lang w:val="en-US" w:eastAsia="zh-CN"/>
        </w:rPr>
      </w:pPr>
      <w:r>
        <w:rPr>
          <w:rFonts w:hint="eastAsia" w:ascii="仿宋" w:hAnsi="仿宋" w:eastAsia="仿宋" w:cs="仿宋"/>
          <w:color w:val="auto"/>
          <w:spacing w:val="4"/>
          <w:kern w:val="0"/>
          <w:sz w:val="30"/>
          <w:szCs w:val="30"/>
          <w:u w:val="none"/>
          <w:lang w:val="en-US" w:eastAsia="zh-CN"/>
        </w:rPr>
        <w:t xml:space="preserve">                           隆尧县隆尧镇人民政府</w:t>
      </w:r>
    </w:p>
    <w:p w14:paraId="5DF94944">
      <w:pPr>
        <w:pStyle w:val="2"/>
        <w:rPr>
          <w:rFonts w:hint="default"/>
          <w:lang w:val="en-US" w:eastAsia="zh-CN"/>
        </w:rPr>
      </w:pPr>
      <w:r>
        <w:rPr>
          <w:rFonts w:hint="eastAsia" w:ascii="仿宋" w:hAnsi="仿宋" w:eastAsia="仿宋" w:cs="仿宋"/>
          <w:color w:val="auto"/>
          <w:spacing w:val="4"/>
          <w:kern w:val="0"/>
          <w:sz w:val="30"/>
          <w:szCs w:val="30"/>
          <w:u w:val="none"/>
          <w:lang w:val="en-US" w:eastAsia="zh-CN"/>
        </w:rPr>
        <w:t xml:space="preserve">                         2024年4月9日</w:t>
      </w:r>
    </w:p>
    <w:p w14:paraId="4D41C97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1E1EC">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ACF365"/>
    <w:multiLevelType w:val="singleLevel"/>
    <w:tmpl w:val="05ACF365"/>
    <w:lvl w:ilvl="0" w:tentative="0">
      <w:start w:val="1"/>
      <w:numFmt w:val="chineseCounting"/>
      <w:suff w:val="nothing"/>
      <w:lvlText w:val="%1、"/>
      <w:lvlJc w:val="left"/>
      <w:rPr>
        <w:rFonts w:hint="eastAsia"/>
      </w:rPr>
    </w:lvl>
  </w:abstractNum>
  <w:abstractNum w:abstractNumId="1">
    <w:nsid w:val="2058399F"/>
    <w:multiLevelType w:val="singleLevel"/>
    <w:tmpl w:val="2058399F"/>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68322448"/>
    <w:rsid w:val="002B59D3"/>
    <w:rsid w:val="144F4947"/>
    <w:rsid w:val="1F10401D"/>
    <w:rsid w:val="2EF81DE8"/>
    <w:rsid w:val="487F461D"/>
    <w:rsid w:val="63DB6F46"/>
    <w:rsid w:val="68322448"/>
    <w:rsid w:val="6DA06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customStyle="1" w:styleId="2">
    <w:name w:val="MessageHeader"/>
    <w:basedOn w:val="1"/>
    <w:next w:val="1"/>
    <w:autoRedefine/>
    <w:qFormat/>
    <w:uiPriority w:val="0"/>
    <w:pPr>
      <w:pBdr>
        <w:top w:val="none" w:color="000000" w:sz="0" w:space="1"/>
        <w:left w:val="none" w:color="000000" w:sz="0" w:space="1"/>
        <w:bottom w:val="none" w:color="000000" w:sz="0" w:space="1"/>
        <w:right w:val="none" w:color="000000" w:sz="0" w:space="1"/>
      </w:pBdr>
      <w:ind w:left="1080" w:leftChars="500" w:hanging="1080" w:hangingChars="500"/>
      <w:jc w:val="both"/>
      <w:textAlignment w:val="baseline"/>
    </w:pPr>
    <w:rPr>
      <w:rFonts w:ascii="Arial" w:hAnsi="Arial"/>
      <w:kern w:val="2"/>
      <w:sz w:val="24"/>
      <w:szCs w:val="24"/>
      <w:lang w:val="en-US" w:eastAsia="zh-CN" w:bidi="ar-SA"/>
    </w:rPr>
  </w:style>
  <w:style w:type="paragraph" w:styleId="3">
    <w:name w:val="Body Text"/>
    <w:basedOn w:val="1"/>
    <w:next w:val="4"/>
    <w:autoRedefine/>
    <w:qFormat/>
    <w:uiPriority w:val="0"/>
    <w:rPr>
      <w:sz w:val="24"/>
    </w:rPr>
  </w:style>
  <w:style w:type="paragraph" w:styleId="4">
    <w:name w:val="toc 2"/>
    <w:basedOn w:val="1"/>
    <w:next w:val="1"/>
    <w:autoRedefine/>
    <w:qFormat/>
    <w:uiPriority w:val="39"/>
    <w:pPr>
      <w:ind w:left="420" w:leftChars="200"/>
    </w:pPr>
  </w:style>
  <w:style w:type="paragraph" w:styleId="5">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表格文字"/>
    <w:basedOn w:val="1"/>
    <w:next w:val="3"/>
    <w:autoRedefine/>
    <w:qFormat/>
    <w:uiPriority w:val="0"/>
    <w:pPr>
      <w:adjustRightInd w:val="0"/>
      <w:spacing w:line="420" w:lineRule="atLeast"/>
      <w:jc w:val="left"/>
      <w:textAlignment w:val="baseline"/>
    </w:pPr>
    <w:rPr>
      <w:kern w:val="0"/>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780</Words>
  <Characters>815</Characters>
  <Lines>0</Lines>
  <Paragraphs>0</Paragraphs>
  <TotalTime>9</TotalTime>
  <ScaleCrop>false</ScaleCrop>
  <LinksUpToDate>false</LinksUpToDate>
  <CharactersWithSpaces>868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2023-09-04T04:11:00Z</dcterms:created>
  <dc:creator>小p</dc:creator>
  <cp:lastModifiedBy>初相识..&amp;</cp:lastModifiedBy>
  <dcterms:modified xsi:type="dcterms:W3CDTF">2024-09-05T11:19:31Z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D02C08D1B3B942199C4A410374624B86_13</vt:lpwstr>
  </property>
</Properties>
</file>