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sz w:val="44"/>
          <w:szCs w:val="44"/>
        </w:rPr>
      </w:pPr>
      <w:r>
        <w:rPr>
          <w:rFonts w:hint="eastAsia" w:ascii="宋体" w:hAnsi="宋体" w:eastAsia="宋体" w:cs="宋体"/>
          <w:sz w:val="44"/>
          <w:szCs w:val="44"/>
        </w:rPr>
        <w:t>隆尧县司法局202</w:t>
      </w:r>
      <w:r>
        <w:rPr>
          <w:rFonts w:hint="eastAsia" w:ascii="宋体" w:hAnsi="宋体" w:eastAsia="宋体" w:cs="宋体"/>
          <w:sz w:val="44"/>
          <w:szCs w:val="44"/>
          <w:lang w:val="en-US" w:eastAsia="zh-CN"/>
        </w:rPr>
        <w:t>1</w:t>
      </w:r>
      <w:r>
        <w:rPr>
          <w:rFonts w:hint="eastAsia" w:ascii="宋体" w:hAnsi="宋体" w:eastAsia="宋体" w:cs="宋体"/>
          <w:sz w:val="44"/>
          <w:szCs w:val="44"/>
        </w:rPr>
        <w:t>年部门预算信息</w:t>
      </w:r>
    </w:p>
    <w:p>
      <w:pPr>
        <w:jc w:val="center"/>
        <w:rPr>
          <w:rFonts w:hint="eastAsia" w:ascii="宋体" w:hAnsi="宋体" w:eastAsia="宋体" w:cs="宋体"/>
          <w:sz w:val="44"/>
          <w:szCs w:val="44"/>
        </w:rPr>
      </w:pPr>
      <w:r>
        <w:rPr>
          <w:rFonts w:hint="eastAsia" w:ascii="宋体" w:hAnsi="宋体" w:eastAsia="宋体" w:cs="宋体"/>
          <w:sz w:val="44"/>
          <w:szCs w:val="44"/>
        </w:rPr>
        <w:t>公开情况说明</w:t>
      </w:r>
    </w:p>
    <w:p>
      <w:pPr>
        <w:jc w:val="center"/>
        <w:rPr>
          <w:rFonts w:ascii="Times New Roman" w:hAnsi="Times New Roman" w:cs="Times New Roman"/>
          <w:sz w:val="44"/>
          <w:szCs w:val="44"/>
        </w:rPr>
      </w:pPr>
    </w:p>
    <w:p>
      <w:pPr>
        <w:ind w:firstLine="640" w:firstLineChars="200"/>
        <w:rPr>
          <w:rFonts w:hint="eastAsia" w:ascii="仿宋" w:hAnsi="仿宋" w:eastAsia="仿宋" w:cs="仿宋"/>
          <w:sz w:val="32"/>
          <w:szCs w:val="32"/>
        </w:rPr>
      </w:pPr>
      <w:r>
        <w:rPr>
          <w:rFonts w:hint="eastAsia" w:ascii="仿宋" w:hAnsi="仿宋" w:eastAsia="仿宋" w:cs="仿宋"/>
          <w:sz w:val="32"/>
          <w:szCs w:val="32"/>
        </w:rPr>
        <w:t>按照《预算法》、《地方预决算公开操作规程》和《河北省省级预算公开办法》规定，现将隆尧县司法局202</w:t>
      </w:r>
      <w:r>
        <w:rPr>
          <w:rFonts w:hint="eastAsia" w:ascii="仿宋" w:hAnsi="仿宋" w:eastAsia="仿宋" w:cs="仿宋"/>
          <w:sz w:val="32"/>
          <w:szCs w:val="32"/>
          <w:lang w:val="en-US" w:eastAsia="zh-CN"/>
        </w:rPr>
        <w:t>1</w:t>
      </w:r>
      <w:r>
        <w:rPr>
          <w:rFonts w:hint="eastAsia" w:ascii="仿宋" w:hAnsi="仿宋" w:eastAsia="仿宋" w:cs="仿宋"/>
          <w:sz w:val="32"/>
          <w:szCs w:val="32"/>
        </w:rPr>
        <w:t>年部门预算公开如下：</w:t>
      </w:r>
    </w:p>
    <w:p>
      <w:pPr>
        <w:ind w:firstLine="640"/>
        <w:rPr>
          <w:rFonts w:hint="eastAsia" w:ascii="仿宋" w:hAnsi="仿宋" w:eastAsia="仿宋" w:cs="仿宋"/>
          <w:sz w:val="32"/>
          <w:szCs w:val="32"/>
        </w:rPr>
      </w:pPr>
      <w:r>
        <w:rPr>
          <w:rFonts w:hint="eastAsia" w:ascii="仿宋" w:hAnsi="仿宋" w:eastAsia="仿宋" w:cs="仿宋"/>
          <w:sz w:val="32"/>
          <w:szCs w:val="32"/>
        </w:rPr>
        <w:t>一、部门职责及机构设置情况</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根据《隆尧县司法局职能配置、内设机构和人员编制规定》， 隆尧县司法局的主要职责是：</w:t>
      </w:r>
    </w:p>
    <w:p>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贯彻落实党中央和省委、市委、县委关于全面依法治县的方针政策和决策部署，坚持和加强党对全面依法治县的集中统一领导。</w:t>
      </w:r>
    </w:p>
    <w:p>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（一）承担全面依法治县重大问题的政策研究。组织协调有关方面提出全面依法治县中长期规划建议，负责有关重大决策部署督察工作。</w:t>
      </w:r>
    </w:p>
    <w:p>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（二）负责县政府规范性文件起草、备案审查工作；负责对县政府政策措施、规范性文件和合同协议的合法性审核工作；负责审查县政府各部门报县政府审核的规范性文件，承办县政府交办的涉法事务。</w:t>
      </w:r>
    </w:p>
    <w:p>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三）承担统筹推进隆尧法治政府建设的责任。开展好县政府依法行政工作；负责综合协调行政执法，承担推进行政执法体制改革有关工作，推进严格规范公正文明执法；依法承办行政复议案件；受县政府委托，代理行政诉讼案件的应诉；受县政府委托，代理由县政府审理的行政复议裁决案件；指导、监督全县行政复议和行政应诉工作。</w:t>
      </w:r>
    </w:p>
    <w:p>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四）承担统筹规划全县法治社会建设的责任。负责拟订全县法治宣传教育规划，组织实施普法宣传工作；推动全县人民参与和促进法治建设；指导全县依法治理和法治创建工作；指导全县调解工作，负责和指导全县人民陪审员、人民监督员管理工作；负责指导全县司法所建设；负责全县社区矫正工作；负责全县刑满释放人员帮教安置工作。</w:t>
      </w:r>
    </w:p>
    <w:p>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（五）负责制定全县公共法律服务体系建设规划并指导实施，统筹和布局城乡、区域法律服务资源。负责法律援助管理工作；指导、监督全县律师、公证、司法鉴定和基层法律服务管理工作。</w:t>
      </w:r>
    </w:p>
    <w:p>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（六）负责本系统警车等物资装备管理工作；指导、监督本系统财务、装备、设施、场所等保障工作。</w:t>
      </w:r>
    </w:p>
    <w:p>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（七）规划、协调、指导全县法治人才队伍建设相关工作。指导、监督本系统队伍建设。</w:t>
      </w:r>
    </w:p>
    <w:p>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（八）完成县委、县政府交办的其他任务。</w:t>
      </w:r>
    </w:p>
    <w:p>
      <w:pPr>
        <w:ind w:firstLine="642" w:firstLineChars="200"/>
        <w:rPr>
          <w:rFonts w:hint="eastAsia" w:ascii="仿宋" w:hAnsi="仿宋" w:eastAsia="仿宋" w:cs="仿宋"/>
          <w:b/>
          <w:bCs/>
          <w:sz w:val="32"/>
          <w:szCs w:val="32"/>
        </w:rPr>
      </w:pPr>
      <w:r>
        <w:rPr>
          <w:rFonts w:hint="eastAsia" w:ascii="仿宋" w:hAnsi="仿宋" w:eastAsia="仿宋" w:cs="仿宋"/>
          <w:b/>
          <w:bCs/>
          <w:sz w:val="32"/>
          <w:szCs w:val="32"/>
        </w:rPr>
        <w:t>机构设置：</w:t>
      </w:r>
    </w:p>
    <w:p>
      <w:pPr>
        <w:jc w:val="center"/>
        <w:outlineLvl w:val="0"/>
        <w:rPr>
          <w:rFonts w:hint="eastAsia" w:ascii="仿宋" w:hAnsi="仿宋" w:eastAsia="仿宋" w:cs="仿宋"/>
          <w:sz w:val="32"/>
          <w:szCs w:val="32"/>
        </w:rPr>
      </w:pPr>
      <w:r>
        <w:rPr>
          <w:rFonts w:hint="eastAsia" w:ascii="仿宋" w:hAnsi="仿宋" w:eastAsia="仿宋" w:cs="仿宋"/>
          <w:sz w:val="32"/>
          <w:szCs w:val="32"/>
        </w:rPr>
        <w:t>隆尧县司法局机构设置情况</w:t>
      </w:r>
    </w:p>
    <w:tbl>
      <w:tblPr>
        <w:tblStyle w:val="8"/>
        <w:tblW w:w="845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92"/>
        <w:gridCol w:w="1743"/>
        <w:gridCol w:w="1698"/>
        <w:gridCol w:w="25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2492" w:type="dxa"/>
            <w:vMerge w:val="restart"/>
            <w:vAlign w:val="center"/>
          </w:tcPr>
          <w:p>
            <w:pPr>
              <w:spacing w:line="300" w:lineRule="exact"/>
              <w:jc w:val="center"/>
              <w:rPr>
                <w:rFonts w:hint="eastAsia" w:ascii="仿宋" w:hAnsi="仿宋" w:eastAsia="仿宋" w:cs="仿宋"/>
                <w:b/>
                <w:bCs/>
                <w:sz w:val="32"/>
                <w:szCs w:val="32"/>
              </w:rPr>
            </w:pPr>
            <w:r>
              <w:rPr>
                <w:rFonts w:hint="eastAsia" w:ascii="仿宋" w:hAnsi="仿宋" w:eastAsia="仿宋" w:cs="仿宋"/>
                <w:b/>
                <w:bCs/>
                <w:sz w:val="32"/>
                <w:szCs w:val="32"/>
              </w:rPr>
              <w:t>单位名称</w:t>
            </w:r>
          </w:p>
        </w:tc>
        <w:tc>
          <w:tcPr>
            <w:tcW w:w="1743" w:type="dxa"/>
            <w:vMerge w:val="restart"/>
            <w:vAlign w:val="center"/>
          </w:tcPr>
          <w:p>
            <w:pPr>
              <w:spacing w:line="300" w:lineRule="exact"/>
              <w:jc w:val="center"/>
              <w:rPr>
                <w:rFonts w:hint="eastAsia" w:ascii="仿宋" w:hAnsi="仿宋" w:eastAsia="仿宋" w:cs="仿宋"/>
                <w:b/>
                <w:bCs/>
                <w:sz w:val="32"/>
                <w:szCs w:val="32"/>
              </w:rPr>
            </w:pPr>
            <w:r>
              <w:rPr>
                <w:rFonts w:hint="eastAsia" w:ascii="仿宋" w:hAnsi="仿宋" w:eastAsia="仿宋" w:cs="仿宋"/>
                <w:b/>
                <w:bCs/>
                <w:sz w:val="32"/>
                <w:szCs w:val="32"/>
              </w:rPr>
              <w:t>单位性质</w:t>
            </w:r>
          </w:p>
        </w:tc>
        <w:tc>
          <w:tcPr>
            <w:tcW w:w="1698" w:type="dxa"/>
            <w:vMerge w:val="restart"/>
            <w:vAlign w:val="center"/>
          </w:tcPr>
          <w:p>
            <w:pPr>
              <w:spacing w:line="300" w:lineRule="exact"/>
              <w:jc w:val="center"/>
              <w:rPr>
                <w:rFonts w:hint="eastAsia" w:ascii="仿宋" w:hAnsi="仿宋" w:eastAsia="仿宋" w:cs="仿宋"/>
                <w:b/>
                <w:bCs/>
                <w:sz w:val="32"/>
                <w:szCs w:val="32"/>
              </w:rPr>
            </w:pPr>
            <w:r>
              <w:rPr>
                <w:rFonts w:hint="eastAsia" w:ascii="仿宋" w:hAnsi="仿宋" w:eastAsia="仿宋" w:cs="仿宋"/>
                <w:b/>
                <w:bCs/>
                <w:sz w:val="32"/>
                <w:szCs w:val="32"/>
              </w:rPr>
              <w:t>单位规格</w:t>
            </w:r>
          </w:p>
        </w:tc>
        <w:tc>
          <w:tcPr>
            <w:tcW w:w="2517" w:type="dxa"/>
            <w:vMerge w:val="restart"/>
            <w:vAlign w:val="center"/>
          </w:tcPr>
          <w:p>
            <w:pPr>
              <w:spacing w:line="300" w:lineRule="exact"/>
              <w:jc w:val="center"/>
              <w:rPr>
                <w:rFonts w:hint="eastAsia" w:ascii="仿宋" w:hAnsi="仿宋" w:eastAsia="仿宋" w:cs="仿宋"/>
                <w:b/>
                <w:bCs/>
                <w:sz w:val="32"/>
                <w:szCs w:val="32"/>
              </w:rPr>
            </w:pPr>
            <w:r>
              <w:rPr>
                <w:rFonts w:hint="eastAsia" w:ascii="仿宋" w:hAnsi="仿宋" w:eastAsia="仿宋" w:cs="仿宋"/>
                <w:b/>
                <w:bCs/>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2492" w:type="dxa"/>
            <w:vMerge w:val="continue"/>
            <w:vAlign w:val="center"/>
          </w:tcPr>
          <w:p>
            <w:pPr>
              <w:spacing w:line="300" w:lineRule="exact"/>
              <w:jc w:val="left"/>
              <w:outlineLvl w:val="0"/>
              <w:rPr>
                <w:rFonts w:hint="eastAsia" w:ascii="仿宋" w:hAnsi="仿宋" w:eastAsia="仿宋" w:cs="仿宋"/>
                <w:sz w:val="32"/>
                <w:szCs w:val="32"/>
              </w:rPr>
            </w:pPr>
          </w:p>
        </w:tc>
        <w:tc>
          <w:tcPr>
            <w:tcW w:w="1743" w:type="dxa"/>
            <w:vMerge w:val="continue"/>
            <w:vAlign w:val="center"/>
          </w:tcPr>
          <w:p>
            <w:pPr>
              <w:spacing w:line="300" w:lineRule="exact"/>
              <w:jc w:val="left"/>
              <w:outlineLvl w:val="0"/>
              <w:rPr>
                <w:rFonts w:hint="eastAsia" w:ascii="仿宋" w:hAnsi="仿宋" w:eastAsia="仿宋" w:cs="仿宋"/>
                <w:sz w:val="32"/>
                <w:szCs w:val="32"/>
              </w:rPr>
            </w:pPr>
          </w:p>
        </w:tc>
        <w:tc>
          <w:tcPr>
            <w:tcW w:w="1698" w:type="dxa"/>
            <w:vMerge w:val="continue"/>
            <w:vAlign w:val="center"/>
          </w:tcPr>
          <w:p>
            <w:pPr>
              <w:spacing w:line="300" w:lineRule="exact"/>
              <w:jc w:val="left"/>
              <w:outlineLvl w:val="0"/>
              <w:rPr>
                <w:rFonts w:hint="eastAsia" w:ascii="仿宋" w:hAnsi="仿宋" w:eastAsia="仿宋" w:cs="仿宋"/>
                <w:sz w:val="32"/>
                <w:szCs w:val="32"/>
              </w:rPr>
            </w:pPr>
          </w:p>
        </w:tc>
        <w:tc>
          <w:tcPr>
            <w:tcW w:w="2517" w:type="dxa"/>
            <w:vMerge w:val="continue"/>
            <w:vAlign w:val="center"/>
          </w:tcPr>
          <w:p>
            <w:pPr>
              <w:spacing w:line="300" w:lineRule="exact"/>
              <w:jc w:val="left"/>
              <w:outlineLvl w:val="0"/>
              <w:rPr>
                <w:rFonts w:hint="eastAsia" w:ascii="仿宋" w:hAnsi="仿宋" w:eastAsia="仿宋" w:cs="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jc w:val="center"/>
        </w:trPr>
        <w:tc>
          <w:tcPr>
            <w:tcW w:w="2492"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rPr>
              <w:t>隆尧县司法局</w:t>
            </w:r>
          </w:p>
        </w:tc>
        <w:tc>
          <w:tcPr>
            <w:tcW w:w="1743"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rPr>
              <w:t>行政</w:t>
            </w:r>
          </w:p>
        </w:tc>
        <w:tc>
          <w:tcPr>
            <w:tcW w:w="1698"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rPr>
              <w:t>正科级</w:t>
            </w:r>
          </w:p>
        </w:tc>
        <w:tc>
          <w:tcPr>
            <w:tcW w:w="2517"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rPr>
              <w:t>财政拨款</w:t>
            </w:r>
          </w:p>
        </w:tc>
      </w:tr>
    </w:tbl>
    <w:p>
      <w:pPr>
        <w:rPr>
          <w:rFonts w:hint="eastAsia" w:ascii="仿宋" w:hAnsi="仿宋" w:eastAsia="仿宋" w:cs="仿宋"/>
        </w:rPr>
      </w:pPr>
    </w:p>
    <w:p>
      <w:pPr>
        <w:ind w:firstLine="640"/>
        <w:rPr>
          <w:rFonts w:hint="eastAsia" w:ascii="仿宋" w:hAnsi="仿宋" w:eastAsia="仿宋" w:cs="仿宋"/>
          <w:sz w:val="32"/>
          <w:szCs w:val="32"/>
        </w:rPr>
      </w:pPr>
      <w:r>
        <w:rPr>
          <w:rFonts w:hint="eastAsia" w:ascii="仿宋" w:hAnsi="仿宋" w:eastAsia="仿宋" w:cs="仿宋"/>
          <w:sz w:val="32"/>
          <w:szCs w:val="32"/>
        </w:rPr>
        <w:t>二、部门预算安排的总体情况</w:t>
      </w:r>
    </w:p>
    <w:p>
      <w:pPr>
        <w:ind w:firstLine="640"/>
        <w:rPr>
          <w:rFonts w:hint="eastAsia" w:ascii="仿宋" w:hAnsi="仿宋" w:eastAsia="仿宋" w:cs="仿宋"/>
          <w:sz w:val="32"/>
          <w:szCs w:val="32"/>
        </w:rPr>
      </w:pPr>
      <w:r>
        <w:rPr>
          <w:rFonts w:hint="eastAsia" w:ascii="仿宋" w:hAnsi="仿宋" w:eastAsia="仿宋" w:cs="仿宋"/>
          <w:sz w:val="32"/>
          <w:szCs w:val="32"/>
        </w:rPr>
        <w:t>按照预算管理有关规定，目前我县部门预算的编制实行综合预算管理，即全部收入和支出都反映的预算。隆尧县司法局及所属事业单位的收支包含在部门预算中。</w:t>
      </w:r>
    </w:p>
    <w:p>
      <w:pPr>
        <w:ind w:firstLine="640"/>
        <w:rPr>
          <w:rFonts w:hint="eastAsia" w:ascii="仿宋" w:hAnsi="仿宋" w:eastAsia="仿宋" w:cs="仿宋"/>
          <w:sz w:val="32"/>
          <w:szCs w:val="32"/>
        </w:rPr>
      </w:pPr>
      <w:r>
        <w:rPr>
          <w:rFonts w:hint="eastAsia" w:ascii="仿宋" w:hAnsi="仿宋" w:eastAsia="仿宋" w:cs="仿宋"/>
          <w:sz w:val="32"/>
          <w:szCs w:val="32"/>
        </w:rPr>
        <w:t>1、收入说明</w:t>
      </w:r>
    </w:p>
    <w:p>
      <w:pPr>
        <w:ind w:firstLine="640"/>
        <w:rPr>
          <w:rFonts w:hint="eastAsia" w:ascii="仿宋" w:hAnsi="仿宋" w:eastAsia="仿宋" w:cs="仿宋"/>
          <w:sz w:val="32"/>
          <w:szCs w:val="32"/>
        </w:rPr>
      </w:pPr>
      <w:r>
        <w:rPr>
          <w:rFonts w:hint="eastAsia" w:ascii="仿宋" w:hAnsi="仿宋" w:eastAsia="仿宋" w:cs="仿宋"/>
          <w:sz w:val="32"/>
          <w:szCs w:val="32"/>
        </w:rPr>
        <w:t>反映本部门当年全部收入。202</w:t>
      </w:r>
      <w:r>
        <w:rPr>
          <w:rFonts w:hint="eastAsia" w:ascii="仿宋" w:hAnsi="仿宋" w:eastAsia="仿宋" w:cs="仿宋"/>
          <w:sz w:val="32"/>
          <w:szCs w:val="32"/>
          <w:lang w:val="en-US" w:eastAsia="zh-CN"/>
        </w:rPr>
        <w:t>1</w:t>
      </w:r>
      <w:r>
        <w:rPr>
          <w:rFonts w:hint="eastAsia" w:ascii="仿宋" w:hAnsi="仿宋" w:eastAsia="仿宋" w:cs="仿宋"/>
          <w:sz w:val="32"/>
          <w:szCs w:val="32"/>
        </w:rPr>
        <w:t>年预算收入</w:t>
      </w:r>
      <w:r>
        <w:rPr>
          <w:rFonts w:hint="eastAsia" w:ascii="仿宋" w:hAnsi="仿宋" w:eastAsia="仿宋" w:cs="仿宋"/>
          <w:sz w:val="32"/>
          <w:szCs w:val="32"/>
          <w:lang w:val="en-US" w:eastAsia="zh-CN"/>
        </w:rPr>
        <w:t>715.75</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715.75</w:t>
      </w:r>
      <w:r>
        <w:rPr>
          <w:rFonts w:hint="eastAsia" w:ascii="仿宋" w:hAnsi="仿宋" w:eastAsia="仿宋" w:cs="仿宋"/>
          <w:sz w:val="32"/>
          <w:szCs w:val="32"/>
        </w:rPr>
        <w:t>万元，基金预算收入0万元，财政专户核拨收入0万元，其他来源收入0万元。</w:t>
      </w:r>
    </w:p>
    <w:p>
      <w:pPr>
        <w:ind w:firstLine="640"/>
        <w:rPr>
          <w:rFonts w:hint="eastAsia" w:ascii="仿宋" w:hAnsi="仿宋" w:eastAsia="仿宋" w:cs="仿宋"/>
          <w:sz w:val="32"/>
          <w:szCs w:val="32"/>
        </w:rPr>
      </w:pPr>
      <w:r>
        <w:rPr>
          <w:rFonts w:hint="eastAsia" w:ascii="仿宋" w:hAnsi="仿宋" w:eastAsia="仿宋" w:cs="仿宋"/>
          <w:sz w:val="32"/>
          <w:szCs w:val="32"/>
        </w:rPr>
        <w:t>2、支出说明</w:t>
      </w:r>
    </w:p>
    <w:p>
      <w:pPr>
        <w:ind w:firstLine="640"/>
        <w:rPr>
          <w:rFonts w:hint="eastAsia"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收支预算总表支出栏、基本支出表、项目支出表按经济分类和支出功能分类科目编制，反映隆尧县司法局年度部门预算中支出预算的总体情况。202</w:t>
      </w:r>
      <w:r>
        <w:rPr>
          <w:rFonts w:hint="eastAsia" w:ascii="仿宋" w:hAnsi="仿宋" w:eastAsia="仿宋" w:cs="仿宋"/>
          <w:sz w:val="32"/>
          <w:szCs w:val="32"/>
          <w:lang w:val="en-US" w:eastAsia="zh-CN"/>
        </w:rPr>
        <w:t>1</w:t>
      </w:r>
      <w:r>
        <w:rPr>
          <w:rFonts w:hint="eastAsia" w:ascii="仿宋" w:hAnsi="仿宋" w:eastAsia="仿宋" w:cs="仿宋"/>
          <w:sz w:val="32"/>
          <w:szCs w:val="32"/>
        </w:rPr>
        <w:t>年部门支出预算为</w:t>
      </w:r>
      <w:r>
        <w:rPr>
          <w:rFonts w:hint="eastAsia" w:ascii="仿宋" w:hAnsi="仿宋" w:eastAsia="仿宋" w:cs="仿宋"/>
          <w:sz w:val="32"/>
          <w:szCs w:val="32"/>
          <w:lang w:val="en-US" w:eastAsia="zh-CN"/>
        </w:rPr>
        <w:t>715.75</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502.78</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395.22</w:t>
      </w:r>
      <w:r>
        <w:rPr>
          <w:rFonts w:hint="eastAsia" w:ascii="仿宋" w:hAnsi="仿宋" w:eastAsia="仿宋" w:cs="仿宋"/>
          <w:sz w:val="32"/>
          <w:szCs w:val="32"/>
        </w:rPr>
        <w:t>万元和日常公用经费</w:t>
      </w:r>
      <w:r>
        <w:rPr>
          <w:rFonts w:hint="eastAsia" w:ascii="仿宋" w:hAnsi="仿宋" w:eastAsia="仿宋" w:cs="仿宋"/>
          <w:sz w:val="32"/>
          <w:szCs w:val="32"/>
          <w:lang w:val="en-US" w:eastAsia="zh-CN"/>
        </w:rPr>
        <w:t>107.56</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212.97</w:t>
      </w:r>
      <w:r>
        <w:rPr>
          <w:rFonts w:hint="eastAsia" w:ascii="仿宋" w:hAnsi="仿宋" w:eastAsia="仿宋" w:cs="仿宋"/>
          <w:sz w:val="32"/>
          <w:szCs w:val="32"/>
        </w:rPr>
        <w:t>万元，主要为一般行政管理事务支出</w:t>
      </w:r>
      <w:r>
        <w:rPr>
          <w:rFonts w:hint="eastAsia" w:ascii="仿宋" w:hAnsi="仿宋" w:eastAsia="仿宋" w:cs="仿宋"/>
          <w:sz w:val="32"/>
          <w:szCs w:val="32"/>
          <w:lang w:val="en-US" w:eastAsia="zh-CN"/>
        </w:rPr>
        <w:t>100.12</w:t>
      </w:r>
      <w:r>
        <w:rPr>
          <w:rFonts w:hint="eastAsia" w:ascii="仿宋" w:hAnsi="仿宋" w:eastAsia="仿宋" w:cs="仿宋"/>
          <w:sz w:val="32"/>
          <w:szCs w:val="32"/>
        </w:rPr>
        <w:t>万元，基层司法业务支出</w:t>
      </w:r>
      <w:r>
        <w:rPr>
          <w:rFonts w:hint="eastAsia" w:ascii="仿宋" w:hAnsi="仿宋" w:eastAsia="仿宋" w:cs="仿宋"/>
          <w:sz w:val="32"/>
          <w:szCs w:val="32"/>
          <w:lang w:val="en-US" w:eastAsia="zh-CN"/>
        </w:rPr>
        <w:t>30.23</w:t>
      </w:r>
      <w:r>
        <w:rPr>
          <w:rFonts w:hint="eastAsia" w:ascii="仿宋" w:hAnsi="仿宋" w:eastAsia="仿宋" w:cs="仿宋"/>
          <w:sz w:val="32"/>
          <w:szCs w:val="32"/>
        </w:rPr>
        <w:t>万元，普法宣传17支出万元，法律援助支出</w:t>
      </w:r>
      <w:r>
        <w:rPr>
          <w:rFonts w:hint="eastAsia" w:ascii="仿宋" w:hAnsi="仿宋" w:eastAsia="仿宋" w:cs="仿宋"/>
          <w:sz w:val="32"/>
          <w:szCs w:val="32"/>
          <w:lang w:val="en-US" w:eastAsia="zh-CN"/>
        </w:rPr>
        <w:t>14</w:t>
      </w:r>
      <w:r>
        <w:rPr>
          <w:rFonts w:hint="eastAsia" w:ascii="仿宋" w:hAnsi="仿宋" w:eastAsia="仿宋" w:cs="仿宋"/>
          <w:sz w:val="32"/>
          <w:szCs w:val="32"/>
        </w:rPr>
        <w:t>.4万元，社区矫正支出</w:t>
      </w:r>
      <w:r>
        <w:rPr>
          <w:rFonts w:hint="eastAsia" w:ascii="仿宋" w:hAnsi="仿宋" w:eastAsia="仿宋" w:cs="仿宋"/>
          <w:sz w:val="32"/>
          <w:szCs w:val="32"/>
          <w:lang w:val="en-US" w:eastAsia="zh-CN"/>
        </w:rPr>
        <w:t>29.02</w:t>
      </w:r>
      <w:r>
        <w:rPr>
          <w:rFonts w:hint="eastAsia" w:ascii="仿宋" w:hAnsi="仿宋" w:eastAsia="仿宋" w:cs="仿宋"/>
          <w:sz w:val="32"/>
          <w:szCs w:val="32"/>
        </w:rPr>
        <w:t>万元，法制建设6.2万元</w:t>
      </w:r>
      <w:r>
        <w:rPr>
          <w:rFonts w:hint="eastAsia" w:ascii="仿宋" w:hAnsi="仿宋" w:eastAsia="仿宋" w:cs="仿宋"/>
          <w:sz w:val="32"/>
          <w:szCs w:val="32"/>
          <w:lang w:val="en-US" w:eastAsia="zh-CN"/>
        </w:rPr>
        <w:t>,律师管理16万元</w:t>
      </w:r>
      <w:r>
        <w:rPr>
          <w:rFonts w:hint="eastAsia" w:ascii="仿宋" w:hAnsi="仿宋" w:eastAsia="仿宋" w:cs="仿宋"/>
          <w:sz w:val="32"/>
          <w:szCs w:val="32"/>
        </w:rPr>
        <w:t>。</w:t>
      </w:r>
    </w:p>
    <w:p>
      <w:pPr>
        <w:ind w:firstLine="640"/>
        <w:rPr>
          <w:rFonts w:hint="eastAsia" w:ascii="仿宋" w:hAnsi="仿宋" w:eastAsia="仿宋" w:cs="仿宋"/>
          <w:sz w:val="32"/>
          <w:szCs w:val="32"/>
        </w:rPr>
      </w:pPr>
      <w:r>
        <w:rPr>
          <w:rFonts w:hint="eastAsia" w:ascii="仿宋" w:hAnsi="仿宋" w:eastAsia="仿宋" w:cs="仿宋"/>
          <w:sz w:val="32"/>
          <w:szCs w:val="32"/>
        </w:rPr>
        <w:t>3、比上年增减情况</w:t>
      </w:r>
    </w:p>
    <w:p>
      <w:pPr>
        <w:ind w:firstLine="640"/>
        <w:rPr>
          <w:rFonts w:hint="eastAsia" w:ascii="仿宋" w:hAnsi="仿宋" w:eastAsia="仿宋" w:cs="仿宋"/>
          <w:sz w:val="32"/>
          <w:szCs w:val="32"/>
        </w:rPr>
      </w:pPr>
      <w:r>
        <w:rPr>
          <w:rFonts w:hint="eastAsia" w:ascii="仿宋" w:hAnsi="仿宋" w:eastAsia="仿宋" w:cs="仿宋"/>
          <w:color w:val="000000"/>
          <w:sz w:val="32"/>
          <w:szCs w:val="32"/>
        </w:rPr>
        <w:t>202</w:t>
      </w:r>
      <w:r>
        <w:rPr>
          <w:rFonts w:hint="eastAsia" w:ascii="仿宋" w:hAnsi="仿宋" w:eastAsia="仿宋" w:cs="仿宋"/>
          <w:color w:val="000000"/>
          <w:sz w:val="32"/>
          <w:szCs w:val="32"/>
          <w:lang w:val="en-US" w:eastAsia="zh-CN"/>
        </w:rPr>
        <w:t>1</w:t>
      </w:r>
      <w:r>
        <w:rPr>
          <w:rFonts w:hint="eastAsia" w:ascii="仿宋" w:hAnsi="仿宋" w:eastAsia="仿宋" w:cs="仿宋"/>
          <w:color w:val="000000"/>
          <w:sz w:val="32"/>
          <w:szCs w:val="32"/>
        </w:rPr>
        <w:t>年部门预算收支安排</w:t>
      </w:r>
      <w:r>
        <w:rPr>
          <w:rFonts w:hint="eastAsia" w:ascii="仿宋" w:hAnsi="仿宋" w:eastAsia="仿宋" w:cs="仿宋"/>
          <w:sz w:val="32"/>
          <w:szCs w:val="32"/>
          <w:lang w:val="en-US" w:eastAsia="zh-CN"/>
        </w:rPr>
        <w:t>715.75</w:t>
      </w:r>
      <w:r>
        <w:rPr>
          <w:rFonts w:hint="eastAsia" w:ascii="仿宋" w:hAnsi="仿宋" w:eastAsia="仿宋" w:cs="仿宋"/>
          <w:color w:val="000000"/>
          <w:sz w:val="32"/>
          <w:szCs w:val="32"/>
        </w:rPr>
        <w:t>万元，</w:t>
      </w:r>
      <w:r>
        <w:rPr>
          <w:rFonts w:hint="eastAsia" w:ascii="仿宋" w:hAnsi="仿宋" w:eastAsia="仿宋" w:cs="仿宋"/>
          <w:sz w:val="32"/>
          <w:szCs w:val="32"/>
        </w:rPr>
        <w:t>较20</w:t>
      </w:r>
      <w:r>
        <w:rPr>
          <w:rFonts w:hint="eastAsia" w:ascii="仿宋" w:hAnsi="仿宋" w:eastAsia="仿宋" w:cs="仿宋"/>
          <w:sz w:val="32"/>
          <w:szCs w:val="32"/>
          <w:lang w:val="en-US" w:eastAsia="zh-CN"/>
        </w:rPr>
        <w:t>20</w:t>
      </w:r>
      <w:r>
        <w:rPr>
          <w:rFonts w:hint="eastAsia" w:ascii="仿宋" w:hAnsi="仿宋" w:eastAsia="仿宋" w:cs="仿宋"/>
          <w:sz w:val="32"/>
          <w:szCs w:val="32"/>
        </w:rPr>
        <w:t>年</w:t>
      </w:r>
      <w:r>
        <w:rPr>
          <w:rFonts w:hint="eastAsia" w:ascii="仿宋" w:hAnsi="仿宋" w:eastAsia="仿宋" w:cs="仿宋"/>
          <w:sz w:val="32"/>
          <w:szCs w:val="32"/>
          <w:lang w:eastAsia="zh-CN"/>
        </w:rPr>
        <w:t>预算</w:t>
      </w:r>
      <w:r>
        <w:rPr>
          <w:rFonts w:hint="eastAsia" w:ascii="仿宋" w:hAnsi="仿宋" w:eastAsia="仿宋" w:cs="仿宋"/>
          <w:sz w:val="32"/>
          <w:szCs w:val="32"/>
        </w:rPr>
        <w:t>增长</w:t>
      </w:r>
      <w:r>
        <w:rPr>
          <w:rFonts w:hint="eastAsia" w:ascii="仿宋" w:hAnsi="仿宋" w:eastAsia="仿宋" w:cs="仿宋"/>
          <w:sz w:val="32"/>
          <w:szCs w:val="32"/>
          <w:lang w:val="en-US" w:eastAsia="zh-CN"/>
        </w:rPr>
        <w:t>25.86</w:t>
      </w:r>
      <w:r>
        <w:rPr>
          <w:rFonts w:hint="eastAsia" w:ascii="仿宋" w:hAnsi="仿宋" w:eastAsia="仿宋" w:cs="仿宋"/>
          <w:sz w:val="32"/>
          <w:szCs w:val="32"/>
        </w:rPr>
        <w:t>万元，其中：基本支出增长</w:t>
      </w:r>
      <w:r>
        <w:rPr>
          <w:rFonts w:hint="eastAsia" w:ascii="仿宋" w:hAnsi="仿宋" w:eastAsia="仿宋" w:cs="仿宋"/>
          <w:sz w:val="32"/>
          <w:szCs w:val="32"/>
          <w:lang w:val="en-US" w:eastAsia="zh-CN"/>
        </w:rPr>
        <w:t>34.5</w:t>
      </w:r>
      <w:r>
        <w:rPr>
          <w:rFonts w:hint="eastAsia" w:ascii="仿宋" w:hAnsi="仿宋" w:eastAsia="仿宋" w:cs="仿宋"/>
          <w:sz w:val="32"/>
          <w:szCs w:val="32"/>
        </w:rPr>
        <w:t>万元，主要是人员增加导致人员经费和公用经费增加；项目支出</w:t>
      </w:r>
      <w:r>
        <w:rPr>
          <w:rFonts w:hint="eastAsia" w:ascii="仿宋" w:hAnsi="仿宋" w:eastAsia="仿宋" w:cs="仿宋"/>
          <w:sz w:val="32"/>
          <w:szCs w:val="32"/>
          <w:lang w:eastAsia="zh-CN"/>
        </w:rPr>
        <w:t>减少</w:t>
      </w:r>
      <w:r>
        <w:rPr>
          <w:rFonts w:hint="eastAsia" w:ascii="仿宋" w:hAnsi="仿宋" w:eastAsia="仿宋" w:cs="仿宋"/>
          <w:sz w:val="32"/>
          <w:szCs w:val="32"/>
          <w:lang w:val="en-US" w:eastAsia="zh-CN"/>
        </w:rPr>
        <w:t>8.64</w:t>
      </w:r>
      <w:r>
        <w:rPr>
          <w:rFonts w:hint="eastAsia" w:ascii="仿宋" w:hAnsi="仿宋" w:eastAsia="仿宋" w:cs="仿宋"/>
          <w:sz w:val="32"/>
          <w:szCs w:val="32"/>
        </w:rPr>
        <w:t>万元，主要是</w:t>
      </w:r>
      <w:r>
        <w:rPr>
          <w:rFonts w:hint="eastAsia" w:ascii="仿宋" w:hAnsi="仿宋" w:eastAsia="仿宋" w:cs="仿宋"/>
          <w:sz w:val="32"/>
          <w:szCs w:val="32"/>
          <w:lang w:eastAsia="zh-CN"/>
        </w:rPr>
        <w:t>减少和合并部分项目</w:t>
      </w:r>
      <w:r>
        <w:rPr>
          <w:rFonts w:hint="eastAsia" w:ascii="仿宋" w:hAnsi="仿宋" w:eastAsia="仿宋" w:cs="仿宋"/>
          <w:sz w:val="32"/>
          <w:szCs w:val="32"/>
        </w:rPr>
        <w:t>。</w:t>
      </w:r>
    </w:p>
    <w:p>
      <w:pPr>
        <w:autoSpaceDE w:val="0"/>
        <w:autoSpaceDN w:val="0"/>
        <w:adjustRightInd w:val="0"/>
        <w:ind w:firstLine="960" w:firstLineChars="300"/>
        <w:jc w:val="left"/>
        <w:rPr>
          <w:rFonts w:hint="eastAsia" w:ascii="仿宋" w:hAnsi="仿宋" w:eastAsia="仿宋" w:cs="仿宋"/>
          <w:sz w:val="32"/>
          <w:szCs w:val="32"/>
        </w:rPr>
      </w:pPr>
      <w:r>
        <w:rPr>
          <w:rFonts w:hint="eastAsia" w:ascii="仿宋" w:hAnsi="仿宋" w:eastAsia="仿宋" w:cs="仿宋"/>
          <w:sz w:val="32"/>
          <w:szCs w:val="32"/>
        </w:rPr>
        <w:t>三、机关运行经费安排情况</w:t>
      </w:r>
    </w:p>
    <w:p>
      <w:pPr>
        <w:autoSpaceDE w:val="0"/>
        <w:autoSpaceDN w:val="0"/>
        <w:adjustRightInd w:val="0"/>
        <w:ind w:left="198" w:firstLine="640" w:firstLineChars="200"/>
        <w:jc w:val="left"/>
        <w:rPr>
          <w:rFonts w:hint="eastAsia" w:ascii="仿宋" w:hAnsi="仿宋" w:eastAsia="仿宋" w:cs="仿宋"/>
          <w:sz w:val="32"/>
          <w:szCs w:val="32"/>
        </w:rPr>
      </w:pPr>
      <w:r>
        <w:rPr>
          <w:rFonts w:hint="eastAsia" w:ascii="仿宋" w:hAnsi="仿宋" w:eastAsia="仿宋" w:cs="仿宋"/>
          <w:sz w:val="32"/>
          <w:szCs w:val="32"/>
        </w:rPr>
        <w:t>20</w:t>
      </w:r>
      <w:r>
        <w:rPr>
          <w:rFonts w:hint="eastAsia" w:ascii="仿宋" w:hAnsi="仿宋" w:eastAsia="仿宋" w:cs="仿宋"/>
          <w:sz w:val="32"/>
          <w:szCs w:val="32"/>
          <w:lang w:val="en-US" w:eastAsia="zh-CN"/>
        </w:rPr>
        <w:t>21</w:t>
      </w:r>
      <w:r>
        <w:rPr>
          <w:rFonts w:hint="eastAsia" w:ascii="仿宋" w:hAnsi="仿宋" w:eastAsia="仿宋" w:cs="仿宋"/>
          <w:sz w:val="32"/>
          <w:szCs w:val="32"/>
        </w:rPr>
        <w:t>年，我部门机关运行经费共计安排</w:t>
      </w:r>
      <w:r>
        <w:rPr>
          <w:rFonts w:hint="eastAsia" w:ascii="仿宋" w:hAnsi="仿宋" w:eastAsia="仿宋" w:cs="仿宋"/>
          <w:sz w:val="32"/>
          <w:szCs w:val="32"/>
          <w:lang w:val="en-US" w:eastAsia="zh-CN"/>
        </w:rPr>
        <w:t>107.56</w:t>
      </w:r>
      <w:r>
        <w:rPr>
          <w:rFonts w:hint="eastAsia" w:ascii="仿宋" w:hAnsi="仿宋" w:eastAsia="仿宋" w:cs="仿宋"/>
          <w:sz w:val="32"/>
          <w:szCs w:val="32"/>
        </w:rPr>
        <w:t>万元，主要用于保证机关正常运转的办公费、邮电费、差旅费、福利费、一般设备购置费、办公用房水电费、办公用房取暖费、日常维修费、办公楼物业管理费，公务交通补贴等支出。</w:t>
      </w:r>
    </w:p>
    <w:p>
      <w:pPr>
        <w:autoSpaceDE w:val="0"/>
        <w:autoSpaceDN w:val="0"/>
        <w:adjustRightInd w:val="0"/>
        <w:ind w:left="198" w:firstLine="640" w:firstLineChars="200"/>
        <w:jc w:val="left"/>
        <w:rPr>
          <w:rFonts w:hint="eastAsia" w:ascii="仿宋" w:hAnsi="仿宋" w:eastAsia="仿宋" w:cs="仿宋"/>
          <w:sz w:val="32"/>
          <w:szCs w:val="32"/>
        </w:rPr>
      </w:pPr>
      <w:r>
        <w:rPr>
          <w:rFonts w:hint="eastAsia" w:ascii="仿宋" w:hAnsi="仿宋" w:eastAsia="仿宋" w:cs="仿宋"/>
          <w:sz w:val="32"/>
          <w:szCs w:val="32"/>
        </w:rPr>
        <w:t>四、财政拨款“三公”经费预算情况及增减变化原因</w:t>
      </w:r>
    </w:p>
    <w:p>
      <w:pPr>
        <w:autoSpaceDE w:val="0"/>
        <w:autoSpaceDN w:val="0"/>
        <w:adjustRightInd w:val="0"/>
        <w:ind w:left="198" w:firstLine="640" w:firstLineChars="200"/>
        <w:jc w:val="left"/>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1</w:t>
      </w:r>
      <w:r>
        <w:rPr>
          <w:rFonts w:hint="eastAsia" w:ascii="仿宋" w:hAnsi="仿宋" w:eastAsia="仿宋" w:cs="仿宋"/>
          <w:sz w:val="32"/>
          <w:szCs w:val="32"/>
        </w:rPr>
        <w:t>年，我部门财政拨款“三公”经费</w:t>
      </w:r>
      <w:r>
        <w:rPr>
          <w:rFonts w:hint="eastAsia" w:ascii="仿宋" w:hAnsi="仿宋" w:eastAsia="仿宋" w:cs="仿宋"/>
          <w:sz w:val="32"/>
          <w:szCs w:val="32"/>
          <w:lang w:eastAsia="zh-CN"/>
        </w:rPr>
        <w:t>总数</w:t>
      </w:r>
      <w:r>
        <w:rPr>
          <w:rFonts w:hint="eastAsia" w:ascii="仿宋" w:hAnsi="仿宋" w:eastAsia="仿宋" w:cs="仿宋"/>
          <w:sz w:val="32"/>
          <w:szCs w:val="32"/>
        </w:rPr>
        <w:t>预算安排</w:t>
      </w:r>
      <w:r>
        <w:rPr>
          <w:rFonts w:hint="eastAsia" w:ascii="仿宋" w:hAnsi="仿宋" w:eastAsia="仿宋" w:cs="仿宋"/>
          <w:sz w:val="32"/>
          <w:szCs w:val="32"/>
          <w:lang w:val="en-US" w:eastAsia="zh-CN"/>
        </w:rPr>
        <w:t>23.78</w:t>
      </w:r>
      <w:r>
        <w:rPr>
          <w:rFonts w:hint="eastAsia" w:ascii="仿宋" w:hAnsi="仿宋" w:eastAsia="仿宋" w:cs="仿宋"/>
          <w:sz w:val="32"/>
          <w:szCs w:val="32"/>
        </w:rPr>
        <w:t>万元，其中：因公出国（境）费0万元</w:t>
      </w:r>
      <w:r>
        <w:rPr>
          <w:rFonts w:hint="eastAsia" w:ascii="仿宋" w:hAnsi="仿宋" w:eastAsia="仿宋" w:cs="仿宋"/>
          <w:sz w:val="32"/>
          <w:szCs w:val="32"/>
          <w:lang w:eastAsia="zh-CN"/>
        </w:rPr>
        <w:t>，与上年持平，无变化</w:t>
      </w:r>
      <w:r>
        <w:rPr>
          <w:rFonts w:hint="eastAsia" w:ascii="仿宋" w:hAnsi="仿宋" w:eastAsia="仿宋" w:cs="仿宋"/>
          <w:sz w:val="32"/>
          <w:szCs w:val="32"/>
        </w:rPr>
        <w:t>；公务用车购置及运维费</w:t>
      </w:r>
      <w:r>
        <w:rPr>
          <w:rFonts w:hint="eastAsia" w:ascii="仿宋" w:hAnsi="仿宋" w:eastAsia="仿宋" w:cs="仿宋"/>
          <w:sz w:val="32"/>
          <w:szCs w:val="32"/>
          <w:lang w:val="en-US" w:eastAsia="zh-CN"/>
        </w:rPr>
        <w:t>23.48</w:t>
      </w:r>
      <w:r>
        <w:rPr>
          <w:rFonts w:hint="eastAsia" w:ascii="仿宋" w:hAnsi="仿宋" w:eastAsia="仿宋" w:cs="仿宋"/>
          <w:sz w:val="32"/>
          <w:szCs w:val="32"/>
        </w:rPr>
        <w:t>万元（其中：公务用车购置费</w:t>
      </w:r>
      <w:r>
        <w:rPr>
          <w:rFonts w:hint="eastAsia" w:ascii="仿宋" w:hAnsi="仿宋" w:eastAsia="仿宋" w:cs="仿宋"/>
          <w:sz w:val="32"/>
          <w:szCs w:val="32"/>
          <w:lang w:val="en-US" w:eastAsia="zh-CN"/>
        </w:rPr>
        <w:t>23.48</w:t>
      </w:r>
      <w:r>
        <w:rPr>
          <w:rFonts w:hint="eastAsia" w:ascii="仿宋" w:hAnsi="仿宋" w:eastAsia="仿宋" w:cs="仿宋"/>
          <w:sz w:val="32"/>
          <w:szCs w:val="32"/>
        </w:rPr>
        <w:t>万元，公务用车运行维护费0万元)</w:t>
      </w:r>
      <w:r>
        <w:rPr>
          <w:rFonts w:hint="eastAsia" w:ascii="仿宋" w:hAnsi="仿宋" w:eastAsia="仿宋" w:cs="仿宋"/>
          <w:sz w:val="32"/>
          <w:szCs w:val="32"/>
          <w:lang w:eastAsia="zh-CN"/>
        </w:rPr>
        <w:t>，较上年</w:t>
      </w:r>
      <w:r>
        <w:rPr>
          <w:rFonts w:hint="eastAsia" w:ascii="仿宋" w:hAnsi="仿宋" w:eastAsia="仿宋" w:cs="仿宋"/>
          <w:sz w:val="32"/>
          <w:szCs w:val="32"/>
        </w:rPr>
        <w:t>公务用车运行维护费</w:t>
      </w:r>
      <w:r>
        <w:rPr>
          <w:rFonts w:hint="eastAsia" w:ascii="仿宋" w:hAnsi="仿宋" w:eastAsia="仿宋" w:cs="仿宋"/>
          <w:sz w:val="32"/>
          <w:szCs w:val="32"/>
          <w:lang w:eastAsia="zh-CN"/>
        </w:rPr>
        <w:t>无变化，公务用车购置费用增加</w:t>
      </w:r>
      <w:r>
        <w:rPr>
          <w:rFonts w:hint="eastAsia" w:ascii="仿宋" w:hAnsi="仿宋" w:eastAsia="仿宋" w:cs="仿宋"/>
          <w:sz w:val="32"/>
          <w:szCs w:val="32"/>
          <w:lang w:val="en-US" w:eastAsia="zh-CN"/>
        </w:rPr>
        <w:t>9.78万元，</w:t>
      </w:r>
      <w:r>
        <w:rPr>
          <w:rFonts w:hint="eastAsia" w:ascii="仿宋" w:hAnsi="仿宋" w:eastAsia="仿宋" w:cs="仿宋"/>
          <w:sz w:val="32"/>
          <w:szCs w:val="32"/>
          <w:lang w:eastAsia="zh-CN"/>
        </w:rPr>
        <w:t>主要是单位执法执勤车辆达到报废年限，车辆报废后，根据工作需要新购警用车辆一部</w:t>
      </w:r>
      <w:r>
        <w:rPr>
          <w:rFonts w:hint="eastAsia" w:ascii="仿宋" w:hAnsi="仿宋" w:eastAsia="仿宋" w:cs="仿宋"/>
          <w:sz w:val="32"/>
          <w:szCs w:val="32"/>
        </w:rPr>
        <w:t>；公务接待费0.</w:t>
      </w:r>
      <w:r>
        <w:rPr>
          <w:rFonts w:hint="eastAsia" w:ascii="仿宋" w:hAnsi="仿宋" w:eastAsia="仿宋" w:cs="仿宋"/>
          <w:sz w:val="32"/>
          <w:szCs w:val="32"/>
          <w:lang w:val="en-US" w:eastAsia="zh-CN"/>
        </w:rPr>
        <w:t>3</w:t>
      </w:r>
      <w:r>
        <w:rPr>
          <w:rFonts w:hint="eastAsia" w:ascii="仿宋" w:hAnsi="仿宋" w:eastAsia="仿宋" w:cs="仿宋"/>
          <w:sz w:val="32"/>
          <w:szCs w:val="32"/>
        </w:rPr>
        <w:t>万元</w:t>
      </w:r>
      <w:r>
        <w:rPr>
          <w:rFonts w:hint="eastAsia" w:ascii="仿宋" w:hAnsi="仿宋" w:eastAsia="仿宋" w:cs="仿宋"/>
          <w:sz w:val="32"/>
          <w:szCs w:val="32"/>
          <w:lang w:eastAsia="zh-CN"/>
        </w:rPr>
        <w:t>，较上年减少</w:t>
      </w:r>
      <w:r>
        <w:rPr>
          <w:rFonts w:hint="eastAsia" w:ascii="仿宋" w:hAnsi="仿宋" w:eastAsia="仿宋" w:cs="仿宋"/>
          <w:sz w:val="32"/>
          <w:szCs w:val="32"/>
          <w:lang w:val="en-US" w:eastAsia="zh-CN"/>
        </w:rPr>
        <w:t>0.1万元，是按照中央八项规定精神，严格压缩不必要的公务接待的结果</w:t>
      </w:r>
      <w:r>
        <w:rPr>
          <w:rFonts w:hint="eastAsia" w:ascii="仿宋" w:hAnsi="仿宋" w:eastAsia="仿宋" w:cs="仿宋"/>
          <w:sz w:val="32"/>
          <w:szCs w:val="32"/>
        </w:rPr>
        <w:t>。</w:t>
      </w:r>
    </w:p>
    <w:p>
      <w:pPr>
        <w:autoSpaceDE w:val="0"/>
        <w:autoSpaceDN w:val="0"/>
        <w:adjustRightInd w:val="0"/>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五、绩效预算信息</w:t>
      </w:r>
    </w:p>
    <w:p>
      <w:pPr>
        <w:spacing w:before="156" w:beforeLines="50" w:after="156" w:afterLines="50"/>
        <w:ind w:firstLine="640" w:firstLineChars="200"/>
        <w:jc w:val="left"/>
        <w:outlineLvl w:val="1"/>
        <w:rPr>
          <w:rFonts w:hint="eastAsia" w:ascii="仿宋" w:hAnsi="仿宋" w:eastAsia="仿宋" w:cs="仿宋"/>
          <w:sz w:val="32"/>
          <w:szCs w:val="32"/>
        </w:rPr>
      </w:pPr>
      <w:bookmarkStart w:id="0" w:name="_Toc66347345"/>
      <w:bookmarkStart w:id="1" w:name="_Toc471398463"/>
      <w:r>
        <w:rPr>
          <w:rFonts w:hint="eastAsia" w:ascii="仿宋" w:hAnsi="仿宋" w:eastAsia="仿宋" w:cs="仿宋"/>
          <w:sz w:val="32"/>
          <w:szCs w:val="32"/>
        </w:rPr>
        <w:t>一、总体绩效目标</w:t>
      </w:r>
      <w:bookmarkEnd w:id="0"/>
      <w:r>
        <w:rPr>
          <w:rFonts w:hint="eastAsia" w:ascii="仿宋" w:hAnsi="仿宋" w:eastAsia="仿宋" w:cs="仿宋"/>
          <w:sz w:val="32"/>
          <w:szCs w:val="32"/>
        </w:rPr>
        <w:fldChar w:fldCharType="begin"/>
      </w:r>
      <w:r>
        <w:rPr>
          <w:rFonts w:hint="eastAsia" w:ascii="仿宋" w:hAnsi="仿宋" w:eastAsia="仿宋" w:cs="仿宋"/>
          <w:sz w:val="32"/>
          <w:szCs w:val="32"/>
        </w:rPr>
        <w:instrText xml:space="preserve"> TC 总体绩效目标 \f A \l 1 </w:instrText>
      </w:r>
      <w:r>
        <w:rPr>
          <w:rFonts w:hint="eastAsia" w:ascii="仿宋" w:hAnsi="仿宋" w:eastAsia="仿宋" w:cs="仿宋"/>
          <w:sz w:val="32"/>
          <w:szCs w:val="32"/>
        </w:rPr>
        <w:fldChar w:fldCharType="end"/>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坚持以习近平新时代中国特色社会主义思想为指导，全面贯彻党的十九大和十九届二中、三中、四中、五中全会精神，增强“四个意识”、坚定“四个自信”、做到“两个维护”，坚持党对司法行政工作的绝对领导，坚持以人民为中心的发展思想，坚持全面依法治国基本方略，紧紧围绕县委、县政府和县委政法委的工作大局和工作要求，为全县经济社会高质量赶超发展提供坚强的法治保障。</w:t>
      </w:r>
    </w:p>
    <w:p>
      <w:pPr>
        <w:spacing w:before="156" w:beforeLines="50" w:after="156" w:afterLines="50" w:line="500" w:lineRule="exact"/>
        <w:ind w:firstLine="640" w:firstLineChars="200"/>
        <w:jc w:val="left"/>
        <w:outlineLvl w:val="1"/>
        <w:rPr>
          <w:rFonts w:hint="eastAsia" w:ascii="仿宋" w:hAnsi="仿宋" w:eastAsia="仿宋" w:cs="仿宋"/>
          <w:sz w:val="32"/>
          <w:szCs w:val="32"/>
        </w:rPr>
      </w:pPr>
      <w:bookmarkStart w:id="2" w:name="_Toc66347346"/>
      <w:r>
        <w:rPr>
          <w:rFonts w:hint="eastAsia" w:ascii="仿宋" w:hAnsi="仿宋" w:eastAsia="仿宋" w:cs="仿宋"/>
          <w:sz w:val="32"/>
          <w:szCs w:val="32"/>
        </w:rPr>
        <w:t>二、分项绩效目标</w:t>
      </w:r>
      <w:bookmarkEnd w:id="2"/>
      <w:r>
        <w:rPr>
          <w:rFonts w:hint="eastAsia" w:ascii="仿宋" w:hAnsi="仿宋" w:eastAsia="仿宋" w:cs="仿宋"/>
          <w:sz w:val="32"/>
          <w:szCs w:val="32"/>
        </w:rPr>
        <w:fldChar w:fldCharType="begin"/>
      </w:r>
      <w:r>
        <w:rPr>
          <w:rFonts w:hint="eastAsia" w:ascii="仿宋" w:hAnsi="仿宋" w:eastAsia="仿宋" w:cs="仿宋"/>
          <w:sz w:val="32"/>
          <w:szCs w:val="32"/>
        </w:rPr>
        <w:instrText xml:space="preserve"> TC 分项绩效目标 \f A \l 1 </w:instrText>
      </w:r>
      <w:r>
        <w:rPr>
          <w:rFonts w:hint="eastAsia" w:ascii="仿宋" w:hAnsi="仿宋" w:eastAsia="仿宋" w:cs="仿宋"/>
          <w:sz w:val="32"/>
          <w:szCs w:val="32"/>
        </w:rPr>
        <w:fldChar w:fldCharType="end"/>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目标1：保障职工工资、福利正常发放,提高工作积极性，确保司法局各项工作正常运转，促进司法事业更快更好发展。</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目标2：保障必要办公条件,提高工作效率,确保司法局各项工作正常运转，促进司法事业更快更好发展。</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 xml:space="preserve"> 目标3：加强依法治县工作，开展依法治县专题培训，组织协调有关方面提出依法治县规划建议。</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 xml:space="preserve">目标4:做好有关地方性法规与政府规章草案的起草、组织、审查、协调等工作与政府规范性文件的备案审查工作，对政府政策、措施、规范性文件和合同协议进行合法性审核，做好政府交办的涉法事务。                               </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 xml:space="preserve">目标5：统筹推进法治政府建设工作，指导监督政府依法行政工作，依法承办行政复议案件，做好受政府委托代理的行政诉讼案件的诉讼工作。       </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 xml:space="preserve">目标6：统筹规划法治社会建设工作，拟定法治宣传教育规划，组织实施普法宣传，做好全县人民调解工作与人民陪审员、监督员管理工作。                   </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 xml:space="preserve">目标7：做好全县社区矫正和刑满释放人员帮教安置工作。        </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 xml:space="preserve">目标8：做好律师、公证、法律援助、司法鉴定、基层法律服务管理工作。                                                   </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 xml:space="preserve">目标9：做好本系统服装和警车等物资设备管理工作。                       </w:t>
      </w:r>
    </w:p>
    <w:p>
      <w:pPr>
        <w:spacing w:before="156" w:beforeLines="50" w:after="156" w:afterLines="50" w:line="500" w:lineRule="exact"/>
        <w:ind w:firstLine="640" w:firstLineChars="200"/>
        <w:jc w:val="left"/>
        <w:outlineLvl w:val="1"/>
        <w:rPr>
          <w:rFonts w:hint="eastAsia" w:ascii="仿宋" w:hAnsi="仿宋" w:eastAsia="仿宋" w:cs="仿宋"/>
          <w:sz w:val="32"/>
          <w:szCs w:val="32"/>
        </w:rPr>
      </w:pPr>
      <w:bookmarkStart w:id="3" w:name="_Toc66347347"/>
      <w:r>
        <w:rPr>
          <w:rFonts w:hint="eastAsia" w:ascii="仿宋" w:hAnsi="仿宋" w:eastAsia="仿宋" w:cs="仿宋"/>
          <w:sz w:val="32"/>
          <w:szCs w:val="32"/>
        </w:rPr>
        <w:t>三、工作保障措施</w:t>
      </w:r>
      <w:bookmarkEnd w:id="3"/>
      <w:r>
        <w:rPr>
          <w:rFonts w:hint="eastAsia" w:ascii="仿宋" w:hAnsi="仿宋" w:eastAsia="仿宋" w:cs="仿宋"/>
          <w:sz w:val="32"/>
          <w:szCs w:val="32"/>
        </w:rPr>
        <w:fldChar w:fldCharType="begin"/>
      </w:r>
      <w:r>
        <w:rPr>
          <w:rFonts w:hint="eastAsia" w:ascii="仿宋" w:hAnsi="仿宋" w:eastAsia="仿宋" w:cs="仿宋"/>
          <w:sz w:val="32"/>
          <w:szCs w:val="32"/>
        </w:rPr>
        <w:instrText xml:space="preserve"> TC 工作保障措施 \f A \l 1 </w:instrText>
      </w:r>
      <w:r>
        <w:rPr>
          <w:rFonts w:hint="eastAsia" w:ascii="仿宋" w:hAnsi="仿宋" w:eastAsia="仿宋" w:cs="仿宋"/>
          <w:sz w:val="32"/>
          <w:szCs w:val="32"/>
        </w:rPr>
        <w:fldChar w:fldCharType="end"/>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（一）深入开展法治宣传教育和依法治理工作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1、认真谋划“八五”普法规划，制定法治宣传教育计划，推动法治宣传教育和依法治理工作再上新台阶。加大学习宣传习近平依法治国新理念新思想新战略、宪法、重点领域法律法规的力度；加强重点对象尤其是领导干部和青少年的法治宣传教育；通过深入开展法治宣传教育和依法治理工作，推进全县经济建设、政治建设、文化建设、社会法治建设进程，在全县形成自觉尊法、学法、守法、用法的良好社会氛围。</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2、加强民法典的宣传教育，将民法典普法工作作为“十四五”时期普法工作的重要任务。强化“谁执法谁普法”普法责任制，对照民法典梳理分解各级各部门的普法责任制清单，将民法典学习宣传工作贯穿执法、司法和管理服务全过程。力争让民法典真正走到群众身边，走进群众心里，成为全体社会成员遵循的规范。</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3、加强法治政府建设，开展法治政府示范创建活动，努力做到依宪执政、依法行政、依规施政、依纪从政、公开公正，确保把各项工作全面纳入法治化轨道。</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（二）全力推进依法行政工作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4、建设职责明确、依法行政的政府治理体系。健全政府法律顾问制度。完成行政复议改革。全面实行行政执法权责清单、证明事项清单制度。全面开展行政规范性文件合法性审核，全面推行行政执法事前、事中、事后公开，深入推进“三项制度”信息化、标准化、规范化建设水平。强化执法部门、乡（镇）行政执法监督工作，建立健全常态化行政监督机制。力争实现行政执法法治化水平进一步提高。</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（三）进一步加强人民调解工作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5、深化完善人民调解组织建设，大力加强行业性、专业性人民调解组织建设，积极推进个人品牌调解室建设，不断扩大人民调解覆盖面，推动人民调解工作向深层次、高水平、宽领域发展。着力强化人民调解员队伍建设，加强业务培训、吸收法律专业人员加入专职调解员队伍，推进人民调解员队伍的专业化发展。</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6、积极探索建立“矛盾纠纷多元化解机制”衔接配合工作机制。进一步加大协调配合力度，会同相关部门积极探索建立人民调解、行政调解、司法调解衔接配合的“矛盾纠纷多元化解”工作机制，不断发挥人民调解在维护稳定工作中的基础性作用。</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（四）做好社区矫正、安置帮教工作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7、进一步加强组织网络建设，建立司法所、派出所、村（居）委会与家庭齐抓共管的工作机制，确保实现全天</w:t>
      </w:r>
      <w:r>
        <w:rPr>
          <w:rFonts w:hint="eastAsia" w:ascii="仿宋" w:hAnsi="仿宋" w:eastAsia="仿宋" w:cs="仿宋"/>
          <w:sz w:val="32"/>
          <w:szCs w:val="32"/>
          <w:lang w:eastAsia="zh-CN"/>
        </w:rPr>
        <w:t>候</w:t>
      </w:r>
      <w:r>
        <w:rPr>
          <w:rFonts w:hint="eastAsia" w:ascii="仿宋" w:hAnsi="仿宋" w:eastAsia="仿宋" w:cs="仿宋"/>
          <w:sz w:val="32"/>
          <w:szCs w:val="32"/>
        </w:rPr>
        <w:t>、无缝隙管控。落实好刑满释放安置帮教人员管理教育帮扶，健全完善刑满释放安置帮教工作机制，加强日常衔接管理，落实好防范措施，确保重点对象不脱管、不失控，实现安置帮教工作管理水平进一步</w:t>
      </w:r>
      <w:bookmarkStart w:id="20" w:name="_GoBack"/>
      <w:bookmarkEnd w:id="20"/>
      <w:r>
        <w:rPr>
          <w:rFonts w:hint="eastAsia" w:ascii="仿宋" w:hAnsi="仿宋" w:eastAsia="仿宋" w:cs="仿宋"/>
          <w:sz w:val="32"/>
          <w:szCs w:val="32"/>
        </w:rPr>
        <w:t>提升。</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（五）做好公共法律服务工作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8、完善公共法律服务体系建设，推进公共法律服务实体平台规范运行。法律援助功能进一步发挥，法律援助覆盖面进一步扩大，经费保障体制进一步优化，更多的弱势群众获得法律援助；进一步加强律师及公证行业管理，完善律师工作管理体制，积极推进律师及公证业务工作的创新，为人民群众提供优质高效的法律服务。                          </w:t>
      </w:r>
    </w:p>
    <w:p>
      <w:pPr>
        <w:autoSpaceDE w:val="0"/>
        <w:autoSpaceDN w:val="0"/>
        <w:adjustRightInd w:val="0"/>
        <w:ind w:left="198" w:firstLine="640" w:firstLineChars="200"/>
        <w:jc w:val="left"/>
        <w:rPr>
          <w:rFonts w:hint="eastAsia" w:ascii="仿宋" w:hAnsi="仿宋" w:eastAsia="仿宋" w:cs="仿宋"/>
          <w:sz w:val="32"/>
          <w:szCs w:val="32"/>
        </w:rPr>
      </w:pPr>
      <w:r>
        <w:rPr>
          <w:rFonts w:hint="eastAsia" w:ascii="仿宋" w:hAnsi="仿宋" w:eastAsia="仿宋" w:cs="仿宋"/>
          <w:sz w:val="32"/>
          <w:szCs w:val="32"/>
        </w:rPr>
        <w:t>（四）预算项目绩效目标</w:t>
      </w:r>
    </w:p>
    <w:bookmarkEnd w:id="1"/>
    <w:p>
      <w:pPr>
        <w:ind w:firstLine="562" w:firstLineChars="200"/>
        <w:jc w:val="left"/>
        <w:outlineLvl w:val="3"/>
        <w:rPr>
          <w:rFonts w:hint="eastAsia" w:ascii="仿宋" w:hAnsi="仿宋" w:eastAsia="仿宋" w:cs="仿宋"/>
          <w:b/>
          <w:sz w:val="28"/>
        </w:rPr>
      </w:pPr>
      <w:bookmarkStart w:id="4" w:name="_Toc66347348"/>
      <w:r>
        <w:rPr>
          <w:rFonts w:hint="eastAsia" w:ascii="仿宋" w:hAnsi="仿宋" w:eastAsia="仿宋" w:cs="仿宋"/>
          <w:b/>
          <w:sz w:val="28"/>
        </w:rPr>
        <w:t>1.人民调解经费绩效目标表</w:t>
      </w:r>
      <w:bookmarkEnd w:id="4"/>
      <w:r>
        <w:rPr>
          <w:rFonts w:hint="eastAsia" w:ascii="仿宋" w:hAnsi="仿宋" w:eastAsia="仿宋" w:cs="仿宋"/>
        </w:rPr>
        <w:fldChar w:fldCharType="begin"/>
      </w:r>
      <w:r>
        <w:rPr>
          <w:rFonts w:hint="eastAsia" w:ascii="仿宋" w:hAnsi="仿宋" w:eastAsia="仿宋" w:cs="仿宋"/>
          <w:b/>
          <w:sz w:val="28"/>
        </w:rPr>
        <w:instrText xml:space="preserve"> TC 1、人民调解经费绩效目标表 \f C \l 1 </w:instrText>
      </w:r>
      <w:r>
        <w:rPr>
          <w:rFonts w:hint="eastAsia" w:ascii="仿宋" w:hAnsi="仿宋" w:eastAsia="仿宋" w:cs="仿宋"/>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315001隆尧县司法局本级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1305252104669UCXPZU47</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人民调解经费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302300.00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302300.00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组织、指导社会组织和志愿者开展法律服务工作，指导人民调解工作稳步进行。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30.00%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1.指导全县人民调解工作。</w:t>
            </w:r>
          </w:p>
          <w:p>
            <w:pPr>
              <w:spacing w:line="300" w:lineRule="exact"/>
              <w:jc w:val="left"/>
              <w:rPr>
                <w:rFonts w:hint="eastAsia" w:ascii="仿宋" w:hAnsi="仿宋" w:eastAsia="仿宋" w:cs="仿宋"/>
              </w:rPr>
            </w:pPr>
            <w:r>
              <w:rPr>
                <w:rFonts w:hint="eastAsia" w:ascii="仿宋" w:hAnsi="仿宋" w:eastAsia="仿宋" w:cs="仿宋"/>
              </w:rPr>
              <w:t>2.提高调解结案率。</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人民调解员培训情况</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人民调解员培训次数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≥2次</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依据培训次数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调解卷宗情况</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审核通过的规范调解卷宗数量</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≥1600件</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上年情况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案件、资料上报及时率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案件、资料上报及时率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一季度一报</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成本控制</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成本控制</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符合年初预算数</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矛盾纠纷案件调解情况</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调解成功率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≥98.5%</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矛盾纠纷化解情况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人民群众对调解案件的反馈</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群众满意度</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≥90%</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依据群众意见</w:t>
            </w:r>
          </w:p>
        </w:tc>
      </w:tr>
    </w:tbl>
    <w:p>
      <w:pPr>
        <w:spacing w:line="300" w:lineRule="exact"/>
        <w:jc w:val="left"/>
        <w:rPr>
          <w:rFonts w:hint="eastAsia" w:ascii="仿宋" w:hAnsi="仿宋" w:eastAsia="仿宋" w:cs="仿宋"/>
        </w:rPr>
        <w:sectPr>
          <w:pgSz w:w="11907" w:h="16839"/>
          <w:pgMar w:top="1984" w:right="1304" w:bottom="1134" w:left="1304" w:header="851" w:footer="992" w:gutter="0"/>
          <w:cols w:space="425" w:num="1"/>
          <w:docGrid w:type="lines" w:linePitch="312" w:charSpace="0"/>
        </w:sectPr>
      </w:pPr>
    </w:p>
    <w:p>
      <w:pPr>
        <w:spacing w:line="300" w:lineRule="exact"/>
        <w:jc w:val="left"/>
        <w:rPr>
          <w:rFonts w:hint="eastAsia" w:ascii="仿宋" w:hAnsi="仿宋" w:eastAsia="仿宋" w:cs="仿宋"/>
        </w:rPr>
      </w:pPr>
    </w:p>
    <w:p>
      <w:pPr>
        <w:ind w:firstLine="562" w:firstLineChars="200"/>
        <w:jc w:val="left"/>
        <w:outlineLvl w:val="3"/>
        <w:rPr>
          <w:rFonts w:hint="eastAsia" w:ascii="仿宋" w:hAnsi="仿宋" w:eastAsia="仿宋" w:cs="仿宋"/>
          <w:b/>
          <w:sz w:val="28"/>
        </w:rPr>
      </w:pPr>
      <w:bookmarkStart w:id="5" w:name="_Toc66347349"/>
      <w:r>
        <w:rPr>
          <w:rFonts w:hint="eastAsia" w:ascii="仿宋" w:hAnsi="仿宋" w:eastAsia="仿宋" w:cs="仿宋"/>
          <w:b/>
          <w:sz w:val="28"/>
        </w:rPr>
        <w:t>2.冀财政法[2020]74号/提前下达2021年社区矫正补助资金绩效目标表</w:t>
      </w:r>
      <w:bookmarkEnd w:id="5"/>
      <w:r>
        <w:rPr>
          <w:rFonts w:hint="eastAsia" w:ascii="仿宋" w:hAnsi="仿宋" w:eastAsia="仿宋" w:cs="仿宋"/>
        </w:rPr>
        <w:fldChar w:fldCharType="begin"/>
      </w:r>
      <w:r>
        <w:rPr>
          <w:rFonts w:hint="eastAsia" w:ascii="仿宋" w:hAnsi="仿宋" w:eastAsia="仿宋" w:cs="仿宋"/>
          <w:b/>
          <w:sz w:val="28"/>
        </w:rPr>
        <w:instrText xml:space="preserve"> TC 2、冀财政法[2020]74号/提前下达2021年社区矫正补助资金绩效目标表 \f C \l 1 </w:instrText>
      </w:r>
      <w:r>
        <w:rPr>
          <w:rFonts w:hint="eastAsia" w:ascii="仿宋" w:hAnsi="仿宋" w:eastAsia="仿宋" w:cs="仿宋"/>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315001隆尧县司法局本级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130525210A44IND66CR3N</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冀财政法[2020]74号/提前下达2021年社区矫正补助资金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70200.00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70200.00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省级补助地方社区矫正业务资金。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30.00%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1.保障社区矫正工作正常开展。</w:t>
            </w:r>
          </w:p>
          <w:p>
            <w:pPr>
              <w:spacing w:line="300" w:lineRule="exact"/>
              <w:jc w:val="left"/>
              <w:rPr>
                <w:rFonts w:hint="eastAsia" w:ascii="仿宋" w:hAnsi="仿宋" w:eastAsia="仿宋" w:cs="仿宋"/>
              </w:rPr>
            </w:pPr>
            <w:r>
              <w:rPr>
                <w:rFonts w:hint="eastAsia" w:ascii="仿宋" w:hAnsi="仿宋" w:eastAsia="仿宋" w:cs="仿宋"/>
              </w:rPr>
              <w:t>2.维护社会和谐稳定。</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社区矫正量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社区矫正人数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≥200人次</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依据接收情况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社区矫正人员再次犯罪情况</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再犯罪降低率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&lt;0.2百分比</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依据犯罪情况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审前调查时间</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及时完成审前调查</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≤10天</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人均费用</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人均管理费用</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≤2000元</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依据省厅测算标准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社会稳定水平</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服刑人员信息核查率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100百分比</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依据社区服刑人员信息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群众社会矫正工作的整体满意度</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≥95百分比</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满意度测评</w:t>
            </w:r>
          </w:p>
        </w:tc>
      </w:tr>
    </w:tbl>
    <w:p>
      <w:pPr>
        <w:spacing w:line="300" w:lineRule="exact"/>
        <w:jc w:val="left"/>
        <w:rPr>
          <w:rFonts w:hint="eastAsia" w:ascii="仿宋" w:hAnsi="仿宋" w:eastAsia="仿宋" w:cs="仿宋"/>
        </w:rPr>
        <w:sectPr>
          <w:pgSz w:w="11907" w:h="16839"/>
          <w:pgMar w:top="1984" w:right="1304" w:bottom="1134" w:left="1304" w:header="851" w:footer="992" w:gutter="0"/>
          <w:cols w:space="425" w:num="1"/>
          <w:docGrid w:type="lines" w:linePitch="312" w:charSpace="0"/>
        </w:sectPr>
      </w:pPr>
    </w:p>
    <w:p>
      <w:pPr>
        <w:spacing w:line="300" w:lineRule="exact"/>
        <w:jc w:val="left"/>
        <w:rPr>
          <w:rFonts w:hint="eastAsia" w:ascii="仿宋" w:hAnsi="仿宋" w:eastAsia="仿宋" w:cs="仿宋"/>
        </w:rPr>
      </w:pPr>
    </w:p>
    <w:p>
      <w:pPr>
        <w:ind w:firstLine="562" w:firstLineChars="200"/>
        <w:jc w:val="left"/>
        <w:outlineLvl w:val="3"/>
        <w:rPr>
          <w:rFonts w:hint="eastAsia" w:ascii="仿宋" w:hAnsi="仿宋" w:eastAsia="仿宋" w:cs="仿宋"/>
          <w:b/>
          <w:sz w:val="28"/>
        </w:rPr>
      </w:pPr>
      <w:bookmarkStart w:id="6" w:name="_Toc66347350"/>
      <w:r>
        <w:rPr>
          <w:rFonts w:hint="eastAsia" w:ascii="仿宋" w:hAnsi="仿宋" w:eastAsia="仿宋" w:cs="仿宋"/>
          <w:b/>
          <w:sz w:val="28"/>
        </w:rPr>
        <w:t>3.冀财政法[2020]70号/中央/政法纪检监察转移支付资金(装备经费)绩效目标表</w:t>
      </w:r>
      <w:bookmarkEnd w:id="6"/>
      <w:r>
        <w:rPr>
          <w:rFonts w:hint="eastAsia" w:ascii="仿宋" w:hAnsi="仿宋" w:eastAsia="仿宋" w:cs="仿宋"/>
        </w:rPr>
        <w:fldChar w:fldCharType="begin"/>
      </w:r>
      <w:r>
        <w:rPr>
          <w:rFonts w:hint="eastAsia" w:ascii="仿宋" w:hAnsi="仿宋" w:eastAsia="仿宋" w:cs="仿宋"/>
          <w:b/>
          <w:sz w:val="28"/>
        </w:rPr>
        <w:instrText xml:space="preserve"> TC 3、冀财政法[2020]70号/中央/政法纪检监察转移支付资金(装备经费)绩效目标表 \f C \l 1 </w:instrText>
      </w:r>
      <w:r>
        <w:rPr>
          <w:rFonts w:hint="eastAsia" w:ascii="仿宋" w:hAnsi="仿宋" w:eastAsia="仿宋" w:cs="仿宋"/>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315001隆尧县司法局本级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13052521BCFSXSGG0VM7P</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冀财政法[2020]70号/中央/政法纪检监察转移支付资金(装备经费)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234800.00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234800.00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为提高基层司法行政机关的业务装备水平，保障基层司法行政机关的办案业务质量，根据冀财行【2010】118号河北省县级司法行政机关基本业务装备配备实施标准要求，结合我局工作实际进行业务装备的采购。</w:t>
            </w:r>
          </w:p>
          <w:p>
            <w:pPr>
              <w:spacing w:line="300" w:lineRule="exact"/>
              <w:jc w:val="lef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30.00%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1.提高基层司法行政机关业务装备水平。</w:t>
            </w:r>
          </w:p>
          <w:p>
            <w:pPr>
              <w:spacing w:line="300" w:lineRule="exact"/>
              <w:jc w:val="left"/>
              <w:rPr>
                <w:rFonts w:hint="eastAsia" w:ascii="仿宋" w:hAnsi="仿宋" w:eastAsia="仿宋" w:cs="仿宋"/>
              </w:rPr>
            </w:pPr>
            <w:r>
              <w:rPr>
                <w:rFonts w:hint="eastAsia" w:ascii="仿宋" w:hAnsi="仿宋" w:eastAsia="仿宋" w:cs="仿宋"/>
              </w:rPr>
              <w:t>2.做好业务装备更新工作。</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装备数量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业务装备配备情况</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达到司法行政机关业务装备配备标准</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正常使用率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正常使用率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装备使用情况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设备维修及时率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设备维修及时率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装备维修情况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项目实际支出是否控制在预算内</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项目实际支出是否控制在预算内</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按照预算计划购买装备</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预算安排情况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满足业务工作情况</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业务装配备比例</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装备配备情况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机关单位工作人员满意度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调查中机关单位人员对装备使用情况满意和较满意的人数占调查总人数的比率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满意度测评</w:t>
            </w:r>
          </w:p>
        </w:tc>
      </w:tr>
    </w:tbl>
    <w:p>
      <w:pPr>
        <w:spacing w:line="300" w:lineRule="exact"/>
        <w:jc w:val="left"/>
        <w:rPr>
          <w:rFonts w:hint="eastAsia" w:ascii="仿宋" w:hAnsi="仿宋" w:eastAsia="仿宋" w:cs="仿宋"/>
        </w:rPr>
        <w:sectPr>
          <w:pgSz w:w="11907" w:h="16839"/>
          <w:pgMar w:top="1984" w:right="1304" w:bottom="1134" w:left="1304" w:header="851" w:footer="992" w:gutter="0"/>
          <w:cols w:space="425" w:num="1"/>
          <w:docGrid w:type="lines" w:linePitch="312" w:charSpace="0"/>
        </w:sectPr>
      </w:pPr>
    </w:p>
    <w:p>
      <w:pPr>
        <w:spacing w:line="300" w:lineRule="exact"/>
        <w:jc w:val="left"/>
        <w:rPr>
          <w:rFonts w:hint="eastAsia" w:ascii="仿宋" w:hAnsi="仿宋" w:eastAsia="仿宋" w:cs="仿宋"/>
        </w:rPr>
      </w:pPr>
    </w:p>
    <w:p>
      <w:pPr>
        <w:ind w:firstLine="562" w:firstLineChars="200"/>
        <w:jc w:val="left"/>
        <w:outlineLvl w:val="3"/>
        <w:rPr>
          <w:rFonts w:hint="eastAsia" w:ascii="仿宋" w:hAnsi="仿宋" w:eastAsia="仿宋" w:cs="仿宋"/>
          <w:b/>
          <w:sz w:val="28"/>
        </w:rPr>
      </w:pPr>
      <w:bookmarkStart w:id="7" w:name="_Toc66347351"/>
      <w:r>
        <w:rPr>
          <w:rFonts w:hint="eastAsia" w:ascii="仿宋" w:hAnsi="仿宋" w:eastAsia="仿宋" w:cs="仿宋"/>
          <w:b/>
          <w:sz w:val="28"/>
        </w:rPr>
        <w:t>4.冀财政法[2020]70号/中央/政法纪检监察转移支付资金（业务经费）绩效目标表</w:t>
      </w:r>
      <w:bookmarkEnd w:id="7"/>
      <w:r>
        <w:rPr>
          <w:rFonts w:hint="eastAsia" w:ascii="仿宋" w:hAnsi="仿宋" w:eastAsia="仿宋" w:cs="仿宋"/>
        </w:rPr>
        <w:fldChar w:fldCharType="begin"/>
      </w:r>
      <w:r>
        <w:rPr>
          <w:rFonts w:hint="eastAsia" w:ascii="仿宋" w:hAnsi="仿宋" w:eastAsia="仿宋" w:cs="仿宋"/>
          <w:b/>
          <w:sz w:val="28"/>
        </w:rPr>
        <w:instrText xml:space="preserve"> TC 4、冀财政法[2020]70号/中央/政法纪检监察转移支付资金（业务经费）绩效目标表 \f C \l 1 </w:instrText>
      </w:r>
      <w:r>
        <w:rPr>
          <w:rFonts w:hint="eastAsia" w:ascii="仿宋" w:hAnsi="仿宋" w:eastAsia="仿宋" w:cs="仿宋"/>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315001隆尧县司法局本级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13052521CGC5HPR1XGVQX</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冀财政法[2020]70号/中央/政法纪检监察转移支付资金（业务经费）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445200.00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445200.00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政法转移支付资金有效的缓解了基层司法行政机关办案（业务）经费的不足，提高了基层司法行政机关人员的工作积极性，大大提高了业务工作水平和质量，有力的维护了当地的社会和谐稳定。</w:t>
            </w:r>
          </w:p>
          <w:p>
            <w:pPr>
              <w:spacing w:line="300" w:lineRule="exact"/>
              <w:jc w:val="lef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30.00%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1.提高人民法律意识。</w:t>
            </w:r>
          </w:p>
          <w:p>
            <w:pPr>
              <w:spacing w:line="300" w:lineRule="exact"/>
              <w:jc w:val="left"/>
              <w:rPr>
                <w:rFonts w:hint="eastAsia" w:ascii="仿宋" w:hAnsi="仿宋" w:eastAsia="仿宋" w:cs="仿宋"/>
              </w:rPr>
            </w:pPr>
            <w:r>
              <w:rPr>
                <w:rFonts w:hint="eastAsia" w:ascii="仿宋" w:hAnsi="仿宋" w:eastAsia="仿宋" w:cs="仿宋"/>
              </w:rPr>
              <w:t>2.增强法治队伍建设。</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普法宣传品数量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发放普法宣传品数量</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≥3000册</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执法监督成效</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执法监督成效</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行政执法规范化水平</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上级关于行政执法文件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行政复议案件办结时限</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行政复议案件办结时限</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是否在规定时间内办结</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行政复议法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参加培训人均成本</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参加培训人均成本</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≤370元</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县培训文件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执法人员培训情况</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执法人员培训率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根据培训计划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满意度95%以上</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满意度95%以上</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满意度测评</w:t>
            </w:r>
          </w:p>
        </w:tc>
      </w:tr>
    </w:tbl>
    <w:p>
      <w:pPr>
        <w:spacing w:line="300" w:lineRule="exact"/>
        <w:jc w:val="left"/>
        <w:rPr>
          <w:rFonts w:hint="eastAsia" w:ascii="仿宋" w:hAnsi="仿宋" w:eastAsia="仿宋" w:cs="仿宋"/>
        </w:rPr>
        <w:sectPr>
          <w:pgSz w:w="11907" w:h="16839"/>
          <w:pgMar w:top="1984" w:right="1304" w:bottom="1134" w:left="1304" w:header="851" w:footer="992" w:gutter="0"/>
          <w:cols w:space="425" w:num="1"/>
          <w:docGrid w:type="lines" w:linePitch="312" w:charSpace="0"/>
        </w:sectPr>
      </w:pPr>
    </w:p>
    <w:p>
      <w:pPr>
        <w:spacing w:line="300" w:lineRule="exact"/>
        <w:jc w:val="left"/>
        <w:rPr>
          <w:rFonts w:hint="eastAsia" w:ascii="仿宋" w:hAnsi="仿宋" w:eastAsia="仿宋" w:cs="仿宋"/>
        </w:rPr>
      </w:pPr>
    </w:p>
    <w:p>
      <w:pPr>
        <w:ind w:firstLine="562" w:firstLineChars="200"/>
        <w:jc w:val="left"/>
        <w:outlineLvl w:val="3"/>
        <w:rPr>
          <w:rFonts w:hint="eastAsia" w:ascii="仿宋" w:hAnsi="仿宋" w:eastAsia="仿宋" w:cs="仿宋"/>
          <w:b/>
          <w:sz w:val="28"/>
        </w:rPr>
      </w:pPr>
      <w:bookmarkStart w:id="8" w:name="_Toc66347352"/>
      <w:r>
        <w:rPr>
          <w:rFonts w:hint="eastAsia" w:ascii="仿宋" w:hAnsi="仿宋" w:eastAsia="仿宋" w:cs="仿宋"/>
          <w:b/>
          <w:sz w:val="28"/>
        </w:rPr>
        <w:t>5.法治政府建设费绩效目标表</w:t>
      </w:r>
      <w:bookmarkEnd w:id="8"/>
      <w:r>
        <w:rPr>
          <w:rFonts w:hint="eastAsia" w:ascii="仿宋" w:hAnsi="仿宋" w:eastAsia="仿宋" w:cs="仿宋"/>
        </w:rPr>
        <w:fldChar w:fldCharType="begin"/>
      </w:r>
      <w:r>
        <w:rPr>
          <w:rFonts w:hint="eastAsia" w:ascii="仿宋" w:hAnsi="仿宋" w:eastAsia="仿宋" w:cs="仿宋"/>
          <w:b/>
          <w:sz w:val="28"/>
        </w:rPr>
        <w:instrText xml:space="preserve"> TC 5、法治政府建设费绩效目标表 \f C \l 1 </w:instrText>
      </w:r>
      <w:r>
        <w:rPr>
          <w:rFonts w:hint="eastAsia" w:ascii="仿宋" w:hAnsi="仿宋" w:eastAsia="仿宋" w:cs="仿宋"/>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315001隆尧县司法局本级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13052521DWYH26UQAYNT6</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法治政府建设费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62000.00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62000.00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组织开展规范性文件清理工作，负责规范性文件审查备案，监督指导全县行政执法工作，指导全县行政裁决工作，承办行政罚没许可证的审核、备案、发放等工作。</w:t>
            </w:r>
          </w:p>
          <w:p>
            <w:pPr>
              <w:spacing w:line="300" w:lineRule="exact"/>
              <w:jc w:val="lef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30.00%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1.做好政府规范性文件的备案审查工作，做好政府交办涉法事务。</w:t>
            </w:r>
          </w:p>
          <w:p>
            <w:pPr>
              <w:spacing w:line="300" w:lineRule="exact"/>
              <w:jc w:val="left"/>
              <w:rPr>
                <w:rFonts w:hint="eastAsia" w:ascii="仿宋" w:hAnsi="仿宋" w:eastAsia="仿宋" w:cs="仿宋"/>
              </w:rPr>
            </w:pPr>
            <w:r>
              <w:rPr>
                <w:rFonts w:hint="eastAsia" w:ascii="仿宋" w:hAnsi="仿宋" w:eastAsia="仿宋" w:cs="仿宋"/>
              </w:rPr>
              <w:t>2.统筹推进法治政府建设工作，指导监督政府依法行政工作，依法承办行政复议工作。</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执法人员培训情况</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执法人员培训率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依据培训质量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行政复议案件办结情况</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行政复议案件办结率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工作按时完成率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工作按时完成率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依据办案时效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项目成本</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项目成本</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符合预算</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规范性文件合法性审查</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规范性文件审查率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依据审查效率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群众对法治政府建设满意度</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上级文件</w:t>
            </w:r>
          </w:p>
        </w:tc>
      </w:tr>
    </w:tbl>
    <w:p>
      <w:pPr>
        <w:spacing w:line="300" w:lineRule="exact"/>
        <w:jc w:val="left"/>
        <w:rPr>
          <w:rFonts w:hint="eastAsia" w:ascii="仿宋" w:hAnsi="仿宋" w:eastAsia="仿宋" w:cs="仿宋"/>
        </w:rPr>
        <w:sectPr>
          <w:pgSz w:w="11907" w:h="16839"/>
          <w:pgMar w:top="1984" w:right="1304" w:bottom="1134" w:left="1304" w:header="851" w:footer="992" w:gutter="0"/>
          <w:cols w:space="425" w:num="1"/>
          <w:docGrid w:type="lines" w:linePitch="312" w:charSpace="0"/>
        </w:sectPr>
      </w:pPr>
    </w:p>
    <w:p>
      <w:pPr>
        <w:spacing w:line="300" w:lineRule="exact"/>
        <w:jc w:val="left"/>
        <w:rPr>
          <w:rFonts w:hint="eastAsia" w:ascii="仿宋" w:hAnsi="仿宋" w:eastAsia="仿宋" w:cs="仿宋"/>
        </w:rPr>
      </w:pPr>
    </w:p>
    <w:p>
      <w:pPr>
        <w:ind w:firstLine="562" w:firstLineChars="200"/>
        <w:jc w:val="left"/>
        <w:outlineLvl w:val="3"/>
        <w:rPr>
          <w:rFonts w:hint="eastAsia" w:ascii="仿宋" w:hAnsi="仿宋" w:eastAsia="仿宋" w:cs="仿宋"/>
          <w:b/>
          <w:sz w:val="28"/>
        </w:rPr>
      </w:pPr>
      <w:bookmarkStart w:id="9" w:name="_Toc66347353"/>
      <w:r>
        <w:rPr>
          <w:rFonts w:hint="eastAsia" w:ascii="仿宋" w:hAnsi="仿宋" w:eastAsia="仿宋" w:cs="仿宋"/>
          <w:b/>
          <w:sz w:val="28"/>
        </w:rPr>
        <w:t>6.法律援助经费绩效目标表</w:t>
      </w:r>
      <w:bookmarkEnd w:id="9"/>
      <w:r>
        <w:rPr>
          <w:rFonts w:hint="eastAsia" w:ascii="仿宋" w:hAnsi="仿宋" w:eastAsia="仿宋" w:cs="仿宋"/>
        </w:rPr>
        <w:fldChar w:fldCharType="begin"/>
      </w:r>
      <w:r>
        <w:rPr>
          <w:rFonts w:hint="eastAsia" w:ascii="仿宋" w:hAnsi="仿宋" w:eastAsia="仿宋" w:cs="仿宋"/>
          <w:b/>
          <w:sz w:val="28"/>
        </w:rPr>
        <w:instrText xml:space="preserve"> TC 6、法律援助经费绩效目标表 \f C \l 1 </w:instrText>
      </w:r>
      <w:r>
        <w:rPr>
          <w:rFonts w:hint="eastAsia" w:ascii="仿宋" w:hAnsi="仿宋" w:eastAsia="仿宋" w:cs="仿宋"/>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315001隆尧县司法局本级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13052521E8UVE4BGH5K5S</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法律援助经费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84000.00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84000.00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指导、监督法律援助的法律法规和政策的执行工作，受理审批法律援助申请，监督管理法律援助案件的补贴发放工作。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30.00%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1.做好法律援助的宣传工作。</w:t>
            </w:r>
          </w:p>
          <w:p>
            <w:pPr>
              <w:spacing w:line="300" w:lineRule="exact"/>
              <w:jc w:val="left"/>
              <w:rPr>
                <w:rFonts w:hint="eastAsia" w:ascii="仿宋" w:hAnsi="仿宋" w:eastAsia="仿宋" w:cs="仿宋"/>
              </w:rPr>
            </w:pPr>
            <w:r>
              <w:rPr>
                <w:rFonts w:hint="eastAsia" w:ascii="仿宋" w:hAnsi="仿宋" w:eastAsia="仿宋" w:cs="仿宋"/>
              </w:rPr>
              <w:t>2.做好弱势群体的法律援助的工作，做到应援尽援。</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法律援助案件数量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办理法律援助案件的数量</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≥90件数</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上年办理法律援助案件数量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援助补贴发放及时性</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援助补贴发放的及时性</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≤180天</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河北省法律援助条例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法律援助宣传情况</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法律援助宣传品发放数量</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≥5000份</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上年情况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项目成本</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项目成本</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控制在预算数内</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年初预算数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法律援助案件的办结率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已办结法律援助案件占全年法律援助案件数量的比例</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法律援助案件办结情况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受援人对法律援助受理情况的满意度</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w:t>
            </w:r>
          </w:p>
        </w:tc>
      </w:tr>
    </w:tbl>
    <w:p>
      <w:pPr>
        <w:spacing w:line="300" w:lineRule="exact"/>
        <w:jc w:val="left"/>
        <w:rPr>
          <w:rFonts w:hint="eastAsia" w:ascii="仿宋" w:hAnsi="仿宋" w:eastAsia="仿宋" w:cs="仿宋"/>
        </w:rPr>
        <w:sectPr>
          <w:pgSz w:w="11907" w:h="16839"/>
          <w:pgMar w:top="1984" w:right="1304" w:bottom="1134" w:left="1304" w:header="851" w:footer="992" w:gutter="0"/>
          <w:cols w:space="425" w:num="1"/>
          <w:docGrid w:type="lines" w:linePitch="312" w:charSpace="0"/>
        </w:sectPr>
      </w:pPr>
    </w:p>
    <w:p>
      <w:pPr>
        <w:spacing w:line="300" w:lineRule="exact"/>
        <w:jc w:val="left"/>
        <w:rPr>
          <w:rFonts w:hint="eastAsia" w:ascii="仿宋" w:hAnsi="仿宋" w:eastAsia="仿宋" w:cs="仿宋"/>
        </w:rPr>
      </w:pPr>
    </w:p>
    <w:p>
      <w:pPr>
        <w:ind w:firstLine="562" w:firstLineChars="200"/>
        <w:jc w:val="left"/>
        <w:outlineLvl w:val="3"/>
        <w:rPr>
          <w:rFonts w:hint="eastAsia" w:ascii="仿宋" w:hAnsi="仿宋" w:eastAsia="仿宋" w:cs="仿宋"/>
          <w:b/>
          <w:sz w:val="28"/>
        </w:rPr>
      </w:pPr>
      <w:bookmarkStart w:id="10" w:name="_Toc66347354"/>
      <w:r>
        <w:rPr>
          <w:rFonts w:hint="eastAsia" w:ascii="仿宋" w:hAnsi="仿宋" w:eastAsia="仿宋" w:cs="仿宋"/>
          <w:b/>
          <w:sz w:val="28"/>
        </w:rPr>
        <w:t>7.冀财政法[2020]71号/省级/基层公检法司转移支付资金（装备经费）绩效目标表</w:t>
      </w:r>
      <w:bookmarkEnd w:id="10"/>
      <w:r>
        <w:rPr>
          <w:rFonts w:hint="eastAsia" w:ascii="仿宋" w:hAnsi="仿宋" w:eastAsia="仿宋" w:cs="仿宋"/>
        </w:rPr>
        <w:fldChar w:fldCharType="begin"/>
      </w:r>
      <w:r>
        <w:rPr>
          <w:rFonts w:hint="eastAsia" w:ascii="仿宋" w:hAnsi="仿宋" w:eastAsia="仿宋" w:cs="仿宋"/>
          <w:b/>
          <w:sz w:val="28"/>
        </w:rPr>
        <w:instrText xml:space="preserve"> TC 7、冀财政法[2020]71号/省级/基层公检法司转移支付资金（装备经费）绩效目标表 \f C \l 1 </w:instrText>
      </w:r>
      <w:r>
        <w:rPr>
          <w:rFonts w:hint="eastAsia" w:ascii="仿宋" w:hAnsi="仿宋" w:eastAsia="仿宋" w:cs="仿宋"/>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315001隆尧县司法局本级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13052521F0GNAOQCW9LDC</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冀财政法[2020]71号/省级/基层公检法司转移支付资金（装备经费）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71600.00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71600.00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提高基层司法行政机关业务装备水平，保障基层司法行政机关的办案业务质量。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30.00%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1.提高司法行政机关的业务装备水平。</w:t>
            </w:r>
          </w:p>
          <w:p>
            <w:pPr>
              <w:spacing w:line="300" w:lineRule="exact"/>
              <w:jc w:val="left"/>
              <w:rPr>
                <w:rFonts w:hint="eastAsia" w:ascii="仿宋" w:hAnsi="仿宋" w:eastAsia="仿宋" w:cs="仿宋"/>
              </w:rPr>
            </w:pPr>
            <w:r>
              <w:rPr>
                <w:rFonts w:hint="eastAsia" w:ascii="仿宋" w:hAnsi="仿宋" w:eastAsia="仿宋" w:cs="仿宋"/>
              </w:rPr>
              <w:t>2.提高司法行政机关工作质量。</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装备水平</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配备的装备数量</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达到上级关于装备配备的要求</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正常使用率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正常使用率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装备使用情况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项目实际支出是否控制在预算内</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项目实际支出是否控制在预算内</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按照预算计划购买装备</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预算安排情况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设备维修及时率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设备维修及时率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装备维修情况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满足业务工作情况</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装备配备比例</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装备配备情况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相关业务股室的满意度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装备使用情况</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使用情况反馈</w:t>
            </w:r>
          </w:p>
        </w:tc>
      </w:tr>
    </w:tbl>
    <w:p>
      <w:pPr>
        <w:spacing w:line="300" w:lineRule="exact"/>
        <w:jc w:val="left"/>
        <w:rPr>
          <w:rFonts w:hint="eastAsia" w:ascii="仿宋" w:hAnsi="仿宋" w:eastAsia="仿宋" w:cs="仿宋"/>
        </w:rPr>
        <w:sectPr>
          <w:pgSz w:w="11907" w:h="16839"/>
          <w:pgMar w:top="1984" w:right="1304" w:bottom="1134" w:left="1304" w:header="851" w:footer="992" w:gutter="0"/>
          <w:cols w:space="425" w:num="1"/>
          <w:docGrid w:type="lines" w:linePitch="312" w:charSpace="0"/>
        </w:sectPr>
      </w:pPr>
    </w:p>
    <w:p>
      <w:pPr>
        <w:spacing w:line="300" w:lineRule="exact"/>
        <w:jc w:val="left"/>
        <w:rPr>
          <w:rFonts w:hint="eastAsia" w:ascii="仿宋" w:hAnsi="仿宋" w:eastAsia="仿宋" w:cs="仿宋"/>
        </w:rPr>
      </w:pPr>
    </w:p>
    <w:p>
      <w:pPr>
        <w:ind w:firstLine="562" w:firstLineChars="200"/>
        <w:jc w:val="left"/>
        <w:outlineLvl w:val="3"/>
        <w:rPr>
          <w:rFonts w:hint="eastAsia" w:ascii="仿宋" w:hAnsi="仿宋" w:eastAsia="仿宋" w:cs="仿宋"/>
          <w:b/>
          <w:sz w:val="28"/>
        </w:rPr>
      </w:pPr>
      <w:bookmarkStart w:id="11" w:name="_Toc66347355"/>
      <w:r>
        <w:rPr>
          <w:rFonts w:hint="eastAsia" w:ascii="仿宋" w:hAnsi="仿宋" w:eastAsia="仿宋" w:cs="仿宋"/>
          <w:b/>
          <w:sz w:val="28"/>
        </w:rPr>
        <w:t>8.政府法律顾问费绩效目标表</w:t>
      </w:r>
      <w:bookmarkEnd w:id="11"/>
      <w:r>
        <w:rPr>
          <w:rFonts w:hint="eastAsia" w:ascii="仿宋" w:hAnsi="仿宋" w:eastAsia="仿宋" w:cs="仿宋"/>
        </w:rPr>
        <w:fldChar w:fldCharType="begin"/>
      </w:r>
      <w:r>
        <w:rPr>
          <w:rFonts w:hint="eastAsia" w:ascii="仿宋" w:hAnsi="仿宋" w:eastAsia="仿宋" w:cs="仿宋"/>
          <w:b/>
          <w:sz w:val="28"/>
        </w:rPr>
        <w:instrText xml:space="preserve"> TC 8、政府法律顾问费绩效目标表 \f C \l 1 </w:instrText>
      </w:r>
      <w:r>
        <w:rPr>
          <w:rFonts w:hint="eastAsia" w:ascii="仿宋" w:hAnsi="仿宋" w:eastAsia="仿宋" w:cs="仿宋"/>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315001隆尧县司法局本级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13052521F115CFH2XGZXZ</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政府法律顾问费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160000.00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160000.00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政府法律顾问费用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30.00%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1.聘请律师作为法律顾问推行法律顾问制度。</w:t>
            </w:r>
          </w:p>
          <w:p>
            <w:pPr>
              <w:spacing w:line="300" w:lineRule="exact"/>
              <w:jc w:val="left"/>
              <w:rPr>
                <w:rFonts w:hint="eastAsia" w:ascii="仿宋" w:hAnsi="仿宋" w:eastAsia="仿宋" w:cs="仿宋"/>
              </w:rPr>
            </w:pPr>
            <w:r>
              <w:rPr>
                <w:rFonts w:hint="eastAsia" w:ascii="仿宋" w:hAnsi="仿宋" w:eastAsia="仿宋" w:cs="仿宋"/>
              </w:rPr>
              <w:t>2.在重大行政决策中发挥积极作用。</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法律顾问覆盖率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法律顾问工作人员覆盖率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法律人员素质</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法律顾问人员素质</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具备相应的证件和一定的从业年限</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按时完成</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合同规定时间内完成</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按规定实际完成</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预算数</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项目预算控制数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财政全额列入预算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社会稳定水平</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提出可行性建议采纳率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依据采纳情况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对方是否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发送到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调查情况</w:t>
            </w:r>
          </w:p>
        </w:tc>
      </w:tr>
    </w:tbl>
    <w:p>
      <w:pPr>
        <w:spacing w:line="300" w:lineRule="exact"/>
        <w:jc w:val="left"/>
        <w:rPr>
          <w:rFonts w:hint="eastAsia" w:ascii="仿宋" w:hAnsi="仿宋" w:eastAsia="仿宋" w:cs="仿宋"/>
        </w:rPr>
        <w:sectPr>
          <w:pgSz w:w="11907" w:h="16839"/>
          <w:pgMar w:top="1984" w:right="1304" w:bottom="1134" w:left="1304" w:header="851" w:footer="992" w:gutter="0"/>
          <w:cols w:space="425" w:num="1"/>
          <w:docGrid w:type="lines" w:linePitch="312" w:charSpace="0"/>
        </w:sectPr>
      </w:pPr>
    </w:p>
    <w:p>
      <w:pPr>
        <w:spacing w:line="300" w:lineRule="exact"/>
        <w:jc w:val="left"/>
        <w:rPr>
          <w:rFonts w:hint="eastAsia" w:ascii="仿宋" w:hAnsi="仿宋" w:eastAsia="仿宋" w:cs="仿宋"/>
        </w:rPr>
      </w:pPr>
    </w:p>
    <w:p>
      <w:pPr>
        <w:ind w:firstLine="562" w:firstLineChars="200"/>
        <w:jc w:val="left"/>
        <w:outlineLvl w:val="3"/>
        <w:rPr>
          <w:rFonts w:hint="eastAsia" w:ascii="仿宋" w:hAnsi="仿宋" w:eastAsia="仿宋" w:cs="仿宋"/>
          <w:b/>
          <w:sz w:val="28"/>
        </w:rPr>
      </w:pPr>
      <w:bookmarkStart w:id="12" w:name="_Toc66347356"/>
      <w:r>
        <w:rPr>
          <w:rFonts w:hint="eastAsia" w:ascii="仿宋" w:hAnsi="仿宋" w:eastAsia="仿宋" w:cs="仿宋"/>
          <w:b/>
          <w:sz w:val="28"/>
        </w:rPr>
        <w:t>9.退役军人专岗费绩效目标表</w:t>
      </w:r>
      <w:bookmarkEnd w:id="12"/>
      <w:r>
        <w:rPr>
          <w:rFonts w:hint="eastAsia" w:ascii="仿宋" w:hAnsi="仿宋" w:eastAsia="仿宋" w:cs="仿宋"/>
        </w:rPr>
        <w:fldChar w:fldCharType="begin"/>
      </w:r>
      <w:r>
        <w:rPr>
          <w:rFonts w:hint="eastAsia" w:ascii="仿宋" w:hAnsi="仿宋" w:eastAsia="仿宋" w:cs="仿宋"/>
          <w:b/>
          <w:sz w:val="28"/>
        </w:rPr>
        <w:instrText xml:space="preserve"> TC 9、退役军人专岗费绩效目标表 \f C \l 1 </w:instrText>
      </w:r>
      <w:r>
        <w:rPr>
          <w:rFonts w:hint="eastAsia" w:ascii="仿宋" w:hAnsi="仿宋" w:eastAsia="仿宋" w:cs="仿宋"/>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315001隆尧县司法局本级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13052521LFU5IVB9MG61M</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退役军人专岗费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51157.00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51157.00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用于单位公益岗位到期后退役士兵后续安置费用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30.00%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1.做好我县退役军人维稳工作。</w:t>
            </w:r>
          </w:p>
          <w:p>
            <w:pPr>
              <w:spacing w:line="300" w:lineRule="exact"/>
              <w:jc w:val="left"/>
              <w:rPr>
                <w:rFonts w:hint="eastAsia" w:ascii="仿宋" w:hAnsi="仿宋" w:eastAsia="仿宋" w:cs="仿宋"/>
              </w:rPr>
            </w:pPr>
            <w:r>
              <w:rPr>
                <w:rFonts w:hint="eastAsia" w:ascii="仿宋" w:hAnsi="仿宋" w:eastAsia="仿宋" w:cs="仿宋"/>
              </w:rPr>
              <w:t>2.保障退役军人基本的生活费用和社保费用。</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退役军人数量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公益岗到期后转为专岗人员数量</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2人</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退役军人事务局提供的数据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足额发放</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足额发放退役专岗人员补贴</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根据会议纪要确定的待遇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岗位补贴发放时间</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岗位补贴及保险按时缴纳和发放</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每月25日前完成</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预算控制</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严格按退役军人事务局提供的人员花名册和测算表列预算</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足额列支军人转岗费用</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根据花名册和测算表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退役士兵就业生活得到改善</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退役士兵就业生活得到改善</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根据本单位安排情况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服务对象满意情况</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根据调查情况</w:t>
            </w:r>
          </w:p>
        </w:tc>
      </w:tr>
    </w:tbl>
    <w:p>
      <w:pPr>
        <w:spacing w:line="300" w:lineRule="exact"/>
        <w:jc w:val="left"/>
        <w:rPr>
          <w:rFonts w:hint="eastAsia" w:ascii="仿宋" w:hAnsi="仿宋" w:eastAsia="仿宋" w:cs="仿宋"/>
        </w:rPr>
        <w:sectPr>
          <w:pgSz w:w="11907" w:h="16839"/>
          <w:pgMar w:top="1984" w:right="1304" w:bottom="1134" w:left="1304" w:header="851" w:footer="992" w:gutter="0"/>
          <w:cols w:space="425" w:num="1"/>
          <w:docGrid w:type="lines" w:linePitch="312" w:charSpace="0"/>
        </w:sectPr>
      </w:pPr>
    </w:p>
    <w:p>
      <w:pPr>
        <w:spacing w:line="300" w:lineRule="exact"/>
        <w:jc w:val="left"/>
        <w:rPr>
          <w:rFonts w:hint="eastAsia" w:ascii="仿宋" w:hAnsi="仿宋" w:eastAsia="仿宋" w:cs="仿宋"/>
        </w:rPr>
      </w:pPr>
    </w:p>
    <w:p>
      <w:pPr>
        <w:ind w:firstLine="562" w:firstLineChars="200"/>
        <w:jc w:val="left"/>
        <w:outlineLvl w:val="3"/>
        <w:rPr>
          <w:rFonts w:hint="eastAsia" w:ascii="仿宋" w:hAnsi="仿宋" w:eastAsia="仿宋" w:cs="仿宋"/>
          <w:b/>
          <w:sz w:val="28"/>
        </w:rPr>
      </w:pPr>
      <w:bookmarkStart w:id="13" w:name="_Toc66347357"/>
      <w:r>
        <w:rPr>
          <w:rFonts w:hint="eastAsia" w:ascii="仿宋" w:hAnsi="仿宋" w:eastAsia="仿宋" w:cs="仿宋"/>
          <w:b/>
          <w:sz w:val="28"/>
        </w:rPr>
        <w:t>10.社区矫正经费绩效目标表</w:t>
      </w:r>
      <w:bookmarkEnd w:id="13"/>
      <w:r>
        <w:rPr>
          <w:rFonts w:hint="eastAsia" w:ascii="仿宋" w:hAnsi="仿宋" w:eastAsia="仿宋" w:cs="仿宋"/>
        </w:rPr>
        <w:fldChar w:fldCharType="begin"/>
      </w:r>
      <w:r>
        <w:rPr>
          <w:rFonts w:hint="eastAsia" w:ascii="仿宋" w:hAnsi="仿宋" w:eastAsia="仿宋" w:cs="仿宋"/>
          <w:b/>
          <w:sz w:val="28"/>
        </w:rPr>
        <w:instrText xml:space="preserve"> TC 10、社区矫正经费绩效目标表 \f C \l 1 </w:instrText>
      </w:r>
      <w:r>
        <w:rPr>
          <w:rFonts w:hint="eastAsia" w:ascii="仿宋" w:hAnsi="仿宋" w:eastAsia="仿宋" w:cs="仿宋"/>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315001隆尧县司法局本级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13052521NQAFS6PVHPHLP</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社区矫正经费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220000.00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220000.00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社区矫正业务经费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30.00%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1.保障社区矫正工作正常开展。</w:t>
            </w:r>
          </w:p>
          <w:p>
            <w:pPr>
              <w:spacing w:line="300" w:lineRule="exact"/>
              <w:jc w:val="left"/>
              <w:rPr>
                <w:rFonts w:hint="eastAsia" w:ascii="仿宋" w:hAnsi="仿宋" w:eastAsia="仿宋" w:cs="仿宋"/>
              </w:rPr>
            </w:pPr>
            <w:r>
              <w:rPr>
                <w:rFonts w:hint="eastAsia" w:ascii="仿宋" w:hAnsi="仿宋" w:eastAsia="仿宋" w:cs="仿宋"/>
              </w:rPr>
              <w:t>2.维护社会和谐稳定。</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社区矫正量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社区矫正人数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≥200人次</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依据接收情况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社区矫正人员再次犯罪情况</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再犯罪降低率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&lt;0.2%</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依据犯罪情况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审前调查时间</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及时完成审前调查</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&lt;10天</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人均费用</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人均管理费用</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≤2000元</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依据省厅测算标准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社会稳定水平</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服刑人员信息核查率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依据社区服刑人员信息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群众社会矫正工作的整体满意度</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满意度测评</w:t>
            </w:r>
          </w:p>
        </w:tc>
      </w:tr>
    </w:tbl>
    <w:p>
      <w:pPr>
        <w:spacing w:line="300" w:lineRule="exact"/>
        <w:jc w:val="left"/>
        <w:rPr>
          <w:rFonts w:hint="eastAsia" w:ascii="仿宋" w:hAnsi="仿宋" w:eastAsia="仿宋" w:cs="仿宋"/>
        </w:rPr>
        <w:sectPr>
          <w:pgSz w:w="11907" w:h="16839"/>
          <w:pgMar w:top="1984" w:right="1304" w:bottom="1134" w:left="1304" w:header="851" w:footer="992" w:gutter="0"/>
          <w:cols w:space="425" w:num="1"/>
          <w:docGrid w:type="lines" w:linePitch="312" w:charSpace="0"/>
        </w:sectPr>
      </w:pPr>
    </w:p>
    <w:p>
      <w:pPr>
        <w:spacing w:line="300" w:lineRule="exact"/>
        <w:jc w:val="left"/>
        <w:rPr>
          <w:rFonts w:hint="eastAsia" w:ascii="仿宋" w:hAnsi="仿宋" w:eastAsia="仿宋" w:cs="仿宋"/>
        </w:rPr>
      </w:pPr>
    </w:p>
    <w:p>
      <w:pPr>
        <w:ind w:firstLine="562" w:firstLineChars="200"/>
        <w:jc w:val="left"/>
        <w:outlineLvl w:val="3"/>
        <w:rPr>
          <w:rFonts w:hint="eastAsia" w:ascii="仿宋" w:hAnsi="仿宋" w:eastAsia="仿宋" w:cs="仿宋"/>
          <w:b/>
          <w:sz w:val="28"/>
        </w:rPr>
      </w:pPr>
      <w:bookmarkStart w:id="14" w:name="_Toc66347358"/>
      <w:r>
        <w:rPr>
          <w:rFonts w:hint="eastAsia" w:ascii="仿宋" w:hAnsi="仿宋" w:eastAsia="仿宋" w:cs="仿宋"/>
          <w:b/>
          <w:sz w:val="28"/>
        </w:rPr>
        <w:t>11.普法经费绩效目标表</w:t>
      </w:r>
      <w:bookmarkEnd w:id="14"/>
      <w:r>
        <w:rPr>
          <w:rFonts w:hint="eastAsia" w:ascii="仿宋" w:hAnsi="仿宋" w:eastAsia="仿宋" w:cs="仿宋"/>
        </w:rPr>
        <w:fldChar w:fldCharType="begin"/>
      </w:r>
      <w:r>
        <w:rPr>
          <w:rFonts w:hint="eastAsia" w:ascii="仿宋" w:hAnsi="仿宋" w:eastAsia="仿宋" w:cs="仿宋"/>
          <w:b/>
          <w:sz w:val="28"/>
        </w:rPr>
        <w:instrText xml:space="preserve"> TC 11、普法经费绩效目标表 \f C \l 1 </w:instrText>
      </w:r>
      <w:r>
        <w:rPr>
          <w:rFonts w:hint="eastAsia" w:ascii="仿宋" w:hAnsi="仿宋" w:eastAsia="仿宋" w:cs="仿宋"/>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315001隆尧县司法局本级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13052521OYNE74F90YWKH</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普法经费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170000.00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170000.00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做好全县的普法宣传和依法治理工作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30.00%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1.统筹规划法治社会建设工作，拟定法制宣传教育规划。</w:t>
            </w:r>
          </w:p>
          <w:p>
            <w:pPr>
              <w:spacing w:line="300" w:lineRule="exact"/>
              <w:jc w:val="left"/>
              <w:rPr>
                <w:rFonts w:hint="eastAsia" w:ascii="仿宋" w:hAnsi="仿宋" w:eastAsia="仿宋" w:cs="仿宋"/>
              </w:rPr>
            </w:pPr>
            <w:r>
              <w:rPr>
                <w:rFonts w:hint="eastAsia" w:ascii="仿宋" w:hAnsi="仿宋" w:eastAsia="仿宋" w:cs="仿宋"/>
              </w:rPr>
              <w:t>2.组织实施普法宣传。</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普法宣传品发放情况</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发放普法宣传品份数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≥10000份</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依据普法宣传规模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主题宣传活动情况</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开展主题宣传活动次数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≥4场</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依据普法效果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各项任务完成及时率（%）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各项任务完成及时率（%）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依据普法及时性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项目成本</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项目成本</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控制在预算数内</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法律知识考试情况</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组织干部宪法法律知识考试的次数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1场</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依据法治政府建设要求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群众普法宣传工作的整体满意度</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≥80%</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满意度测评值</w:t>
            </w:r>
          </w:p>
        </w:tc>
      </w:tr>
    </w:tbl>
    <w:p>
      <w:pPr>
        <w:spacing w:line="300" w:lineRule="exact"/>
        <w:jc w:val="left"/>
        <w:rPr>
          <w:rFonts w:hint="eastAsia" w:ascii="仿宋" w:hAnsi="仿宋" w:eastAsia="仿宋" w:cs="仿宋"/>
        </w:rPr>
        <w:sectPr>
          <w:pgSz w:w="11907" w:h="16839"/>
          <w:pgMar w:top="1984" w:right="1304" w:bottom="1134" w:left="1304" w:header="851" w:footer="992" w:gutter="0"/>
          <w:cols w:space="425" w:num="1"/>
          <w:docGrid w:type="lines" w:linePitch="312" w:charSpace="0"/>
        </w:sectPr>
      </w:pPr>
    </w:p>
    <w:p>
      <w:pPr>
        <w:spacing w:line="300" w:lineRule="exact"/>
        <w:jc w:val="left"/>
        <w:rPr>
          <w:rFonts w:hint="eastAsia" w:ascii="仿宋" w:hAnsi="仿宋" w:eastAsia="仿宋" w:cs="仿宋"/>
        </w:rPr>
      </w:pPr>
    </w:p>
    <w:p>
      <w:pPr>
        <w:ind w:firstLine="562" w:firstLineChars="200"/>
        <w:jc w:val="left"/>
        <w:outlineLvl w:val="3"/>
        <w:rPr>
          <w:rFonts w:hint="eastAsia" w:ascii="仿宋" w:hAnsi="仿宋" w:eastAsia="仿宋" w:cs="仿宋"/>
          <w:b/>
          <w:sz w:val="28"/>
        </w:rPr>
      </w:pPr>
      <w:bookmarkStart w:id="15" w:name="_Toc66347359"/>
      <w:r>
        <w:rPr>
          <w:rFonts w:hint="eastAsia" w:ascii="仿宋" w:hAnsi="仿宋" w:eastAsia="仿宋" w:cs="仿宋"/>
          <w:b/>
          <w:sz w:val="28"/>
        </w:rPr>
        <w:t>12.冀财政法[2020]71号/省级/基层公检法司转移支付资金（业务经费）绩效目标表</w:t>
      </w:r>
      <w:bookmarkEnd w:id="15"/>
      <w:r>
        <w:rPr>
          <w:rFonts w:hint="eastAsia" w:ascii="仿宋" w:hAnsi="仿宋" w:eastAsia="仿宋" w:cs="仿宋"/>
        </w:rPr>
        <w:fldChar w:fldCharType="begin"/>
      </w:r>
      <w:r>
        <w:rPr>
          <w:rFonts w:hint="eastAsia" w:ascii="仿宋" w:hAnsi="仿宋" w:eastAsia="仿宋" w:cs="仿宋"/>
          <w:b/>
          <w:sz w:val="28"/>
        </w:rPr>
        <w:instrText xml:space="preserve"> TC 12、冀财政法[2020]71号/省级/基层公检法司转移支付资金（业务经费）绩效目标表 \f C \l 1 </w:instrText>
      </w:r>
      <w:r>
        <w:rPr>
          <w:rFonts w:hint="eastAsia" w:ascii="仿宋" w:hAnsi="仿宋" w:eastAsia="仿宋" w:cs="仿宋"/>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315001隆尧县司法局本级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13052521TMNQZ8LT36SWN</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冀财政法[2020]71号/省级/基层公检法司转移支付资金（业务经费）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188400.00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188400.00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政法转移支付资金有效的缓解了基层司法行政机关办案（业务）经费的不足，提高了基层司法行政机关人员的工作积极性，大大提高了业务工作水平和质量，有力的维护了当地的社会和谐稳定。</w:t>
            </w:r>
          </w:p>
          <w:p>
            <w:pPr>
              <w:spacing w:line="300" w:lineRule="exact"/>
              <w:jc w:val="lef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30.00%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1.提高人民法制观念。</w:t>
            </w:r>
          </w:p>
          <w:p>
            <w:pPr>
              <w:spacing w:line="300" w:lineRule="exact"/>
              <w:jc w:val="left"/>
              <w:rPr>
                <w:rFonts w:hint="eastAsia" w:ascii="仿宋" w:hAnsi="仿宋" w:eastAsia="仿宋" w:cs="仿宋"/>
              </w:rPr>
            </w:pPr>
            <w:r>
              <w:rPr>
                <w:rFonts w:hint="eastAsia" w:ascii="仿宋" w:hAnsi="仿宋" w:eastAsia="仿宋" w:cs="仿宋"/>
              </w:rPr>
              <w:t>2.维护县域内长治久安。</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普法宣传品发放情况</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发放普法宣传品数量</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≥3000册</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执法监督成效</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执法监督成效</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行政执法规范化监督情况</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上级关于行政执法文件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行政复议案件办结时限</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行政复议案件办结时限</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是否在规定时间内办结</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行政复议法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参加培训人均成本</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参加培训人均成本</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≤370元</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县培训文件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规范性文件审查情况</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规范性文件审查率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工作计划</w:t>
            </w:r>
          </w:p>
        </w:tc>
      </w:tr>
    </w:tbl>
    <w:p>
      <w:pPr>
        <w:spacing w:line="300" w:lineRule="exact"/>
        <w:jc w:val="left"/>
        <w:rPr>
          <w:rFonts w:hint="eastAsia" w:ascii="仿宋" w:hAnsi="仿宋" w:eastAsia="仿宋" w:cs="仿宋"/>
        </w:rPr>
        <w:sectPr>
          <w:pgSz w:w="11907" w:h="16839"/>
          <w:pgMar w:top="1984" w:right="1304" w:bottom="1134" w:left="1304" w:header="851" w:footer="992" w:gutter="0"/>
          <w:cols w:space="425" w:num="1"/>
          <w:docGrid w:type="lines" w:linePitch="312" w:charSpace="0"/>
        </w:sectPr>
      </w:pPr>
    </w:p>
    <w:p>
      <w:pPr>
        <w:spacing w:line="300" w:lineRule="exact"/>
        <w:jc w:val="left"/>
        <w:rPr>
          <w:rFonts w:hint="eastAsia" w:ascii="仿宋" w:hAnsi="仿宋" w:eastAsia="仿宋" w:cs="仿宋"/>
        </w:rPr>
      </w:pPr>
    </w:p>
    <w:p>
      <w:pPr>
        <w:ind w:firstLine="562" w:firstLineChars="200"/>
        <w:jc w:val="left"/>
        <w:outlineLvl w:val="3"/>
        <w:rPr>
          <w:rFonts w:hint="eastAsia" w:ascii="仿宋" w:hAnsi="仿宋" w:eastAsia="仿宋" w:cs="仿宋"/>
          <w:b/>
          <w:sz w:val="28"/>
        </w:rPr>
      </w:pPr>
      <w:bookmarkStart w:id="16" w:name="_Toc66347360"/>
      <w:r>
        <w:rPr>
          <w:rFonts w:hint="eastAsia" w:ascii="仿宋" w:hAnsi="仿宋" w:eastAsia="仿宋" w:cs="仿宋"/>
          <w:b/>
          <w:sz w:val="28"/>
        </w:rPr>
        <w:t>13.冀财政法[2020]71号/省级/基层公检法司转移支付资金（法律援助）绩效目标表</w:t>
      </w:r>
      <w:bookmarkEnd w:id="16"/>
      <w:r>
        <w:rPr>
          <w:rFonts w:hint="eastAsia" w:ascii="仿宋" w:hAnsi="仿宋" w:eastAsia="仿宋" w:cs="仿宋"/>
        </w:rPr>
        <w:fldChar w:fldCharType="begin"/>
      </w:r>
      <w:r>
        <w:rPr>
          <w:rFonts w:hint="eastAsia" w:ascii="仿宋" w:hAnsi="仿宋" w:eastAsia="仿宋" w:cs="仿宋"/>
          <w:b/>
          <w:sz w:val="28"/>
        </w:rPr>
        <w:instrText xml:space="preserve"> TC 13、冀财政法[2020]71号/省级/基层公检法司转移支付资金（法律援助）绩效目标表 \f C \l 1 </w:instrText>
      </w:r>
      <w:r>
        <w:rPr>
          <w:rFonts w:hint="eastAsia" w:ascii="仿宋" w:hAnsi="仿宋" w:eastAsia="仿宋" w:cs="仿宋"/>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315001隆尧县司法局本级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13052521WGWH600P1A9CK</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冀财政法[2020]71号/省级/基层公检法司转移支付资金（法律援助）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60000.00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60000.00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指导、监督法律援助的法律法规和政策的执行工作，受理审批法律援助申请，监督管理法律援助案件的补贴发放工作。</w:t>
            </w:r>
          </w:p>
          <w:p>
            <w:pPr>
              <w:spacing w:line="300" w:lineRule="exact"/>
              <w:jc w:val="lef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30.00%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1.做好法律援助的宣传工作。</w:t>
            </w:r>
          </w:p>
          <w:p>
            <w:pPr>
              <w:spacing w:line="300" w:lineRule="exact"/>
              <w:jc w:val="left"/>
              <w:rPr>
                <w:rFonts w:hint="eastAsia" w:ascii="仿宋" w:hAnsi="仿宋" w:eastAsia="仿宋" w:cs="仿宋"/>
              </w:rPr>
            </w:pPr>
            <w:r>
              <w:rPr>
                <w:rFonts w:hint="eastAsia" w:ascii="仿宋" w:hAnsi="仿宋" w:eastAsia="仿宋" w:cs="仿宋"/>
              </w:rPr>
              <w:t>2.做好弱势群体的法律援助的工作，做到应援尽援。</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宣传资料数量</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发放宣传资料数量</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≥1000份</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法律援助案件质量等级优良率</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法律援助案件质量等级优良率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法律援助办理质量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法律援助申请受理情况</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法律援助案件按时受理情况</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≤3天</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法律援助案件是否在规定时间内受理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法律援助案件补贴情况</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法律援助案件补贴情况</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是否按文件要求给予补贴</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法援案件办理情况</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法律援助案件办结情况</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完结情况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受益群体满意度（%）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法律援助案件受益人满意度</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≥95%</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满意度测评</w:t>
            </w:r>
          </w:p>
        </w:tc>
      </w:tr>
    </w:tbl>
    <w:p>
      <w:pPr>
        <w:spacing w:line="300" w:lineRule="exact"/>
        <w:jc w:val="left"/>
        <w:rPr>
          <w:rFonts w:hint="eastAsia" w:ascii="仿宋" w:hAnsi="仿宋" w:eastAsia="仿宋" w:cs="仿宋"/>
        </w:rPr>
        <w:sectPr>
          <w:pgSz w:w="11907" w:h="16839"/>
          <w:pgMar w:top="1984" w:right="1304" w:bottom="1134" w:left="1304" w:header="851" w:footer="992" w:gutter="0"/>
          <w:cols w:space="425" w:num="1"/>
          <w:docGrid w:type="lines" w:linePitch="312" w:charSpace="0"/>
        </w:sectPr>
      </w:pPr>
    </w:p>
    <w:p>
      <w:pPr>
        <w:spacing w:line="300" w:lineRule="exact"/>
        <w:jc w:val="left"/>
        <w:rPr>
          <w:rFonts w:hint="eastAsia" w:ascii="仿宋" w:hAnsi="仿宋" w:eastAsia="仿宋" w:cs="仿宋"/>
        </w:rPr>
      </w:pPr>
    </w:p>
    <w:p>
      <w:pPr>
        <w:ind w:firstLine="2529" w:firstLineChars="900"/>
        <w:jc w:val="left"/>
        <w:outlineLvl w:val="3"/>
        <w:rPr>
          <w:rFonts w:hint="eastAsia" w:ascii="仿宋" w:hAnsi="仿宋" w:eastAsia="仿宋" w:cs="仿宋"/>
          <w:b/>
          <w:sz w:val="28"/>
        </w:rPr>
      </w:pPr>
      <w:bookmarkStart w:id="17" w:name="_Toc66347361"/>
      <w:r>
        <w:rPr>
          <w:rFonts w:hint="eastAsia" w:ascii="仿宋" w:hAnsi="仿宋" w:eastAsia="仿宋" w:cs="仿宋"/>
          <w:b/>
          <w:sz w:val="28"/>
        </w:rPr>
        <w:t>14.扫黑除恶专项经费绩效目标表</w:t>
      </w:r>
      <w:bookmarkEnd w:id="17"/>
      <w:r>
        <w:rPr>
          <w:rFonts w:hint="eastAsia" w:ascii="仿宋" w:hAnsi="仿宋" w:eastAsia="仿宋" w:cs="仿宋"/>
        </w:rPr>
        <w:fldChar w:fldCharType="begin"/>
      </w:r>
      <w:r>
        <w:rPr>
          <w:rFonts w:hint="eastAsia" w:ascii="仿宋" w:hAnsi="仿宋" w:eastAsia="仿宋" w:cs="仿宋"/>
          <w:b/>
          <w:sz w:val="28"/>
        </w:rPr>
        <w:instrText xml:space="preserve"> TC 14、扫黑除恶专项经费绩效目标表 \f C \l 1 </w:instrText>
      </w:r>
      <w:r>
        <w:rPr>
          <w:rFonts w:hint="eastAsia" w:ascii="仿宋" w:hAnsi="仿宋" w:eastAsia="仿宋" w:cs="仿宋"/>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315001隆尧县司法局本级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13052521ZBTNL250WFUVS</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扫黑除恶专项经费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10000.00</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其中：财政资金</w:t>
            </w:r>
          </w:p>
        </w:tc>
        <w:tc>
          <w:tcPr>
            <w:tcW w:w="130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10000.00</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其他资金</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rPr>
            </w:pPr>
          </w:p>
        </w:tc>
        <w:tc>
          <w:tcPr>
            <w:tcW w:w="8278" w:type="dxa"/>
            <w:gridSpan w:val="6"/>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依据扫黑除恶专项斗争工作安排，用于扫黑除恶普法宣传工作。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3月底</w:t>
            </w:r>
          </w:p>
        </w:tc>
        <w:tc>
          <w:tcPr>
            <w:tcW w:w="1587"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6月底</w:t>
            </w:r>
          </w:p>
        </w:tc>
        <w:tc>
          <w:tcPr>
            <w:tcW w:w="130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30.00%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8278" w:type="dxa"/>
            <w:gridSpan w:val="6"/>
            <w:tcBorders>
              <w:bottom w:val="nil"/>
            </w:tcBorders>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1.全县范围内打击黑恶势力。</w:t>
            </w:r>
          </w:p>
          <w:p>
            <w:pPr>
              <w:spacing w:line="300" w:lineRule="exact"/>
              <w:jc w:val="left"/>
              <w:rPr>
                <w:rFonts w:hint="eastAsia" w:ascii="仿宋" w:hAnsi="仿宋" w:eastAsia="仿宋" w:cs="仿宋"/>
              </w:rPr>
            </w:pPr>
            <w:r>
              <w:rPr>
                <w:rFonts w:hint="eastAsia" w:ascii="仿宋" w:hAnsi="仿宋" w:eastAsia="仿宋" w:cs="仿宋"/>
              </w:rPr>
              <w:t>2.维护县域内社会安定。</w:t>
            </w:r>
          </w:p>
        </w:tc>
      </w:tr>
    </w:tbl>
    <w:p>
      <w:pPr>
        <w:spacing w:line="14" w:lineRule="exact"/>
        <w:jc w:val="center"/>
        <w:rPr>
          <w:rFonts w:hint="eastAsia" w:ascii="仿宋" w:hAnsi="仿宋" w:eastAsia="仿宋" w:cs="仿宋"/>
        </w:rPr>
      </w:pPr>
      <w:r>
        <w:rPr>
          <w:rFonts w:hint="eastAsia" w:ascii="仿宋" w:hAnsi="仿宋" w:eastAsia="仿宋" w:cs="仿宋"/>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一级指标</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二级指标</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三级指标</w:t>
            </w:r>
          </w:p>
        </w:tc>
        <w:tc>
          <w:tcPr>
            <w:tcW w:w="289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w:t>
            </w:r>
          </w:p>
        </w:tc>
        <w:tc>
          <w:tcPr>
            <w:tcW w:w="1701"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产出指标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扫黑除恶宣传情况</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扫黑除恶宣传手册发放情况</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≥5000份</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质量指标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宣传影响力</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黑恶势力下降趋势</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逐年下降</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依据宣传效力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时效指标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完成时限</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是否及时完成</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≤1年</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rPr>
            </w:pP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成本指标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项目经费</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经费使用情况</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≤1年</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依据项目标准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效益指标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社会效益指标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宣传活动情况</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扫黑除恶宣传活动次数</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≥2次</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依据宣传效果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满意度指标</w:t>
            </w:r>
          </w:p>
        </w:tc>
        <w:tc>
          <w:tcPr>
            <w:tcW w:w="113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群众满意度</w:t>
            </w:r>
          </w:p>
        </w:tc>
        <w:tc>
          <w:tcPr>
            <w:tcW w:w="289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群众满意数量占比</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≥90%</w:t>
            </w:r>
          </w:p>
        </w:tc>
        <w:tc>
          <w:tcPr>
            <w:tcW w:w="170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依据群众反馈</w:t>
            </w:r>
          </w:p>
        </w:tc>
      </w:tr>
    </w:tbl>
    <w:p>
      <w:pPr>
        <w:autoSpaceDE w:val="0"/>
        <w:autoSpaceDN w:val="0"/>
        <w:adjustRightInd w:val="0"/>
        <w:ind w:firstLine="960" w:firstLineChars="300"/>
        <w:jc w:val="left"/>
        <w:rPr>
          <w:rFonts w:hint="eastAsia" w:ascii="仿宋" w:hAnsi="仿宋" w:eastAsia="仿宋" w:cs="仿宋"/>
          <w:sz w:val="32"/>
          <w:szCs w:val="32"/>
        </w:rPr>
      </w:pPr>
    </w:p>
    <w:p>
      <w:pPr>
        <w:autoSpaceDE w:val="0"/>
        <w:autoSpaceDN w:val="0"/>
        <w:adjustRightInd w:val="0"/>
        <w:ind w:firstLine="960" w:firstLineChars="300"/>
        <w:jc w:val="left"/>
        <w:rPr>
          <w:rFonts w:hint="eastAsia" w:ascii="仿宋" w:hAnsi="仿宋" w:eastAsia="仿宋" w:cs="仿宋"/>
          <w:sz w:val="32"/>
          <w:szCs w:val="32"/>
        </w:rPr>
      </w:pPr>
    </w:p>
    <w:p>
      <w:pPr>
        <w:autoSpaceDE w:val="0"/>
        <w:autoSpaceDN w:val="0"/>
        <w:adjustRightInd w:val="0"/>
        <w:ind w:firstLine="960" w:firstLineChars="300"/>
        <w:jc w:val="left"/>
        <w:rPr>
          <w:rFonts w:hint="eastAsia" w:ascii="仿宋" w:hAnsi="仿宋" w:eastAsia="仿宋" w:cs="仿宋"/>
          <w:sz w:val="32"/>
          <w:szCs w:val="32"/>
        </w:rPr>
      </w:pPr>
      <w:r>
        <w:rPr>
          <w:rFonts w:hint="eastAsia" w:ascii="仿宋" w:hAnsi="仿宋" w:eastAsia="仿宋" w:cs="仿宋"/>
          <w:sz w:val="32"/>
          <w:szCs w:val="32"/>
        </w:rPr>
        <w:t>六、政府采购预算情况</w:t>
      </w:r>
    </w:p>
    <w:p>
      <w:pPr>
        <w:ind w:firstLine="640" w:firstLineChars="200"/>
        <w:outlineLvl w:val="0"/>
        <w:rPr>
          <w:rFonts w:hint="eastAsia" w:ascii="仿宋" w:hAnsi="仿宋" w:eastAsia="仿宋" w:cs="仿宋"/>
          <w:sz w:val="32"/>
          <w:szCs w:val="32"/>
        </w:rPr>
      </w:pPr>
      <w:bookmarkStart w:id="18" w:name="_Toc471398468"/>
      <w:r>
        <w:rPr>
          <w:rFonts w:hint="eastAsia" w:ascii="仿宋" w:hAnsi="仿宋" w:eastAsia="仿宋" w:cs="仿宋"/>
          <w:sz w:val="32"/>
          <w:szCs w:val="32"/>
        </w:rPr>
        <w:t xml:space="preserve"> 202</w:t>
      </w:r>
      <w:r>
        <w:rPr>
          <w:rFonts w:hint="eastAsia" w:ascii="仿宋" w:hAnsi="仿宋" w:eastAsia="仿宋" w:cs="仿宋"/>
          <w:sz w:val="32"/>
          <w:szCs w:val="32"/>
          <w:lang w:val="en-US" w:eastAsia="zh-CN"/>
        </w:rPr>
        <w:t>1</w:t>
      </w:r>
      <w:r>
        <w:rPr>
          <w:rFonts w:hint="eastAsia" w:ascii="仿宋" w:hAnsi="仿宋" w:eastAsia="仿宋" w:cs="仿宋"/>
          <w:sz w:val="32"/>
          <w:szCs w:val="32"/>
        </w:rPr>
        <w:t>年，我部门安排政府采购预算</w:t>
      </w:r>
      <w:r>
        <w:rPr>
          <w:rFonts w:hint="eastAsia" w:ascii="仿宋" w:hAnsi="仿宋" w:eastAsia="仿宋" w:cs="仿宋"/>
          <w:sz w:val="32"/>
          <w:szCs w:val="32"/>
          <w:lang w:val="en-US" w:eastAsia="zh-CN"/>
        </w:rPr>
        <w:t>92.01</w:t>
      </w:r>
      <w:r>
        <w:rPr>
          <w:rFonts w:hint="eastAsia" w:ascii="仿宋" w:hAnsi="仿宋" w:eastAsia="仿宋" w:cs="仿宋"/>
          <w:sz w:val="32"/>
          <w:szCs w:val="32"/>
        </w:rPr>
        <w:t>万元。具体内容见下表。</w:t>
      </w:r>
      <w:bookmarkEnd w:id="18"/>
    </w:p>
    <w:p>
      <w:pPr>
        <w:jc w:val="center"/>
        <w:outlineLvl w:val="1"/>
        <w:rPr>
          <w:rFonts w:hint="eastAsia" w:ascii="仿宋" w:hAnsi="仿宋" w:eastAsia="仿宋" w:cs="仿宋"/>
          <w:sz w:val="32"/>
        </w:rPr>
      </w:pPr>
      <w:bookmarkStart w:id="19" w:name="_Toc66012889"/>
      <w:r>
        <w:rPr>
          <w:rFonts w:hint="eastAsia" w:ascii="仿宋" w:hAnsi="仿宋" w:eastAsia="仿宋" w:cs="仿宋"/>
          <w:sz w:val="32"/>
        </w:rPr>
        <w:t>部门政府采购预算</w:t>
      </w:r>
      <w:bookmarkEnd w:id="19"/>
    </w:p>
    <w:tbl>
      <w:tblPr>
        <w:tblStyle w:val="8"/>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1022"/>
        <w:gridCol w:w="1019"/>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818" w:type="dxa"/>
            <w:gridSpan w:val="7"/>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sz w:val="24"/>
              </w:rPr>
            </w:pPr>
            <w:r>
              <w:rPr>
                <w:rFonts w:hint="eastAsia" w:ascii="仿宋" w:hAnsi="仿宋" w:eastAsia="仿宋" w:cs="仿宋"/>
                <w:sz w:val="24"/>
              </w:rPr>
              <w:t>315隆尧县司法局</w:t>
            </w:r>
          </w:p>
        </w:tc>
        <w:tc>
          <w:tcPr>
            <w:tcW w:w="6689"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sz w:val="24"/>
              </w:rPr>
            </w:pPr>
            <w:r>
              <w:rPr>
                <w:rFonts w:hint="eastAsia" w:ascii="仿宋" w:hAnsi="仿宋" w:eastAsia="仿宋" w:cs="仿宋"/>
                <w:sz w:val="24"/>
              </w:rPr>
              <w:t>单位：</w:t>
            </w:r>
            <w:r>
              <w:rPr>
                <w:rFonts w:hint="eastAsia" w:ascii="仿宋" w:hAnsi="仿宋" w:eastAsia="仿宋" w:cs="仿宋"/>
                <w:sz w:val="24"/>
                <w:lang w:eastAsia="zh-CN"/>
              </w:rPr>
              <w:t>万</w:t>
            </w:r>
            <w:r>
              <w:rPr>
                <w:rFonts w:hint="eastAsia" w:ascii="仿宋" w:hAnsi="仿宋" w:eastAsia="仿宋" w:cs="仿宋"/>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政府采购项目来源</w:t>
            </w:r>
          </w:p>
        </w:tc>
        <w:tc>
          <w:tcPr>
            <w:tcW w:w="1531"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采购物品名称</w:t>
            </w:r>
          </w:p>
        </w:tc>
        <w:tc>
          <w:tcPr>
            <w:tcW w:w="1531"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政府采购目录序号</w:t>
            </w:r>
          </w:p>
        </w:tc>
        <w:tc>
          <w:tcPr>
            <w:tcW w:w="709"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计量  单位</w:t>
            </w:r>
          </w:p>
        </w:tc>
        <w:tc>
          <w:tcPr>
            <w:tcW w:w="907"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数量</w:t>
            </w:r>
          </w:p>
        </w:tc>
        <w:tc>
          <w:tcPr>
            <w:tcW w:w="1022" w:type="dxa"/>
            <w:vMerge w:val="restart"/>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单价</w:t>
            </w:r>
          </w:p>
        </w:tc>
        <w:tc>
          <w:tcPr>
            <w:tcW w:w="6689" w:type="dxa"/>
            <w:gridSpan w:val="6"/>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预算资金</w:t>
            </w:r>
          </w:p>
        </w:tc>
        <w:tc>
          <w:tcPr>
            <w:tcW w:w="1531" w:type="dxa"/>
            <w:vMerge w:val="continue"/>
            <w:shd w:val="clear" w:color="auto" w:fill="auto"/>
            <w:noWrap w:val="0"/>
            <w:vAlign w:val="center"/>
          </w:tcPr>
          <w:p>
            <w:pPr>
              <w:spacing w:line="300" w:lineRule="exact"/>
              <w:jc w:val="left"/>
              <w:outlineLvl w:val="1"/>
              <w:rPr>
                <w:rFonts w:hint="eastAsia" w:ascii="仿宋" w:hAnsi="仿宋" w:eastAsia="仿宋" w:cs="仿宋"/>
                <w:sz w:val="28"/>
              </w:rPr>
            </w:pPr>
          </w:p>
        </w:tc>
        <w:tc>
          <w:tcPr>
            <w:tcW w:w="1531" w:type="dxa"/>
            <w:vMerge w:val="continue"/>
            <w:shd w:val="clear" w:color="auto" w:fill="auto"/>
            <w:noWrap w:val="0"/>
            <w:vAlign w:val="center"/>
          </w:tcPr>
          <w:p>
            <w:pPr>
              <w:spacing w:line="300" w:lineRule="exact"/>
              <w:jc w:val="left"/>
              <w:outlineLvl w:val="1"/>
              <w:rPr>
                <w:rFonts w:hint="eastAsia" w:ascii="仿宋" w:hAnsi="仿宋" w:eastAsia="仿宋" w:cs="仿宋"/>
                <w:sz w:val="28"/>
              </w:rPr>
            </w:pPr>
          </w:p>
        </w:tc>
        <w:tc>
          <w:tcPr>
            <w:tcW w:w="709" w:type="dxa"/>
            <w:vMerge w:val="continue"/>
            <w:shd w:val="clear" w:color="auto" w:fill="auto"/>
            <w:noWrap w:val="0"/>
            <w:vAlign w:val="center"/>
          </w:tcPr>
          <w:p>
            <w:pPr>
              <w:spacing w:line="300" w:lineRule="exact"/>
              <w:jc w:val="left"/>
              <w:outlineLvl w:val="1"/>
              <w:rPr>
                <w:rFonts w:hint="eastAsia" w:ascii="仿宋" w:hAnsi="仿宋" w:eastAsia="仿宋" w:cs="仿宋"/>
                <w:sz w:val="28"/>
              </w:rPr>
            </w:pPr>
          </w:p>
        </w:tc>
        <w:tc>
          <w:tcPr>
            <w:tcW w:w="907" w:type="dxa"/>
            <w:vMerge w:val="continue"/>
            <w:shd w:val="clear" w:color="auto" w:fill="auto"/>
            <w:noWrap w:val="0"/>
            <w:vAlign w:val="center"/>
          </w:tcPr>
          <w:p>
            <w:pPr>
              <w:spacing w:line="300" w:lineRule="exact"/>
              <w:jc w:val="left"/>
              <w:outlineLvl w:val="1"/>
              <w:rPr>
                <w:rFonts w:hint="eastAsia" w:ascii="仿宋" w:hAnsi="仿宋" w:eastAsia="仿宋" w:cs="仿宋"/>
                <w:sz w:val="28"/>
              </w:rPr>
            </w:pPr>
          </w:p>
        </w:tc>
        <w:tc>
          <w:tcPr>
            <w:tcW w:w="1022" w:type="dxa"/>
            <w:vMerge w:val="continue"/>
            <w:shd w:val="clear" w:color="auto" w:fill="auto"/>
            <w:noWrap w:val="0"/>
            <w:vAlign w:val="center"/>
          </w:tcPr>
          <w:p>
            <w:pPr>
              <w:spacing w:line="300" w:lineRule="exact"/>
              <w:jc w:val="left"/>
              <w:outlineLvl w:val="1"/>
              <w:rPr>
                <w:rFonts w:hint="eastAsia" w:ascii="仿宋" w:hAnsi="仿宋" w:eastAsia="仿宋" w:cs="仿宋"/>
                <w:sz w:val="28"/>
              </w:rPr>
            </w:pPr>
          </w:p>
        </w:tc>
        <w:tc>
          <w:tcPr>
            <w:tcW w:w="1019"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合计</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一般公共预算拨款</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基金预算拨款</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国有资本经营预算拨款</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财政专户核拨</w:t>
            </w:r>
          </w:p>
        </w:tc>
        <w:tc>
          <w:tcPr>
            <w:tcW w:w="113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合  计</w:t>
            </w:r>
          </w:p>
        </w:tc>
        <w:tc>
          <w:tcPr>
            <w:tcW w:w="1134" w:type="dxa"/>
            <w:shd w:val="clear" w:color="auto" w:fill="auto"/>
            <w:noWrap w:val="0"/>
            <w:vAlign w:val="center"/>
          </w:tcPr>
          <w:p>
            <w:pPr>
              <w:spacing w:line="300" w:lineRule="exact"/>
              <w:jc w:val="right"/>
              <w:rPr>
                <w:rFonts w:hint="eastAsia" w:ascii="仿宋" w:hAnsi="仿宋" w:eastAsia="仿宋" w:cs="仿宋"/>
                <w:b/>
              </w:rPr>
            </w:pPr>
          </w:p>
        </w:tc>
        <w:tc>
          <w:tcPr>
            <w:tcW w:w="1531" w:type="dxa"/>
            <w:shd w:val="clear" w:color="auto" w:fill="auto"/>
            <w:noWrap w:val="0"/>
            <w:vAlign w:val="center"/>
          </w:tcPr>
          <w:p>
            <w:pPr>
              <w:spacing w:line="300" w:lineRule="exact"/>
              <w:jc w:val="left"/>
              <w:rPr>
                <w:rFonts w:hint="eastAsia" w:ascii="仿宋" w:hAnsi="仿宋" w:eastAsia="仿宋" w:cs="仿宋"/>
                <w:b/>
              </w:rPr>
            </w:pPr>
          </w:p>
        </w:tc>
        <w:tc>
          <w:tcPr>
            <w:tcW w:w="1531" w:type="dxa"/>
            <w:shd w:val="clear" w:color="auto" w:fill="auto"/>
            <w:noWrap w:val="0"/>
            <w:vAlign w:val="center"/>
          </w:tcPr>
          <w:p>
            <w:pPr>
              <w:spacing w:line="300" w:lineRule="exact"/>
              <w:jc w:val="left"/>
              <w:rPr>
                <w:rFonts w:hint="eastAsia" w:ascii="仿宋" w:hAnsi="仿宋" w:eastAsia="仿宋" w:cs="仿宋"/>
                <w:b/>
              </w:rPr>
            </w:pPr>
          </w:p>
        </w:tc>
        <w:tc>
          <w:tcPr>
            <w:tcW w:w="709" w:type="dxa"/>
            <w:shd w:val="clear" w:color="auto" w:fill="auto"/>
            <w:noWrap w:val="0"/>
            <w:vAlign w:val="center"/>
          </w:tcPr>
          <w:p>
            <w:pPr>
              <w:spacing w:line="300" w:lineRule="exact"/>
              <w:jc w:val="center"/>
              <w:rPr>
                <w:rFonts w:hint="eastAsia" w:ascii="仿宋" w:hAnsi="仿宋" w:eastAsia="仿宋" w:cs="仿宋"/>
                <w:b/>
              </w:rPr>
            </w:pPr>
          </w:p>
        </w:tc>
        <w:tc>
          <w:tcPr>
            <w:tcW w:w="907" w:type="dxa"/>
            <w:shd w:val="clear" w:color="auto" w:fill="auto"/>
            <w:noWrap w:val="0"/>
            <w:vAlign w:val="center"/>
          </w:tcPr>
          <w:p>
            <w:pPr>
              <w:spacing w:line="300" w:lineRule="exact"/>
              <w:jc w:val="right"/>
              <w:rPr>
                <w:rFonts w:hint="eastAsia" w:ascii="仿宋" w:hAnsi="仿宋" w:eastAsia="仿宋" w:cs="仿宋"/>
                <w:b/>
              </w:rPr>
            </w:pPr>
          </w:p>
        </w:tc>
        <w:tc>
          <w:tcPr>
            <w:tcW w:w="1022" w:type="dxa"/>
            <w:shd w:val="clear" w:color="auto" w:fill="auto"/>
            <w:noWrap w:val="0"/>
            <w:vAlign w:val="center"/>
          </w:tcPr>
          <w:p>
            <w:pPr>
              <w:spacing w:line="300" w:lineRule="exact"/>
              <w:jc w:val="right"/>
              <w:rPr>
                <w:rFonts w:hint="eastAsia" w:ascii="仿宋" w:hAnsi="仿宋" w:eastAsia="仿宋" w:cs="仿宋"/>
                <w:b/>
              </w:rPr>
            </w:pPr>
          </w:p>
        </w:tc>
        <w:tc>
          <w:tcPr>
            <w:tcW w:w="1019" w:type="dxa"/>
            <w:shd w:val="clear" w:color="auto" w:fill="auto"/>
            <w:noWrap w:val="0"/>
            <w:vAlign w:val="center"/>
          </w:tcPr>
          <w:p>
            <w:pPr>
              <w:spacing w:line="300" w:lineRule="exact"/>
              <w:jc w:val="right"/>
              <w:rPr>
                <w:rFonts w:hint="eastAsia" w:ascii="仿宋" w:hAnsi="仿宋" w:eastAsia="仿宋" w:cs="仿宋"/>
                <w:b/>
              </w:rPr>
            </w:pPr>
            <w:r>
              <w:rPr>
                <w:rFonts w:hint="eastAsia" w:ascii="仿宋" w:hAnsi="仿宋" w:eastAsia="仿宋" w:cs="仿宋"/>
                <w:b/>
              </w:rPr>
              <w:t>92</w:t>
            </w:r>
            <w:r>
              <w:rPr>
                <w:rFonts w:hint="eastAsia" w:ascii="仿宋" w:hAnsi="仿宋" w:eastAsia="仿宋" w:cs="仿宋"/>
                <w:b/>
                <w:lang w:val="en-US" w:eastAsia="zh-CN"/>
              </w:rPr>
              <w:t>.</w:t>
            </w:r>
            <w:r>
              <w:rPr>
                <w:rFonts w:hint="eastAsia" w:ascii="仿宋" w:hAnsi="仿宋" w:eastAsia="仿宋" w:cs="仿宋"/>
                <w:b/>
              </w:rPr>
              <w:t>01</w:t>
            </w:r>
          </w:p>
        </w:tc>
        <w:tc>
          <w:tcPr>
            <w:tcW w:w="1134" w:type="dxa"/>
            <w:shd w:val="clear" w:color="auto" w:fill="auto"/>
            <w:noWrap w:val="0"/>
            <w:vAlign w:val="center"/>
          </w:tcPr>
          <w:p>
            <w:pPr>
              <w:spacing w:line="300" w:lineRule="exact"/>
              <w:jc w:val="right"/>
              <w:rPr>
                <w:rFonts w:hint="eastAsia" w:ascii="仿宋" w:hAnsi="仿宋" w:eastAsia="仿宋" w:cs="仿宋"/>
                <w:b/>
              </w:rPr>
            </w:pPr>
            <w:r>
              <w:rPr>
                <w:rFonts w:hint="eastAsia" w:ascii="仿宋" w:hAnsi="仿宋" w:eastAsia="仿宋" w:cs="仿宋"/>
                <w:b/>
              </w:rPr>
              <w:t>92</w:t>
            </w:r>
            <w:r>
              <w:rPr>
                <w:rFonts w:hint="eastAsia" w:ascii="仿宋" w:hAnsi="仿宋" w:eastAsia="仿宋" w:cs="仿宋"/>
                <w:b/>
                <w:lang w:val="en-US" w:eastAsia="zh-CN"/>
              </w:rPr>
              <w:t>.</w:t>
            </w:r>
            <w:r>
              <w:rPr>
                <w:rFonts w:hint="eastAsia" w:ascii="仿宋" w:hAnsi="仿宋" w:eastAsia="仿宋" w:cs="仿宋"/>
                <w:b/>
              </w:rPr>
              <w:t>01</w:t>
            </w:r>
          </w:p>
        </w:tc>
        <w:tc>
          <w:tcPr>
            <w:tcW w:w="1134" w:type="dxa"/>
            <w:shd w:val="clear" w:color="auto" w:fill="auto"/>
            <w:noWrap w:val="0"/>
            <w:vAlign w:val="center"/>
          </w:tcPr>
          <w:p>
            <w:pPr>
              <w:spacing w:line="300" w:lineRule="exact"/>
              <w:jc w:val="right"/>
              <w:rPr>
                <w:rFonts w:hint="eastAsia" w:ascii="仿宋" w:hAnsi="仿宋" w:eastAsia="仿宋" w:cs="仿宋"/>
                <w:b/>
              </w:rPr>
            </w:pPr>
          </w:p>
        </w:tc>
        <w:tc>
          <w:tcPr>
            <w:tcW w:w="1134" w:type="dxa"/>
            <w:shd w:val="clear" w:color="auto" w:fill="auto"/>
            <w:noWrap w:val="0"/>
            <w:vAlign w:val="center"/>
          </w:tcPr>
          <w:p>
            <w:pPr>
              <w:spacing w:line="300" w:lineRule="exact"/>
              <w:jc w:val="right"/>
              <w:rPr>
                <w:rFonts w:hint="eastAsia" w:ascii="仿宋" w:hAnsi="仿宋" w:eastAsia="仿宋" w:cs="仿宋"/>
                <w:b/>
              </w:rPr>
            </w:pPr>
          </w:p>
        </w:tc>
        <w:tc>
          <w:tcPr>
            <w:tcW w:w="1134" w:type="dxa"/>
            <w:shd w:val="clear" w:color="auto" w:fill="auto"/>
            <w:noWrap w:val="0"/>
            <w:vAlign w:val="center"/>
          </w:tcPr>
          <w:p>
            <w:pPr>
              <w:spacing w:line="300" w:lineRule="exact"/>
              <w:jc w:val="right"/>
              <w:rPr>
                <w:rFonts w:hint="eastAsia" w:ascii="仿宋" w:hAnsi="仿宋" w:eastAsia="仿宋" w:cs="仿宋"/>
                <w:b/>
              </w:rPr>
            </w:pPr>
          </w:p>
        </w:tc>
        <w:tc>
          <w:tcPr>
            <w:tcW w:w="1134" w:type="dxa"/>
            <w:shd w:val="clear" w:color="auto" w:fill="auto"/>
            <w:noWrap w:val="0"/>
            <w:vAlign w:val="center"/>
          </w:tcPr>
          <w:p>
            <w:pPr>
              <w:spacing w:line="300" w:lineRule="exact"/>
              <w:jc w:val="right"/>
              <w:rPr>
                <w:rFonts w:hint="eastAsia" w:ascii="仿宋" w:hAnsi="仿宋" w:eastAsia="仿宋" w:cs="仿宋"/>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center"/>
              <w:rPr>
                <w:rFonts w:hint="eastAsia" w:ascii="仿宋" w:hAnsi="仿宋" w:eastAsia="仿宋" w:cs="仿宋"/>
                <w:b/>
              </w:rPr>
            </w:pPr>
            <w:r>
              <w:rPr>
                <w:rFonts w:hint="eastAsia" w:ascii="仿宋" w:hAnsi="仿宋" w:eastAsia="仿宋" w:cs="仿宋"/>
                <w:b/>
              </w:rPr>
              <w:t>隆尧县司法局本级小计</w:t>
            </w:r>
          </w:p>
        </w:tc>
        <w:tc>
          <w:tcPr>
            <w:tcW w:w="1134" w:type="dxa"/>
            <w:shd w:val="clear" w:color="auto" w:fill="auto"/>
            <w:noWrap w:val="0"/>
            <w:vAlign w:val="center"/>
          </w:tcPr>
          <w:p>
            <w:pPr>
              <w:spacing w:line="300" w:lineRule="exact"/>
              <w:jc w:val="right"/>
              <w:rPr>
                <w:rFonts w:hint="eastAsia" w:ascii="仿宋" w:hAnsi="仿宋" w:eastAsia="仿宋" w:cs="仿宋"/>
                <w:b/>
              </w:rPr>
            </w:pPr>
          </w:p>
        </w:tc>
        <w:tc>
          <w:tcPr>
            <w:tcW w:w="1531" w:type="dxa"/>
            <w:shd w:val="clear" w:color="auto" w:fill="auto"/>
            <w:noWrap w:val="0"/>
            <w:vAlign w:val="center"/>
          </w:tcPr>
          <w:p>
            <w:pPr>
              <w:spacing w:line="300" w:lineRule="exact"/>
              <w:jc w:val="left"/>
              <w:rPr>
                <w:rFonts w:hint="eastAsia" w:ascii="仿宋" w:hAnsi="仿宋" w:eastAsia="仿宋" w:cs="仿宋"/>
                <w:b/>
              </w:rPr>
            </w:pPr>
          </w:p>
        </w:tc>
        <w:tc>
          <w:tcPr>
            <w:tcW w:w="1531" w:type="dxa"/>
            <w:shd w:val="clear" w:color="auto" w:fill="auto"/>
            <w:noWrap w:val="0"/>
            <w:vAlign w:val="center"/>
          </w:tcPr>
          <w:p>
            <w:pPr>
              <w:spacing w:line="300" w:lineRule="exact"/>
              <w:jc w:val="left"/>
              <w:rPr>
                <w:rFonts w:hint="eastAsia" w:ascii="仿宋" w:hAnsi="仿宋" w:eastAsia="仿宋" w:cs="仿宋"/>
                <w:b/>
              </w:rPr>
            </w:pPr>
          </w:p>
        </w:tc>
        <w:tc>
          <w:tcPr>
            <w:tcW w:w="709" w:type="dxa"/>
            <w:shd w:val="clear" w:color="auto" w:fill="auto"/>
            <w:noWrap w:val="0"/>
            <w:vAlign w:val="center"/>
          </w:tcPr>
          <w:p>
            <w:pPr>
              <w:spacing w:line="300" w:lineRule="exact"/>
              <w:jc w:val="center"/>
              <w:rPr>
                <w:rFonts w:hint="eastAsia" w:ascii="仿宋" w:hAnsi="仿宋" w:eastAsia="仿宋" w:cs="仿宋"/>
                <w:b/>
              </w:rPr>
            </w:pPr>
          </w:p>
        </w:tc>
        <w:tc>
          <w:tcPr>
            <w:tcW w:w="907" w:type="dxa"/>
            <w:shd w:val="clear" w:color="auto" w:fill="auto"/>
            <w:noWrap w:val="0"/>
            <w:vAlign w:val="center"/>
          </w:tcPr>
          <w:p>
            <w:pPr>
              <w:spacing w:line="300" w:lineRule="exact"/>
              <w:jc w:val="right"/>
              <w:rPr>
                <w:rFonts w:hint="eastAsia" w:ascii="仿宋" w:hAnsi="仿宋" w:eastAsia="仿宋" w:cs="仿宋"/>
                <w:b/>
              </w:rPr>
            </w:pPr>
          </w:p>
        </w:tc>
        <w:tc>
          <w:tcPr>
            <w:tcW w:w="1022" w:type="dxa"/>
            <w:shd w:val="clear" w:color="auto" w:fill="auto"/>
            <w:noWrap w:val="0"/>
            <w:vAlign w:val="center"/>
          </w:tcPr>
          <w:p>
            <w:pPr>
              <w:spacing w:line="300" w:lineRule="exact"/>
              <w:jc w:val="right"/>
              <w:rPr>
                <w:rFonts w:hint="eastAsia" w:ascii="仿宋" w:hAnsi="仿宋" w:eastAsia="仿宋" w:cs="仿宋"/>
                <w:b/>
              </w:rPr>
            </w:pPr>
          </w:p>
        </w:tc>
        <w:tc>
          <w:tcPr>
            <w:tcW w:w="1019" w:type="dxa"/>
            <w:shd w:val="clear" w:color="auto" w:fill="auto"/>
            <w:noWrap w:val="0"/>
            <w:vAlign w:val="center"/>
          </w:tcPr>
          <w:p>
            <w:pPr>
              <w:spacing w:line="300" w:lineRule="exact"/>
              <w:jc w:val="right"/>
              <w:rPr>
                <w:rFonts w:hint="eastAsia" w:ascii="仿宋" w:hAnsi="仿宋" w:eastAsia="仿宋" w:cs="仿宋"/>
                <w:b/>
              </w:rPr>
            </w:pPr>
            <w:r>
              <w:rPr>
                <w:rFonts w:hint="eastAsia" w:ascii="仿宋" w:hAnsi="仿宋" w:eastAsia="仿宋" w:cs="仿宋"/>
                <w:b/>
              </w:rPr>
              <w:t>92</w:t>
            </w:r>
            <w:r>
              <w:rPr>
                <w:rFonts w:hint="eastAsia" w:ascii="仿宋" w:hAnsi="仿宋" w:eastAsia="仿宋" w:cs="仿宋"/>
                <w:b/>
                <w:lang w:val="en-US" w:eastAsia="zh-CN"/>
              </w:rPr>
              <w:t>.</w:t>
            </w:r>
            <w:r>
              <w:rPr>
                <w:rFonts w:hint="eastAsia" w:ascii="仿宋" w:hAnsi="仿宋" w:eastAsia="仿宋" w:cs="仿宋"/>
                <w:b/>
              </w:rPr>
              <w:t>01</w:t>
            </w:r>
          </w:p>
        </w:tc>
        <w:tc>
          <w:tcPr>
            <w:tcW w:w="1134" w:type="dxa"/>
            <w:shd w:val="clear" w:color="auto" w:fill="auto"/>
            <w:noWrap w:val="0"/>
            <w:vAlign w:val="center"/>
          </w:tcPr>
          <w:p>
            <w:pPr>
              <w:spacing w:line="300" w:lineRule="exact"/>
              <w:jc w:val="right"/>
              <w:rPr>
                <w:rFonts w:hint="eastAsia" w:ascii="仿宋" w:hAnsi="仿宋" w:eastAsia="仿宋" w:cs="仿宋"/>
                <w:b/>
              </w:rPr>
            </w:pPr>
            <w:r>
              <w:rPr>
                <w:rFonts w:hint="eastAsia" w:ascii="仿宋" w:hAnsi="仿宋" w:eastAsia="仿宋" w:cs="仿宋"/>
                <w:b/>
              </w:rPr>
              <w:t>92</w:t>
            </w:r>
            <w:r>
              <w:rPr>
                <w:rFonts w:hint="eastAsia" w:ascii="仿宋" w:hAnsi="仿宋" w:eastAsia="仿宋" w:cs="仿宋"/>
                <w:b/>
                <w:lang w:val="en-US" w:eastAsia="zh-CN"/>
              </w:rPr>
              <w:t>.</w:t>
            </w:r>
            <w:r>
              <w:rPr>
                <w:rFonts w:hint="eastAsia" w:ascii="仿宋" w:hAnsi="仿宋" w:eastAsia="仿宋" w:cs="仿宋"/>
                <w:b/>
              </w:rPr>
              <w:t>01</w:t>
            </w:r>
          </w:p>
        </w:tc>
        <w:tc>
          <w:tcPr>
            <w:tcW w:w="1134" w:type="dxa"/>
            <w:shd w:val="clear" w:color="auto" w:fill="auto"/>
            <w:noWrap w:val="0"/>
            <w:vAlign w:val="center"/>
          </w:tcPr>
          <w:p>
            <w:pPr>
              <w:spacing w:line="300" w:lineRule="exact"/>
              <w:jc w:val="right"/>
              <w:rPr>
                <w:rFonts w:hint="eastAsia" w:ascii="仿宋" w:hAnsi="仿宋" w:eastAsia="仿宋" w:cs="仿宋"/>
                <w:b/>
              </w:rPr>
            </w:pPr>
          </w:p>
        </w:tc>
        <w:tc>
          <w:tcPr>
            <w:tcW w:w="1134" w:type="dxa"/>
            <w:shd w:val="clear" w:color="auto" w:fill="auto"/>
            <w:noWrap w:val="0"/>
            <w:vAlign w:val="center"/>
          </w:tcPr>
          <w:p>
            <w:pPr>
              <w:spacing w:line="300" w:lineRule="exact"/>
              <w:jc w:val="right"/>
              <w:rPr>
                <w:rFonts w:hint="eastAsia" w:ascii="仿宋" w:hAnsi="仿宋" w:eastAsia="仿宋" w:cs="仿宋"/>
                <w:b/>
              </w:rPr>
            </w:pPr>
          </w:p>
        </w:tc>
        <w:tc>
          <w:tcPr>
            <w:tcW w:w="1134" w:type="dxa"/>
            <w:shd w:val="clear" w:color="auto" w:fill="auto"/>
            <w:noWrap w:val="0"/>
            <w:vAlign w:val="center"/>
          </w:tcPr>
          <w:p>
            <w:pPr>
              <w:spacing w:line="300" w:lineRule="exact"/>
              <w:jc w:val="right"/>
              <w:rPr>
                <w:rFonts w:hint="eastAsia" w:ascii="仿宋" w:hAnsi="仿宋" w:eastAsia="仿宋" w:cs="仿宋"/>
                <w:b/>
              </w:rPr>
            </w:pPr>
          </w:p>
        </w:tc>
        <w:tc>
          <w:tcPr>
            <w:tcW w:w="1134" w:type="dxa"/>
            <w:shd w:val="clear" w:color="auto" w:fill="auto"/>
            <w:noWrap w:val="0"/>
            <w:vAlign w:val="center"/>
          </w:tcPr>
          <w:p>
            <w:pPr>
              <w:spacing w:line="300" w:lineRule="exact"/>
              <w:jc w:val="right"/>
              <w:rPr>
                <w:rFonts w:hint="eastAsia" w:ascii="仿宋" w:hAnsi="仿宋" w:eastAsia="仿宋" w:cs="仿宋"/>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运转类公用项目</w:t>
            </w:r>
          </w:p>
        </w:tc>
        <w:tc>
          <w:tcPr>
            <w:tcW w:w="1134"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107.56</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空调机</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A0206180203</w:t>
            </w:r>
          </w:p>
        </w:tc>
        <w:tc>
          <w:tcPr>
            <w:tcW w:w="709"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台</w:t>
            </w:r>
          </w:p>
        </w:tc>
        <w:tc>
          <w:tcPr>
            <w:tcW w:w="907"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2</w:t>
            </w:r>
          </w:p>
        </w:tc>
        <w:tc>
          <w:tcPr>
            <w:tcW w:w="1022"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0.31</w:t>
            </w:r>
          </w:p>
        </w:tc>
        <w:tc>
          <w:tcPr>
            <w:tcW w:w="1019"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0.62</w:t>
            </w:r>
          </w:p>
        </w:tc>
        <w:tc>
          <w:tcPr>
            <w:tcW w:w="1134"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0.62</w:t>
            </w: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运转类公用项目</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lang w:val="en-US" w:eastAsia="zh-CN"/>
              </w:rPr>
              <w:t>107.56</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组合家具</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A0609</w:t>
            </w:r>
          </w:p>
        </w:tc>
        <w:tc>
          <w:tcPr>
            <w:tcW w:w="709"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套</w:t>
            </w:r>
          </w:p>
        </w:tc>
        <w:tc>
          <w:tcPr>
            <w:tcW w:w="907"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022"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3</w:t>
            </w:r>
            <w:r>
              <w:rPr>
                <w:rFonts w:hint="eastAsia" w:ascii="仿宋" w:hAnsi="仿宋" w:eastAsia="仿宋" w:cs="仿宋"/>
                <w:lang w:val="en-US" w:eastAsia="zh-CN"/>
              </w:rPr>
              <w:t>.</w:t>
            </w:r>
            <w:r>
              <w:rPr>
                <w:rFonts w:hint="eastAsia" w:ascii="仿宋" w:hAnsi="仿宋" w:eastAsia="仿宋" w:cs="仿宋"/>
              </w:rPr>
              <w:t>48</w:t>
            </w:r>
          </w:p>
        </w:tc>
        <w:tc>
          <w:tcPr>
            <w:tcW w:w="1019"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3</w:t>
            </w:r>
            <w:r>
              <w:rPr>
                <w:rFonts w:hint="eastAsia" w:ascii="仿宋" w:hAnsi="仿宋" w:eastAsia="仿宋" w:cs="仿宋"/>
                <w:lang w:val="en-US" w:eastAsia="zh-CN"/>
              </w:rPr>
              <w:t>.</w:t>
            </w:r>
            <w:r>
              <w:rPr>
                <w:rFonts w:hint="eastAsia" w:ascii="仿宋" w:hAnsi="仿宋" w:eastAsia="仿宋" w:cs="仿宋"/>
              </w:rPr>
              <w:t>48</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3</w:t>
            </w:r>
            <w:r>
              <w:rPr>
                <w:rFonts w:hint="eastAsia" w:ascii="仿宋" w:hAnsi="仿宋" w:eastAsia="仿宋" w:cs="仿宋"/>
                <w:lang w:val="en-US" w:eastAsia="zh-CN"/>
              </w:rPr>
              <w:t>.</w:t>
            </w:r>
            <w:r>
              <w:rPr>
                <w:rFonts w:hint="eastAsia" w:ascii="仿宋" w:hAnsi="仿宋" w:eastAsia="仿宋" w:cs="仿宋"/>
              </w:rPr>
              <w:t>48</w:t>
            </w: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运转类公用项目</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lang w:val="en-US" w:eastAsia="zh-CN"/>
              </w:rPr>
              <w:t>107.56</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复印纸</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A090101</w:t>
            </w:r>
          </w:p>
        </w:tc>
        <w:tc>
          <w:tcPr>
            <w:tcW w:w="709"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箱</w:t>
            </w:r>
          </w:p>
        </w:tc>
        <w:tc>
          <w:tcPr>
            <w:tcW w:w="907"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100</w:t>
            </w:r>
          </w:p>
        </w:tc>
        <w:tc>
          <w:tcPr>
            <w:tcW w:w="1022"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lang w:val="en-US" w:eastAsia="zh-CN"/>
              </w:rPr>
              <w:t>0.0</w:t>
            </w:r>
            <w:r>
              <w:rPr>
                <w:rFonts w:hint="eastAsia" w:ascii="仿宋" w:hAnsi="仿宋" w:eastAsia="仿宋" w:cs="仿宋"/>
              </w:rPr>
              <w:t>26</w:t>
            </w:r>
          </w:p>
        </w:tc>
        <w:tc>
          <w:tcPr>
            <w:tcW w:w="1019"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2</w:t>
            </w:r>
            <w:r>
              <w:rPr>
                <w:rFonts w:hint="eastAsia" w:ascii="仿宋" w:hAnsi="仿宋" w:eastAsia="仿宋" w:cs="仿宋"/>
                <w:lang w:val="en-US" w:eastAsia="zh-CN"/>
              </w:rPr>
              <w:t>.</w:t>
            </w:r>
            <w:r>
              <w:rPr>
                <w:rFonts w:hint="eastAsia" w:ascii="仿宋" w:hAnsi="仿宋" w:eastAsia="仿宋" w:cs="仿宋"/>
              </w:rPr>
              <w:t>60</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2</w:t>
            </w:r>
            <w:r>
              <w:rPr>
                <w:rFonts w:hint="eastAsia" w:ascii="仿宋" w:hAnsi="仿宋" w:eastAsia="仿宋" w:cs="仿宋"/>
                <w:lang w:val="en-US" w:eastAsia="zh-CN"/>
              </w:rPr>
              <w:t>.</w:t>
            </w:r>
            <w:r>
              <w:rPr>
                <w:rFonts w:hint="eastAsia" w:ascii="仿宋" w:hAnsi="仿宋" w:eastAsia="仿宋" w:cs="仿宋"/>
              </w:rPr>
              <w:t>60</w:t>
            </w: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运转类公用项目</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lang w:val="en-US" w:eastAsia="zh-CN"/>
              </w:rPr>
              <w:t>107.56</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其他印刷服务</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C08140199</w:t>
            </w:r>
          </w:p>
        </w:tc>
        <w:tc>
          <w:tcPr>
            <w:tcW w:w="709"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张</w:t>
            </w:r>
          </w:p>
        </w:tc>
        <w:tc>
          <w:tcPr>
            <w:tcW w:w="907"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100000</w:t>
            </w:r>
          </w:p>
        </w:tc>
        <w:tc>
          <w:tcPr>
            <w:tcW w:w="1022"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0.</w:t>
            </w:r>
            <w:r>
              <w:rPr>
                <w:rFonts w:hint="eastAsia" w:ascii="仿宋" w:hAnsi="仿宋" w:eastAsia="仿宋" w:cs="仿宋"/>
                <w:lang w:val="en-US" w:eastAsia="zh-CN"/>
              </w:rPr>
              <w:t>0000</w:t>
            </w:r>
            <w:r>
              <w:rPr>
                <w:rFonts w:hint="eastAsia" w:ascii="仿宋" w:hAnsi="仿宋" w:eastAsia="仿宋" w:cs="仿宋"/>
              </w:rPr>
              <w:t>4</w:t>
            </w:r>
          </w:p>
        </w:tc>
        <w:tc>
          <w:tcPr>
            <w:tcW w:w="1019"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4.00</w:t>
            </w:r>
          </w:p>
        </w:tc>
        <w:tc>
          <w:tcPr>
            <w:tcW w:w="1134"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4.00</w:t>
            </w:r>
          </w:p>
        </w:tc>
        <w:tc>
          <w:tcPr>
            <w:tcW w:w="1134" w:type="dxa"/>
            <w:shd w:val="clear" w:color="auto" w:fill="auto"/>
            <w:noWrap w:val="0"/>
            <w:vAlign w:val="center"/>
          </w:tcPr>
          <w:p>
            <w:pPr>
              <w:spacing w:line="300" w:lineRule="exact"/>
              <w:jc w:val="right"/>
              <w:rPr>
                <w:rFonts w:hint="default" w:ascii="仿宋" w:hAnsi="仿宋" w:eastAsia="仿宋" w:cs="仿宋"/>
                <w:lang w:val="en-US"/>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运转类公用项目</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lang w:val="en-US" w:eastAsia="zh-CN"/>
              </w:rPr>
              <w:t>107.56</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物业管理服务</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C1204</w:t>
            </w:r>
          </w:p>
        </w:tc>
        <w:tc>
          <w:tcPr>
            <w:tcW w:w="709"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次</w:t>
            </w:r>
          </w:p>
        </w:tc>
        <w:tc>
          <w:tcPr>
            <w:tcW w:w="907"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12</w:t>
            </w:r>
          </w:p>
        </w:tc>
        <w:tc>
          <w:tcPr>
            <w:tcW w:w="1022"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lang w:val="en-US" w:eastAsia="zh-CN"/>
              </w:rPr>
              <w:t>0.</w:t>
            </w:r>
            <w:r>
              <w:rPr>
                <w:rFonts w:hint="eastAsia" w:ascii="仿宋" w:hAnsi="仿宋" w:eastAsia="仿宋" w:cs="仿宋"/>
              </w:rPr>
              <w:t>85</w:t>
            </w:r>
          </w:p>
        </w:tc>
        <w:tc>
          <w:tcPr>
            <w:tcW w:w="1019"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10</w:t>
            </w:r>
            <w:r>
              <w:rPr>
                <w:rFonts w:hint="eastAsia" w:ascii="仿宋" w:hAnsi="仿宋" w:eastAsia="仿宋" w:cs="仿宋"/>
                <w:lang w:val="en-US" w:eastAsia="zh-CN"/>
              </w:rPr>
              <w:t>.</w:t>
            </w:r>
            <w:r>
              <w:rPr>
                <w:rFonts w:hint="eastAsia" w:ascii="仿宋" w:hAnsi="仿宋" w:eastAsia="仿宋" w:cs="仿宋"/>
              </w:rPr>
              <w:t>20</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10</w:t>
            </w:r>
            <w:r>
              <w:rPr>
                <w:rFonts w:hint="eastAsia" w:ascii="仿宋" w:hAnsi="仿宋" w:eastAsia="仿宋" w:cs="仿宋"/>
                <w:lang w:val="en-US" w:eastAsia="zh-CN"/>
              </w:rPr>
              <w:t>.</w:t>
            </w:r>
            <w:r>
              <w:rPr>
                <w:rFonts w:hint="eastAsia" w:ascii="仿宋" w:hAnsi="仿宋" w:eastAsia="仿宋" w:cs="仿宋"/>
              </w:rPr>
              <w:t>20</w:t>
            </w: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法治政府建设费</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6</w:t>
            </w:r>
            <w:r>
              <w:rPr>
                <w:rFonts w:hint="eastAsia" w:ascii="仿宋" w:hAnsi="仿宋" w:eastAsia="仿宋" w:cs="仿宋"/>
                <w:lang w:val="en-US" w:eastAsia="zh-CN"/>
              </w:rPr>
              <w:t>.</w:t>
            </w:r>
            <w:r>
              <w:rPr>
                <w:rFonts w:hint="eastAsia" w:ascii="仿宋" w:hAnsi="仿宋" w:eastAsia="仿宋" w:cs="仿宋"/>
              </w:rPr>
              <w:t>20</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其他印刷服务</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C08140199</w:t>
            </w:r>
          </w:p>
        </w:tc>
        <w:tc>
          <w:tcPr>
            <w:tcW w:w="709"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批</w:t>
            </w:r>
          </w:p>
        </w:tc>
        <w:tc>
          <w:tcPr>
            <w:tcW w:w="907"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022"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3.00</w:t>
            </w:r>
          </w:p>
        </w:tc>
        <w:tc>
          <w:tcPr>
            <w:tcW w:w="1019"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lang w:val="en-US" w:eastAsia="zh-CN"/>
              </w:rPr>
              <w:t>3.00</w:t>
            </w:r>
            <w:r>
              <w:rPr>
                <w:rFonts w:hint="eastAsia" w:ascii="仿宋" w:hAnsi="仿宋" w:eastAsia="仿宋" w:cs="仿宋"/>
              </w:rPr>
              <w:t>0</w:t>
            </w:r>
          </w:p>
        </w:tc>
        <w:tc>
          <w:tcPr>
            <w:tcW w:w="1134"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3.00</w:t>
            </w: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冀财政法[2020]70号/中央/政法纪检监察转移支付资金（业务经费）</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44</w:t>
            </w:r>
            <w:r>
              <w:rPr>
                <w:rFonts w:hint="eastAsia" w:ascii="仿宋" w:hAnsi="仿宋" w:eastAsia="仿宋" w:cs="仿宋"/>
                <w:lang w:val="en-US" w:eastAsia="zh-CN"/>
              </w:rPr>
              <w:t>.</w:t>
            </w:r>
            <w:r>
              <w:rPr>
                <w:rFonts w:hint="eastAsia" w:ascii="仿宋" w:hAnsi="仿宋" w:eastAsia="仿宋" w:cs="仿宋"/>
              </w:rPr>
              <w:t>52</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车辆维修和保养服务</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C050301</w:t>
            </w:r>
          </w:p>
        </w:tc>
        <w:tc>
          <w:tcPr>
            <w:tcW w:w="709"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批</w:t>
            </w:r>
          </w:p>
        </w:tc>
        <w:tc>
          <w:tcPr>
            <w:tcW w:w="907"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022"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6</w:t>
            </w:r>
            <w:r>
              <w:rPr>
                <w:rFonts w:hint="eastAsia" w:ascii="仿宋" w:hAnsi="仿宋" w:eastAsia="仿宋" w:cs="仿宋"/>
                <w:lang w:val="en-US" w:eastAsia="zh-CN"/>
              </w:rPr>
              <w:t>.</w:t>
            </w:r>
            <w:r>
              <w:rPr>
                <w:rFonts w:hint="eastAsia" w:ascii="仿宋" w:hAnsi="仿宋" w:eastAsia="仿宋" w:cs="仿宋"/>
              </w:rPr>
              <w:t>00</w:t>
            </w:r>
          </w:p>
        </w:tc>
        <w:tc>
          <w:tcPr>
            <w:tcW w:w="1019"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6.00</w:t>
            </w:r>
          </w:p>
        </w:tc>
        <w:tc>
          <w:tcPr>
            <w:tcW w:w="1134"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6.00</w:t>
            </w: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冀财政法[2020]70号/中央/政法纪检监察转移支付资金（业务经费）</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44</w:t>
            </w:r>
            <w:r>
              <w:rPr>
                <w:rFonts w:hint="eastAsia" w:ascii="仿宋" w:hAnsi="仿宋" w:eastAsia="仿宋" w:cs="仿宋"/>
                <w:lang w:val="en-US" w:eastAsia="zh-CN"/>
              </w:rPr>
              <w:t>.</w:t>
            </w:r>
            <w:r>
              <w:rPr>
                <w:rFonts w:hint="eastAsia" w:ascii="仿宋" w:hAnsi="仿宋" w:eastAsia="仿宋" w:cs="仿宋"/>
              </w:rPr>
              <w:t>52</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车辆加油服务</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C050302</w:t>
            </w:r>
          </w:p>
        </w:tc>
        <w:tc>
          <w:tcPr>
            <w:tcW w:w="709"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批</w:t>
            </w:r>
          </w:p>
        </w:tc>
        <w:tc>
          <w:tcPr>
            <w:tcW w:w="907"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022"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8.00</w:t>
            </w:r>
          </w:p>
        </w:tc>
        <w:tc>
          <w:tcPr>
            <w:tcW w:w="1019" w:type="dxa"/>
            <w:shd w:val="clear" w:color="auto" w:fill="auto"/>
            <w:noWrap w:val="0"/>
            <w:vAlign w:val="center"/>
          </w:tcPr>
          <w:p>
            <w:pPr>
              <w:spacing w:line="300" w:lineRule="exact"/>
              <w:jc w:val="right"/>
              <w:rPr>
                <w:rFonts w:hint="default" w:ascii="仿宋" w:hAnsi="仿宋" w:eastAsia="仿宋" w:cs="仿宋"/>
                <w:lang w:val="en-US" w:eastAsia="zh-CN"/>
              </w:rPr>
            </w:pPr>
            <w:r>
              <w:rPr>
                <w:rFonts w:hint="eastAsia" w:ascii="仿宋" w:hAnsi="仿宋" w:eastAsia="仿宋" w:cs="仿宋"/>
                <w:lang w:val="en-US" w:eastAsia="zh-CN"/>
              </w:rPr>
              <w:t>8.00</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8.00</w:t>
            </w: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冀财政法[2020]70号/中央/政法纪检监察转移支付资金（业务经费）</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44</w:t>
            </w:r>
            <w:r>
              <w:rPr>
                <w:rFonts w:hint="eastAsia" w:ascii="仿宋" w:hAnsi="仿宋" w:eastAsia="仿宋" w:cs="仿宋"/>
                <w:lang w:val="en-US" w:eastAsia="zh-CN"/>
              </w:rPr>
              <w:t>.</w:t>
            </w:r>
            <w:r>
              <w:rPr>
                <w:rFonts w:hint="eastAsia" w:ascii="仿宋" w:hAnsi="仿宋" w:eastAsia="仿宋" w:cs="仿宋"/>
              </w:rPr>
              <w:t>52</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其他印刷服务</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C08140199</w:t>
            </w:r>
          </w:p>
        </w:tc>
        <w:tc>
          <w:tcPr>
            <w:tcW w:w="709"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批</w:t>
            </w:r>
          </w:p>
        </w:tc>
        <w:tc>
          <w:tcPr>
            <w:tcW w:w="907"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022"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7</w:t>
            </w:r>
            <w:r>
              <w:rPr>
                <w:rFonts w:hint="eastAsia" w:ascii="仿宋" w:hAnsi="仿宋" w:eastAsia="仿宋" w:cs="仿宋"/>
                <w:lang w:val="en-US" w:eastAsia="zh-CN"/>
              </w:rPr>
              <w:t>.</w:t>
            </w:r>
            <w:r>
              <w:rPr>
                <w:rFonts w:hint="eastAsia" w:ascii="仿宋" w:hAnsi="仿宋" w:eastAsia="仿宋" w:cs="仿宋"/>
              </w:rPr>
              <w:t>84</w:t>
            </w:r>
          </w:p>
        </w:tc>
        <w:tc>
          <w:tcPr>
            <w:tcW w:w="1019"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7</w:t>
            </w:r>
            <w:r>
              <w:rPr>
                <w:rFonts w:hint="eastAsia" w:ascii="仿宋" w:hAnsi="仿宋" w:eastAsia="仿宋" w:cs="仿宋"/>
                <w:lang w:val="en-US" w:eastAsia="zh-CN"/>
              </w:rPr>
              <w:t>.</w:t>
            </w:r>
            <w:r>
              <w:rPr>
                <w:rFonts w:hint="eastAsia" w:ascii="仿宋" w:hAnsi="仿宋" w:eastAsia="仿宋" w:cs="仿宋"/>
              </w:rPr>
              <w:t>84</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7</w:t>
            </w:r>
            <w:r>
              <w:rPr>
                <w:rFonts w:hint="eastAsia" w:ascii="仿宋" w:hAnsi="仿宋" w:eastAsia="仿宋" w:cs="仿宋"/>
                <w:lang w:val="en-US" w:eastAsia="zh-CN"/>
              </w:rPr>
              <w:t>.</w:t>
            </w:r>
            <w:r>
              <w:rPr>
                <w:rFonts w:hint="eastAsia" w:ascii="仿宋" w:hAnsi="仿宋" w:eastAsia="仿宋" w:cs="仿宋"/>
              </w:rPr>
              <w:t>84</w:t>
            </w: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冀财政法[2020]70号/中央/政法纪检监察转移支付资金（业务经费）</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44</w:t>
            </w:r>
            <w:r>
              <w:rPr>
                <w:rFonts w:hint="eastAsia" w:ascii="仿宋" w:hAnsi="仿宋" w:eastAsia="仿宋" w:cs="仿宋"/>
                <w:lang w:val="en-US" w:eastAsia="zh-CN"/>
              </w:rPr>
              <w:t>.</w:t>
            </w:r>
            <w:r>
              <w:rPr>
                <w:rFonts w:hint="eastAsia" w:ascii="仿宋" w:hAnsi="仿宋" w:eastAsia="仿宋" w:cs="仿宋"/>
              </w:rPr>
              <w:t>52</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机动车保险服务</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C15040201</w:t>
            </w:r>
          </w:p>
        </w:tc>
        <w:tc>
          <w:tcPr>
            <w:tcW w:w="709"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批</w:t>
            </w:r>
          </w:p>
        </w:tc>
        <w:tc>
          <w:tcPr>
            <w:tcW w:w="907"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022"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4.00</w:t>
            </w:r>
          </w:p>
        </w:tc>
        <w:tc>
          <w:tcPr>
            <w:tcW w:w="1019"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4.00</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4.00</w:t>
            </w: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冀财政法[2020]71号/省级/基层公检法司转移支付资金（法律援助）</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lang w:val="en-US" w:eastAsia="zh-CN"/>
              </w:rPr>
              <w:t>6</w:t>
            </w:r>
            <w:r>
              <w:rPr>
                <w:rFonts w:hint="eastAsia" w:ascii="仿宋" w:hAnsi="仿宋" w:eastAsia="仿宋" w:cs="仿宋"/>
              </w:rPr>
              <w:t>.00</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其他印刷服务</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C08140199</w:t>
            </w:r>
          </w:p>
        </w:tc>
        <w:tc>
          <w:tcPr>
            <w:tcW w:w="709"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批</w:t>
            </w:r>
          </w:p>
        </w:tc>
        <w:tc>
          <w:tcPr>
            <w:tcW w:w="907"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022"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6.00</w:t>
            </w:r>
          </w:p>
        </w:tc>
        <w:tc>
          <w:tcPr>
            <w:tcW w:w="1019"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6.00</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6.00</w:t>
            </w: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冀财政法[2020]71号/省级/基层公检法司转移支付资金（业务经费）</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18</w:t>
            </w:r>
            <w:r>
              <w:rPr>
                <w:rFonts w:hint="eastAsia" w:ascii="仿宋" w:hAnsi="仿宋" w:eastAsia="仿宋" w:cs="仿宋"/>
                <w:lang w:val="en-US" w:eastAsia="zh-CN"/>
              </w:rPr>
              <w:t>.</w:t>
            </w:r>
            <w:r>
              <w:rPr>
                <w:rFonts w:hint="eastAsia" w:ascii="仿宋" w:hAnsi="仿宋" w:eastAsia="仿宋" w:cs="仿宋"/>
              </w:rPr>
              <w:t>84</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其他印刷服务</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C08140199</w:t>
            </w:r>
          </w:p>
        </w:tc>
        <w:tc>
          <w:tcPr>
            <w:tcW w:w="709"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批</w:t>
            </w:r>
          </w:p>
        </w:tc>
        <w:tc>
          <w:tcPr>
            <w:tcW w:w="907"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022"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11</w:t>
            </w:r>
            <w:r>
              <w:rPr>
                <w:rFonts w:hint="eastAsia" w:ascii="仿宋" w:hAnsi="仿宋" w:eastAsia="仿宋" w:cs="仿宋"/>
                <w:lang w:val="en-US" w:eastAsia="zh-CN"/>
              </w:rPr>
              <w:t>.</w:t>
            </w:r>
            <w:r>
              <w:rPr>
                <w:rFonts w:hint="eastAsia" w:ascii="仿宋" w:hAnsi="仿宋" w:eastAsia="仿宋" w:cs="仿宋"/>
              </w:rPr>
              <w:t>16</w:t>
            </w:r>
          </w:p>
        </w:tc>
        <w:tc>
          <w:tcPr>
            <w:tcW w:w="1019"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11</w:t>
            </w:r>
            <w:r>
              <w:rPr>
                <w:rFonts w:hint="eastAsia" w:ascii="仿宋" w:hAnsi="仿宋" w:eastAsia="仿宋" w:cs="仿宋"/>
                <w:lang w:val="en-US" w:eastAsia="zh-CN"/>
              </w:rPr>
              <w:t>.</w:t>
            </w:r>
            <w:r>
              <w:rPr>
                <w:rFonts w:hint="eastAsia" w:ascii="仿宋" w:hAnsi="仿宋" w:eastAsia="仿宋" w:cs="仿宋"/>
              </w:rPr>
              <w:t>16</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11</w:t>
            </w:r>
            <w:r>
              <w:rPr>
                <w:rFonts w:hint="eastAsia" w:ascii="仿宋" w:hAnsi="仿宋" w:eastAsia="仿宋" w:cs="仿宋"/>
                <w:lang w:val="en-US" w:eastAsia="zh-CN"/>
              </w:rPr>
              <w:t>.</w:t>
            </w:r>
            <w:r>
              <w:rPr>
                <w:rFonts w:hint="eastAsia" w:ascii="仿宋" w:hAnsi="仿宋" w:eastAsia="仿宋" w:cs="仿宋"/>
              </w:rPr>
              <w:t>16</w:t>
            </w: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冀财政法[2020]71号/省级/基层公检法司转移支付资金（装备经费）</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7</w:t>
            </w:r>
            <w:r>
              <w:rPr>
                <w:rFonts w:hint="eastAsia" w:ascii="仿宋" w:hAnsi="仿宋" w:eastAsia="仿宋" w:cs="仿宋"/>
                <w:lang w:val="en-US" w:eastAsia="zh-CN"/>
              </w:rPr>
              <w:t>.</w:t>
            </w:r>
            <w:r>
              <w:rPr>
                <w:rFonts w:hint="eastAsia" w:ascii="仿宋" w:hAnsi="仿宋" w:eastAsia="仿宋" w:cs="仿宋"/>
              </w:rPr>
              <w:t>16</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台式计算机</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A02010104</w:t>
            </w:r>
          </w:p>
        </w:tc>
        <w:tc>
          <w:tcPr>
            <w:tcW w:w="709"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台</w:t>
            </w:r>
          </w:p>
        </w:tc>
        <w:tc>
          <w:tcPr>
            <w:tcW w:w="907"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5</w:t>
            </w:r>
          </w:p>
        </w:tc>
        <w:tc>
          <w:tcPr>
            <w:tcW w:w="1022"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lang w:val="en-US" w:eastAsia="zh-CN"/>
              </w:rPr>
              <w:t>0.</w:t>
            </w:r>
            <w:r>
              <w:rPr>
                <w:rFonts w:hint="eastAsia" w:ascii="仿宋" w:hAnsi="仿宋" w:eastAsia="仿宋" w:cs="仿宋"/>
              </w:rPr>
              <w:t>50</w:t>
            </w:r>
          </w:p>
        </w:tc>
        <w:tc>
          <w:tcPr>
            <w:tcW w:w="1019"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2</w:t>
            </w:r>
            <w:r>
              <w:rPr>
                <w:rFonts w:hint="eastAsia" w:ascii="仿宋" w:hAnsi="仿宋" w:eastAsia="仿宋" w:cs="仿宋"/>
                <w:lang w:val="en-US" w:eastAsia="zh-CN"/>
              </w:rPr>
              <w:t>.</w:t>
            </w:r>
            <w:r>
              <w:rPr>
                <w:rFonts w:hint="eastAsia" w:ascii="仿宋" w:hAnsi="仿宋" w:eastAsia="仿宋" w:cs="仿宋"/>
              </w:rPr>
              <w:t>50</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2</w:t>
            </w:r>
            <w:r>
              <w:rPr>
                <w:rFonts w:hint="eastAsia" w:ascii="仿宋" w:hAnsi="仿宋" w:eastAsia="仿宋" w:cs="仿宋"/>
                <w:lang w:val="en-US" w:eastAsia="zh-CN"/>
              </w:rPr>
              <w:t>.</w:t>
            </w:r>
            <w:r>
              <w:rPr>
                <w:rFonts w:hint="eastAsia" w:ascii="仿宋" w:hAnsi="仿宋" w:eastAsia="仿宋" w:cs="仿宋"/>
              </w:rPr>
              <w:t>50</w:t>
            </w: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冀财政法[2020]71号/省级/基层公检法司转移支付资金（装备经费）</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7</w:t>
            </w:r>
            <w:r>
              <w:rPr>
                <w:rFonts w:hint="eastAsia" w:ascii="仿宋" w:hAnsi="仿宋" w:eastAsia="仿宋" w:cs="仿宋"/>
                <w:lang w:val="en-US" w:eastAsia="zh-CN"/>
              </w:rPr>
              <w:t>.</w:t>
            </w:r>
            <w:r>
              <w:rPr>
                <w:rFonts w:hint="eastAsia" w:ascii="仿宋" w:hAnsi="仿宋" w:eastAsia="仿宋" w:cs="仿宋"/>
              </w:rPr>
              <w:t>16</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便携式计算机</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A02010105</w:t>
            </w:r>
          </w:p>
        </w:tc>
        <w:tc>
          <w:tcPr>
            <w:tcW w:w="709"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台</w:t>
            </w:r>
          </w:p>
        </w:tc>
        <w:tc>
          <w:tcPr>
            <w:tcW w:w="907"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3</w:t>
            </w:r>
          </w:p>
        </w:tc>
        <w:tc>
          <w:tcPr>
            <w:tcW w:w="1022"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lang w:val="en-US" w:eastAsia="zh-CN"/>
              </w:rPr>
              <w:t>0.</w:t>
            </w:r>
            <w:r>
              <w:rPr>
                <w:rFonts w:hint="eastAsia" w:ascii="仿宋" w:hAnsi="仿宋" w:eastAsia="仿宋" w:cs="仿宋"/>
              </w:rPr>
              <w:t>60</w:t>
            </w:r>
          </w:p>
        </w:tc>
        <w:tc>
          <w:tcPr>
            <w:tcW w:w="1019"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r>
              <w:rPr>
                <w:rFonts w:hint="eastAsia" w:ascii="仿宋" w:hAnsi="仿宋" w:eastAsia="仿宋" w:cs="仿宋"/>
                <w:lang w:val="en-US" w:eastAsia="zh-CN"/>
              </w:rPr>
              <w:t>.</w:t>
            </w:r>
            <w:r>
              <w:rPr>
                <w:rFonts w:hint="eastAsia" w:ascii="仿宋" w:hAnsi="仿宋" w:eastAsia="仿宋" w:cs="仿宋"/>
              </w:rPr>
              <w:t>80</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r>
              <w:rPr>
                <w:rFonts w:hint="eastAsia" w:ascii="仿宋" w:hAnsi="仿宋" w:eastAsia="仿宋" w:cs="仿宋"/>
                <w:lang w:val="en-US" w:eastAsia="zh-CN"/>
              </w:rPr>
              <w:t>.</w:t>
            </w:r>
            <w:r>
              <w:rPr>
                <w:rFonts w:hint="eastAsia" w:ascii="仿宋" w:hAnsi="仿宋" w:eastAsia="仿宋" w:cs="仿宋"/>
              </w:rPr>
              <w:t>80</w:t>
            </w: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冀财政法[2020]71号/省级/基层公检法司转移支付资金（装备经费）</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7</w:t>
            </w:r>
            <w:r>
              <w:rPr>
                <w:rFonts w:hint="eastAsia" w:ascii="仿宋" w:hAnsi="仿宋" w:eastAsia="仿宋" w:cs="仿宋"/>
                <w:lang w:val="en-US" w:eastAsia="zh-CN"/>
              </w:rPr>
              <w:t>.</w:t>
            </w:r>
            <w:r>
              <w:rPr>
                <w:rFonts w:hint="eastAsia" w:ascii="仿宋" w:hAnsi="仿宋" w:eastAsia="仿宋" w:cs="仿宋"/>
              </w:rPr>
              <w:t>16</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激光打印机</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A0201060102</w:t>
            </w:r>
          </w:p>
        </w:tc>
        <w:tc>
          <w:tcPr>
            <w:tcW w:w="709"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台</w:t>
            </w:r>
          </w:p>
        </w:tc>
        <w:tc>
          <w:tcPr>
            <w:tcW w:w="907"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5</w:t>
            </w:r>
          </w:p>
        </w:tc>
        <w:tc>
          <w:tcPr>
            <w:tcW w:w="1022"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lang w:val="en-US" w:eastAsia="zh-CN"/>
              </w:rPr>
              <w:t>0.</w:t>
            </w:r>
            <w:r>
              <w:rPr>
                <w:rFonts w:hint="eastAsia" w:ascii="仿宋" w:hAnsi="仿宋" w:eastAsia="仿宋" w:cs="仿宋"/>
              </w:rPr>
              <w:t>20</w:t>
            </w:r>
          </w:p>
        </w:tc>
        <w:tc>
          <w:tcPr>
            <w:tcW w:w="1019"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1.00</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1.00</w:t>
            </w: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冀财政法[2020]71号/省级/基层公检法司转移支付资金（装备经费）</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7</w:t>
            </w:r>
            <w:r>
              <w:rPr>
                <w:rFonts w:hint="eastAsia" w:ascii="仿宋" w:hAnsi="仿宋" w:eastAsia="仿宋" w:cs="仿宋"/>
                <w:lang w:val="en-US" w:eastAsia="zh-CN"/>
              </w:rPr>
              <w:t>.</w:t>
            </w:r>
            <w:r>
              <w:rPr>
                <w:rFonts w:hint="eastAsia" w:ascii="仿宋" w:hAnsi="仿宋" w:eastAsia="仿宋" w:cs="仿宋"/>
              </w:rPr>
              <w:t>16</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激光打印机</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A0201060102</w:t>
            </w:r>
          </w:p>
        </w:tc>
        <w:tc>
          <w:tcPr>
            <w:tcW w:w="709"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台</w:t>
            </w:r>
          </w:p>
        </w:tc>
        <w:tc>
          <w:tcPr>
            <w:tcW w:w="907"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022"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lang w:val="en-US" w:eastAsia="zh-CN"/>
              </w:rPr>
              <w:t>0.</w:t>
            </w:r>
            <w:r>
              <w:rPr>
                <w:rFonts w:hint="eastAsia" w:ascii="仿宋" w:hAnsi="仿宋" w:eastAsia="仿宋" w:cs="仿宋"/>
              </w:rPr>
              <w:t>98</w:t>
            </w:r>
          </w:p>
        </w:tc>
        <w:tc>
          <w:tcPr>
            <w:tcW w:w="1019"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lang w:val="en-US" w:eastAsia="zh-CN"/>
              </w:rPr>
              <w:t>0.</w:t>
            </w:r>
            <w:r>
              <w:rPr>
                <w:rFonts w:hint="eastAsia" w:ascii="仿宋" w:hAnsi="仿宋" w:eastAsia="仿宋" w:cs="仿宋"/>
              </w:rPr>
              <w:t>98</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lang w:val="en-US" w:eastAsia="zh-CN"/>
              </w:rPr>
              <w:t>0.</w:t>
            </w:r>
            <w:r>
              <w:rPr>
                <w:rFonts w:hint="eastAsia" w:ascii="仿宋" w:hAnsi="仿宋" w:eastAsia="仿宋" w:cs="仿宋"/>
              </w:rPr>
              <w:t>98</w:t>
            </w: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冀财政法[2020]71号/省级/基层公检法司转移支付资金（装备经费）</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7</w:t>
            </w:r>
            <w:r>
              <w:rPr>
                <w:rFonts w:hint="eastAsia" w:ascii="仿宋" w:hAnsi="仿宋" w:eastAsia="仿宋" w:cs="仿宋"/>
                <w:lang w:val="en-US" w:eastAsia="zh-CN"/>
              </w:rPr>
              <w:t>.</w:t>
            </w:r>
            <w:r>
              <w:rPr>
                <w:rFonts w:hint="eastAsia" w:ascii="仿宋" w:hAnsi="仿宋" w:eastAsia="仿宋" w:cs="仿宋"/>
              </w:rPr>
              <w:t>16</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复印机</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A020201</w:t>
            </w:r>
          </w:p>
        </w:tc>
        <w:tc>
          <w:tcPr>
            <w:tcW w:w="709"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台</w:t>
            </w:r>
          </w:p>
        </w:tc>
        <w:tc>
          <w:tcPr>
            <w:tcW w:w="907"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022"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lang w:val="en-US" w:eastAsia="zh-CN"/>
              </w:rPr>
              <w:t>0.</w:t>
            </w:r>
            <w:r>
              <w:rPr>
                <w:rFonts w:hint="eastAsia" w:ascii="仿宋" w:hAnsi="仿宋" w:eastAsia="仿宋" w:cs="仿宋"/>
              </w:rPr>
              <w:t>88</w:t>
            </w:r>
          </w:p>
        </w:tc>
        <w:tc>
          <w:tcPr>
            <w:tcW w:w="1019"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lang w:val="en-US" w:eastAsia="zh-CN"/>
              </w:rPr>
              <w:t>0.</w:t>
            </w:r>
            <w:r>
              <w:rPr>
                <w:rFonts w:hint="eastAsia" w:ascii="仿宋" w:hAnsi="仿宋" w:eastAsia="仿宋" w:cs="仿宋"/>
              </w:rPr>
              <w:t>88</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lang w:val="en-US" w:eastAsia="zh-CN"/>
              </w:rPr>
              <w:t>0.</w:t>
            </w:r>
            <w:r>
              <w:rPr>
                <w:rFonts w:hint="eastAsia" w:ascii="仿宋" w:hAnsi="仿宋" w:eastAsia="仿宋" w:cs="仿宋"/>
              </w:rPr>
              <w:t>88</w:t>
            </w: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冀财政法[2020]74号/提前下达2021年社区矫正补助资金</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7</w:t>
            </w:r>
            <w:r>
              <w:rPr>
                <w:rFonts w:hint="eastAsia" w:ascii="仿宋" w:hAnsi="仿宋" w:eastAsia="仿宋" w:cs="仿宋"/>
                <w:lang w:val="en-US" w:eastAsia="zh-CN"/>
              </w:rPr>
              <w:t>.</w:t>
            </w:r>
            <w:r>
              <w:rPr>
                <w:rFonts w:hint="eastAsia" w:ascii="仿宋" w:hAnsi="仿宋" w:eastAsia="仿宋" w:cs="仿宋"/>
              </w:rPr>
              <w:t>02</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其他印刷服务</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C08140199</w:t>
            </w:r>
          </w:p>
        </w:tc>
        <w:tc>
          <w:tcPr>
            <w:tcW w:w="709"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批</w:t>
            </w:r>
          </w:p>
        </w:tc>
        <w:tc>
          <w:tcPr>
            <w:tcW w:w="907"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022"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2</w:t>
            </w:r>
            <w:r>
              <w:rPr>
                <w:rFonts w:hint="eastAsia" w:ascii="仿宋" w:hAnsi="仿宋" w:eastAsia="仿宋" w:cs="仿宋"/>
                <w:lang w:val="en-US" w:eastAsia="zh-CN"/>
              </w:rPr>
              <w:t>.</w:t>
            </w:r>
            <w:r>
              <w:rPr>
                <w:rFonts w:hint="eastAsia" w:ascii="仿宋" w:hAnsi="仿宋" w:eastAsia="仿宋" w:cs="仿宋"/>
              </w:rPr>
              <w:t>02</w:t>
            </w:r>
          </w:p>
        </w:tc>
        <w:tc>
          <w:tcPr>
            <w:tcW w:w="1019"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2</w:t>
            </w:r>
            <w:r>
              <w:rPr>
                <w:rFonts w:hint="eastAsia" w:ascii="仿宋" w:hAnsi="仿宋" w:eastAsia="仿宋" w:cs="仿宋"/>
                <w:lang w:val="en-US" w:eastAsia="zh-CN"/>
              </w:rPr>
              <w:t>.</w:t>
            </w:r>
            <w:r>
              <w:rPr>
                <w:rFonts w:hint="eastAsia" w:ascii="仿宋" w:hAnsi="仿宋" w:eastAsia="仿宋" w:cs="仿宋"/>
              </w:rPr>
              <w:t>02</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2</w:t>
            </w:r>
            <w:r>
              <w:rPr>
                <w:rFonts w:hint="eastAsia" w:ascii="仿宋" w:hAnsi="仿宋" w:eastAsia="仿宋" w:cs="仿宋"/>
                <w:lang w:val="en-US" w:eastAsia="zh-CN"/>
              </w:rPr>
              <w:t>.</w:t>
            </w:r>
            <w:r>
              <w:rPr>
                <w:rFonts w:hint="eastAsia" w:ascii="仿宋" w:hAnsi="仿宋" w:eastAsia="仿宋" w:cs="仿宋"/>
              </w:rPr>
              <w:t>02</w:t>
            </w: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普法经费</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17</w:t>
            </w:r>
            <w:r>
              <w:rPr>
                <w:rFonts w:hint="eastAsia" w:ascii="仿宋" w:hAnsi="仿宋" w:eastAsia="仿宋" w:cs="仿宋"/>
                <w:lang w:val="en-US" w:eastAsia="zh-CN"/>
              </w:rPr>
              <w:t>.0</w:t>
            </w:r>
            <w:r>
              <w:rPr>
                <w:rFonts w:hint="eastAsia" w:ascii="仿宋" w:hAnsi="仿宋" w:eastAsia="仿宋" w:cs="仿宋"/>
              </w:rPr>
              <w:t>0</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其他印刷服务</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C08140199</w:t>
            </w:r>
          </w:p>
        </w:tc>
        <w:tc>
          <w:tcPr>
            <w:tcW w:w="709"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批</w:t>
            </w:r>
          </w:p>
        </w:tc>
        <w:tc>
          <w:tcPr>
            <w:tcW w:w="907"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022"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5</w:t>
            </w:r>
            <w:r>
              <w:rPr>
                <w:rFonts w:hint="eastAsia" w:ascii="仿宋" w:hAnsi="仿宋" w:eastAsia="仿宋" w:cs="仿宋"/>
                <w:lang w:val="en-US" w:eastAsia="zh-CN"/>
              </w:rPr>
              <w:t>.</w:t>
            </w:r>
            <w:r>
              <w:rPr>
                <w:rFonts w:hint="eastAsia" w:ascii="仿宋" w:hAnsi="仿宋" w:eastAsia="仿宋" w:cs="仿宋"/>
              </w:rPr>
              <w:t>90</w:t>
            </w:r>
          </w:p>
        </w:tc>
        <w:tc>
          <w:tcPr>
            <w:tcW w:w="1019"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5</w:t>
            </w:r>
            <w:r>
              <w:rPr>
                <w:rFonts w:hint="eastAsia" w:ascii="仿宋" w:hAnsi="仿宋" w:eastAsia="仿宋" w:cs="仿宋"/>
                <w:lang w:val="en-US" w:eastAsia="zh-CN"/>
              </w:rPr>
              <w:t>.</w:t>
            </w:r>
            <w:r>
              <w:rPr>
                <w:rFonts w:hint="eastAsia" w:ascii="仿宋" w:hAnsi="仿宋" w:eastAsia="仿宋" w:cs="仿宋"/>
              </w:rPr>
              <w:t>90</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5</w:t>
            </w:r>
            <w:r>
              <w:rPr>
                <w:rFonts w:hint="eastAsia" w:ascii="仿宋" w:hAnsi="仿宋" w:eastAsia="仿宋" w:cs="仿宋"/>
                <w:lang w:val="en-US" w:eastAsia="zh-CN"/>
              </w:rPr>
              <w:t>.</w:t>
            </w:r>
            <w:r>
              <w:rPr>
                <w:rFonts w:hint="eastAsia" w:ascii="仿宋" w:hAnsi="仿宋" w:eastAsia="仿宋" w:cs="仿宋"/>
              </w:rPr>
              <w:t>90</w:t>
            </w: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人民调解经费</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30</w:t>
            </w:r>
            <w:r>
              <w:rPr>
                <w:rFonts w:hint="eastAsia" w:ascii="仿宋" w:hAnsi="仿宋" w:eastAsia="仿宋" w:cs="仿宋"/>
                <w:lang w:val="en-US" w:eastAsia="zh-CN"/>
              </w:rPr>
              <w:t>.</w:t>
            </w:r>
            <w:r>
              <w:rPr>
                <w:rFonts w:hint="eastAsia" w:ascii="仿宋" w:hAnsi="仿宋" w:eastAsia="仿宋" w:cs="仿宋"/>
              </w:rPr>
              <w:t>23</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其他印刷服务</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C08140199</w:t>
            </w:r>
          </w:p>
        </w:tc>
        <w:tc>
          <w:tcPr>
            <w:tcW w:w="709"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批</w:t>
            </w:r>
          </w:p>
        </w:tc>
        <w:tc>
          <w:tcPr>
            <w:tcW w:w="907"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022"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3</w:t>
            </w:r>
            <w:r>
              <w:rPr>
                <w:rFonts w:hint="eastAsia" w:ascii="仿宋" w:hAnsi="仿宋" w:eastAsia="仿宋" w:cs="仿宋"/>
                <w:lang w:val="en-US" w:eastAsia="zh-CN"/>
              </w:rPr>
              <w:t>.</w:t>
            </w:r>
            <w:r>
              <w:rPr>
                <w:rFonts w:hint="eastAsia" w:ascii="仿宋" w:hAnsi="仿宋" w:eastAsia="仿宋" w:cs="仿宋"/>
              </w:rPr>
              <w:t>23</w:t>
            </w:r>
          </w:p>
        </w:tc>
        <w:tc>
          <w:tcPr>
            <w:tcW w:w="1019"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3</w:t>
            </w:r>
            <w:r>
              <w:rPr>
                <w:rFonts w:hint="eastAsia" w:ascii="仿宋" w:hAnsi="仿宋" w:eastAsia="仿宋" w:cs="仿宋"/>
                <w:lang w:val="en-US" w:eastAsia="zh-CN"/>
              </w:rPr>
              <w:t>.</w:t>
            </w:r>
            <w:r>
              <w:rPr>
                <w:rFonts w:hint="eastAsia" w:ascii="仿宋" w:hAnsi="仿宋" w:eastAsia="仿宋" w:cs="仿宋"/>
              </w:rPr>
              <w:t>23</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3</w:t>
            </w:r>
            <w:r>
              <w:rPr>
                <w:rFonts w:hint="eastAsia" w:ascii="仿宋" w:hAnsi="仿宋" w:eastAsia="仿宋" w:cs="仿宋"/>
                <w:lang w:val="en-US" w:eastAsia="zh-CN"/>
              </w:rPr>
              <w:t>.</w:t>
            </w:r>
            <w:r>
              <w:rPr>
                <w:rFonts w:hint="eastAsia" w:ascii="仿宋" w:hAnsi="仿宋" w:eastAsia="仿宋" w:cs="仿宋"/>
              </w:rPr>
              <w:t>23</w:t>
            </w: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扫黑除恶专项经费</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1.00</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其他印刷服务</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C08140199</w:t>
            </w:r>
          </w:p>
        </w:tc>
        <w:tc>
          <w:tcPr>
            <w:tcW w:w="709"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批</w:t>
            </w:r>
          </w:p>
        </w:tc>
        <w:tc>
          <w:tcPr>
            <w:tcW w:w="907"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022"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1.00</w:t>
            </w:r>
          </w:p>
        </w:tc>
        <w:tc>
          <w:tcPr>
            <w:tcW w:w="1019"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1.00</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1.00</w:t>
            </w: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社区矫正经费</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22</w:t>
            </w:r>
            <w:r>
              <w:rPr>
                <w:rFonts w:hint="eastAsia" w:ascii="仿宋" w:hAnsi="仿宋" w:eastAsia="仿宋" w:cs="仿宋"/>
                <w:lang w:val="en-US" w:eastAsia="zh-CN"/>
              </w:rPr>
              <w:t>.0</w:t>
            </w:r>
            <w:r>
              <w:rPr>
                <w:rFonts w:hint="eastAsia" w:ascii="仿宋" w:hAnsi="仿宋" w:eastAsia="仿宋" w:cs="仿宋"/>
              </w:rPr>
              <w:t>0</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LED显示屏</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A020207</w:t>
            </w:r>
          </w:p>
        </w:tc>
        <w:tc>
          <w:tcPr>
            <w:tcW w:w="709"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个</w:t>
            </w:r>
          </w:p>
        </w:tc>
        <w:tc>
          <w:tcPr>
            <w:tcW w:w="907"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022"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lang w:val="en-US" w:eastAsia="zh-CN"/>
              </w:rPr>
              <w:t>0.</w:t>
            </w:r>
            <w:r>
              <w:rPr>
                <w:rFonts w:hint="eastAsia" w:ascii="仿宋" w:hAnsi="仿宋" w:eastAsia="仿宋" w:cs="仿宋"/>
              </w:rPr>
              <w:t>30</w:t>
            </w:r>
          </w:p>
        </w:tc>
        <w:tc>
          <w:tcPr>
            <w:tcW w:w="1019"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lang w:val="en-US" w:eastAsia="zh-CN"/>
              </w:rPr>
              <w:t>0.</w:t>
            </w:r>
            <w:r>
              <w:rPr>
                <w:rFonts w:hint="eastAsia" w:ascii="仿宋" w:hAnsi="仿宋" w:eastAsia="仿宋" w:cs="仿宋"/>
              </w:rPr>
              <w:t>30</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lang w:val="en-US" w:eastAsia="zh-CN"/>
              </w:rPr>
              <w:t>0.</w:t>
            </w:r>
            <w:r>
              <w:rPr>
                <w:rFonts w:hint="eastAsia" w:ascii="仿宋" w:hAnsi="仿宋" w:eastAsia="仿宋" w:cs="仿宋"/>
              </w:rPr>
              <w:t>30</w:t>
            </w: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社区矫正经费</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22</w:t>
            </w:r>
            <w:r>
              <w:rPr>
                <w:rFonts w:hint="eastAsia" w:ascii="仿宋" w:hAnsi="仿宋" w:eastAsia="仿宋" w:cs="仿宋"/>
                <w:lang w:val="en-US" w:eastAsia="zh-CN"/>
              </w:rPr>
              <w:t>.</w:t>
            </w:r>
            <w:r>
              <w:rPr>
                <w:rFonts w:hint="eastAsia" w:ascii="仿宋" w:hAnsi="仿宋" w:eastAsia="仿宋" w:cs="仿宋"/>
              </w:rPr>
              <w:t>.00</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其他印刷服务</w:t>
            </w:r>
          </w:p>
        </w:tc>
        <w:tc>
          <w:tcPr>
            <w:tcW w:w="1531"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C08140199</w:t>
            </w:r>
          </w:p>
        </w:tc>
        <w:tc>
          <w:tcPr>
            <w:tcW w:w="709"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批</w:t>
            </w:r>
          </w:p>
        </w:tc>
        <w:tc>
          <w:tcPr>
            <w:tcW w:w="907"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1</w:t>
            </w:r>
          </w:p>
        </w:tc>
        <w:tc>
          <w:tcPr>
            <w:tcW w:w="1022"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5</w:t>
            </w:r>
            <w:r>
              <w:rPr>
                <w:rFonts w:hint="eastAsia" w:ascii="仿宋" w:hAnsi="仿宋" w:eastAsia="仿宋" w:cs="仿宋"/>
                <w:lang w:val="en-US" w:eastAsia="zh-CN"/>
              </w:rPr>
              <w:t>.</w:t>
            </w:r>
            <w:r>
              <w:rPr>
                <w:rFonts w:hint="eastAsia" w:ascii="仿宋" w:hAnsi="仿宋" w:eastAsia="仿宋" w:cs="仿宋"/>
              </w:rPr>
              <w:t>50</w:t>
            </w:r>
          </w:p>
        </w:tc>
        <w:tc>
          <w:tcPr>
            <w:tcW w:w="1019"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5</w:t>
            </w:r>
            <w:r>
              <w:rPr>
                <w:rFonts w:hint="eastAsia" w:ascii="仿宋" w:hAnsi="仿宋" w:eastAsia="仿宋" w:cs="仿宋"/>
                <w:lang w:val="en-US" w:eastAsia="zh-CN"/>
              </w:rPr>
              <w:t>.</w:t>
            </w:r>
            <w:r>
              <w:rPr>
                <w:rFonts w:hint="eastAsia" w:ascii="仿宋" w:hAnsi="仿宋" w:eastAsia="仿宋" w:cs="仿宋"/>
              </w:rPr>
              <w:t>50</w:t>
            </w:r>
          </w:p>
        </w:tc>
        <w:tc>
          <w:tcPr>
            <w:tcW w:w="1134" w:type="dxa"/>
            <w:shd w:val="clear" w:color="auto" w:fill="auto"/>
            <w:noWrap w:val="0"/>
            <w:vAlign w:val="center"/>
          </w:tcPr>
          <w:p>
            <w:pPr>
              <w:spacing w:line="300" w:lineRule="exact"/>
              <w:jc w:val="right"/>
              <w:rPr>
                <w:rFonts w:hint="eastAsia" w:ascii="仿宋" w:hAnsi="仿宋" w:eastAsia="仿宋" w:cs="仿宋"/>
              </w:rPr>
            </w:pPr>
            <w:r>
              <w:rPr>
                <w:rFonts w:hint="eastAsia" w:ascii="仿宋" w:hAnsi="仿宋" w:eastAsia="仿宋" w:cs="仿宋"/>
              </w:rPr>
              <w:t>5</w:t>
            </w:r>
            <w:r>
              <w:rPr>
                <w:rFonts w:hint="eastAsia" w:ascii="仿宋" w:hAnsi="仿宋" w:eastAsia="仿宋" w:cs="仿宋"/>
                <w:lang w:val="en-US" w:eastAsia="zh-CN"/>
              </w:rPr>
              <w:t>.</w:t>
            </w:r>
            <w:r>
              <w:rPr>
                <w:rFonts w:hint="eastAsia" w:ascii="仿宋" w:hAnsi="仿宋" w:eastAsia="仿宋" w:cs="仿宋"/>
              </w:rPr>
              <w:t>50</w:t>
            </w: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c>
          <w:tcPr>
            <w:tcW w:w="1134" w:type="dxa"/>
            <w:shd w:val="clear" w:color="auto" w:fill="auto"/>
            <w:noWrap w:val="0"/>
            <w:vAlign w:val="center"/>
          </w:tcPr>
          <w:p>
            <w:pPr>
              <w:spacing w:line="300" w:lineRule="exact"/>
              <w:jc w:val="right"/>
              <w:rPr>
                <w:rFonts w:hint="eastAsia" w:ascii="仿宋" w:hAnsi="仿宋" w:eastAsia="仿宋" w:cs="仿宋"/>
              </w:rPr>
            </w:pPr>
          </w:p>
        </w:tc>
      </w:tr>
    </w:tbl>
    <w:p>
      <w:pPr>
        <w:spacing w:line="300" w:lineRule="exact"/>
        <w:jc w:val="left"/>
        <w:outlineLvl w:val="1"/>
        <w:rPr>
          <w:rFonts w:hint="eastAsia" w:ascii="仿宋" w:hAnsi="仿宋" w:eastAsia="仿宋" w:cs="仿宋"/>
          <w:sz w:val="28"/>
        </w:rPr>
        <w:sectPr>
          <w:pgSz w:w="16839" w:h="11907" w:orient="landscape"/>
          <w:pgMar w:top="1361" w:right="1020" w:bottom="1361" w:left="1020" w:header="851" w:footer="992" w:gutter="0"/>
          <w:cols w:space="425" w:num="1"/>
          <w:docGrid w:type="lines" w:linePitch="312" w:charSpace="0"/>
        </w:sectPr>
      </w:pPr>
    </w:p>
    <w:p>
      <w:pPr>
        <w:autoSpaceDE w:val="0"/>
        <w:autoSpaceDN w:val="0"/>
        <w:adjustRightInd w:val="0"/>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七、国有资产信息</w:t>
      </w:r>
    </w:p>
    <w:p>
      <w:pPr>
        <w:ind w:firstLine="640"/>
        <w:rPr>
          <w:rFonts w:hint="eastAsia" w:ascii="仿宋" w:hAnsi="仿宋" w:eastAsia="仿宋" w:cs="仿宋"/>
          <w:color w:val="000000"/>
          <w:sz w:val="32"/>
          <w:szCs w:val="32"/>
        </w:rPr>
      </w:pPr>
      <w:r>
        <w:rPr>
          <w:rFonts w:hint="eastAsia" w:ascii="仿宋" w:hAnsi="仿宋" w:eastAsia="仿宋" w:cs="仿宋"/>
          <w:color w:val="000000"/>
          <w:sz w:val="32"/>
          <w:szCs w:val="32"/>
        </w:rPr>
        <w:t>隆尧县司法局20</w:t>
      </w:r>
      <w:r>
        <w:rPr>
          <w:rFonts w:hint="eastAsia" w:ascii="仿宋" w:hAnsi="仿宋" w:eastAsia="仿宋" w:cs="仿宋"/>
          <w:color w:val="000000"/>
          <w:sz w:val="32"/>
          <w:szCs w:val="32"/>
          <w:lang w:val="en-US" w:eastAsia="zh-CN"/>
        </w:rPr>
        <w:t>20</w:t>
      </w:r>
      <w:r>
        <w:rPr>
          <w:rFonts w:hint="eastAsia" w:ascii="仿宋" w:hAnsi="仿宋" w:eastAsia="仿宋" w:cs="仿宋"/>
          <w:color w:val="000000"/>
          <w:sz w:val="32"/>
          <w:szCs w:val="32"/>
        </w:rPr>
        <w:t>年末固定资产金额为</w:t>
      </w:r>
      <w:r>
        <w:rPr>
          <w:rFonts w:hint="eastAsia" w:ascii="仿宋" w:hAnsi="仿宋" w:eastAsia="仿宋" w:cs="仿宋"/>
          <w:color w:val="000000"/>
          <w:sz w:val="32"/>
          <w:szCs w:val="32"/>
          <w:lang w:val="en-US" w:eastAsia="zh-CN"/>
        </w:rPr>
        <w:t>390.77</w:t>
      </w:r>
      <w:r>
        <w:rPr>
          <w:rFonts w:hint="eastAsia" w:ascii="仿宋" w:hAnsi="仿宋" w:eastAsia="仿宋" w:cs="仿宋"/>
          <w:color w:val="000000"/>
          <w:sz w:val="32"/>
          <w:szCs w:val="32"/>
        </w:rPr>
        <w:t>万元（详见下表），本年度拟购置固定资产总额为</w:t>
      </w:r>
      <w:r>
        <w:rPr>
          <w:rFonts w:hint="eastAsia" w:ascii="仿宋" w:hAnsi="仿宋" w:eastAsia="仿宋" w:cs="仿宋"/>
          <w:color w:val="000000"/>
          <w:sz w:val="32"/>
          <w:szCs w:val="32"/>
          <w:lang w:val="en-US" w:eastAsia="zh-CN"/>
        </w:rPr>
        <w:t>40.64</w:t>
      </w:r>
      <w:r>
        <w:rPr>
          <w:rFonts w:hint="eastAsia" w:ascii="仿宋" w:hAnsi="仿宋" w:eastAsia="仿宋" w:cs="仿宋"/>
          <w:color w:val="000000"/>
          <w:sz w:val="32"/>
          <w:szCs w:val="32"/>
        </w:rPr>
        <w:t>万元，主要为计算机、空调、打印机、办公家具、</w:t>
      </w:r>
      <w:r>
        <w:rPr>
          <w:rFonts w:hint="eastAsia" w:ascii="仿宋" w:hAnsi="仿宋" w:eastAsia="仿宋" w:cs="仿宋"/>
          <w:color w:val="000000"/>
          <w:sz w:val="32"/>
          <w:szCs w:val="32"/>
          <w:lang w:eastAsia="zh-CN"/>
        </w:rPr>
        <w:t>执法执勤车辆</w:t>
      </w:r>
      <w:r>
        <w:rPr>
          <w:rFonts w:hint="eastAsia" w:ascii="仿宋" w:hAnsi="仿宋" w:eastAsia="仿宋" w:cs="仿宋"/>
          <w:color w:val="000000"/>
          <w:sz w:val="32"/>
          <w:szCs w:val="32"/>
        </w:rPr>
        <w:t>等，已列入政府采购预算表，详见政府采购预算表。</w:t>
      </w:r>
    </w:p>
    <w:tbl>
      <w:tblPr>
        <w:tblStyle w:val="8"/>
        <w:tblW w:w="5000" w:type="pct"/>
        <w:tblInd w:w="-106" w:type="dxa"/>
        <w:tblLayout w:type="autofit"/>
        <w:tblCellMar>
          <w:top w:w="0" w:type="dxa"/>
          <w:left w:w="108" w:type="dxa"/>
          <w:bottom w:w="0" w:type="dxa"/>
          <w:right w:w="108" w:type="dxa"/>
        </w:tblCellMar>
      </w:tblPr>
      <w:tblGrid>
        <w:gridCol w:w="5728"/>
        <w:gridCol w:w="3460"/>
        <w:gridCol w:w="5598"/>
      </w:tblGrid>
      <w:tr>
        <w:tblPrEx>
          <w:tblCellMar>
            <w:top w:w="0" w:type="dxa"/>
            <w:left w:w="108" w:type="dxa"/>
            <w:bottom w:w="0" w:type="dxa"/>
            <w:right w:w="108" w:type="dxa"/>
          </w:tblCellMar>
        </w:tblPrEx>
        <w:trPr>
          <w:trHeight w:val="705" w:hRule="atLeast"/>
        </w:trPr>
        <w:tc>
          <w:tcPr>
            <w:tcW w:w="5000" w:type="pct"/>
            <w:gridSpan w:val="3"/>
            <w:tcBorders>
              <w:top w:val="nil"/>
              <w:left w:val="nil"/>
              <w:bottom w:val="nil"/>
              <w:right w:val="nil"/>
            </w:tcBorders>
            <w:vAlign w:val="center"/>
          </w:tcPr>
          <w:p>
            <w:pPr>
              <w:widowControl/>
              <w:jc w:val="center"/>
              <w:rPr>
                <w:rFonts w:hint="eastAsia" w:ascii="仿宋" w:hAnsi="仿宋" w:eastAsia="仿宋" w:cs="仿宋"/>
                <w:b/>
                <w:bCs/>
                <w:kern w:val="0"/>
                <w:sz w:val="32"/>
                <w:szCs w:val="32"/>
              </w:rPr>
            </w:pPr>
            <w:r>
              <w:rPr>
                <w:rFonts w:hint="eastAsia" w:ascii="仿宋" w:hAnsi="仿宋" w:eastAsia="仿宋" w:cs="仿宋"/>
                <w:b/>
                <w:bCs/>
                <w:kern w:val="0"/>
                <w:sz w:val="32"/>
                <w:szCs w:val="32"/>
              </w:rPr>
              <w:t>隆尧县司法局固定资产占用情况表</w:t>
            </w:r>
          </w:p>
        </w:tc>
      </w:tr>
      <w:tr>
        <w:tblPrEx>
          <w:tblCellMar>
            <w:top w:w="0" w:type="dxa"/>
            <w:left w:w="108" w:type="dxa"/>
            <w:bottom w:w="0" w:type="dxa"/>
            <w:right w:w="108" w:type="dxa"/>
          </w:tblCellMar>
        </w:tblPrEx>
        <w:trPr>
          <w:trHeight w:val="510" w:hRule="atLeast"/>
        </w:trPr>
        <w:tc>
          <w:tcPr>
            <w:tcW w:w="3107" w:type="pct"/>
            <w:gridSpan w:val="2"/>
            <w:tcBorders>
              <w:top w:val="nil"/>
              <w:left w:val="nil"/>
              <w:bottom w:val="nil"/>
              <w:right w:val="nil"/>
            </w:tcBorders>
            <w:vAlign w:val="center"/>
          </w:tcPr>
          <w:p>
            <w:pPr>
              <w:widowControl/>
              <w:jc w:val="left"/>
              <w:rPr>
                <w:rFonts w:hint="eastAsia" w:ascii="仿宋" w:hAnsi="仿宋" w:eastAsia="仿宋" w:cs="仿宋"/>
                <w:kern w:val="0"/>
                <w:sz w:val="22"/>
                <w:szCs w:val="22"/>
              </w:rPr>
            </w:pPr>
            <w:r>
              <w:rPr>
                <w:rFonts w:hint="eastAsia" w:ascii="仿宋" w:hAnsi="仿宋" w:eastAsia="仿宋" w:cs="仿宋"/>
                <w:kern w:val="0"/>
                <w:sz w:val="22"/>
                <w:szCs w:val="22"/>
              </w:rPr>
              <w:t>编制部门：隆尧县司法局</w:t>
            </w:r>
          </w:p>
        </w:tc>
        <w:tc>
          <w:tcPr>
            <w:tcW w:w="1893" w:type="pct"/>
            <w:tcBorders>
              <w:top w:val="nil"/>
              <w:left w:val="nil"/>
              <w:bottom w:val="nil"/>
              <w:right w:val="nil"/>
            </w:tcBorders>
            <w:vAlign w:val="center"/>
          </w:tcPr>
          <w:p>
            <w:pPr>
              <w:widowControl/>
              <w:ind w:firstLine="1320" w:firstLineChars="600"/>
              <w:jc w:val="left"/>
              <w:rPr>
                <w:rFonts w:hint="eastAsia" w:ascii="仿宋" w:hAnsi="仿宋" w:eastAsia="仿宋" w:cs="仿宋"/>
                <w:kern w:val="0"/>
                <w:sz w:val="22"/>
                <w:szCs w:val="22"/>
              </w:rPr>
            </w:pPr>
            <w:r>
              <w:rPr>
                <w:rFonts w:hint="eastAsia" w:ascii="仿宋" w:hAnsi="仿宋" w:eastAsia="仿宋" w:cs="仿宋"/>
                <w:kern w:val="0"/>
                <w:sz w:val="22"/>
                <w:szCs w:val="22"/>
              </w:rPr>
              <w:t>截止时间：20</w:t>
            </w:r>
            <w:r>
              <w:rPr>
                <w:rFonts w:hint="eastAsia" w:ascii="仿宋" w:hAnsi="仿宋" w:eastAsia="仿宋" w:cs="仿宋"/>
                <w:kern w:val="0"/>
                <w:sz w:val="22"/>
                <w:szCs w:val="22"/>
                <w:lang w:val="en-US" w:eastAsia="zh-CN"/>
              </w:rPr>
              <w:t>20</w:t>
            </w:r>
            <w:r>
              <w:rPr>
                <w:rFonts w:hint="eastAsia" w:ascii="仿宋" w:hAnsi="仿宋" w:eastAsia="仿宋" w:cs="仿宋"/>
                <w:kern w:val="0"/>
                <w:sz w:val="22"/>
                <w:szCs w:val="22"/>
              </w:rPr>
              <w:t>年12月31日</w:t>
            </w:r>
          </w:p>
        </w:tc>
      </w:tr>
      <w:tr>
        <w:tblPrEx>
          <w:tblCellMar>
            <w:top w:w="0" w:type="dxa"/>
            <w:left w:w="108" w:type="dxa"/>
            <w:bottom w:w="0" w:type="dxa"/>
            <w:right w:w="108" w:type="dxa"/>
          </w:tblCellMar>
        </w:tblPrEx>
        <w:trPr>
          <w:trHeight w:val="645" w:hRule="atLeast"/>
        </w:trPr>
        <w:tc>
          <w:tcPr>
            <w:tcW w:w="1937" w:type="pct"/>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b/>
                <w:bCs/>
                <w:kern w:val="0"/>
                <w:sz w:val="22"/>
                <w:szCs w:val="22"/>
              </w:rPr>
            </w:pPr>
            <w:r>
              <w:rPr>
                <w:rFonts w:hint="eastAsia" w:ascii="仿宋" w:hAnsi="仿宋" w:eastAsia="仿宋" w:cs="仿宋"/>
                <w:b/>
                <w:bCs/>
                <w:kern w:val="0"/>
                <w:sz w:val="22"/>
                <w:szCs w:val="22"/>
              </w:rPr>
              <w:t>项目</w:t>
            </w:r>
          </w:p>
        </w:tc>
        <w:tc>
          <w:tcPr>
            <w:tcW w:w="1170" w:type="pct"/>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
                <w:bCs/>
                <w:kern w:val="0"/>
                <w:sz w:val="22"/>
                <w:szCs w:val="22"/>
              </w:rPr>
            </w:pPr>
            <w:r>
              <w:rPr>
                <w:rFonts w:hint="eastAsia" w:ascii="仿宋" w:hAnsi="仿宋" w:eastAsia="仿宋" w:cs="仿宋"/>
                <w:b/>
                <w:bCs/>
                <w:kern w:val="0"/>
                <w:sz w:val="22"/>
                <w:szCs w:val="22"/>
              </w:rPr>
              <w:t>数量</w:t>
            </w:r>
          </w:p>
        </w:tc>
        <w:tc>
          <w:tcPr>
            <w:tcW w:w="1893" w:type="pct"/>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
                <w:bCs/>
                <w:kern w:val="0"/>
                <w:sz w:val="22"/>
                <w:szCs w:val="22"/>
              </w:rPr>
            </w:pPr>
            <w:r>
              <w:rPr>
                <w:rFonts w:hint="eastAsia" w:ascii="仿宋" w:hAnsi="仿宋" w:eastAsia="仿宋" w:cs="仿宋"/>
                <w:b/>
                <w:bCs/>
                <w:kern w:val="0"/>
                <w:sz w:val="22"/>
                <w:szCs w:val="22"/>
              </w:rPr>
              <w:t>价值（金额单位：万元）</w:t>
            </w:r>
          </w:p>
        </w:tc>
      </w:tr>
      <w:tr>
        <w:tblPrEx>
          <w:tblCellMar>
            <w:top w:w="0" w:type="dxa"/>
            <w:left w:w="108" w:type="dxa"/>
            <w:bottom w:w="0" w:type="dxa"/>
            <w:right w:w="108" w:type="dxa"/>
          </w:tblCellMar>
        </w:tblPrEx>
        <w:trPr>
          <w:trHeight w:val="645" w:hRule="atLeast"/>
        </w:trPr>
        <w:tc>
          <w:tcPr>
            <w:tcW w:w="1937" w:type="pct"/>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2"/>
                <w:szCs w:val="22"/>
              </w:rPr>
            </w:pPr>
            <w:r>
              <w:rPr>
                <w:rFonts w:hint="eastAsia" w:ascii="仿宋" w:hAnsi="仿宋" w:eastAsia="仿宋" w:cs="仿宋"/>
                <w:kern w:val="0"/>
                <w:sz w:val="22"/>
                <w:szCs w:val="22"/>
              </w:rPr>
              <w:t>资产总额</w:t>
            </w:r>
          </w:p>
        </w:tc>
        <w:tc>
          <w:tcPr>
            <w:tcW w:w="1170" w:type="pct"/>
            <w:tcBorders>
              <w:top w:val="nil"/>
              <w:left w:val="nil"/>
              <w:bottom w:val="single" w:color="auto" w:sz="4" w:space="0"/>
              <w:right w:val="single" w:color="auto" w:sz="4" w:space="0"/>
            </w:tcBorders>
            <w:vAlign w:val="center"/>
          </w:tcPr>
          <w:p>
            <w:pPr>
              <w:widowControl/>
              <w:jc w:val="center"/>
              <w:rPr>
                <w:rFonts w:hint="eastAsia" w:ascii="仿宋" w:hAnsi="仿宋" w:eastAsia="仿宋" w:cs="仿宋"/>
                <w:kern w:val="0"/>
                <w:sz w:val="22"/>
                <w:szCs w:val="22"/>
              </w:rPr>
            </w:pPr>
            <w:r>
              <w:rPr>
                <w:rFonts w:hint="eastAsia" w:ascii="仿宋" w:hAnsi="仿宋" w:eastAsia="仿宋" w:cs="仿宋"/>
                <w:kern w:val="0"/>
                <w:sz w:val="22"/>
                <w:szCs w:val="22"/>
              </w:rPr>
              <w:t>——</w:t>
            </w:r>
          </w:p>
        </w:tc>
        <w:tc>
          <w:tcPr>
            <w:tcW w:w="1893" w:type="pct"/>
            <w:tcBorders>
              <w:top w:val="nil"/>
              <w:left w:val="nil"/>
              <w:bottom w:val="single" w:color="auto" w:sz="4" w:space="0"/>
              <w:right w:val="single" w:color="auto" w:sz="4" w:space="0"/>
            </w:tcBorders>
            <w:vAlign w:val="center"/>
          </w:tcPr>
          <w:p>
            <w:pPr>
              <w:widowControl/>
              <w:jc w:val="center"/>
              <w:rPr>
                <w:rFonts w:hint="eastAsia" w:ascii="仿宋" w:hAnsi="仿宋" w:eastAsia="仿宋" w:cs="仿宋"/>
                <w:color w:val="FF0000"/>
                <w:kern w:val="0"/>
                <w:sz w:val="22"/>
                <w:szCs w:val="22"/>
                <w:lang w:val="en-US" w:eastAsia="zh-CN"/>
              </w:rPr>
            </w:pPr>
            <w:r>
              <w:rPr>
                <w:rFonts w:hint="eastAsia" w:ascii="仿宋" w:hAnsi="仿宋" w:eastAsia="仿宋" w:cs="仿宋"/>
                <w:color w:val="000000"/>
                <w:kern w:val="0"/>
                <w:sz w:val="22"/>
                <w:szCs w:val="22"/>
                <w:lang w:val="en-US" w:eastAsia="zh-CN"/>
              </w:rPr>
              <w:t>390.77</w:t>
            </w:r>
          </w:p>
        </w:tc>
      </w:tr>
      <w:tr>
        <w:tblPrEx>
          <w:tblCellMar>
            <w:top w:w="0" w:type="dxa"/>
            <w:left w:w="108" w:type="dxa"/>
            <w:bottom w:w="0" w:type="dxa"/>
            <w:right w:w="108" w:type="dxa"/>
          </w:tblCellMar>
        </w:tblPrEx>
        <w:trPr>
          <w:trHeight w:val="645" w:hRule="atLeast"/>
        </w:trPr>
        <w:tc>
          <w:tcPr>
            <w:tcW w:w="1937" w:type="pct"/>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2"/>
                <w:szCs w:val="22"/>
              </w:rPr>
            </w:pPr>
            <w:r>
              <w:rPr>
                <w:rFonts w:hint="eastAsia" w:ascii="仿宋" w:hAnsi="仿宋" w:eastAsia="仿宋" w:cs="仿宋"/>
                <w:kern w:val="0"/>
                <w:sz w:val="22"/>
                <w:szCs w:val="22"/>
              </w:rPr>
              <w:t>1、房屋（平方米）</w:t>
            </w:r>
          </w:p>
        </w:tc>
        <w:tc>
          <w:tcPr>
            <w:tcW w:w="1170" w:type="pct"/>
            <w:tcBorders>
              <w:top w:val="nil"/>
              <w:left w:val="nil"/>
              <w:bottom w:val="single" w:color="auto" w:sz="4" w:space="0"/>
              <w:right w:val="single" w:color="auto" w:sz="4" w:space="0"/>
            </w:tcBorders>
            <w:vAlign w:val="center"/>
          </w:tcPr>
          <w:p>
            <w:pPr>
              <w:widowControl/>
              <w:jc w:val="center"/>
              <w:rPr>
                <w:rFonts w:hint="eastAsia" w:ascii="仿宋" w:hAnsi="仿宋" w:eastAsia="仿宋" w:cs="仿宋"/>
                <w:kern w:val="0"/>
                <w:sz w:val="22"/>
                <w:szCs w:val="22"/>
              </w:rPr>
            </w:pPr>
            <w:r>
              <w:rPr>
                <w:rFonts w:hint="eastAsia" w:ascii="仿宋" w:hAnsi="仿宋" w:eastAsia="仿宋" w:cs="仿宋"/>
                <w:kern w:val="0"/>
                <w:sz w:val="22"/>
                <w:szCs w:val="22"/>
              </w:rPr>
              <w:t>1236</w:t>
            </w:r>
          </w:p>
        </w:tc>
        <w:tc>
          <w:tcPr>
            <w:tcW w:w="1893" w:type="pct"/>
            <w:tcBorders>
              <w:top w:val="nil"/>
              <w:left w:val="nil"/>
              <w:bottom w:val="single" w:color="auto" w:sz="4" w:space="0"/>
              <w:right w:val="single" w:color="auto" w:sz="4" w:space="0"/>
            </w:tcBorders>
            <w:vAlign w:val="center"/>
          </w:tcPr>
          <w:p>
            <w:pPr>
              <w:widowControl/>
              <w:jc w:val="center"/>
              <w:rPr>
                <w:rFonts w:hint="eastAsia" w:ascii="仿宋" w:hAnsi="仿宋" w:eastAsia="仿宋" w:cs="仿宋"/>
                <w:kern w:val="0"/>
                <w:sz w:val="22"/>
                <w:szCs w:val="22"/>
              </w:rPr>
            </w:pPr>
            <w:r>
              <w:rPr>
                <w:rFonts w:hint="eastAsia" w:ascii="仿宋" w:hAnsi="仿宋" w:eastAsia="仿宋" w:cs="仿宋"/>
                <w:kern w:val="0"/>
                <w:sz w:val="22"/>
                <w:szCs w:val="22"/>
              </w:rPr>
              <w:t>58</w:t>
            </w:r>
          </w:p>
        </w:tc>
      </w:tr>
      <w:tr>
        <w:tblPrEx>
          <w:tblCellMar>
            <w:top w:w="0" w:type="dxa"/>
            <w:left w:w="108" w:type="dxa"/>
            <w:bottom w:w="0" w:type="dxa"/>
            <w:right w:w="108" w:type="dxa"/>
          </w:tblCellMar>
        </w:tblPrEx>
        <w:trPr>
          <w:trHeight w:val="645" w:hRule="atLeast"/>
        </w:trPr>
        <w:tc>
          <w:tcPr>
            <w:tcW w:w="1937" w:type="pct"/>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2"/>
                <w:szCs w:val="22"/>
              </w:rPr>
            </w:pPr>
            <w:r>
              <w:rPr>
                <w:rFonts w:hint="eastAsia" w:ascii="仿宋" w:hAnsi="仿宋" w:eastAsia="仿宋" w:cs="仿宋"/>
                <w:kern w:val="0"/>
                <w:sz w:val="22"/>
                <w:szCs w:val="22"/>
              </w:rPr>
              <w:t>其中：办公用房（平方米）</w:t>
            </w:r>
          </w:p>
        </w:tc>
        <w:tc>
          <w:tcPr>
            <w:tcW w:w="1170" w:type="pct"/>
            <w:tcBorders>
              <w:top w:val="nil"/>
              <w:left w:val="nil"/>
              <w:bottom w:val="single" w:color="auto" w:sz="4" w:space="0"/>
              <w:right w:val="single" w:color="auto" w:sz="4" w:space="0"/>
            </w:tcBorders>
            <w:vAlign w:val="center"/>
          </w:tcPr>
          <w:p>
            <w:pPr>
              <w:widowControl/>
              <w:jc w:val="center"/>
              <w:rPr>
                <w:rFonts w:hint="eastAsia" w:ascii="仿宋" w:hAnsi="仿宋" w:eastAsia="仿宋" w:cs="仿宋"/>
                <w:kern w:val="0"/>
                <w:sz w:val="22"/>
                <w:szCs w:val="22"/>
              </w:rPr>
            </w:pPr>
            <w:r>
              <w:rPr>
                <w:rFonts w:hint="eastAsia" w:ascii="仿宋" w:hAnsi="仿宋" w:eastAsia="仿宋" w:cs="仿宋"/>
                <w:kern w:val="0"/>
                <w:sz w:val="22"/>
                <w:szCs w:val="22"/>
              </w:rPr>
              <w:t>774</w:t>
            </w:r>
          </w:p>
        </w:tc>
        <w:tc>
          <w:tcPr>
            <w:tcW w:w="1893" w:type="pct"/>
            <w:tcBorders>
              <w:top w:val="nil"/>
              <w:left w:val="nil"/>
              <w:bottom w:val="single" w:color="auto" w:sz="4" w:space="0"/>
              <w:right w:val="single" w:color="auto" w:sz="4" w:space="0"/>
            </w:tcBorders>
            <w:vAlign w:val="center"/>
          </w:tcPr>
          <w:p>
            <w:pPr>
              <w:widowControl/>
              <w:jc w:val="center"/>
              <w:rPr>
                <w:rFonts w:hint="eastAsia" w:ascii="仿宋" w:hAnsi="仿宋" w:eastAsia="仿宋" w:cs="仿宋"/>
                <w:kern w:val="0"/>
                <w:sz w:val="22"/>
                <w:szCs w:val="22"/>
              </w:rPr>
            </w:pPr>
            <w:r>
              <w:rPr>
                <w:rFonts w:hint="eastAsia" w:ascii="仿宋" w:hAnsi="仿宋" w:eastAsia="仿宋" w:cs="仿宋"/>
                <w:kern w:val="0"/>
                <w:sz w:val="22"/>
                <w:szCs w:val="22"/>
              </w:rPr>
              <w:t>36.32</w:t>
            </w:r>
          </w:p>
        </w:tc>
      </w:tr>
      <w:tr>
        <w:tblPrEx>
          <w:tblCellMar>
            <w:top w:w="0" w:type="dxa"/>
            <w:left w:w="108" w:type="dxa"/>
            <w:bottom w:w="0" w:type="dxa"/>
            <w:right w:w="108" w:type="dxa"/>
          </w:tblCellMar>
        </w:tblPrEx>
        <w:trPr>
          <w:trHeight w:val="645" w:hRule="atLeast"/>
        </w:trPr>
        <w:tc>
          <w:tcPr>
            <w:tcW w:w="1937" w:type="pct"/>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2"/>
                <w:szCs w:val="22"/>
              </w:rPr>
            </w:pPr>
            <w:r>
              <w:rPr>
                <w:rFonts w:hint="eastAsia" w:ascii="仿宋" w:hAnsi="仿宋" w:eastAsia="仿宋" w:cs="仿宋"/>
                <w:kern w:val="0"/>
                <w:sz w:val="22"/>
                <w:szCs w:val="22"/>
              </w:rPr>
              <w:t>2、车辆（台、辆）</w:t>
            </w:r>
          </w:p>
        </w:tc>
        <w:tc>
          <w:tcPr>
            <w:tcW w:w="1170" w:type="pct"/>
            <w:tcBorders>
              <w:top w:val="nil"/>
              <w:left w:val="nil"/>
              <w:bottom w:val="single" w:color="auto" w:sz="4" w:space="0"/>
              <w:right w:val="single" w:color="auto" w:sz="4" w:space="0"/>
            </w:tcBorders>
            <w:vAlign w:val="center"/>
          </w:tcPr>
          <w:p>
            <w:pPr>
              <w:widowControl/>
              <w:jc w:val="center"/>
              <w:rPr>
                <w:rFonts w:hint="eastAsia"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10</w:t>
            </w:r>
          </w:p>
        </w:tc>
        <w:tc>
          <w:tcPr>
            <w:tcW w:w="1893" w:type="pct"/>
            <w:tcBorders>
              <w:top w:val="nil"/>
              <w:left w:val="nil"/>
              <w:bottom w:val="single" w:color="auto" w:sz="4" w:space="0"/>
              <w:right w:val="single" w:color="auto" w:sz="4" w:space="0"/>
            </w:tcBorders>
            <w:vAlign w:val="center"/>
          </w:tcPr>
          <w:p>
            <w:pPr>
              <w:widowControl/>
              <w:jc w:val="center"/>
              <w:rPr>
                <w:rFonts w:hint="eastAsia"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55.59</w:t>
            </w:r>
          </w:p>
        </w:tc>
      </w:tr>
      <w:tr>
        <w:tblPrEx>
          <w:tblCellMar>
            <w:top w:w="0" w:type="dxa"/>
            <w:left w:w="108" w:type="dxa"/>
            <w:bottom w:w="0" w:type="dxa"/>
            <w:right w:w="108" w:type="dxa"/>
          </w:tblCellMar>
        </w:tblPrEx>
        <w:trPr>
          <w:trHeight w:val="645" w:hRule="atLeast"/>
        </w:trPr>
        <w:tc>
          <w:tcPr>
            <w:tcW w:w="1937" w:type="pct"/>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2"/>
                <w:szCs w:val="22"/>
              </w:rPr>
            </w:pPr>
            <w:r>
              <w:rPr>
                <w:rFonts w:hint="eastAsia" w:ascii="仿宋" w:hAnsi="仿宋" w:eastAsia="仿宋" w:cs="仿宋"/>
                <w:kern w:val="0"/>
                <w:sz w:val="22"/>
                <w:szCs w:val="22"/>
              </w:rPr>
              <w:t>3、其他设备</w:t>
            </w:r>
          </w:p>
        </w:tc>
        <w:tc>
          <w:tcPr>
            <w:tcW w:w="1170" w:type="pct"/>
            <w:tcBorders>
              <w:top w:val="nil"/>
              <w:left w:val="nil"/>
              <w:bottom w:val="single" w:color="auto" w:sz="4" w:space="0"/>
              <w:right w:val="single" w:color="auto" w:sz="4" w:space="0"/>
            </w:tcBorders>
            <w:vAlign w:val="center"/>
          </w:tcPr>
          <w:p>
            <w:pPr>
              <w:widowControl/>
              <w:jc w:val="center"/>
              <w:rPr>
                <w:rFonts w:hint="eastAsia" w:ascii="仿宋" w:hAnsi="仿宋" w:eastAsia="仿宋" w:cs="仿宋"/>
                <w:kern w:val="0"/>
                <w:sz w:val="22"/>
                <w:szCs w:val="22"/>
              </w:rPr>
            </w:pPr>
            <w:r>
              <w:rPr>
                <w:rFonts w:hint="eastAsia" w:ascii="仿宋" w:hAnsi="仿宋" w:eastAsia="仿宋" w:cs="仿宋"/>
                <w:kern w:val="0"/>
                <w:sz w:val="22"/>
                <w:szCs w:val="22"/>
              </w:rPr>
              <w:t>——</w:t>
            </w:r>
          </w:p>
        </w:tc>
        <w:tc>
          <w:tcPr>
            <w:tcW w:w="1893" w:type="pct"/>
            <w:tcBorders>
              <w:top w:val="nil"/>
              <w:left w:val="nil"/>
              <w:bottom w:val="single" w:color="auto" w:sz="4" w:space="0"/>
              <w:right w:val="single" w:color="auto" w:sz="4" w:space="0"/>
            </w:tcBorders>
            <w:vAlign w:val="center"/>
          </w:tcPr>
          <w:p>
            <w:pPr>
              <w:widowControl/>
              <w:jc w:val="center"/>
              <w:rPr>
                <w:rFonts w:hint="eastAsia" w:ascii="仿宋" w:hAnsi="仿宋" w:eastAsia="仿宋" w:cs="仿宋"/>
                <w:kern w:val="0"/>
                <w:sz w:val="22"/>
                <w:szCs w:val="22"/>
              </w:rPr>
            </w:pPr>
          </w:p>
        </w:tc>
      </w:tr>
      <w:tr>
        <w:tblPrEx>
          <w:tblCellMar>
            <w:top w:w="0" w:type="dxa"/>
            <w:left w:w="108" w:type="dxa"/>
            <w:bottom w:w="0" w:type="dxa"/>
            <w:right w:w="108" w:type="dxa"/>
          </w:tblCellMar>
        </w:tblPrEx>
        <w:trPr>
          <w:trHeight w:val="645" w:hRule="atLeast"/>
        </w:trPr>
        <w:tc>
          <w:tcPr>
            <w:tcW w:w="1937" w:type="pct"/>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kern w:val="0"/>
                <w:sz w:val="22"/>
                <w:szCs w:val="22"/>
              </w:rPr>
            </w:pPr>
            <w:r>
              <w:rPr>
                <w:rFonts w:hint="eastAsia" w:ascii="仿宋" w:hAnsi="仿宋" w:eastAsia="仿宋" w:cs="仿宋"/>
                <w:kern w:val="0"/>
                <w:sz w:val="22"/>
                <w:szCs w:val="22"/>
              </w:rPr>
              <w:t>4、其他固定资产</w:t>
            </w:r>
          </w:p>
        </w:tc>
        <w:tc>
          <w:tcPr>
            <w:tcW w:w="1170" w:type="pct"/>
            <w:tcBorders>
              <w:top w:val="nil"/>
              <w:left w:val="nil"/>
              <w:bottom w:val="single" w:color="auto" w:sz="4" w:space="0"/>
              <w:right w:val="single" w:color="auto" w:sz="4" w:space="0"/>
            </w:tcBorders>
            <w:vAlign w:val="center"/>
          </w:tcPr>
          <w:p>
            <w:pPr>
              <w:widowControl/>
              <w:jc w:val="center"/>
              <w:rPr>
                <w:rFonts w:hint="eastAsia" w:ascii="仿宋" w:hAnsi="仿宋" w:eastAsia="仿宋" w:cs="仿宋"/>
                <w:kern w:val="0"/>
                <w:sz w:val="22"/>
                <w:szCs w:val="22"/>
              </w:rPr>
            </w:pPr>
            <w:r>
              <w:rPr>
                <w:rFonts w:hint="eastAsia" w:ascii="仿宋" w:hAnsi="仿宋" w:eastAsia="仿宋" w:cs="仿宋"/>
                <w:kern w:val="0"/>
                <w:sz w:val="22"/>
                <w:szCs w:val="22"/>
              </w:rPr>
              <w:t>——</w:t>
            </w:r>
          </w:p>
        </w:tc>
        <w:tc>
          <w:tcPr>
            <w:tcW w:w="1893" w:type="pct"/>
            <w:tcBorders>
              <w:top w:val="nil"/>
              <w:left w:val="nil"/>
              <w:bottom w:val="single" w:color="auto" w:sz="4" w:space="0"/>
              <w:right w:val="single" w:color="auto" w:sz="4" w:space="0"/>
            </w:tcBorders>
            <w:vAlign w:val="center"/>
          </w:tcPr>
          <w:p>
            <w:pPr>
              <w:widowControl/>
              <w:jc w:val="center"/>
              <w:rPr>
                <w:rFonts w:hint="eastAsia"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277.18</w:t>
            </w:r>
          </w:p>
        </w:tc>
      </w:tr>
    </w:tbl>
    <w:p>
      <w:pPr>
        <w:autoSpaceDE w:val="0"/>
        <w:autoSpaceDN w:val="0"/>
        <w:adjustRightInd w:val="0"/>
        <w:ind w:firstLine="640" w:firstLineChars="200"/>
        <w:jc w:val="left"/>
        <w:rPr>
          <w:rFonts w:hint="eastAsia" w:ascii="仿宋" w:hAnsi="仿宋" w:eastAsia="仿宋" w:cs="仿宋"/>
          <w:sz w:val="32"/>
          <w:szCs w:val="32"/>
        </w:rPr>
      </w:pPr>
      <w:r>
        <w:rPr>
          <w:rFonts w:hint="eastAsia" w:ascii="仿宋" w:hAnsi="仿宋" w:eastAsia="仿宋" w:cs="仿宋"/>
          <w:sz w:val="32"/>
          <w:szCs w:val="32"/>
        </w:rPr>
        <w:t>八、名词解释</w:t>
      </w:r>
    </w:p>
    <w:p>
      <w:pPr>
        <w:ind w:firstLine="706" w:firstLineChars="220"/>
        <w:rPr>
          <w:rFonts w:hint="eastAsia" w:ascii="仿宋" w:hAnsi="仿宋" w:eastAsia="仿宋" w:cs="仿宋"/>
          <w:color w:val="000000"/>
          <w:sz w:val="32"/>
          <w:szCs w:val="32"/>
        </w:rPr>
      </w:pPr>
      <w:r>
        <w:rPr>
          <w:rFonts w:hint="eastAsia" w:ascii="仿宋" w:hAnsi="仿宋" w:eastAsia="仿宋" w:cs="仿宋"/>
          <w:b/>
          <w:bCs/>
          <w:color w:val="000000"/>
          <w:sz w:val="32"/>
          <w:szCs w:val="32"/>
        </w:rPr>
        <w:t>1</w:t>
      </w:r>
      <w:r>
        <w:rPr>
          <w:rFonts w:hint="eastAsia" w:ascii="仿宋" w:hAnsi="仿宋" w:eastAsia="仿宋" w:cs="仿宋"/>
          <w:color w:val="000000"/>
          <w:sz w:val="32"/>
          <w:szCs w:val="32"/>
        </w:rPr>
        <w:t>、一般共预算拨款收入：指县级财政当年拨付的资金。</w:t>
      </w:r>
    </w:p>
    <w:p>
      <w:pPr>
        <w:autoSpaceDE w:val="0"/>
        <w:autoSpaceDN w:val="0"/>
        <w:ind w:firstLine="706" w:firstLineChars="220"/>
        <w:rPr>
          <w:rFonts w:hint="eastAsia" w:ascii="仿宋" w:hAnsi="仿宋" w:eastAsia="仿宋" w:cs="仿宋"/>
          <w:color w:val="000000"/>
          <w:sz w:val="32"/>
          <w:szCs w:val="32"/>
        </w:rPr>
      </w:pPr>
      <w:r>
        <w:rPr>
          <w:rFonts w:hint="eastAsia" w:ascii="仿宋" w:hAnsi="仿宋" w:eastAsia="仿宋" w:cs="仿宋"/>
          <w:b/>
          <w:bCs/>
          <w:color w:val="000000"/>
          <w:sz w:val="32"/>
          <w:szCs w:val="32"/>
        </w:rPr>
        <w:t>2</w:t>
      </w:r>
      <w:r>
        <w:rPr>
          <w:rFonts w:hint="eastAsia" w:ascii="仿宋" w:hAnsi="仿宋" w:eastAsia="仿宋" w:cs="仿宋"/>
          <w:color w:val="000000"/>
          <w:sz w:val="32"/>
          <w:szCs w:val="32"/>
        </w:rPr>
        <w:t>、基本支出：指为保障机构正常运转、完成日常工作任务而发生的人员支出和公用支出。</w:t>
      </w:r>
    </w:p>
    <w:p>
      <w:pPr>
        <w:autoSpaceDE w:val="0"/>
        <w:autoSpaceDN w:val="0"/>
        <w:ind w:firstLine="706" w:firstLineChars="220"/>
        <w:rPr>
          <w:rFonts w:hint="eastAsia" w:ascii="仿宋" w:hAnsi="仿宋" w:eastAsia="仿宋" w:cs="仿宋"/>
          <w:color w:val="000000"/>
          <w:sz w:val="32"/>
          <w:szCs w:val="32"/>
        </w:rPr>
      </w:pPr>
      <w:r>
        <w:rPr>
          <w:rFonts w:hint="eastAsia" w:ascii="仿宋" w:hAnsi="仿宋" w:eastAsia="仿宋" w:cs="仿宋"/>
          <w:b/>
          <w:bCs/>
          <w:color w:val="000000"/>
          <w:sz w:val="32"/>
          <w:szCs w:val="32"/>
        </w:rPr>
        <w:t>3</w:t>
      </w:r>
      <w:r>
        <w:rPr>
          <w:rFonts w:hint="eastAsia" w:ascii="仿宋" w:hAnsi="仿宋" w:eastAsia="仿宋" w:cs="仿宋"/>
          <w:color w:val="000000"/>
          <w:sz w:val="32"/>
          <w:szCs w:val="32"/>
        </w:rPr>
        <w:t>、项目支出：指在基本支出之外为完成特定行政任务和事业发展目标所发生的支出。</w:t>
      </w:r>
    </w:p>
    <w:p>
      <w:pPr>
        <w:autoSpaceDE w:val="0"/>
        <w:autoSpaceDN w:val="0"/>
        <w:ind w:firstLine="706" w:firstLineChars="220"/>
        <w:rPr>
          <w:rFonts w:hint="eastAsia" w:ascii="仿宋" w:hAnsi="仿宋" w:eastAsia="仿宋" w:cs="仿宋"/>
          <w:color w:val="000000"/>
          <w:sz w:val="32"/>
          <w:szCs w:val="32"/>
        </w:rPr>
      </w:pPr>
      <w:r>
        <w:rPr>
          <w:rFonts w:hint="eastAsia" w:ascii="仿宋" w:hAnsi="仿宋" w:eastAsia="仿宋" w:cs="仿宋"/>
          <w:b/>
          <w:bCs/>
          <w:color w:val="000000"/>
          <w:sz w:val="32"/>
          <w:szCs w:val="32"/>
        </w:rPr>
        <w:t>4</w:t>
      </w:r>
      <w:r>
        <w:rPr>
          <w:rFonts w:hint="eastAsia" w:ascii="仿宋" w:hAnsi="仿宋" w:eastAsia="仿宋" w:cs="仿宋"/>
          <w:color w:val="000000"/>
          <w:sz w:val="32"/>
          <w:szCs w:val="32"/>
        </w:rPr>
        <w:t>、</w:t>
      </w:r>
      <w:r>
        <w:rPr>
          <w:rFonts w:hint="eastAsia" w:ascii="仿宋" w:hAnsi="仿宋" w:eastAsia="仿宋" w:cs="仿宋"/>
          <w:b/>
          <w:bCs/>
          <w:color w:val="000000"/>
          <w:sz w:val="32"/>
          <w:szCs w:val="32"/>
        </w:rPr>
        <w:t>“</w:t>
      </w:r>
      <w:r>
        <w:rPr>
          <w:rFonts w:hint="eastAsia" w:ascii="仿宋" w:hAnsi="仿宋" w:eastAsia="仿宋" w:cs="仿宋"/>
          <w:color w:val="000000"/>
          <w:sz w:val="32"/>
          <w:szCs w:val="32"/>
        </w:rPr>
        <w:t>三公</w:t>
      </w:r>
      <w:r>
        <w:rPr>
          <w:rFonts w:hint="eastAsia" w:ascii="仿宋" w:hAnsi="仿宋" w:eastAsia="仿宋" w:cs="仿宋"/>
          <w:b/>
          <w:bCs/>
          <w:color w:val="000000"/>
          <w:sz w:val="32"/>
          <w:szCs w:val="32"/>
        </w:rPr>
        <w:t>”</w:t>
      </w:r>
      <w:r>
        <w:rPr>
          <w:rFonts w:hint="eastAsia" w:ascii="仿宋" w:hAnsi="仿宋" w:eastAsia="仿宋" w:cs="仿宋"/>
          <w:color w:val="000000"/>
          <w:sz w:val="32"/>
          <w:szCs w:val="32"/>
        </w:rPr>
        <w:t>经费：纳入县级财政预算管理的“三公”经费，是指县级部门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支出。</w:t>
      </w:r>
    </w:p>
    <w:p>
      <w:pPr>
        <w:ind w:firstLine="706" w:firstLineChars="220"/>
        <w:rPr>
          <w:rFonts w:hint="eastAsia" w:ascii="仿宋" w:hAnsi="仿宋" w:eastAsia="仿宋" w:cs="仿宋"/>
          <w:color w:val="000000"/>
          <w:sz w:val="32"/>
          <w:szCs w:val="32"/>
        </w:rPr>
      </w:pPr>
      <w:r>
        <w:rPr>
          <w:rFonts w:hint="eastAsia" w:ascii="仿宋" w:hAnsi="仿宋" w:eastAsia="仿宋" w:cs="仿宋"/>
          <w:b/>
          <w:bCs/>
          <w:color w:val="000000"/>
          <w:sz w:val="32"/>
          <w:szCs w:val="32"/>
        </w:rPr>
        <w:t>5</w:t>
      </w:r>
      <w:r>
        <w:rPr>
          <w:rFonts w:hint="eastAsia" w:ascii="仿宋" w:hAnsi="仿宋" w:eastAsia="仿宋" w:cs="仿宋"/>
          <w:color w:val="000000"/>
          <w:sz w:val="32"/>
          <w:szCs w:val="32"/>
        </w:rPr>
        <w:t>、机关运行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ind w:firstLine="642" w:firstLineChars="200"/>
        <w:rPr>
          <w:rFonts w:hint="eastAsia" w:ascii="仿宋" w:hAnsi="仿宋" w:eastAsia="仿宋" w:cs="仿宋"/>
          <w:b/>
          <w:bCs/>
          <w:sz w:val="32"/>
          <w:szCs w:val="32"/>
        </w:rPr>
      </w:pPr>
      <w:r>
        <w:rPr>
          <w:rFonts w:hint="eastAsia" w:ascii="仿宋" w:hAnsi="仿宋" w:eastAsia="仿宋" w:cs="仿宋"/>
          <w:b/>
          <w:bCs/>
          <w:sz w:val="32"/>
          <w:szCs w:val="32"/>
        </w:rPr>
        <w:t>九、其他需要说明的事项</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我部门无其他需要说明的事项。</w:t>
      </w:r>
    </w:p>
    <w:sectPr>
      <w:headerReference r:id="rId3" w:type="default"/>
      <w:pgSz w:w="16838" w:h="11906" w:orient="landscape"/>
      <w:pgMar w:top="1304" w:right="1134" w:bottom="1134" w:left="113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
    <w:altName w:val="方正仿宋_GBK"/>
    <w:panose1 w:val="02010609060101010101"/>
    <w:charset w:val="86"/>
    <w:family w:val="roman"/>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oNotHyphenateCaps/>
  <w:drawingGridHorizontalSpacing w:val="105"/>
  <w:drawingGridVerticalSpacing w:val="156"/>
  <w:noPunctuationKerning w:val="true"/>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2NlYmNmNGY2NWIzYzVkODI5OThmNGFiNjg4YWZiNzYifQ=="/>
  </w:docVars>
  <w:rsids>
    <w:rsidRoot w:val="00C67CC4"/>
    <w:rsid w:val="0000235E"/>
    <w:rsid w:val="00010425"/>
    <w:rsid w:val="000143E3"/>
    <w:rsid w:val="00015104"/>
    <w:rsid w:val="00022F3F"/>
    <w:rsid w:val="00041E2A"/>
    <w:rsid w:val="00041E7A"/>
    <w:rsid w:val="00123096"/>
    <w:rsid w:val="0013684B"/>
    <w:rsid w:val="0013770D"/>
    <w:rsid w:val="00152A15"/>
    <w:rsid w:val="00152FAC"/>
    <w:rsid w:val="001A6B8B"/>
    <w:rsid w:val="001C46DC"/>
    <w:rsid w:val="00260003"/>
    <w:rsid w:val="00261B5D"/>
    <w:rsid w:val="00267D04"/>
    <w:rsid w:val="00295BCC"/>
    <w:rsid w:val="002C5051"/>
    <w:rsid w:val="00325FDA"/>
    <w:rsid w:val="00351A3E"/>
    <w:rsid w:val="00357A8E"/>
    <w:rsid w:val="0038560B"/>
    <w:rsid w:val="0038693B"/>
    <w:rsid w:val="003B0585"/>
    <w:rsid w:val="003F0E65"/>
    <w:rsid w:val="003F4292"/>
    <w:rsid w:val="00406569"/>
    <w:rsid w:val="0046545D"/>
    <w:rsid w:val="004822EB"/>
    <w:rsid w:val="004D1E10"/>
    <w:rsid w:val="004F486E"/>
    <w:rsid w:val="00557619"/>
    <w:rsid w:val="005722D7"/>
    <w:rsid w:val="005F466F"/>
    <w:rsid w:val="006001FB"/>
    <w:rsid w:val="00601CA1"/>
    <w:rsid w:val="00624B8A"/>
    <w:rsid w:val="007406A9"/>
    <w:rsid w:val="007770A8"/>
    <w:rsid w:val="007941F0"/>
    <w:rsid w:val="007A0AAD"/>
    <w:rsid w:val="008501A7"/>
    <w:rsid w:val="00857FFD"/>
    <w:rsid w:val="008A7217"/>
    <w:rsid w:val="008C0D97"/>
    <w:rsid w:val="008F3612"/>
    <w:rsid w:val="00955197"/>
    <w:rsid w:val="00961ABF"/>
    <w:rsid w:val="009C3618"/>
    <w:rsid w:val="009F34CC"/>
    <w:rsid w:val="00A5050A"/>
    <w:rsid w:val="00A93B8A"/>
    <w:rsid w:val="00AB2777"/>
    <w:rsid w:val="00AB4CB8"/>
    <w:rsid w:val="00AB662E"/>
    <w:rsid w:val="00AC2E8F"/>
    <w:rsid w:val="00B72DF6"/>
    <w:rsid w:val="00BD78D6"/>
    <w:rsid w:val="00BE7B21"/>
    <w:rsid w:val="00C1201A"/>
    <w:rsid w:val="00C2152F"/>
    <w:rsid w:val="00C40AA4"/>
    <w:rsid w:val="00C41C04"/>
    <w:rsid w:val="00C43390"/>
    <w:rsid w:val="00C61F05"/>
    <w:rsid w:val="00C67CC4"/>
    <w:rsid w:val="00CC2E2A"/>
    <w:rsid w:val="00CE4B6E"/>
    <w:rsid w:val="00CF77F0"/>
    <w:rsid w:val="00D10B4D"/>
    <w:rsid w:val="00DF79C7"/>
    <w:rsid w:val="00E567A1"/>
    <w:rsid w:val="00E810A0"/>
    <w:rsid w:val="00EA6C03"/>
    <w:rsid w:val="00EC3709"/>
    <w:rsid w:val="00F5760A"/>
    <w:rsid w:val="00F705E0"/>
    <w:rsid w:val="00F73D27"/>
    <w:rsid w:val="00F96ECE"/>
    <w:rsid w:val="00FC2F07"/>
    <w:rsid w:val="00FE5CE4"/>
    <w:rsid w:val="02D17B65"/>
    <w:rsid w:val="05BB5175"/>
    <w:rsid w:val="08A52538"/>
    <w:rsid w:val="09BB0D18"/>
    <w:rsid w:val="0CE544B8"/>
    <w:rsid w:val="0D3340AE"/>
    <w:rsid w:val="0D7D02E9"/>
    <w:rsid w:val="0E490D89"/>
    <w:rsid w:val="18E9430D"/>
    <w:rsid w:val="1DB9452C"/>
    <w:rsid w:val="1F477852"/>
    <w:rsid w:val="200B15A0"/>
    <w:rsid w:val="20A532F7"/>
    <w:rsid w:val="22D63CE6"/>
    <w:rsid w:val="23A472AF"/>
    <w:rsid w:val="260131EA"/>
    <w:rsid w:val="26043A84"/>
    <w:rsid w:val="28782A9F"/>
    <w:rsid w:val="2A993245"/>
    <w:rsid w:val="2C4313D0"/>
    <w:rsid w:val="2F972B3F"/>
    <w:rsid w:val="31ED5363"/>
    <w:rsid w:val="357C5CCA"/>
    <w:rsid w:val="380C1266"/>
    <w:rsid w:val="38F32024"/>
    <w:rsid w:val="3A3419D7"/>
    <w:rsid w:val="3D1774A7"/>
    <w:rsid w:val="3E4A175E"/>
    <w:rsid w:val="40202022"/>
    <w:rsid w:val="425F4FB7"/>
    <w:rsid w:val="449F1001"/>
    <w:rsid w:val="45E00677"/>
    <w:rsid w:val="47D02B59"/>
    <w:rsid w:val="4EC251F2"/>
    <w:rsid w:val="503470DF"/>
    <w:rsid w:val="59483EA9"/>
    <w:rsid w:val="5BC00A36"/>
    <w:rsid w:val="5F577207"/>
    <w:rsid w:val="63637DC2"/>
    <w:rsid w:val="6A2012E8"/>
    <w:rsid w:val="6E3E2C0E"/>
    <w:rsid w:val="709B03A2"/>
    <w:rsid w:val="74B54EB5"/>
    <w:rsid w:val="762F11BB"/>
    <w:rsid w:val="773A3661"/>
    <w:rsid w:val="78FA7DF0"/>
    <w:rsid w:val="7A001F04"/>
    <w:rsid w:val="FBF6FFF1"/>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qFormat="1" w:unhideWhenUsed="0"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10">
    <w:name w:val="Default Paragraph Font"/>
    <w:semiHidden/>
    <w:qFormat/>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Document Map"/>
    <w:basedOn w:val="1"/>
    <w:link w:val="12"/>
    <w:semiHidden/>
    <w:qFormat/>
    <w:uiPriority w:val="99"/>
    <w:pPr>
      <w:shd w:val="clear" w:color="auto" w:fill="000080"/>
    </w:pPr>
  </w:style>
  <w:style w:type="paragraph" w:styleId="3">
    <w:name w:val="footer"/>
    <w:basedOn w:val="1"/>
    <w:link w:val="13"/>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4">
    <w:name w:val="header"/>
    <w:basedOn w:val="1"/>
    <w:link w:val="14"/>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5">
    <w:name w:val="toc 1"/>
    <w:basedOn w:val="1"/>
    <w:next w:val="1"/>
    <w:semiHidden/>
    <w:qFormat/>
    <w:uiPriority w:val="99"/>
    <w:rPr>
      <w:rFonts w:ascii="Times New Roman" w:hAnsi="Times New Roman" w:cs="Times New Roman"/>
    </w:rPr>
  </w:style>
  <w:style w:type="paragraph" w:styleId="6">
    <w:name w:val="footnote text"/>
    <w:basedOn w:val="1"/>
    <w:link w:val="15"/>
    <w:semiHidden/>
    <w:qFormat/>
    <w:uiPriority w:val="99"/>
    <w:pPr>
      <w:snapToGrid w:val="0"/>
      <w:jc w:val="left"/>
    </w:pPr>
    <w:rPr>
      <w:sz w:val="18"/>
      <w:szCs w:val="18"/>
    </w:rPr>
  </w:style>
  <w:style w:type="paragraph" w:styleId="7">
    <w:name w:val="toc 2"/>
    <w:basedOn w:val="1"/>
    <w:next w:val="1"/>
    <w:semiHidden/>
    <w:qFormat/>
    <w:uiPriority w:val="99"/>
    <w:pPr>
      <w:ind w:left="420" w:leftChars="200"/>
    </w:pPr>
    <w:rPr>
      <w:rFonts w:ascii="Times New Roman" w:hAnsi="Times New Roman" w:cs="Times New Roman"/>
    </w:rPr>
  </w:style>
  <w:style w:type="table" w:styleId="9">
    <w:name w:val="Table Grid"/>
    <w:basedOn w:val="8"/>
    <w:qFormat/>
    <w:locked/>
    <w:uiPriority w:val="99"/>
    <w:pPr>
      <w:widowControl w:val="0"/>
      <w:jc w:val="both"/>
    </w:pPr>
    <w:rPr>
      <w:rFonts w:ascii="Calibri" w:hAnsi="Calibri" w:cs="Calibri"/>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footnote reference"/>
    <w:basedOn w:val="10"/>
    <w:semiHidden/>
    <w:qFormat/>
    <w:uiPriority w:val="99"/>
    <w:rPr>
      <w:vertAlign w:val="superscript"/>
    </w:rPr>
  </w:style>
  <w:style w:type="character" w:customStyle="1" w:styleId="12">
    <w:name w:val="Document Map Char"/>
    <w:basedOn w:val="10"/>
    <w:link w:val="2"/>
    <w:semiHidden/>
    <w:qFormat/>
    <w:locked/>
    <w:uiPriority w:val="99"/>
    <w:rPr>
      <w:sz w:val="2"/>
      <w:szCs w:val="2"/>
    </w:rPr>
  </w:style>
  <w:style w:type="character" w:customStyle="1" w:styleId="13">
    <w:name w:val="Footer Char"/>
    <w:basedOn w:val="10"/>
    <w:link w:val="3"/>
    <w:semiHidden/>
    <w:qFormat/>
    <w:locked/>
    <w:uiPriority w:val="99"/>
    <w:rPr>
      <w:rFonts w:ascii="Times New Roman" w:hAnsi="Times New Roman" w:eastAsia="宋体" w:cs="Times New Roman"/>
      <w:sz w:val="18"/>
      <w:szCs w:val="18"/>
    </w:rPr>
  </w:style>
  <w:style w:type="character" w:customStyle="1" w:styleId="14">
    <w:name w:val="Header Char"/>
    <w:basedOn w:val="10"/>
    <w:link w:val="4"/>
    <w:semiHidden/>
    <w:qFormat/>
    <w:locked/>
    <w:uiPriority w:val="99"/>
    <w:rPr>
      <w:rFonts w:ascii="Times New Roman" w:hAnsi="Times New Roman" w:eastAsia="宋体" w:cs="Times New Roman"/>
      <w:sz w:val="18"/>
      <w:szCs w:val="18"/>
    </w:rPr>
  </w:style>
  <w:style w:type="character" w:customStyle="1" w:styleId="15">
    <w:name w:val="Footnote Text Char"/>
    <w:basedOn w:val="10"/>
    <w:link w:val="6"/>
    <w:semiHidden/>
    <w:qFormat/>
    <w:locked/>
    <w:uiPriority w:val="99"/>
    <w:rPr>
      <w:rFonts w:ascii="Calibri" w:hAnsi="Calibri" w:cs="Calibri"/>
      <w:sz w:val="18"/>
      <w:szCs w:val="18"/>
    </w:rPr>
  </w:style>
  <w:style w:type="paragraph" w:customStyle="1" w:styleId="16">
    <w:name w:val="Char"/>
    <w:basedOn w:val="1"/>
    <w:qFormat/>
    <w:uiPriority w:val="99"/>
    <w:rPr>
      <w:rFonts w:ascii="Times New Roman" w:hAnsi="Times New Roman" w:cs="Times New Roman"/>
    </w:rPr>
  </w:style>
  <w:style w:type="paragraph" w:customStyle="1" w:styleId="17">
    <w:name w:val="[Normal]"/>
    <w:qFormat/>
    <w:uiPriority w:val="99"/>
    <w:rPr>
      <w:rFonts w:ascii="宋体" w:hAnsi="宋体" w:eastAsia="宋体" w:cs="宋体"/>
      <w:kern w:val="0"/>
      <w:sz w:val="24"/>
      <w:szCs w:val="24"/>
      <w:lang w:val="en-US" w:eastAsia="en-US" w:bidi="ar-SA"/>
    </w:rPr>
  </w:style>
  <w:style w:type="paragraph" w:styleId="18">
    <w:name w:val="List Paragraph"/>
    <w:basedOn w:val="1"/>
    <w:qFormat/>
    <w:uiPriority w:val="99"/>
    <w:pPr>
      <w:ind w:firstLine="420"/>
    </w:pPr>
    <w:rPr>
      <w:kern w:val="0"/>
      <w:lang w:eastAsia="en-US"/>
    </w:rPr>
  </w:style>
  <w:style w:type="paragraph" w:customStyle="1" w:styleId="19">
    <w:name w:val="Normal1"/>
    <w:basedOn w:val="17"/>
    <w:qFormat/>
    <w:uiPriority w:val="99"/>
    <w:pPr>
      <w:jc w:val="both"/>
    </w:pPr>
    <w:rPr>
      <w:rFonts w:ascii="Times New Roman" w:hAnsi="Times New Roman" w:cs="Times New Roman"/>
      <w:sz w:val="21"/>
      <w:szCs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theme/theme1.xml" Type="http://schemas.openxmlformats.org/officeDocument/2006/relationships/them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China</Company>
  <Pages>27</Pages>
  <Words>10935</Words>
  <Characters>13215</Characters>
  <Lines>0</Lines>
  <Paragraphs>0</Paragraphs>
  <TotalTime>2</TotalTime>
  <ScaleCrop>false</ScaleCrop>
  <LinksUpToDate>false</LinksUpToDate>
  <CharactersWithSpaces>13424</CharactersWithSpaces>
  <Application>WPS Office_11.8.2.10505_F1E327BC-269C-435d-A152-05C5408002CA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2017-01-23T17:29:00Z</dcterms:created>
  <dc:creator>guest</dc:creator>
  <cp:lastModifiedBy>HUAWEI</cp:lastModifiedBy>
  <cp:lastPrinted>2017-02-10T17:57:00Z</cp:lastPrinted>
  <dcterms:modified xsi:type="dcterms:W3CDTF">2024-07-12T17:19:48Z</dcterms:modified>
  <cp:revision>37</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2052-11.8.2.10505</vt:lpwstr>
  </property>
  <property fmtid="{D5CDD505-2E9C-101B-9397-08002B2CF9AE}" pid="3" name="ICV">
    <vt:lpwstr>B620EA547CC14E6084BA7F69CF2E5972</vt:lpwstr>
  </property>
</Properties>
</file>