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40" w:lineRule="exact"/>
        <w:jc w:val="center"/>
        <w:rPr>
          <w:rFonts w:ascii="黑体" w:hAnsi="黑体" w:eastAsia="黑体" w:cs="Times New Roman"/>
          <w:b/>
          <w:sz w:val="44"/>
          <w:szCs w:val="44"/>
        </w:rPr>
      </w:pPr>
    </w:p>
    <w:p>
      <w:pPr>
        <w:spacing w:line="740" w:lineRule="exact"/>
        <w:jc w:val="center"/>
        <w:rPr>
          <w:rFonts w:ascii="黑体" w:hAnsi="黑体" w:eastAsia="黑体" w:cs="Times New Roman"/>
          <w:b/>
          <w:sz w:val="44"/>
          <w:szCs w:val="44"/>
        </w:rPr>
      </w:pPr>
      <w:r>
        <w:rPr>
          <w:rFonts w:hint="eastAsia" w:ascii="黑体" w:hAnsi="黑体" w:eastAsia="黑体" w:cs="Times New Roman"/>
          <w:b/>
          <w:sz w:val="44"/>
          <w:szCs w:val="44"/>
        </w:rPr>
        <w:t>河北隆尧经济开发区管理委员会</w:t>
      </w:r>
    </w:p>
    <w:p>
      <w:pPr>
        <w:jc w:val="center"/>
        <w:rPr>
          <w:rFonts w:ascii="黑体" w:hAnsi="黑体" w:eastAsia="黑体" w:cs="Times New Roman"/>
          <w:b/>
          <w:sz w:val="44"/>
          <w:szCs w:val="44"/>
        </w:rPr>
      </w:pPr>
      <w:r>
        <w:rPr>
          <w:rFonts w:hint="eastAsia" w:ascii="黑体" w:hAnsi="黑体" w:eastAsia="黑体" w:cs="Times New Roman"/>
          <w:b/>
          <w:sz w:val="44"/>
          <w:szCs w:val="44"/>
        </w:rPr>
        <w:t>关于</w:t>
      </w:r>
      <w:r>
        <w:rPr>
          <w:rFonts w:hint="eastAsia" w:ascii="黑体" w:hAnsi="黑体" w:eastAsia="黑体" w:cs="Times New Roman"/>
          <w:b/>
          <w:sz w:val="44"/>
          <w:szCs w:val="44"/>
          <w:lang w:val="en-US" w:eastAsia="zh-CN"/>
        </w:rPr>
        <w:t>河北雷霆金属制品有限公司特种钉扩建项目</w:t>
      </w:r>
      <w:r>
        <w:rPr>
          <w:rFonts w:hint="eastAsia" w:ascii="黑体" w:hAnsi="黑体" w:eastAsia="黑体" w:cs="Times New Roman"/>
          <w:b/>
          <w:sz w:val="44"/>
          <w:szCs w:val="44"/>
        </w:rPr>
        <w:t>工程规划的批前公示</w:t>
      </w:r>
    </w:p>
    <w:p>
      <w:pPr>
        <w:ind w:firstLine="641"/>
      </w:pPr>
      <w:r>
        <w:rPr>
          <w:rFonts w:hint="eastAsia"/>
        </w:rPr>
        <w:t xml:space="preserve">  </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近日</w:t>
      </w:r>
      <w:r>
        <w:rPr>
          <w:rFonts w:hint="eastAsia" w:ascii="仿宋_GB2312" w:hAnsi="仿宋_GB2312" w:eastAsia="仿宋_GB2312" w:cs="仿宋_GB2312"/>
          <w:kern w:val="0"/>
          <w:sz w:val="32"/>
          <w:szCs w:val="32"/>
          <w:lang w:val="en-US" w:eastAsia="zh-CN"/>
        </w:rPr>
        <w:t>，河北雷霆金属制品有限公司向我单位提交了特种钉扩建项目项目的设计方案，为了广泛征求意见和建议，</w:t>
      </w:r>
      <w:r>
        <w:rPr>
          <w:rFonts w:hint="eastAsia" w:ascii="仿宋_GB2312" w:hAnsi="仿宋_GB2312" w:eastAsia="仿宋_GB2312" w:cs="仿宋_GB2312"/>
          <w:kern w:val="0"/>
          <w:sz w:val="32"/>
          <w:szCs w:val="32"/>
        </w:rPr>
        <w:t>保障利害关系人合法权益，现对该项目方案进行公示。</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公示时间：202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日—202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14</w:t>
      </w:r>
      <w:r>
        <w:rPr>
          <w:rFonts w:hint="eastAsia" w:ascii="仿宋_GB2312" w:hAnsi="仿宋_GB2312" w:eastAsia="仿宋_GB2312" w:cs="仿宋_GB2312"/>
          <w:kern w:val="0"/>
          <w:sz w:val="32"/>
          <w:szCs w:val="32"/>
        </w:rPr>
        <w:t>日</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公示地点：1、隆尧县政府网站</w:t>
      </w:r>
    </w:p>
    <w:p>
      <w:pPr>
        <w:ind w:firstLine="2560" w:firstLineChars="8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2、项目所在地</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公示反映方式：如您对该项目有不同意见和建议，公示期内可以持有效证件，身份证明文件以书面形式到河北隆尧经济开发区管理委员会陈述您对事项的意见，并可提出听证申请，逾期未提出的，视为放弃上述权利。 </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附：项目图纸</w:t>
      </w:r>
    </w:p>
    <w:p>
      <w:pPr>
        <w:ind w:firstLine="641"/>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联系电话：0319-6792392</w:t>
      </w:r>
    </w:p>
    <w:p>
      <w:pPr>
        <w:rPr>
          <w:rFonts w:hint="eastAsia" w:ascii="仿宋_GB2312" w:hAnsi="仿宋_GB2312" w:eastAsia="仿宋_GB2312" w:cs="仿宋_GB2312"/>
          <w:kern w:val="0"/>
          <w:sz w:val="32"/>
          <w:szCs w:val="32"/>
        </w:rPr>
      </w:pPr>
    </w:p>
    <w:p>
      <w:pPr>
        <w:ind w:firstLine="641"/>
        <w:jc w:val="righ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河北隆尧经济开发区管委会</w:t>
      </w:r>
    </w:p>
    <w:p>
      <w:pPr>
        <w:ind w:firstLine="6080" w:firstLineChars="19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日</w:t>
      </w:r>
    </w:p>
    <w:p>
      <w:pPr>
        <w:rPr>
          <w:rFonts w:hint="eastAsia" w:ascii="仿宋_GB2312" w:hAnsi="仿宋_GB2312" w:eastAsia="仿宋_GB2312" w:cs="仿宋_GB2312"/>
          <w:kern w:val="0"/>
          <w:sz w:val="32"/>
          <w:szCs w:val="32"/>
          <w:lang w:eastAsia="zh-CN"/>
        </w:rPr>
      </w:pPr>
      <w:bookmarkStart w:id="0" w:name="_GoBack"/>
      <w:bookmarkEnd w:id="0"/>
    </w:p>
    <w:p>
      <w:pPr>
        <w:rPr>
          <w:rFonts w:hint="eastAsia" w:ascii="仿宋_GB2312" w:hAnsi="仿宋_GB2312" w:eastAsia="仿宋_GB2312" w:cs="仿宋_GB2312"/>
          <w:kern w:val="0"/>
          <w:sz w:val="32"/>
          <w:szCs w:val="32"/>
          <w:lang w:eastAsia="zh-CN"/>
        </w:rPr>
      </w:pPr>
    </w:p>
    <w:p>
      <w:pP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drawing>
          <wp:inline distT="0" distB="0" distL="114300" distR="114300">
            <wp:extent cx="7992745" cy="5895975"/>
            <wp:effectExtent l="0" t="0" r="9525" b="8255"/>
            <wp:docPr id="1" name="图片 1" descr="1716947091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16947091736"/>
                    <pic:cNvPicPr>
                      <a:picLocks noChangeAspect="1"/>
                    </pic:cNvPicPr>
                  </pic:nvPicPr>
                  <pic:blipFill>
                    <a:blip r:embed="rId4"/>
                    <a:stretch>
                      <a:fillRect/>
                    </a:stretch>
                  </pic:blipFill>
                  <pic:spPr>
                    <a:xfrm rot="16200000">
                      <a:off x="0" y="0"/>
                      <a:ext cx="7992745" cy="5895975"/>
                    </a:xfrm>
                    <a:prstGeom prst="rect">
                      <a:avLst/>
                    </a:prstGeom>
                  </pic:spPr>
                </pic:pic>
              </a:graphicData>
            </a:graphic>
          </wp:inline>
        </w:drawing>
      </w:r>
    </w:p>
    <w:sectPr>
      <w:pgSz w:w="11906" w:h="16838"/>
      <w:pgMar w:top="1440" w:right="1474" w:bottom="1440"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5NDc4MzcxYjM2NDE0M2Q2NGJlN2Q5ZDc0MjkzNWIifQ=="/>
  </w:docVars>
  <w:rsids>
    <w:rsidRoot w:val="00D24F14"/>
    <w:rsid w:val="000920E7"/>
    <w:rsid w:val="00550AE9"/>
    <w:rsid w:val="005715C3"/>
    <w:rsid w:val="005747AD"/>
    <w:rsid w:val="007E13CE"/>
    <w:rsid w:val="009A3D38"/>
    <w:rsid w:val="00A64797"/>
    <w:rsid w:val="00AB68A6"/>
    <w:rsid w:val="00D24F14"/>
    <w:rsid w:val="00D359D0"/>
    <w:rsid w:val="00D53749"/>
    <w:rsid w:val="00DE29AF"/>
    <w:rsid w:val="03154B8F"/>
    <w:rsid w:val="14727C56"/>
    <w:rsid w:val="14C83331"/>
    <w:rsid w:val="1AA41CBA"/>
    <w:rsid w:val="1AC60EDA"/>
    <w:rsid w:val="1E155522"/>
    <w:rsid w:val="1EF108E0"/>
    <w:rsid w:val="2B93497C"/>
    <w:rsid w:val="30657260"/>
    <w:rsid w:val="36237BEC"/>
    <w:rsid w:val="3D4505B9"/>
    <w:rsid w:val="5DAF73C1"/>
    <w:rsid w:val="66AD1E39"/>
    <w:rsid w:val="6D2D03B8"/>
    <w:rsid w:val="7EA67D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autoRedefine/>
    <w:qFormat/>
    <w:uiPriority w:val="0"/>
    <w:rPr>
      <w:kern w:val="2"/>
      <w:sz w:val="18"/>
      <w:szCs w:val="18"/>
    </w:rPr>
  </w:style>
  <w:style w:type="character" w:customStyle="1" w:styleId="7">
    <w:name w:val="页脚 字符"/>
    <w:basedOn w:val="5"/>
    <w:link w:val="2"/>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281</Words>
  <Characters>303</Characters>
  <Lines>2</Lines>
  <Paragraphs>1</Paragraphs>
  <TotalTime>4</TotalTime>
  <ScaleCrop>false</ScaleCrop>
  <LinksUpToDate>false</LinksUpToDate>
  <CharactersWithSpaces>314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2021-01-26T02:42:00Z</dcterms:created>
  <dc:creator>Administrator</dc:creator>
  <cp:lastModifiedBy>``輝</cp:lastModifiedBy>
  <cp:lastPrinted>2024-05-29T01:46:00Z</cp:lastPrinted>
  <dcterms:modified xsi:type="dcterms:W3CDTF">2024-06-11T03:01:02Z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5CE053AB48C2438DAA9069C4F8F6228C_12</vt:lpwstr>
  </property>
</Properties>
</file>