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813隆尧县市场监督管理局</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2448.91</w:t>
            </w:r>
          </w:p>
        </w:tc>
        <w:tc>
          <w:tcPr>
            <w:tcW w:w="4535" w:type="dxa"/>
            <w:vAlign w:val="center"/>
          </w:tcPr>
          <w:p>
            <w:pPr>
              <w:pStyle w:val="10"/>
            </w:pPr>
            <w:r>
              <w:t>一、一般公共服务支出</w:t>
            </w:r>
          </w:p>
        </w:tc>
        <w:tc>
          <w:tcPr>
            <w:tcW w:w="2126" w:type="dxa"/>
            <w:vAlign w:val="center"/>
          </w:tcPr>
          <w:p>
            <w:pPr>
              <w:pStyle w:val="9"/>
            </w:pPr>
            <w:r>
              <w:t>2138.20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147.12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60.15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103.45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2448.91</w:t>
            </w:r>
          </w:p>
        </w:tc>
        <w:tc>
          <w:tcPr>
            <w:tcW w:w="4535" w:type="dxa"/>
            <w:vAlign w:val="center"/>
          </w:tcPr>
          <w:p>
            <w:pPr>
              <w:pStyle w:val="12"/>
            </w:pPr>
            <w:r>
              <w:t>本年支出合计</w:t>
            </w:r>
          </w:p>
        </w:tc>
        <w:tc>
          <w:tcPr>
            <w:tcW w:w="2126" w:type="dxa"/>
            <w:vAlign w:val="center"/>
          </w:tcPr>
          <w:p>
            <w:pPr>
              <w:pStyle w:val="13"/>
            </w:pPr>
            <w:r>
              <w:t>2448.91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2448.91</w:t>
            </w:r>
          </w:p>
        </w:tc>
        <w:tc>
          <w:tcPr>
            <w:tcW w:w="4535" w:type="dxa"/>
            <w:vAlign w:val="center"/>
          </w:tcPr>
          <w:p>
            <w:pPr>
              <w:pStyle w:val="12"/>
            </w:pPr>
            <w:r>
              <w:t>支出总计</w:t>
            </w:r>
          </w:p>
        </w:tc>
        <w:tc>
          <w:tcPr>
            <w:tcW w:w="2126" w:type="dxa"/>
            <w:vAlign w:val="center"/>
          </w:tcPr>
          <w:p>
            <w:pPr>
              <w:pStyle w:val="13"/>
            </w:pPr>
            <w:r>
              <w:t>2448.91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813隆尧县市场监督管理局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2448.91</w:t>
            </w:r>
          </w:p>
        </w:tc>
        <w:tc>
          <w:tcPr>
            <w:tcW w:w="1134" w:type="dxa"/>
            <w:vAlign w:val="center"/>
          </w:tcPr>
          <w:p>
            <w:pPr>
              <w:pStyle w:val="13"/>
            </w:pPr>
            <w:r>
              <w:t>2448.91</w:t>
            </w:r>
          </w:p>
        </w:tc>
        <w:tc>
          <w:tcPr>
            <w:tcW w:w="1134" w:type="dxa"/>
            <w:vAlign w:val="center"/>
          </w:tcPr>
          <w:p>
            <w:pPr>
              <w:pStyle w:val="13"/>
            </w:pPr>
            <w:r>
              <w:t>2448.91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2138.20</w:t>
            </w:r>
          </w:p>
        </w:tc>
        <w:tc>
          <w:tcPr>
            <w:tcW w:w="1134" w:type="dxa"/>
            <w:vAlign w:val="center"/>
          </w:tcPr>
          <w:p>
            <w:pPr>
              <w:pStyle w:val="9"/>
            </w:pPr>
            <w:r>
              <w:t>2138.20</w:t>
            </w:r>
          </w:p>
        </w:tc>
        <w:tc>
          <w:tcPr>
            <w:tcW w:w="1134" w:type="dxa"/>
            <w:vAlign w:val="center"/>
          </w:tcPr>
          <w:p>
            <w:pPr>
              <w:pStyle w:val="9"/>
            </w:pPr>
            <w:r>
              <w:t>2138.20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20138</w:t>
            </w:r>
          </w:p>
        </w:tc>
        <w:tc>
          <w:tcPr>
            <w:tcW w:w="1559" w:type="dxa"/>
            <w:vAlign w:val="center"/>
          </w:tcPr>
          <w:p>
            <w:pPr>
              <w:pStyle w:val="10"/>
            </w:pPr>
            <w:r>
              <w:t>市场监督管理事务</w:t>
            </w:r>
          </w:p>
        </w:tc>
        <w:tc>
          <w:tcPr>
            <w:tcW w:w="1134" w:type="dxa"/>
            <w:vAlign w:val="center"/>
          </w:tcPr>
          <w:p>
            <w:pPr>
              <w:pStyle w:val="9"/>
            </w:pPr>
            <w:r>
              <w:t>2138.20</w:t>
            </w:r>
          </w:p>
        </w:tc>
        <w:tc>
          <w:tcPr>
            <w:tcW w:w="1134" w:type="dxa"/>
            <w:vAlign w:val="center"/>
          </w:tcPr>
          <w:p>
            <w:pPr>
              <w:pStyle w:val="9"/>
            </w:pPr>
            <w:r>
              <w:t>2138.20</w:t>
            </w:r>
          </w:p>
        </w:tc>
        <w:tc>
          <w:tcPr>
            <w:tcW w:w="1134" w:type="dxa"/>
            <w:vAlign w:val="center"/>
          </w:tcPr>
          <w:p>
            <w:pPr>
              <w:pStyle w:val="9"/>
            </w:pPr>
            <w:r>
              <w:t>2138.20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2013801</w:t>
            </w:r>
          </w:p>
        </w:tc>
        <w:tc>
          <w:tcPr>
            <w:tcW w:w="1559" w:type="dxa"/>
            <w:vAlign w:val="center"/>
          </w:tcPr>
          <w:p>
            <w:pPr>
              <w:pStyle w:val="10"/>
            </w:pPr>
            <w:r>
              <w:t>行政运行</w:t>
            </w:r>
          </w:p>
        </w:tc>
        <w:tc>
          <w:tcPr>
            <w:tcW w:w="1134" w:type="dxa"/>
            <w:vAlign w:val="center"/>
          </w:tcPr>
          <w:p>
            <w:pPr>
              <w:pStyle w:val="9"/>
            </w:pPr>
            <w:r>
              <w:t>1812.89</w:t>
            </w:r>
          </w:p>
        </w:tc>
        <w:tc>
          <w:tcPr>
            <w:tcW w:w="1134" w:type="dxa"/>
            <w:vAlign w:val="center"/>
          </w:tcPr>
          <w:p>
            <w:pPr>
              <w:pStyle w:val="9"/>
            </w:pPr>
            <w:r>
              <w:t>1812.89</w:t>
            </w:r>
          </w:p>
        </w:tc>
        <w:tc>
          <w:tcPr>
            <w:tcW w:w="1134" w:type="dxa"/>
            <w:vAlign w:val="center"/>
          </w:tcPr>
          <w:p>
            <w:pPr>
              <w:pStyle w:val="9"/>
            </w:pPr>
            <w:r>
              <w:t>1812.89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2013804</w:t>
            </w:r>
          </w:p>
        </w:tc>
        <w:tc>
          <w:tcPr>
            <w:tcW w:w="1559" w:type="dxa"/>
            <w:vAlign w:val="center"/>
          </w:tcPr>
          <w:p>
            <w:pPr>
              <w:pStyle w:val="10"/>
            </w:pPr>
            <w:r>
              <w:t>市场主体管理</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2013805</w:t>
            </w:r>
          </w:p>
        </w:tc>
        <w:tc>
          <w:tcPr>
            <w:tcW w:w="1559" w:type="dxa"/>
            <w:vAlign w:val="center"/>
          </w:tcPr>
          <w:p>
            <w:pPr>
              <w:pStyle w:val="10"/>
            </w:pPr>
            <w:r>
              <w:t>市场秩序执法</w:t>
            </w:r>
          </w:p>
        </w:tc>
        <w:tc>
          <w:tcPr>
            <w:tcW w:w="1134" w:type="dxa"/>
            <w:vAlign w:val="center"/>
          </w:tcPr>
          <w:p>
            <w:pPr>
              <w:pStyle w:val="9"/>
            </w:pPr>
            <w:r>
              <w:t>10.40</w:t>
            </w:r>
          </w:p>
        </w:tc>
        <w:tc>
          <w:tcPr>
            <w:tcW w:w="1134" w:type="dxa"/>
            <w:vAlign w:val="center"/>
          </w:tcPr>
          <w:p>
            <w:pPr>
              <w:pStyle w:val="9"/>
            </w:pPr>
            <w:r>
              <w:t>10.40</w:t>
            </w:r>
          </w:p>
        </w:tc>
        <w:tc>
          <w:tcPr>
            <w:tcW w:w="1134" w:type="dxa"/>
            <w:vAlign w:val="center"/>
          </w:tcPr>
          <w:p>
            <w:pPr>
              <w:pStyle w:val="9"/>
            </w:pPr>
            <w:r>
              <w:t>10.40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2013810</w:t>
            </w:r>
          </w:p>
        </w:tc>
        <w:tc>
          <w:tcPr>
            <w:tcW w:w="1559" w:type="dxa"/>
            <w:vAlign w:val="center"/>
          </w:tcPr>
          <w:p>
            <w:pPr>
              <w:pStyle w:val="10"/>
            </w:pPr>
            <w:r>
              <w:t>质量基础</w:t>
            </w:r>
          </w:p>
        </w:tc>
        <w:tc>
          <w:tcPr>
            <w:tcW w:w="1134" w:type="dxa"/>
            <w:vAlign w:val="center"/>
          </w:tcPr>
          <w:p>
            <w:pPr>
              <w:pStyle w:val="9"/>
            </w:pPr>
            <w:r>
              <w:t>43.00</w:t>
            </w:r>
          </w:p>
        </w:tc>
        <w:tc>
          <w:tcPr>
            <w:tcW w:w="1134" w:type="dxa"/>
            <w:vAlign w:val="center"/>
          </w:tcPr>
          <w:p>
            <w:pPr>
              <w:pStyle w:val="9"/>
            </w:pPr>
            <w:r>
              <w:t>43.00</w:t>
            </w:r>
          </w:p>
        </w:tc>
        <w:tc>
          <w:tcPr>
            <w:tcW w:w="1134" w:type="dxa"/>
            <w:vAlign w:val="center"/>
          </w:tcPr>
          <w:p>
            <w:pPr>
              <w:pStyle w:val="9"/>
            </w:pPr>
            <w:r>
              <w:t>43.00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2013816</w:t>
            </w:r>
          </w:p>
        </w:tc>
        <w:tc>
          <w:tcPr>
            <w:tcW w:w="1559" w:type="dxa"/>
            <w:vAlign w:val="center"/>
          </w:tcPr>
          <w:p>
            <w:pPr>
              <w:pStyle w:val="10"/>
            </w:pPr>
            <w:r>
              <w:t>食品安全监管</w:t>
            </w:r>
          </w:p>
        </w:tc>
        <w:tc>
          <w:tcPr>
            <w:tcW w:w="1134" w:type="dxa"/>
            <w:vAlign w:val="center"/>
          </w:tcPr>
          <w:p>
            <w:pPr>
              <w:pStyle w:val="9"/>
            </w:pPr>
            <w:r>
              <w:t>8.00</w:t>
            </w:r>
          </w:p>
        </w:tc>
        <w:tc>
          <w:tcPr>
            <w:tcW w:w="1134" w:type="dxa"/>
            <w:vAlign w:val="center"/>
          </w:tcPr>
          <w:p>
            <w:pPr>
              <w:pStyle w:val="9"/>
            </w:pPr>
            <w:r>
              <w:t>8.00</w:t>
            </w:r>
          </w:p>
        </w:tc>
        <w:tc>
          <w:tcPr>
            <w:tcW w:w="1134" w:type="dxa"/>
            <w:vAlign w:val="center"/>
          </w:tcPr>
          <w:p>
            <w:pPr>
              <w:pStyle w:val="9"/>
            </w:pPr>
            <w:r>
              <w:t>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2013850</w:t>
            </w:r>
          </w:p>
        </w:tc>
        <w:tc>
          <w:tcPr>
            <w:tcW w:w="1559" w:type="dxa"/>
            <w:vAlign w:val="center"/>
          </w:tcPr>
          <w:p>
            <w:pPr>
              <w:pStyle w:val="10"/>
            </w:pPr>
            <w:r>
              <w:t>事业运行</w:t>
            </w:r>
          </w:p>
        </w:tc>
        <w:tc>
          <w:tcPr>
            <w:tcW w:w="1134" w:type="dxa"/>
            <w:vAlign w:val="center"/>
          </w:tcPr>
          <w:p>
            <w:pPr>
              <w:pStyle w:val="9"/>
            </w:pPr>
            <w:r>
              <w:t>40.45</w:t>
            </w:r>
          </w:p>
        </w:tc>
        <w:tc>
          <w:tcPr>
            <w:tcW w:w="1134" w:type="dxa"/>
            <w:vAlign w:val="center"/>
          </w:tcPr>
          <w:p>
            <w:pPr>
              <w:pStyle w:val="9"/>
            </w:pPr>
            <w:r>
              <w:t>40.45</w:t>
            </w:r>
          </w:p>
        </w:tc>
        <w:tc>
          <w:tcPr>
            <w:tcW w:w="1134" w:type="dxa"/>
            <w:vAlign w:val="center"/>
          </w:tcPr>
          <w:p>
            <w:pPr>
              <w:pStyle w:val="9"/>
            </w:pPr>
            <w:r>
              <w:t>40.45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2013899</w:t>
            </w:r>
          </w:p>
        </w:tc>
        <w:tc>
          <w:tcPr>
            <w:tcW w:w="1559" w:type="dxa"/>
            <w:vAlign w:val="center"/>
          </w:tcPr>
          <w:p>
            <w:pPr>
              <w:pStyle w:val="10"/>
            </w:pPr>
            <w:r>
              <w:t>其他市场监督管理事务</w:t>
            </w:r>
          </w:p>
        </w:tc>
        <w:tc>
          <w:tcPr>
            <w:tcW w:w="1134" w:type="dxa"/>
            <w:vAlign w:val="center"/>
          </w:tcPr>
          <w:p>
            <w:pPr>
              <w:pStyle w:val="9"/>
            </w:pPr>
            <w:r>
              <w:t>183.45</w:t>
            </w:r>
          </w:p>
        </w:tc>
        <w:tc>
          <w:tcPr>
            <w:tcW w:w="1134" w:type="dxa"/>
            <w:vAlign w:val="center"/>
          </w:tcPr>
          <w:p>
            <w:pPr>
              <w:pStyle w:val="9"/>
            </w:pPr>
            <w:r>
              <w:t>183.45</w:t>
            </w:r>
          </w:p>
        </w:tc>
        <w:tc>
          <w:tcPr>
            <w:tcW w:w="1134" w:type="dxa"/>
            <w:vAlign w:val="center"/>
          </w:tcPr>
          <w:p>
            <w:pPr>
              <w:pStyle w:val="9"/>
            </w:pPr>
            <w:r>
              <w:t>183.45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147.12</w:t>
            </w:r>
          </w:p>
        </w:tc>
        <w:tc>
          <w:tcPr>
            <w:tcW w:w="1134" w:type="dxa"/>
            <w:vAlign w:val="center"/>
          </w:tcPr>
          <w:p>
            <w:pPr>
              <w:pStyle w:val="9"/>
            </w:pPr>
            <w:r>
              <w:t>147.12</w:t>
            </w:r>
          </w:p>
        </w:tc>
        <w:tc>
          <w:tcPr>
            <w:tcW w:w="1134" w:type="dxa"/>
            <w:vAlign w:val="center"/>
          </w:tcPr>
          <w:p>
            <w:pPr>
              <w:pStyle w:val="9"/>
            </w:pPr>
            <w:r>
              <w:t>147.12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123.57</w:t>
            </w:r>
          </w:p>
        </w:tc>
        <w:tc>
          <w:tcPr>
            <w:tcW w:w="1134" w:type="dxa"/>
            <w:vAlign w:val="center"/>
          </w:tcPr>
          <w:p>
            <w:pPr>
              <w:pStyle w:val="9"/>
            </w:pPr>
            <w:r>
              <w:t>123.57</w:t>
            </w:r>
          </w:p>
        </w:tc>
        <w:tc>
          <w:tcPr>
            <w:tcW w:w="1134" w:type="dxa"/>
            <w:vAlign w:val="center"/>
          </w:tcPr>
          <w:p>
            <w:pPr>
              <w:pStyle w:val="9"/>
            </w:pPr>
            <w:r>
              <w:t>123.57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123.57</w:t>
            </w:r>
          </w:p>
        </w:tc>
        <w:tc>
          <w:tcPr>
            <w:tcW w:w="1134" w:type="dxa"/>
            <w:vAlign w:val="center"/>
          </w:tcPr>
          <w:p>
            <w:pPr>
              <w:pStyle w:val="9"/>
            </w:pPr>
            <w:r>
              <w:t>123.57</w:t>
            </w:r>
          </w:p>
        </w:tc>
        <w:tc>
          <w:tcPr>
            <w:tcW w:w="1134" w:type="dxa"/>
            <w:vAlign w:val="center"/>
          </w:tcPr>
          <w:p>
            <w:pPr>
              <w:pStyle w:val="9"/>
            </w:pPr>
            <w:r>
              <w:t>123.57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20807</w:t>
            </w:r>
          </w:p>
        </w:tc>
        <w:tc>
          <w:tcPr>
            <w:tcW w:w="1559" w:type="dxa"/>
            <w:vAlign w:val="center"/>
          </w:tcPr>
          <w:p>
            <w:pPr>
              <w:pStyle w:val="10"/>
            </w:pPr>
            <w:r>
              <w:t>就业补助</w:t>
            </w:r>
          </w:p>
        </w:tc>
        <w:tc>
          <w:tcPr>
            <w:tcW w:w="1134" w:type="dxa"/>
            <w:vAlign w:val="center"/>
          </w:tcPr>
          <w:p>
            <w:pPr>
              <w:pStyle w:val="9"/>
            </w:pPr>
            <w:r>
              <w:t>23.55</w:t>
            </w:r>
          </w:p>
        </w:tc>
        <w:tc>
          <w:tcPr>
            <w:tcW w:w="1134" w:type="dxa"/>
            <w:vAlign w:val="center"/>
          </w:tcPr>
          <w:p>
            <w:pPr>
              <w:pStyle w:val="9"/>
            </w:pPr>
            <w:r>
              <w:t>23.55</w:t>
            </w:r>
          </w:p>
        </w:tc>
        <w:tc>
          <w:tcPr>
            <w:tcW w:w="1134" w:type="dxa"/>
            <w:vAlign w:val="center"/>
          </w:tcPr>
          <w:p>
            <w:pPr>
              <w:pStyle w:val="9"/>
            </w:pPr>
            <w:r>
              <w:t>23.55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2080705</w:t>
            </w:r>
          </w:p>
        </w:tc>
        <w:tc>
          <w:tcPr>
            <w:tcW w:w="1559" w:type="dxa"/>
            <w:vAlign w:val="center"/>
          </w:tcPr>
          <w:p>
            <w:pPr>
              <w:pStyle w:val="10"/>
            </w:pPr>
            <w:r>
              <w:t>公益性岗位补贴</w:t>
            </w:r>
          </w:p>
        </w:tc>
        <w:tc>
          <w:tcPr>
            <w:tcW w:w="1134" w:type="dxa"/>
            <w:vAlign w:val="center"/>
          </w:tcPr>
          <w:p>
            <w:pPr>
              <w:pStyle w:val="9"/>
            </w:pPr>
            <w:r>
              <w:t>23.55</w:t>
            </w:r>
          </w:p>
        </w:tc>
        <w:tc>
          <w:tcPr>
            <w:tcW w:w="1134" w:type="dxa"/>
            <w:vAlign w:val="center"/>
          </w:tcPr>
          <w:p>
            <w:pPr>
              <w:pStyle w:val="9"/>
            </w:pPr>
            <w:r>
              <w:t>23.55</w:t>
            </w:r>
          </w:p>
        </w:tc>
        <w:tc>
          <w:tcPr>
            <w:tcW w:w="1134" w:type="dxa"/>
            <w:vAlign w:val="center"/>
          </w:tcPr>
          <w:p>
            <w:pPr>
              <w:pStyle w:val="9"/>
            </w:pPr>
            <w:r>
              <w:t>23.55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103.45</w:t>
            </w:r>
          </w:p>
        </w:tc>
        <w:tc>
          <w:tcPr>
            <w:tcW w:w="1134" w:type="dxa"/>
            <w:vAlign w:val="center"/>
          </w:tcPr>
          <w:p>
            <w:pPr>
              <w:pStyle w:val="9"/>
            </w:pPr>
            <w:r>
              <w:t>103.45</w:t>
            </w:r>
          </w:p>
        </w:tc>
        <w:tc>
          <w:tcPr>
            <w:tcW w:w="1134" w:type="dxa"/>
            <w:vAlign w:val="center"/>
          </w:tcPr>
          <w:p>
            <w:pPr>
              <w:pStyle w:val="9"/>
            </w:pPr>
            <w:r>
              <w:t>103.45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103.45</w:t>
            </w:r>
          </w:p>
        </w:tc>
        <w:tc>
          <w:tcPr>
            <w:tcW w:w="1134" w:type="dxa"/>
            <w:vAlign w:val="center"/>
          </w:tcPr>
          <w:p>
            <w:pPr>
              <w:pStyle w:val="9"/>
            </w:pPr>
            <w:r>
              <w:t>103.45</w:t>
            </w:r>
          </w:p>
        </w:tc>
        <w:tc>
          <w:tcPr>
            <w:tcW w:w="1134" w:type="dxa"/>
            <w:vAlign w:val="center"/>
          </w:tcPr>
          <w:p>
            <w:pPr>
              <w:pStyle w:val="9"/>
            </w:pPr>
            <w:r>
              <w:t>103.45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103.45</w:t>
            </w:r>
          </w:p>
        </w:tc>
        <w:tc>
          <w:tcPr>
            <w:tcW w:w="1134" w:type="dxa"/>
            <w:vAlign w:val="center"/>
          </w:tcPr>
          <w:p>
            <w:pPr>
              <w:pStyle w:val="9"/>
            </w:pPr>
            <w:r>
              <w:t>103.45</w:t>
            </w:r>
          </w:p>
        </w:tc>
        <w:tc>
          <w:tcPr>
            <w:tcW w:w="1134" w:type="dxa"/>
            <w:vAlign w:val="center"/>
          </w:tcPr>
          <w:p>
            <w:pPr>
              <w:pStyle w:val="9"/>
            </w:pPr>
            <w:r>
              <w:t>103.45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813隆尧县市场监督管理局</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2448.91</w:t>
            </w:r>
          </w:p>
        </w:tc>
        <w:tc>
          <w:tcPr>
            <w:tcW w:w="1361" w:type="dxa"/>
            <w:vAlign w:val="center"/>
          </w:tcPr>
          <w:p>
            <w:pPr>
              <w:pStyle w:val="13"/>
            </w:pPr>
            <w:r>
              <w:t>1503.66</w:t>
            </w:r>
          </w:p>
        </w:tc>
        <w:tc>
          <w:tcPr>
            <w:tcW w:w="1361" w:type="dxa"/>
            <w:vAlign w:val="center"/>
          </w:tcPr>
          <w:p>
            <w:pPr>
              <w:pStyle w:val="13"/>
            </w:pPr>
            <w:r>
              <w:t>945.25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2138.20</w:t>
            </w:r>
          </w:p>
        </w:tc>
        <w:tc>
          <w:tcPr>
            <w:tcW w:w="1361" w:type="dxa"/>
            <w:vAlign w:val="center"/>
          </w:tcPr>
          <w:p>
            <w:pPr>
              <w:pStyle w:val="9"/>
            </w:pPr>
            <w:r>
              <w:t>1216.49</w:t>
            </w:r>
          </w:p>
        </w:tc>
        <w:tc>
          <w:tcPr>
            <w:tcW w:w="1361" w:type="dxa"/>
            <w:vAlign w:val="center"/>
          </w:tcPr>
          <w:p>
            <w:pPr>
              <w:pStyle w:val="9"/>
            </w:pPr>
            <w:r>
              <w:t>921.70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20138</w:t>
            </w:r>
          </w:p>
        </w:tc>
        <w:tc>
          <w:tcPr>
            <w:tcW w:w="4535" w:type="dxa"/>
            <w:vAlign w:val="center"/>
          </w:tcPr>
          <w:p>
            <w:pPr>
              <w:pStyle w:val="10"/>
            </w:pPr>
            <w:r>
              <w:t>市场监督管理事务</w:t>
            </w:r>
          </w:p>
        </w:tc>
        <w:tc>
          <w:tcPr>
            <w:tcW w:w="1361" w:type="dxa"/>
            <w:vAlign w:val="center"/>
          </w:tcPr>
          <w:p>
            <w:pPr>
              <w:pStyle w:val="9"/>
            </w:pPr>
            <w:r>
              <w:t>2138.20</w:t>
            </w:r>
          </w:p>
        </w:tc>
        <w:tc>
          <w:tcPr>
            <w:tcW w:w="1361" w:type="dxa"/>
            <w:vAlign w:val="center"/>
          </w:tcPr>
          <w:p>
            <w:pPr>
              <w:pStyle w:val="9"/>
            </w:pPr>
            <w:r>
              <w:t>1216.49</w:t>
            </w:r>
          </w:p>
        </w:tc>
        <w:tc>
          <w:tcPr>
            <w:tcW w:w="1361" w:type="dxa"/>
            <w:vAlign w:val="center"/>
          </w:tcPr>
          <w:p>
            <w:pPr>
              <w:pStyle w:val="9"/>
            </w:pPr>
            <w:r>
              <w:t>921.70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2013801</w:t>
            </w:r>
          </w:p>
        </w:tc>
        <w:tc>
          <w:tcPr>
            <w:tcW w:w="4535" w:type="dxa"/>
            <w:vAlign w:val="center"/>
          </w:tcPr>
          <w:p>
            <w:pPr>
              <w:pStyle w:val="10"/>
            </w:pPr>
            <w:r>
              <w:t>行政运行</w:t>
            </w:r>
          </w:p>
        </w:tc>
        <w:tc>
          <w:tcPr>
            <w:tcW w:w="1361" w:type="dxa"/>
            <w:vAlign w:val="center"/>
          </w:tcPr>
          <w:p>
            <w:pPr>
              <w:pStyle w:val="9"/>
            </w:pPr>
            <w:r>
              <w:t>1812.89</w:t>
            </w:r>
          </w:p>
        </w:tc>
        <w:tc>
          <w:tcPr>
            <w:tcW w:w="1361" w:type="dxa"/>
            <w:vAlign w:val="center"/>
          </w:tcPr>
          <w:p>
            <w:pPr>
              <w:pStyle w:val="9"/>
            </w:pPr>
            <w:r>
              <w:t>1216.49</w:t>
            </w:r>
          </w:p>
        </w:tc>
        <w:tc>
          <w:tcPr>
            <w:tcW w:w="1361" w:type="dxa"/>
            <w:vAlign w:val="center"/>
          </w:tcPr>
          <w:p>
            <w:pPr>
              <w:pStyle w:val="9"/>
            </w:pPr>
            <w:r>
              <w:t>596.40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2013804</w:t>
            </w:r>
          </w:p>
        </w:tc>
        <w:tc>
          <w:tcPr>
            <w:tcW w:w="4535" w:type="dxa"/>
            <w:vAlign w:val="center"/>
          </w:tcPr>
          <w:p>
            <w:pPr>
              <w:pStyle w:val="10"/>
            </w:pPr>
            <w:r>
              <w:t>市场主体管理</w:t>
            </w: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2013805</w:t>
            </w:r>
          </w:p>
        </w:tc>
        <w:tc>
          <w:tcPr>
            <w:tcW w:w="4535" w:type="dxa"/>
            <w:vAlign w:val="center"/>
          </w:tcPr>
          <w:p>
            <w:pPr>
              <w:pStyle w:val="10"/>
            </w:pPr>
            <w:r>
              <w:t>市场秩序执法</w:t>
            </w:r>
          </w:p>
        </w:tc>
        <w:tc>
          <w:tcPr>
            <w:tcW w:w="1361" w:type="dxa"/>
            <w:vAlign w:val="center"/>
          </w:tcPr>
          <w:p>
            <w:pPr>
              <w:pStyle w:val="9"/>
            </w:pPr>
            <w:r>
              <w:t>10.40</w:t>
            </w:r>
          </w:p>
        </w:tc>
        <w:tc>
          <w:tcPr>
            <w:tcW w:w="1361" w:type="dxa"/>
            <w:vAlign w:val="center"/>
          </w:tcPr>
          <w:p>
            <w:pPr>
              <w:pStyle w:val="9"/>
            </w:pPr>
          </w:p>
        </w:tc>
        <w:tc>
          <w:tcPr>
            <w:tcW w:w="1361" w:type="dxa"/>
            <w:vAlign w:val="center"/>
          </w:tcPr>
          <w:p>
            <w:pPr>
              <w:pStyle w:val="9"/>
            </w:pPr>
            <w:r>
              <w:t>10.40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2013810</w:t>
            </w:r>
          </w:p>
        </w:tc>
        <w:tc>
          <w:tcPr>
            <w:tcW w:w="4535" w:type="dxa"/>
            <w:vAlign w:val="center"/>
          </w:tcPr>
          <w:p>
            <w:pPr>
              <w:pStyle w:val="10"/>
            </w:pPr>
            <w:r>
              <w:t>质量基础</w:t>
            </w:r>
          </w:p>
        </w:tc>
        <w:tc>
          <w:tcPr>
            <w:tcW w:w="1361" w:type="dxa"/>
            <w:vAlign w:val="center"/>
          </w:tcPr>
          <w:p>
            <w:pPr>
              <w:pStyle w:val="9"/>
            </w:pPr>
            <w:r>
              <w:t>43.00</w:t>
            </w:r>
          </w:p>
        </w:tc>
        <w:tc>
          <w:tcPr>
            <w:tcW w:w="1361" w:type="dxa"/>
            <w:vAlign w:val="center"/>
          </w:tcPr>
          <w:p>
            <w:pPr>
              <w:pStyle w:val="9"/>
            </w:pPr>
          </w:p>
        </w:tc>
        <w:tc>
          <w:tcPr>
            <w:tcW w:w="1361" w:type="dxa"/>
            <w:vAlign w:val="center"/>
          </w:tcPr>
          <w:p>
            <w:pPr>
              <w:pStyle w:val="9"/>
            </w:pPr>
            <w:r>
              <w:t>43.00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2013816</w:t>
            </w:r>
          </w:p>
        </w:tc>
        <w:tc>
          <w:tcPr>
            <w:tcW w:w="4535" w:type="dxa"/>
            <w:vAlign w:val="center"/>
          </w:tcPr>
          <w:p>
            <w:pPr>
              <w:pStyle w:val="10"/>
            </w:pPr>
            <w:r>
              <w:t>食品安全监管</w:t>
            </w:r>
          </w:p>
        </w:tc>
        <w:tc>
          <w:tcPr>
            <w:tcW w:w="1361" w:type="dxa"/>
            <w:vAlign w:val="center"/>
          </w:tcPr>
          <w:p>
            <w:pPr>
              <w:pStyle w:val="9"/>
            </w:pPr>
            <w:r>
              <w:t>8.00</w:t>
            </w:r>
          </w:p>
        </w:tc>
        <w:tc>
          <w:tcPr>
            <w:tcW w:w="1361" w:type="dxa"/>
            <w:vAlign w:val="center"/>
          </w:tcPr>
          <w:p>
            <w:pPr>
              <w:pStyle w:val="9"/>
            </w:pPr>
          </w:p>
        </w:tc>
        <w:tc>
          <w:tcPr>
            <w:tcW w:w="1361" w:type="dxa"/>
            <w:vAlign w:val="center"/>
          </w:tcPr>
          <w:p>
            <w:pPr>
              <w:pStyle w:val="9"/>
            </w:pPr>
            <w:r>
              <w:t>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2013850</w:t>
            </w:r>
          </w:p>
        </w:tc>
        <w:tc>
          <w:tcPr>
            <w:tcW w:w="4535" w:type="dxa"/>
            <w:vAlign w:val="center"/>
          </w:tcPr>
          <w:p>
            <w:pPr>
              <w:pStyle w:val="10"/>
            </w:pPr>
            <w:r>
              <w:t>事业运行</w:t>
            </w:r>
          </w:p>
        </w:tc>
        <w:tc>
          <w:tcPr>
            <w:tcW w:w="1361" w:type="dxa"/>
            <w:vAlign w:val="center"/>
          </w:tcPr>
          <w:p>
            <w:pPr>
              <w:pStyle w:val="9"/>
            </w:pPr>
            <w:r>
              <w:t>40.45</w:t>
            </w:r>
          </w:p>
        </w:tc>
        <w:tc>
          <w:tcPr>
            <w:tcW w:w="1361" w:type="dxa"/>
            <w:vAlign w:val="center"/>
          </w:tcPr>
          <w:p>
            <w:pPr>
              <w:pStyle w:val="9"/>
            </w:pPr>
          </w:p>
        </w:tc>
        <w:tc>
          <w:tcPr>
            <w:tcW w:w="1361" w:type="dxa"/>
            <w:vAlign w:val="center"/>
          </w:tcPr>
          <w:p>
            <w:pPr>
              <w:pStyle w:val="9"/>
            </w:pPr>
            <w:r>
              <w:t>40.45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2013899</w:t>
            </w:r>
          </w:p>
        </w:tc>
        <w:tc>
          <w:tcPr>
            <w:tcW w:w="4535" w:type="dxa"/>
            <w:vAlign w:val="center"/>
          </w:tcPr>
          <w:p>
            <w:pPr>
              <w:pStyle w:val="10"/>
            </w:pPr>
            <w:r>
              <w:t>其他市场监督管理事务</w:t>
            </w:r>
          </w:p>
        </w:tc>
        <w:tc>
          <w:tcPr>
            <w:tcW w:w="1361" w:type="dxa"/>
            <w:vAlign w:val="center"/>
          </w:tcPr>
          <w:p>
            <w:pPr>
              <w:pStyle w:val="9"/>
            </w:pPr>
            <w:r>
              <w:t>183.45</w:t>
            </w:r>
          </w:p>
        </w:tc>
        <w:tc>
          <w:tcPr>
            <w:tcW w:w="1361" w:type="dxa"/>
            <w:vAlign w:val="center"/>
          </w:tcPr>
          <w:p>
            <w:pPr>
              <w:pStyle w:val="9"/>
            </w:pPr>
          </w:p>
        </w:tc>
        <w:tc>
          <w:tcPr>
            <w:tcW w:w="1361" w:type="dxa"/>
            <w:vAlign w:val="center"/>
          </w:tcPr>
          <w:p>
            <w:pPr>
              <w:pStyle w:val="9"/>
            </w:pPr>
            <w:r>
              <w:t>183.45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147.12</w:t>
            </w:r>
          </w:p>
        </w:tc>
        <w:tc>
          <w:tcPr>
            <w:tcW w:w="1361" w:type="dxa"/>
            <w:vAlign w:val="center"/>
          </w:tcPr>
          <w:p>
            <w:pPr>
              <w:pStyle w:val="9"/>
            </w:pPr>
            <w:r>
              <w:t>123.57</w:t>
            </w:r>
          </w:p>
        </w:tc>
        <w:tc>
          <w:tcPr>
            <w:tcW w:w="1361" w:type="dxa"/>
            <w:vAlign w:val="center"/>
          </w:tcPr>
          <w:p>
            <w:pPr>
              <w:pStyle w:val="9"/>
            </w:pPr>
            <w:r>
              <w:t>23.55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123.57</w:t>
            </w:r>
          </w:p>
        </w:tc>
        <w:tc>
          <w:tcPr>
            <w:tcW w:w="1361" w:type="dxa"/>
            <w:vAlign w:val="center"/>
          </w:tcPr>
          <w:p>
            <w:pPr>
              <w:pStyle w:val="9"/>
            </w:pPr>
            <w:r>
              <w:t>123.57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123.57</w:t>
            </w:r>
          </w:p>
        </w:tc>
        <w:tc>
          <w:tcPr>
            <w:tcW w:w="1361" w:type="dxa"/>
            <w:vAlign w:val="center"/>
          </w:tcPr>
          <w:p>
            <w:pPr>
              <w:pStyle w:val="9"/>
            </w:pPr>
            <w:r>
              <w:t>123.57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20807</w:t>
            </w:r>
          </w:p>
        </w:tc>
        <w:tc>
          <w:tcPr>
            <w:tcW w:w="4535" w:type="dxa"/>
            <w:vAlign w:val="center"/>
          </w:tcPr>
          <w:p>
            <w:pPr>
              <w:pStyle w:val="10"/>
            </w:pPr>
            <w:r>
              <w:t>就业补助</w:t>
            </w:r>
          </w:p>
        </w:tc>
        <w:tc>
          <w:tcPr>
            <w:tcW w:w="1361" w:type="dxa"/>
            <w:vAlign w:val="center"/>
          </w:tcPr>
          <w:p>
            <w:pPr>
              <w:pStyle w:val="9"/>
            </w:pPr>
            <w:r>
              <w:t>23.55</w:t>
            </w:r>
          </w:p>
        </w:tc>
        <w:tc>
          <w:tcPr>
            <w:tcW w:w="1361" w:type="dxa"/>
            <w:vAlign w:val="center"/>
          </w:tcPr>
          <w:p>
            <w:pPr>
              <w:pStyle w:val="9"/>
            </w:pPr>
          </w:p>
        </w:tc>
        <w:tc>
          <w:tcPr>
            <w:tcW w:w="1361" w:type="dxa"/>
            <w:vAlign w:val="center"/>
          </w:tcPr>
          <w:p>
            <w:pPr>
              <w:pStyle w:val="9"/>
            </w:pPr>
            <w:r>
              <w:t>23.55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2080705</w:t>
            </w:r>
          </w:p>
        </w:tc>
        <w:tc>
          <w:tcPr>
            <w:tcW w:w="4535" w:type="dxa"/>
            <w:vAlign w:val="center"/>
          </w:tcPr>
          <w:p>
            <w:pPr>
              <w:pStyle w:val="10"/>
            </w:pPr>
            <w:r>
              <w:t>公益性岗位补贴</w:t>
            </w:r>
          </w:p>
        </w:tc>
        <w:tc>
          <w:tcPr>
            <w:tcW w:w="1361" w:type="dxa"/>
            <w:vAlign w:val="center"/>
          </w:tcPr>
          <w:p>
            <w:pPr>
              <w:pStyle w:val="9"/>
            </w:pPr>
            <w:r>
              <w:t>23.55</w:t>
            </w:r>
          </w:p>
        </w:tc>
        <w:tc>
          <w:tcPr>
            <w:tcW w:w="1361" w:type="dxa"/>
            <w:vAlign w:val="center"/>
          </w:tcPr>
          <w:p>
            <w:pPr>
              <w:pStyle w:val="9"/>
            </w:pPr>
          </w:p>
        </w:tc>
        <w:tc>
          <w:tcPr>
            <w:tcW w:w="1361" w:type="dxa"/>
            <w:vAlign w:val="center"/>
          </w:tcPr>
          <w:p>
            <w:pPr>
              <w:pStyle w:val="9"/>
            </w:pPr>
            <w:r>
              <w:t>23.55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60.15</w:t>
            </w:r>
          </w:p>
        </w:tc>
        <w:tc>
          <w:tcPr>
            <w:tcW w:w="1361" w:type="dxa"/>
            <w:vAlign w:val="center"/>
          </w:tcPr>
          <w:p>
            <w:pPr>
              <w:pStyle w:val="9"/>
            </w:pPr>
            <w:r>
              <w:t>60.15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60.15</w:t>
            </w:r>
          </w:p>
        </w:tc>
        <w:tc>
          <w:tcPr>
            <w:tcW w:w="1361" w:type="dxa"/>
            <w:vAlign w:val="center"/>
          </w:tcPr>
          <w:p>
            <w:pPr>
              <w:pStyle w:val="9"/>
            </w:pPr>
            <w:r>
              <w:t>60.15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60.15</w:t>
            </w:r>
          </w:p>
        </w:tc>
        <w:tc>
          <w:tcPr>
            <w:tcW w:w="1361" w:type="dxa"/>
            <w:vAlign w:val="center"/>
          </w:tcPr>
          <w:p>
            <w:pPr>
              <w:pStyle w:val="9"/>
            </w:pPr>
            <w:r>
              <w:t>60.15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103.45</w:t>
            </w:r>
          </w:p>
        </w:tc>
        <w:tc>
          <w:tcPr>
            <w:tcW w:w="1361" w:type="dxa"/>
            <w:vAlign w:val="center"/>
          </w:tcPr>
          <w:p>
            <w:pPr>
              <w:pStyle w:val="9"/>
            </w:pPr>
            <w:r>
              <w:t>103.45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103.45</w:t>
            </w:r>
          </w:p>
        </w:tc>
        <w:tc>
          <w:tcPr>
            <w:tcW w:w="1361" w:type="dxa"/>
            <w:vAlign w:val="center"/>
          </w:tcPr>
          <w:p>
            <w:pPr>
              <w:pStyle w:val="9"/>
            </w:pPr>
            <w:r>
              <w:t>103.45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103.45</w:t>
            </w:r>
          </w:p>
        </w:tc>
        <w:tc>
          <w:tcPr>
            <w:tcW w:w="1361" w:type="dxa"/>
            <w:vAlign w:val="center"/>
          </w:tcPr>
          <w:p>
            <w:pPr>
              <w:pStyle w:val="9"/>
            </w:pPr>
            <w:r>
              <w:t>103.45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813隆尧县市场监督管理局</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2448.91</w:t>
            </w:r>
          </w:p>
        </w:tc>
        <w:tc>
          <w:tcPr>
            <w:tcW w:w="3402" w:type="dxa"/>
            <w:vAlign w:val="center"/>
          </w:tcPr>
          <w:p>
            <w:pPr>
              <w:pStyle w:val="10"/>
            </w:pPr>
            <w:r>
              <w:t>一、一般公共服务支出</w:t>
            </w:r>
          </w:p>
        </w:tc>
        <w:tc>
          <w:tcPr>
            <w:tcW w:w="1474" w:type="dxa"/>
            <w:vAlign w:val="center"/>
          </w:tcPr>
          <w:p>
            <w:pPr>
              <w:pStyle w:val="9"/>
            </w:pPr>
            <w:r>
              <w:t>2138.20</w:t>
            </w:r>
          </w:p>
        </w:tc>
        <w:tc>
          <w:tcPr>
            <w:tcW w:w="1474" w:type="dxa"/>
            <w:vAlign w:val="center"/>
          </w:tcPr>
          <w:p>
            <w:pPr>
              <w:pStyle w:val="9"/>
            </w:pPr>
            <w:r>
              <w:t>2138.20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147.12</w:t>
            </w:r>
          </w:p>
        </w:tc>
        <w:tc>
          <w:tcPr>
            <w:tcW w:w="1474" w:type="dxa"/>
            <w:vAlign w:val="center"/>
          </w:tcPr>
          <w:p>
            <w:pPr>
              <w:pStyle w:val="9"/>
            </w:pPr>
            <w:r>
              <w:t>147.12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60.15</w:t>
            </w:r>
          </w:p>
        </w:tc>
        <w:tc>
          <w:tcPr>
            <w:tcW w:w="1474" w:type="dxa"/>
            <w:vAlign w:val="center"/>
          </w:tcPr>
          <w:p>
            <w:pPr>
              <w:pStyle w:val="9"/>
            </w:pPr>
            <w:r>
              <w:t>60.15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103.45</w:t>
            </w:r>
          </w:p>
        </w:tc>
        <w:tc>
          <w:tcPr>
            <w:tcW w:w="1474" w:type="dxa"/>
            <w:vAlign w:val="center"/>
          </w:tcPr>
          <w:p>
            <w:pPr>
              <w:pStyle w:val="9"/>
            </w:pPr>
            <w:r>
              <w:t>103.45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2448.91</w:t>
            </w:r>
          </w:p>
        </w:tc>
        <w:tc>
          <w:tcPr>
            <w:tcW w:w="3402" w:type="dxa"/>
            <w:vAlign w:val="center"/>
          </w:tcPr>
          <w:p>
            <w:pPr>
              <w:pStyle w:val="12"/>
            </w:pPr>
            <w:r>
              <w:t>本年支出合计</w:t>
            </w:r>
          </w:p>
        </w:tc>
        <w:tc>
          <w:tcPr>
            <w:tcW w:w="1474" w:type="dxa"/>
            <w:vAlign w:val="center"/>
          </w:tcPr>
          <w:p>
            <w:pPr>
              <w:pStyle w:val="13"/>
            </w:pPr>
            <w:r>
              <w:t>2448.91</w:t>
            </w:r>
          </w:p>
        </w:tc>
        <w:tc>
          <w:tcPr>
            <w:tcW w:w="1474" w:type="dxa"/>
            <w:vAlign w:val="center"/>
          </w:tcPr>
          <w:p>
            <w:pPr>
              <w:pStyle w:val="13"/>
            </w:pPr>
            <w:r>
              <w:t>2448.91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2448.91</w:t>
            </w:r>
          </w:p>
        </w:tc>
        <w:tc>
          <w:tcPr>
            <w:tcW w:w="3402" w:type="dxa"/>
            <w:vAlign w:val="center"/>
          </w:tcPr>
          <w:p>
            <w:pPr>
              <w:pStyle w:val="12"/>
            </w:pPr>
            <w:r>
              <w:t>支出总计</w:t>
            </w:r>
          </w:p>
        </w:tc>
        <w:tc>
          <w:tcPr>
            <w:tcW w:w="1474" w:type="dxa"/>
            <w:vAlign w:val="center"/>
          </w:tcPr>
          <w:p>
            <w:pPr>
              <w:pStyle w:val="13"/>
            </w:pPr>
            <w:r>
              <w:t>2448.91</w:t>
            </w:r>
          </w:p>
        </w:tc>
        <w:tc>
          <w:tcPr>
            <w:tcW w:w="1474" w:type="dxa"/>
            <w:vAlign w:val="center"/>
          </w:tcPr>
          <w:p>
            <w:pPr>
              <w:pStyle w:val="13"/>
            </w:pPr>
            <w:r>
              <w:t>2448.91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2448.91</w:t>
            </w:r>
          </w:p>
        </w:tc>
        <w:tc>
          <w:tcPr>
            <w:tcW w:w="2551" w:type="dxa"/>
            <w:vAlign w:val="center"/>
          </w:tcPr>
          <w:p>
            <w:pPr>
              <w:pStyle w:val="13"/>
            </w:pPr>
            <w:r>
              <w:t>1503.66</w:t>
            </w:r>
          </w:p>
        </w:tc>
        <w:tc>
          <w:tcPr>
            <w:tcW w:w="2551" w:type="dxa"/>
            <w:vAlign w:val="center"/>
          </w:tcPr>
          <w:p>
            <w:pPr>
              <w:pStyle w:val="13"/>
            </w:pPr>
            <w:r>
              <w:t>945.25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2138.20</w:t>
            </w:r>
          </w:p>
        </w:tc>
        <w:tc>
          <w:tcPr>
            <w:tcW w:w="2551" w:type="dxa"/>
            <w:vAlign w:val="center"/>
          </w:tcPr>
          <w:p>
            <w:pPr>
              <w:pStyle w:val="9"/>
            </w:pPr>
            <w:r>
              <w:t>1216.49</w:t>
            </w:r>
          </w:p>
        </w:tc>
        <w:tc>
          <w:tcPr>
            <w:tcW w:w="2551" w:type="dxa"/>
            <w:vAlign w:val="center"/>
          </w:tcPr>
          <w:p>
            <w:pPr>
              <w:pStyle w:val="9"/>
            </w:pPr>
            <w:r>
              <w:t>921.70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20138</w:t>
            </w:r>
          </w:p>
        </w:tc>
        <w:tc>
          <w:tcPr>
            <w:tcW w:w="4535" w:type="dxa"/>
            <w:vAlign w:val="center"/>
          </w:tcPr>
          <w:p>
            <w:pPr>
              <w:pStyle w:val="10"/>
            </w:pPr>
            <w:r>
              <w:t>市场监督管理事务</w:t>
            </w:r>
          </w:p>
        </w:tc>
        <w:tc>
          <w:tcPr>
            <w:tcW w:w="2551" w:type="dxa"/>
            <w:vAlign w:val="center"/>
          </w:tcPr>
          <w:p>
            <w:pPr>
              <w:pStyle w:val="9"/>
            </w:pPr>
            <w:r>
              <w:t>2138.20</w:t>
            </w:r>
          </w:p>
        </w:tc>
        <w:tc>
          <w:tcPr>
            <w:tcW w:w="2551" w:type="dxa"/>
            <w:vAlign w:val="center"/>
          </w:tcPr>
          <w:p>
            <w:pPr>
              <w:pStyle w:val="9"/>
            </w:pPr>
            <w:r>
              <w:t>1216.49</w:t>
            </w:r>
          </w:p>
        </w:tc>
        <w:tc>
          <w:tcPr>
            <w:tcW w:w="2551" w:type="dxa"/>
            <w:vAlign w:val="center"/>
          </w:tcPr>
          <w:p>
            <w:pPr>
              <w:pStyle w:val="9"/>
            </w:pPr>
            <w:r>
              <w:t>921.70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2013801</w:t>
            </w:r>
          </w:p>
        </w:tc>
        <w:tc>
          <w:tcPr>
            <w:tcW w:w="4535" w:type="dxa"/>
            <w:vAlign w:val="center"/>
          </w:tcPr>
          <w:p>
            <w:pPr>
              <w:pStyle w:val="10"/>
            </w:pPr>
            <w:r>
              <w:t>行政运行</w:t>
            </w:r>
          </w:p>
        </w:tc>
        <w:tc>
          <w:tcPr>
            <w:tcW w:w="2551" w:type="dxa"/>
            <w:vAlign w:val="center"/>
          </w:tcPr>
          <w:p>
            <w:pPr>
              <w:pStyle w:val="9"/>
            </w:pPr>
            <w:r>
              <w:t>1812.89</w:t>
            </w:r>
          </w:p>
        </w:tc>
        <w:tc>
          <w:tcPr>
            <w:tcW w:w="2551" w:type="dxa"/>
            <w:vAlign w:val="center"/>
          </w:tcPr>
          <w:p>
            <w:pPr>
              <w:pStyle w:val="9"/>
            </w:pPr>
            <w:r>
              <w:t>1216.49</w:t>
            </w:r>
          </w:p>
        </w:tc>
        <w:tc>
          <w:tcPr>
            <w:tcW w:w="2551" w:type="dxa"/>
            <w:vAlign w:val="center"/>
          </w:tcPr>
          <w:p>
            <w:pPr>
              <w:pStyle w:val="9"/>
            </w:pPr>
            <w:r>
              <w:t>596.40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2013804</w:t>
            </w:r>
          </w:p>
        </w:tc>
        <w:tc>
          <w:tcPr>
            <w:tcW w:w="4535" w:type="dxa"/>
            <w:vAlign w:val="center"/>
          </w:tcPr>
          <w:p>
            <w:pPr>
              <w:pStyle w:val="10"/>
            </w:pPr>
            <w:r>
              <w:t>市场主体管理</w:t>
            </w:r>
          </w:p>
        </w:tc>
        <w:tc>
          <w:tcPr>
            <w:tcW w:w="2551" w:type="dxa"/>
            <w:vAlign w:val="center"/>
          </w:tcPr>
          <w:p>
            <w:pPr>
              <w:pStyle w:val="9"/>
            </w:pPr>
            <w:r>
              <w:t>40.00</w:t>
            </w:r>
          </w:p>
        </w:tc>
        <w:tc>
          <w:tcPr>
            <w:tcW w:w="2551" w:type="dxa"/>
            <w:vAlign w:val="center"/>
          </w:tcPr>
          <w:p>
            <w:pPr>
              <w:pStyle w:val="9"/>
            </w:pPr>
          </w:p>
        </w:tc>
        <w:tc>
          <w:tcPr>
            <w:tcW w:w="2551"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2013805</w:t>
            </w:r>
          </w:p>
        </w:tc>
        <w:tc>
          <w:tcPr>
            <w:tcW w:w="4535" w:type="dxa"/>
            <w:vAlign w:val="center"/>
          </w:tcPr>
          <w:p>
            <w:pPr>
              <w:pStyle w:val="10"/>
            </w:pPr>
            <w:r>
              <w:t>市场秩序执法</w:t>
            </w:r>
          </w:p>
        </w:tc>
        <w:tc>
          <w:tcPr>
            <w:tcW w:w="2551" w:type="dxa"/>
            <w:vAlign w:val="center"/>
          </w:tcPr>
          <w:p>
            <w:pPr>
              <w:pStyle w:val="9"/>
            </w:pPr>
            <w:r>
              <w:t>10.40</w:t>
            </w:r>
          </w:p>
        </w:tc>
        <w:tc>
          <w:tcPr>
            <w:tcW w:w="2551" w:type="dxa"/>
            <w:vAlign w:val="center"/>
          </w:tcPr>
          <w:p>
            <w:pPr>
              <w:pStyle w:val="9"/>
            </w:pPr>
          </w:p>
        </w:tc>
        <w:tc>
          <w:tcPr>
            <w:tcW w:w="2551" w:type="dxa"/>
            <w:vAlign w:val="center"/>
          </w:tcPr>
          <w:p>
            <w:pPr>
              <w:pStyle w:val="9"/>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2013810</w:t>
            </w:r>
          </w:p>
        </w:tc>
        <w:tc>
          <w:tcPr>
            <w:tcW w:w="4535" w:type="dxa"/>
            <w:vAlign w:val="center"/>
          </w:tcPr>
          <w:p>
            <w:pPr>
              <w:pStyle w:val="10"/>
            </w:pPr>
            <w:r>
              <w:t>质量基础</w:t>
            </w:r>
          </w:p>
        </w:tc>
        <w:tc>
          <w:tcPr>
            <w:tcW w:w="2551" w:type="dxa"/>
            <w:vAlign w:val="center"/>
          </w:tcPr>
          <w:p>
            <w:pPr>
              <w:pStyle w:val="9"/>
            </w:pPr>
            <w:r>
              <w:t>43.00</w:t>
            </w:r>
          </w:p>
        </w:tc>
        <w:tc>
          <w:tcPr>
            <w:tcW w:w="2551" w:type="dxa"/>
            <w:vAlign w:val="center"/>
          </w:tcPr>
          <w:p>
            <w:pPr>
              <w:pStyle w:val="9"/>
            </w:pPr>
          </w:p>
        </w:tc>
        <w:tc>
          <w:tcPr>
            <w:tcW w:w="2551" w:type="dxa"/>
            <w:vAlign w:val="center"/>
          </w:tcPr>
          <w:p>
            <w:pPr>
              <w:pStyle w:val="9"/>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2013816</w:t>
            </w:r>
          </w:p>
        </w:tc>
        <w:tc>
          <w:tcPr>
            <w:tcW w:w="4535" w:type="dxa"/>
            <w:vAlign w:val="center"/>
          </w:tcPr>
          <w:p>
            <w:pPr>
              <w:pStyle w:val="10"/>
            </w:pPr>
            <w:r>
              <w:t>食品安全监管</w:t>
            </w:r>
          </w:p>
        </w:tc>
        <w:tc>
          <w:tcPr>
            <w:tcW w:w="2551" w:type="dxa"/>
            <w:vAlign w:val="center"/>
          </w:tcPr>
          <w:p>
            <w:pPr>
              <w:pStyle w:val="9"/>
            </w:pPr>
            <w:r>
              <w:t>8.00</w:t>
            </w:r>
          </w:p>
        </w:tc>
        <w:tc>
          <w:tcPr>
            <w:tcW w:w="2551" w:type="dxa"/>
            <w:vAlign w:val="center"/>
          </w:tcPr>
          <w:p>
            <w:pPr>
              <w:pStyle w:val="9"/>
            </w:pPr>
          </w:p>
        </w:tc>
        <w:tc>
          <w:tcPr>
            <w:tcW w:w="2551" w:type="dxa"/>
            <w:vAlign w:val="center"/>
          </w:tcPr>
          <w:p>
            <w:pPr>
              <w:pStyle w:val="9"/>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2013850</w:t>
            </w:r>
          </w:p>
        </w:tc>
        <w:tc>
          <w:tcPr>
            <w:tcW w:w="4535" w:type="dxa"/>
            <w:vAlign w:val="center"/>
          </w:tcPr>
          <w:p>
            <w:pPr>
              <w:pStyle w:val="10"/>
            </w:pPr>
            <w:r>
              <w:t>事业运行</w:t>
            </w:r>
          </w:p>
        </w:tc>
        <w:tc>
          <w:tcPr>
            <w:tcW w:w="2551" w:type="dxa"/>
            <w:vAlign w:val="center"/>
          </w:tcPr>
          <w:p>
            <w:pPr>
              <w:pStyle w:val="9"/>
            </w:pPr>
            <w:r>
              <w:t>40.45</w:t>
            </w:r>
          </w:p>
        </w:tc>
        <w:tc>
          <w:tcPr>
            <w:tcW w:w="2551" w:type="dxa"/>
            <w:vAlign w:val="center"/>
          </w:tcPr>
          <w:p>
            <w:pPr>
              <w:pStyle w:val="9"/>
            </w:pPr>
          </w:p>
        </w:tc>
        <w:tc>
          <w:tcPr>
            <w:tcW w:w="2551" w:type="dxa"/>
            <w:vAlign w:val="center"/>
          </w:tcPr>
          <w:p>
            <w:pPr>
              <w:pStyle w:val="9"/>
            </w:pPr>
            <w:r>
              <w:t>40.45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2013899</w:t>
            </w:r>
          </w:p>
        </w:tc>
        <w:tc>
          <w:tcPr>
            <w:tcW w:w="4535" w:type="dxa"/>
            <w:vAlign w:val="center"/>
          </w:tcPr>
          <w:p>
            <w:pPr>
              <w:pStyle w:val="10"/>
            </w:pPr>
            <w:r>
              <w:t>其他市场监督管理事务</w:t>
            </w:r>
          </w:p>
        </w:tc>
        <w:tc>
          <w:tcPr>
            <w:tcW w:w="2551" w:type="dxa"/>
            <w:vAlign w:val="center"/>
          </w:tcPr>
          <w:p>
            <w:pPr>
              <w:pStyle w:val="9"/>
            </w:pPr>
            <w:r>
              <w:t>183.45</w:t>
            </w:r>
          </w:p>
        </w:tc>
        <w:tc>
          <w:tcPr>
            <w:tcW w:w="2551" w:type="dxa"/>
            <w:vAlign w:val="center"/>
          </w:tcPr>
          <w:p>
            <w:pPr>
              <w:pStyle w:val="9"/>
            </w:pPr>
          </w:p>
        </w:tc>
        <w:tc>
          <w:tcPr>
            <w:tcW w:w="2551" w:type="dxa"/>
            <w:vAlign w:val="center"/>
          </w:tcPr>
          <w:p>
            <w:pPr>
              <w:pStyle w:val="9"/>
            </w:pPr>
            <w:r>
              <w:t>183.45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147.12</w:t>
            </w:r>
          </w:p>
        </w:tc>
        <w:tc>
          <w:tcPr>
            <w:tcW w:w="2551" w:type="dxa"/>
            <w:vAlign w:val="center"/>
          </w:tcPr>
          <w:p>
            <w:pPr>
              <w:pStyle w:val="9"/>
            </w:pPr>
            <w:r>
              <w:t>123.57</w:t>
            </w:r>
          </w:p>
        </w:tc>
        <w:tc>
          <w:tcPr>
            <w:tcW w:w="2551" w:type="dxa"/>
            <w:vAlign w:val="center"/>
          </w:tcPr>
          <w:p>
            <w:pPr>
              <w:pStyle w:val="9"/>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123.57</w:t>
            </w:r>
          </w:p>
        </w:tc>
        <w:tc>
          <w:tcPr>
            <w:tcW w:w="2551" w:type="dxa"/>
            <w:vAlign w:val="center"/>
          </w:tcPr>
          <w:p>
            <w:pPr>
              <w:pStyle w:val="9"/>
            </w:pPr>
            <w:r>
              <w:t>123.57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123.57</w:t>
            </w:r>
          </w:p>
        </w:tc>
        <w:tc>
          <w:tcPr>
            <w:tcW w:w="2551" w:type="dxa"/>
            <w:vAlign w:val="center"/>
          </w:tcPr>
          <w:p>
            <w:pPr>
              <w:pStyle w:val="9"/>
            </w:pPr>
            <w:r>
              <w:t>123.57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20807</w:t>
            </w:r>
          </w:p>
        </w:tc>
        <w:tc>
          <w:tcPr>
            <w:tcW w:w="4535" w:type="dxa"/>
            <w:vAlign w:val="center"/>
          </w:tcPr>
          <w:p>
            <w:pPr>
              <w:pStyle w:val="10"/>
            </w:pPr>
            <w:r>
              <w:t>就业补助</w:t>
            </w:r>
          </w:p>
        </w:tc>
        <w:tc>
          <w:tcPr>
            <w:tcW w:w="2551" w:type="dxa"/>
            <w:vAlign w:val="center"/>
          </w:tcPr>
          <w:p>
            <w:pPr>
              <w:pStyle w:val="9"/>
            </w:pPr>
            <w:r>
              <w:t>23.55</w:t>
            </w:r>
          </w:p>
        </w:tc>
        <w:tc>
          <w:tcPr>
            <w:tcW w:w="2551" w:type="dxa"/>
            <w:vAlign w:val="center"/>
          </w:tcPr>
          <w:p>
            <w:pPr>
              <w:pStyle w:val="9"/>
            </w:pPr>
          </w:p>
        </w:tc>
        <w:tc>
          <w:tcPr>
            <w:tcW w:w="2551" w:type="dxa"/>
            <w:vAlign w:val="center"/>
          </w:tcPr>
          <w:p>
            <w:pPr>
              <w:pStyle w:val="9"/>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2080705</w:t>
            </w:r>
          </w:p>
        </w:tc>
        <w:tc>
          <w:tcPr>
            <w:tcW w:w="4535" w:type="dxa"/>
            <w:vAlign w:val="center"/>
          </w:tcPr>
          <w:p>
            <w:pPr>
              <w:pStyle w:val="10"/>
            </w:pPr>
            <w:r>
              <w:t>公益性岗位补贴</w:t>
            </w:r>
          </w:p>
        </w:tc>
        <w:tc>
          <w:tcPr>
            <w:tcW w:w="2551" w:type="dxa"/>
            <w:vAlign w:val="center"/>
          </w:tcPr>
          <w:p>
            <w:pPr>
              <w:pStyle w:val="9"/>
            </w:pPr>
            <w:r>
              <w:t>23.55</w:t>
            </w:r>
          </w:p>
        </w:tc>
        <w:tc>
          <w:tcPr>
            <w:tcW w:w="2551" w:type="dxa"/>
            <w:vAlign w:val="center"/>
          </w:tcPr>
          <w:p>
            <w:pPr>
              <w:pStyle w:val="9"/>
            </w:pPr>
          </w:p>
        </w:tc>
        <w:tc>
          <w:tcPr>
            <w:tcW w:w="2551" w:type="dxa"/>
            <w:vAlign w:val="center"/>
          </w:tcPr>
          <w:p>
            <w:pPr>
              <w:pStyle w:val="9"/>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103.45</w:t>
            </w:r>
          </w:p>
        </w:tc>
        <w:tc>
          <w:tcPr>
            <w:tcW w:w="2551" w:type="dxa"/>
            <w:vAlign w:val="center"/>
          </w:tcPr>
          <w:p>
            <w:pPr>
              <w:pStyle w:val="9"/>
            </w:pPr>
            <w:r>
              <w:t>103.45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103.45</w:t>
            </w:r>
          </w:p>
        </w:tc>
        <w:tc>
          <w:tcPr>
            <w:tcW w:w="2551" w:type="dxa"/>
            <w:vAlign w:val="center"/>
          </w:tcPr>
          <w:p>
            <w:pPr>
              <w:pStyle w:val="9"/>
            </w:pPr>
            <w:r>
              <w:t>103.45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103.45</w:t>
            </w:r>
          </w:p>
        </w:tc>
        <w:tc>
          <w:tcPr>
            <w:tcW w:w="2551" w:type="dxa"/>
            <w:vAlign w:val="center"/>
          </w:tcPr>
          <w:p>
            <w:pPr>
              <w:pStyle w:val="9"/>
            </w:pPr>
            <w:r>
              <w:t>103.45</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1503.66</w:t>
            </w:r>
          </w:p>
        </w:tc>
        <w:tc>
          <w:tcPr>
            <w:tcW w:w="2551" w:type="dxa"/>
            <w:vAlign w:val="center"/>
          </w:tcPr>
          <w:p>
            <w:pPr>
              <w:pStyle w:val="13"/>
            </w:pPr>
            <w:r>
              <w:t>1378.08</w:t>
            </w:r>
          </w:p>
        </w:tc>
        <w:tc>
          <w:tcPr>
            <w:tcW w:w="2551" w:type="dxa"/>
            <w:vAlign w:val="center"/>
          </w:tcPr>
          <w:p>
            <w:pPr>
              <w:pStyle w:val="13"/>
            </w:pPr>
            <w:r>
              <w:t>125.58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1244.83</w:t>
            </w:r>
          </w:p>
        </w:tc>
        <w:tc>
          <w:tcPr>
            <w:tcW w:w="2551" w:type="dxa"/>
            <w:vAlign w:val="center"/>
          </w:tcPr>
          <w:p>
            <w:pPr>
              <w:pStyle w:val="9"/>
            </w:pPr>
            <w:r>
              <w:t>1244.83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512.92</w:t>
            </w:r>
          </w:p>
        </w:tc>
        <w:tc>
          <w:tcPr>
            <w:tcW w:w="2551" w:type="dxa"/>
            <w:vAlign w:val="center"/>
          </w:tcPr>
          <w:p>
            <w:pPr>
              <w:pStyle w:val="9"/>
            </w:pPr>
            <w:r>
              <w:t>512.92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139.81</w:t>
            </w:r>
          </w:p>
        </w:tc>
        <w:tc>
          <w:tcPr>
            <w:tcW w:w="2551" w:type="dxa"/>
            <w:vAlign w:val="center"/>
          </w:tcPr>
          <w:p>
            <w:pPr>
              <w:pStyle w:val="9"/>
            </w:pPr>
            <w:r>
              <w:t>139.81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168.94</w:t>
            </w:r>
          </w:p>
        </w:tc>
        <w:tc>
          <w:tcPr>
            <w:tcW w:w="2551" w:type="dxa"/>
            <w:vAlign w:val="center"/>
          </w:tcPr>
          <w:p>
            <w:pPr>
              <w:pStyle w:val="9"/>
            </w:pPr>
            <w:r>
              <w:t>168.94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132.36</w:t>
            </w:r>
          </w:p>
        </w:tc>
        <w:tc>
          <w:tcPr>
            <w:tcW w:w="2551" w:type="dxa"/>
            <w:vAlign w:val="center"/>
          </w:tcPr>
          <w:p>
            <w:pPr>
              <w:pStyle w:val="9"/>
            </w:pPr>
            <w:r>
              <w:t>132.36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123.57</w:t>
            </w:r>
          </w:p>
        </w:tc>
        <w:tc>
          <w:tcPr>
            <w:tcW w:w="2551" w:type="dxa"/>
            <w:vAlign w:val="center"/>
          </w:tcPr>
          <w:p>
            <w:pPr>
              <w:pStyle w:val="9"/>
            </w:pPr>
            <w:r>
              <w:t>123.57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3.63</w:t>
            </w:r>
          </w:p>
        </w:tc>
        <w:tc>
          <w:tcPr>
            <w:tcW w:w="2551" w:type="dxa"/>
            <w:vAlign w:val="center"/>
          </w:tcPr>
          <w:p>
            <w:pPr>
              <w:pStyle w:val="9"/>
            </w:pPr>
            <w:r>
              <w:t>3.63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103.45</w:t>
            </w:r>
          </w:p>
        </w:tc>
        <w:tc>
          <w:tcPr>
            <w:tcW w:w="2551" w:type="dxa"/>
            <w:vAlign w:val="center"/>
          </w:tcPr>
          <w:p>
            <w:pPr>
              <w:pStyle w:val="9"/>
            </w:pPr>
            <w:r>
              <w:t>103.45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125.58</w:t>
            </w:r>
          </w:p>
        </w:tc>
        <w:tc>
          <w:tcPr>
            <w:tcW w:w="2551" w:type="dxa"/>
            <w:vAlign w:val="center"/>
          </w:tcPr>
          <w:p>
            <w:pPr>
              <w:pStyle w:val="9"/>
            </w:pPr>
          </w:p>
        </w:tc>
        <w:tc>
          <w:tcPr>
            <w:tcW w:w="2551" w:type="dxa"/>
            <w:vAlign w:val="center"/>
          </w:tcPr>
          <w:p>
            <w:pPr>
              <w:pStyle w:val="9"/>
            </w:pPr>
            <w:r>
              <w:t>125.58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1.18</w:t>
            </w:r>
          </w:p>
        </w:tc>
        <w:tc>
          <w:tcPr>
            <w:tcW w:w="2551" w:type="dxa"/>
            <w:vAlign w:val="center"/>
          </w:tcPr>
          <w:p>
            <w:pPr>
              <w:pStyle w:val="9"/>
            </w:pPr>
          </w:p>
        </w:tc>
        <w:tc>
          <w:tcPr>
            <w:tcW w:w="2551" w:type="dxa"/>
            <w:vAlign w:val="center"/>
          </w:tcPr>
          <w:p>
            <w:pPr>
              <w:pStyle w:val="9"/>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9"/>
            </w:pPr>
            <w:r>
              <w:t>3.00</w:t>
            </w:r>
          </w:p>
        </w:tc>
        <w:tc>
          <w:tcPr>
            <w:tcW w:w="2551" w:type="dxa"/>
            <w:vAlign w:val="center"/>
          </w:tcPr>
          <w:p>
            <w:pPr>
              <w:pStyle w:val="9"/>
            </w:pP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18.19</w:t>
            </w:r>
          </w:p>
        </w:tc>
        <w:tc>
          <w:tcPr>
            <w:tcW w:w="2551" w:type="dxa"/>
            <w:vAlign w:val="center"/>
          </w:tcPr>
          <w:p>
            <w:pPr>
              <w:pStyle w:val="9"/>
            </w:pPr>
          </w:p>
        </w:tc>
        <w:tc>
          <w:tcPr>
            <w:tcW w:w="2551" w:type="dxa"/>
            <w:vAlign w:val="center"/>
          </w:tcPr>
          <w:p>
            <w:pPr>
              <w:pStyle w:val="9"/>
            </w:pPr>
            <w:r>
              <w:t>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8.50</w:t>
            </w:r>
          </w:p>
        </w:tc>
        <w:tc>
          <w:tcPr>
            <w:tcW w:w="2551" w:type="dxa"/>
            <w:vAlign w:val="center"/>
          </w:tcPr>
          <w:p>
            <w:pPr>
              <w:pStyle w:val="9"/>
            </w:pPr>
          </w:p>
        </w:tc>
        <w:tc>
          <w:tcPr>
            <w:tcW w:w="2551" w:type="dxa"/>
            <w:vAlign w:val="center"/>
          </w:tcPr>
          <w:p>
            <w:pPr>
              <w:pStyle w:val="9"/>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13.09</w:t>
            </w:r>
          </w:p>
        </w:tc>
        <w:tc>
          <w:tcPr>
            <w:tcW w:w="2551" w:type="dxa"/>
            <w:vAlign w:val="center"/>
          </w:tcPr>
          <w:p>
            <w:pPr>
              <w:pStyle w:val="9"/>
            </w:pPr>
          </w:p>
        </w:tc>
        <w:tc>
          <w:tcPr>
            <w:tcW w:w="2551" w:type="dxa"/>
            <w:vAlign w:val="center"/>
          </w:tcPr>
          <w:p>
            <w:pPr>
              <w:pStyle w:val="9"/>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30209</w:t>
            </w:r>
          </w:p>
        </w:tc>
        <w:tc>
          <w:tcPr>
            <w:tcW w:w="4535" w:type="dxa"/>
            <w:vAlign w:val="center"/>
          </w:tcPr>
          <w:p>
            <w:pPr>
              <w:pStyle w:val="10"/>
            </w:pPr>
            <w:r>
              <w:t>物业管理费</w:t>
            </w:r>
          </w:p>
        </w:tc>
        <w:tc>
          <w:tcPr>
            <w:tcW w:w="2551" w:type="dxa"/>
            <w:vAlign w:val="center"/>
          </w:tcPr>
          <w:p>
            <w:pPr>
              <w:pStyle w:val="9"/>
            </w:pPr>
            <w:r>
              <w:t>4.34</w:t>
            </w:r>
          </w:p>
        </w:tc>
        <w:tc>
          <w:tcPr>
            <w:tcW w:w="2551" w:type="dxa"/>
            <w:vAlign w:val="center"/>
          </w:tcPr>
          <w:p>
            <w:pPr>
              <w:pStyle w:val="9"/>
            </w:pPr>
          </w:p>
        </w:tc>
        <w:tc>
          <w:tcPr>
            <w:tcW w:w="2551" w:type="dxa"/>
            <w:vAlign w:val="center"/>
          </w:tcPr>
          <w:p>
            <w:pPr>
              <w:pStyle w:val="9"/>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30214</w:t>
            </w:r>
          </w:p>
        </w:tc>
        <w:tc>
          <w:tcPr>
            <w:tcW w:w="4535" w:type="dxa"/>
            <w:vAlign w:val="center"/>
          </w:tcPr>
          <w:p>
            <w:pPr>
              <w:pStyle w:val="10"/>
            </w:pPr>
            <w:r>
              <w:t>租赁费</w:t>
            </w:r>
          </w:p>
        </w:tc>
        <w:tc>
          <w:tcPr>
            <w:tcW w:w="2551" w:type="dxa"/>
            <w:vAlign w:val="center"/>
          </w:tcPr>
          <w:p>
            <w:pPr>
              <w:pStyle w:val="9"/>
            </w:pPr>
            <w:r>
              <w:t>2.50</w:t>
            </w:r>
          </w:p>
        </w:tc>
        <w:tc>
          <w:tcPr>
            <w:tcW w:w="2551" w:type="dxa"/>
            <w:vAlign w:val="center"/>
          </w:tcPr>
          <w:p>
            <w:pPr>
              <w:pStyle w:val="9"/>
            </w:pPr>
          </w:p>
        </w:tc>
        <w:tc>
          <w:tcPr>
            <w:tcW w:w="2551" w:type="dxa"/>
            <w:vAlign w:val="center"/>
          </w:tcPr>
          <w:p>
            <w:pPr>
              <w:pStyle w:val="9"/>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2.40</w:t>
            </w:r>
          </w:p>
        </w:tc>
        <w:tc>
          <w:tcPr>
            <w:tcW w:w="2551" w:type="dxa"/>
            <w:vAlign w:val="center"/>
          </w:tcPr>
          <w:p>
            <w:pPr>
              <w:pStyle w:val="9"/>
            </w:pPr>
          </w:p>
        </w:tc>
        <w:tc>
          <w:tcPr>
            <w:tcW w:w="2551" w:type="dxa"/>
            <w:vAlign w:val="center"/>
          </w:tcPr>
          <w:p>
            <w:pPr>
              <w:pStyle w:val="9"/>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2.40</w:t>
            </w:r>
          </w:p>
        </w:tc>
        <w:tc>
          <w:tcPr>
            <w:tcW w:w="2551" w:type="dxa"/>
            <w:vAlign w:val="center"/>
          </w:tcPr>
          <w:p>
            <w:pPr>
              <w:pStyle w:val="9"/>
            </w:pPr>
          </w:p>
        </w:tc>
        <w:tc>
          <w:tcPr>
            <w:tcW w:w="2551" w:type="dxa"/>
            <w:vAlign w:val="center"/>
          </w:tcPr>
          <w:p>
            <w:pPr>
              <w:pStyle w:val="9"/>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65.58</w:t>
            </w:r>
          </w:p>
        </w:tc>
        <w:tc>
          <w:tcPr>
            <w:tcW w:w="2551" w:type="dxa"/>
            <w:vAlign w:val="center"/>
          </w:tcPr>
          <w:p>
            <w:pPr>
              <w:pStyle w:val="9"/>
            </w:pPr>
          </w:p>
        </w:tc>
        <w:tc>
          <w:tcPr>
            <w:tcW w:w="2551" w:type="dxa"/>
            <w:vAlign w:val="center"/>
          </w:tcPr>
          <w:p>
            <w:pPr>
              <w:pStyle w:val="9"/>
            </w:pPr>
            <w:r>
              <w:t>65.58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2.40</w:t>
            </w:r>
          </w:p>
        </w:tc>
        <w:tc>
          <w:tcPr>
            <w:tcW w:w="2551" w:type="dxa"/>
            <w:vAlign w:val="center"/>
          </w:tcPr>
          <w:p>
            <w:pPr>
              <w:pStyle w:val="9"/>
            </w:pPr>
          </w:p>
        </w:tc>
        <w:tc>
          <w:tcPr>
            <w:tcW w:w="2551" w:type="dxa"/>
            <w:vAlign w:val="center"/>
          </w:tcPr>
          <w:p>
            <w:pPr>
              <w:pStyle w:val="9"/>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133.25</w:t>
            </w:r>
          </w:p>
        </w:tc>
        <w:tc>
          <w:tcPr>
            <w:tcW w:w="2551" w:type="dxa"/>
            <w:vAlign w:val="center"/>
          </w:tcPr>
          <w:p>
            <w:pPr>
              <w:pStyle w:val="9"/>
            </w:pPr>
            <w:r>
              <w:t>133.25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126.59</w:t>
            </w:r>
          </w:p>
        </w:tc>
        <w:tc>
          <w:tcPr>
            <w:tcW w:w="2551" w:type="dxa"/>
            <w:vAlign w:val="center"/>
          </w:tcPr>
          <w:p>
            <w:pPr>
              <w:pStyle w:val="9"/>
            </w:pPr>
            <w:r>
              <w:t>126.59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6.66</w:t>
            </w:r>
          </w:p>
        </w:tc>
        <w:tc>
          <w:tcPr>
            <w:tcW w:w="2551" w:type="dxa"/>
            <w:vAlign w:val="center"/>
          </w:tcPr>
          <w:p>
            <w:pPr>
              <w:pStyle w:val="9"/>
            </w:pPr>
            <w:r>
              <w:t>6.66</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813隆尧县市场监督管理局</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隆尧县市场监督管理局2024年部门预算信息公开情况说明</w:t>
      </w:r>
    </w:p>
    <w:p>
      <w:pPr>
        <w:jc w:val="center"/>
      </w:pPr>
      <w:r>
        <w:rPr>
          <w:rFonts w:ascii="方正小标宋_GBK" w:hAnsi="方正小标宋_GBK" w:eastAsia="方正小标宋_GBK" w:cs="方正小标宋_GBK"/>
          <w:color w:val="000000"/>
          <w:sz w:val="44"/>
        </w:rPr>
        <w:t>隆尧县市场监督管理局2024年部门预算信息公开情况说明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按照《中华人民共和国预算法》、《地方预决算公开操作规程》和《关于进一步推进预算公开工作的实施意见》规定，现将隆尧县市场监督管理局2024年部门预算公开如下：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pStyle w:val="26"/>
      </w:pPr>
      <w:r>
        <w:rPr>
          <w:rFonts w:ascii="方正楷体_GBK" w:hAnsi="方正楷体_GBK" w:eastAsia="方正楷体_GBK" w:cs="方正楷体_GBK"/>
          <w:b/>
          <w:color w:val="000000"/>
          <w:sz w:val="32"/>
        </w:rPr>
        <w:t>部门职责：</w:t>
      </w:r>
      <w: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pPr>
        <w:pStyle w:val="15"/>
        <w:ind w:firstLine="0"/>
        <w:rPr>
          <w:rFonts w:eastAsiaTheme="minorEastAsia"/>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隆尧县市场监督管理局本级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按照预算管理有关规定，目前我县部门预算的编制实行综合预算管理，即全部收入和支出都反映在预算中。隆尧县市场监督管理局及所属事业单位的收支包含在部门预算中。</w:t>
      </w:r>
    </w:p>
    <w:p>
      <w:pPr>
        <w:pStyle w:val="16"/>
      </w:pPr>
      <w:r>
        <w:t>1、收入说明</w:t>
      </w:r>
    </w:p>
    <w:p>
      <w:pPr>
        <w:pStyle w:val="16"/>
      </w:pPr>
      <w:r>
        <w:t>反映本部门当年全部收入。2024年预算收入2448.91万元，其中：一般公共预算收入2448.91万元，基金预算收入0万元，国有资本经营预算收入0万元，财政专户核拨收入0万元，单位资金收入0万元，上年结转结余0万元。</w:t>
      </w:r>
    </w:p>
    <w:p>
      <w:pPr>
        <w:pStyle w:val="16"/>
      </w:pPr>
      <w:r>
        <w:t>2、支出说明</w:t>
      </w:r>
    </w:p>
    <w:p>
      <w:pPr>
        <w:pStyle w:val="16"/>
      </w:pPr>
      <w:r>
        <w:t>收支预算总表支出栏、基本支出表、项目支出表按经济分类和支出功能分类科目编制，反映隆尧县市场监督管理局年度部门预算中支出预算的总体情况。2024年支出预算2448.91万元，其中基本支出1503.66万元，包括人员经费1378.08万元和日常公用经费125.58万元；项目支出945.25万元，主要为食品、工业产品及流通领域商品抽检、市场监督执法、打假办案、食品检验中心运行、散煤治理油烟管控、基层所规范化提升、执法办案场所改造等。</w:t>
      </w:r>
    </w:p>
    <w:p>
      <w:pPr>
        <w:pStyle w:val="16"/>
      </w:pPr>
      <w:r>
        <w:t>3、比上年增减情况</w:t>
      </w:r>
    </w:p>
    <w:p>
      <w:pPr>
        <w:pStyle w:val="16"/>
      </w:pPr>
      <w:r>
        <w:t>2024年预算收支安排2448.91万元，较2023年预算增加37.44万元，其中：基本支出减少108.6万元，主要为在职人员退休减少；项目支出增加146.04万元，主要为传销案件场所改造费、社会公用计量标准建设提升经费、餐饮业油烟在线监测运维费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rPr>
          <w:rFonts w:hint="eastAsia" w:eastAsia="方正仿宋_GBK"/>
          <w:lang w:eastAsia="zh-CN"/>
        </w:rPr>
      </w:pPr>
      <w:r>
        <w:t>202</w:t>
      </w:r>
      <w:r>
        <w:rPr>
          <w:rFonts w:hint="eastAsia" w:eastAsiaTheme="minorEastAsia"/>
          <w:lang w:eastAsia="zh-CN"/>
        </w:rPr>
        <w:t>4</w:t>
      </w:r>
      <w:r>
        <w:t>年，我部门机关运行经费共计安排6</w:t>
      </w:r>
      <w:r>
        <w:rPr>
          <w:rFonts w:hint="eastAsia" w:eastAsiaTheme="minorEastAsia"/>
          <w:lang w:eastAsia="zh-CN"/>
        </w:rPr>
        <w:t>0</w:t>
      </w:r>
      <w:r>
        <w:t>万元，主要用于保证机关及基层所正常运转的水电费、邮电费、办公用房取暖费、办公楼物业管理费、公务车运行维护费等支出</w:t>
      </w:r>
      <w:r>
        <w:rPr>
          <w:rFonts w:hint="eastAsia"/>
          <w:lang w:eastAsia="zh-CN"/>
        </w:rPr>
        <w:t>。</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7"/>
      </w:pPr>
      <w:r>
        <w:t>202</w:t>
      </w:r>
      <w:r>
        <w:rPr>
          <w:rFonts w:hint="eastAsia" w:eastAsiaTheme="minorEastAsia"/>
          <w:lang w:eastAsia="zh-CN"/>
        </w:rPr>
        <w:t>4</w:t>
      </w:r>
      <w:r>
        <w:t>年，我单位财政拨款“三公”经费预算安排</w:t>
      </w:r>
      <w:r>
        <w:rPr>
          <w:rFonts w:hint="eastAsia" w:eastAsiaTheme="minorEastAsia"/>
          <w:lang w:eastAsia="zh-CN"/>
        </w:rPr>
        <w:t>12</w:t>
      </w:r>
      <w:r>
        <w:t>万元，其中：因公出国（境）费0万元；公务用车购置及运维费</w:t>
      </w:r>
      <w:r>
        <w:rPr>
          <w:rFonts w:hint="eastAsia" w:eastAsiaTheme="minorEastAsia"/>
          <w:lang w:eastAsia="zh-CN"/>
        </w:rPr>
        <w:t>11.5</w:t>
      </w:r>
      <w:r>
        <w:t>万元（其中：公务用车购置费</w:t>
      </w:r>
      <w:r>
        <w:rPr>
          <w:rFonts w:hint="eastAsia" w:eastAsiaTheme="minorEastAsia"/>
          <w:lang w:eastAsia="zh-CN"/>
        </w:rPr>
        <w:t>10</w:t>
      </w:r>
      <w:r>
        <w:t>万元，公务用车运行维护费1.5万元)；公务接待费0.5万元。“三公”经费较上年</w:t>
      </w:r>
      <w:r>
        <w:rPr>
          <w:rFonts w:hint="eastAsia" w:eastAsiaTheme="minorEastAsia"/>
          <w:lang w:eastAsia="zh-CN"/>
        </w:rPr>
        <w:t>减少12</w:t>
      </w:r>
      <w:r>
        <w:t>万元，主要为公务用车购置费</w:t>
      </w:r>
      <w:r>
        <w:rPr>
          <w:rFonts w:hint="eastAsia" w:eastAsiaTheme="minorEastAsia"/>
          <w:lang w:eastAsia="zh-CN"/>
        </w:rPr>
        <w:t>减少</w:t>
      </w:r>
      <w:r>
        <w:t>。</w:t>
      </w:r>
    </w:p>
    <w:p>
      <w:pPr>
        <w:pStyle w:val="18"/>
      </w:pP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坚持以习近平新时代中国特色社会主义思想为指导，全面贯彻党的二十大和二十届二中全会精神，落实中央经济工作会议部署，坚持把高质量发展作为新时代的硬道理，把推进中国式现代化作为最大的政治，完整、准确、全面贯彻新发展理念，着力构建新发展格局，扎实推动高质量发展，更好统筹高质量发展和高水平安全，坚持稳中求进、以进促稳、先立后破，讲政治、强监管、促发展、保安全，持续优化市场环境，激发经营主体活力，提高质量发展水平，防范化解风险隐患，具体抓好“6个持续，18项重点工作”，为推动经济回升向好和社会稳定贡献市场监管力量。</w:t>
      </w:r>
    </w:p>
    <w:p>
      <w:pPr>
        <w:pStyle w:val="19"/>
      </w:pPr>
    </w:p>
    <w:p>
      <w:pPr>
        <w:spacing w:line="500" w:lineRule="exact"/>
        <w:ind w:firstLine="560"/>
      </w:pPr>
      <w:r>
        <w:rPr>
          <w:rFonts w:eastAsia="方正仿宋_GBK"/>
          <w:color w:val="000000"/>
          <w:sz w:val="28"/>
        </w:rPr>
        <w:t>（二）分项绩效目标</w:t>
      </w:r>
    </w:p>
    <w:p>
      <w:pPr>
        <w:pStyle w:val="20"/>
      </w:pPr>
      <w:r>
        <w:t>一、</w:t>
      </w:r>
      <w:r>
        <w:rPr>
          <w:rFonts w:hint="eastAsia"/>
          <w:lang w:eastAsia="zh-CN"/>
        </w:rPr>
        <w:t>“双随机、一公开”监管</w:t>
      </w:r>
      <w:r>
        <w:t>。</w:t>
      </w:r>
    </w:p>
    <w:p>
      <w:pPr>
        <w:pStyle w:val="20"/>
      </w:pPr>
      <w:r>
        <w:t>探索完善“双随机</w:t>
      </w:r>
      <w:r>
        <w:rPr>
          <w:rFonts w:hint="eastAsia"/>
          <w:lang w:eastAsia="zh-CN"/>
        </w:rPr>
        <w:t>、</w:t>
      </w:r>
      <w:r>
        <w:t>一公开”监管模式，探索成员单位之间积极有效的协调沟通机制。部门联合抽查次数占比不低于随机抽查总次数的60%，部门联合抽查户数占比不低于随机抽查总户数的50%，企业信用风险差异化随机抽查次数占比达到抽查企业总次数的90%以上。</w:t>
      </w:r>
    </w:p>
    <w:p>
      <w:pPr>
        <w:pStyle w:val="20"/>
      </w:pPr>
      <w:r>
        <w:t>二、推进反不正当竞争执法。深入推进反不正当竞争执法，持续纠治不当市场竞争和市场干预行为。聚焦保健品市场、白酒、医疗、房地产和互联网等重点领域和行业。</w:t>
      </w:r>
    </w:p>
    <w:p>
      <w:pPr>
        <w:pStyle w:val="20"/>
      </w:pPr>
      <w:r>
        <w:t>三、强化标准引领。推进企事业单位参与制修订国家、行业、地方标准的力度，特别是对规上企业开展标准引领质量提升走访，强力推进社会公用计量标准建设。</w:t>
      </w:r>
    </w:p>
    <w:p>
      <w:pPr>
        <w:pStyle w:val="20"/>
      </w:pPr>
      <w:r>
        <w:t>四、深化质量提升。发挥质强办牵头作用，做好各战略小组成员单位调度和督导。</w:t>
      </w:r>
    </w:p>
    <w:p>
      <w:pPr>
        <w:pStyle w:val="20"/>
      </w:pPr>
      <w:r>
        <w:t>五、优化知识产权保护和发展。明年打击知识产权侵权案件不低于10件，推进商标专利质押融资，加强银企保企对接，力争明年专利质押贷款金额7000万元以上，惠及企业不低于3家，计划明年专利转化次数达到200件以上，预计新增发明专利20件，增长率不低于20%，开展培训不少于4次，服务企业次数100次，惠及企业不低于50家。</w:t>
      </w:r>
    </w:p>
    <w:p>
      <w:pPr>
        <w:pStyle w:val="20"/>
      </w:pPr>
      <w:r>
        <w:t>六、强化“三品一特”监管</w:t>
      </w:r>
    </w:p>
    <w:p>
      <w:pPr>
        <w:pStyle w:val="20"/>
      </w:pPr>
      <w:r>
        <w:t>一是确保食品安全。持续推进食品安全“两个责任”落实，在提高问题发现率上下功夫，每季度督导检查，问题发现率不低于0.6%。因地制宜开展食品安全“两个责任”工作，每季度包保干部督导完成率达到100%；二是确保药品、医疗器械、化妆品质量安全。加强药品全链条全过程监管，纵深推进药品安全基层监管网络建设和药品不良事件数据上报工作，推进智慧监管，加强对监管人员培训；三是确保重点工业产品安全。梳理企业产品存在的质量风险及安全隐患，严格整改要求。协调监管所做好各级监督抽查不合格企业后处理工作。按照要求将后处理结果录入工业产品智慧监管系统，形成工作闭环；四是确保特种设备安全。加大对超期未检、非法制造、超范围充装和无证操作的查处力度，确保特种设备定检率100%，使用登记率100%，持证上岗率100%。全力抓好特种设备重大隐患排查整治，实现存量隐患整改到位，增量隐患动态清零，坚决防范和遏制各类特种设备事故的发生。</w:t>
      </w:r>
    </w:p>
    <w:p>
      <w:pPr>
        <w:pStyle w:val="20"/>
      </w:pPr>
      <w:r>
        <w:t>七、维护价格稳定。重点开展涉企收费和转供电环节电价排查整治工作，严厉查处违法违规加价行为。</w:t>
      </w:r>
    </w:p>
    <w:p>
      <w:pPr>
        <w:pStyle w:val="20"/>
      </w:pPr>
      <w:r>
        <w:t>八、维护网络交易和合同监督管理公平有效。完善监管台账，开展智慧监管，加强日常巡查，重点检查网络经营主体是否规范公示资质信息、销售产品有无虚假宣传或违法广告，定期排查网络交易经营主体，动态更新主体数据库，提升监管数据的准确性，完善网络交易监管台账，做到底数清，情况明。</w:t>
      </w:r>
    </w:p>
    <w:p>
      <w:pPr>
        <w:pStyle w:val="20"/>
      </w:pPr>
      <w:r>
        <w:t>九、基层建设工作</w:t>
      </w:r>
    </w:p>
    <w:p>
      <w:pPr>
        <w:pStyle w:val="20"/>
      </w:pPr>
      <w:r>
        <w:t>一是深入推进“两化”建设。严格按照省市局要求，加大资金投入力度，在规范机构设置、监管执法等8项重点内容上再加力度，精准制定“一所一策”，打造“一所一品牌”；二是深入开展星级所评定。逐步打造四星级、三星级市场监管所，夯实市场监管基层基础，推动市场监管服务能力提升。</w:t>
      </w:r>
    </w:p>
    <w:p>
      <w:pPr>
        <w:pStyle w:val="20"/>
      </w:pPr>
    </w:p>
    <w:p>
      <w:pPr>
        <w:pStyle w:val="20"/>
      </w:pPr>
    </w:p>
    <w:p>
      <w:pPr>
        <w:spacing w:line="500" w:lineRule="exact"/>
        <w:ind w:firstLine="560"/>
      </w:pPr>
      <w:r>
        <w:rPr>
          <w:rFonts w:eastAsia="方正仿宋_GBK"/>
          <w:color w:val="000000"/>
          <w:sz w:val="28"/>
        </w:rPr>
        <w:t>（三）工作保障措施</w:t>
      </w:r>
    </w:p>
    <w:p>
      <w:pPr>
        <w:pStyle w:val="21"/>
      </w:pPr>
      <w:r>
        <w:t>一、</w:t>
      </w:r>
      <w:r>
        <w:rPr>
          <w:rFonts w:hint="eastAsia"/>
          <w:lang w:val="en-US" w:eastAsia="zh-CN"/>
        </w:rPr>
        <w:t>“</w:t>
      </w:r>
      <w:bookmarkStart w:id="20" w:name="_GoBack"/>
      <w:bookmarkEnd w:id="20"/>
      <w:r>
        <w:t>双随机</w:t>
      </w:r>
      <w:r>
        <w:rPr>
          <w:rFonts w:hint="eastAsia"/>
          <w:lang w:eastAsia="zh-CN"/>
        </w:rPr>
        <w:t>、</w:t>
      </w:r>
      <w:r>
        <w:t>一公开</w:t>
      </w:r>
      <w:r>
        <w:rPr>
          <w:rFonts w:hint="eastAsia"/>
          <w:lang w:val="en-US" w:eastAsia="zh-CN"/>
        </w:rPr>
        <w:t>”</w:t>
      </w:r>
      <w:r>
        <w:t>监管。严格制定、落实年度抽查计划，确保年度抽查企业达到3%以上，抽查结果公示率100%，抽查检查发现问题后续监管和处理率100%，做到随机抽查全覆盖、常态化、高质量。</w:t>
      </w:r>
    </w:p>
    <w:p>
      <w:pPr>
        <w:pStyle w:val="21"/>
      </w:pPr>
      <w:r>
        <w:t>二、推进反不正当竞争执法。聚焦保健品市场、白酒、医疗、房地产和互联网等重点领域和行业，深入开展民生领域反垄断反不正当竞争执法专项行动，加大经营者公平竞争合规宣传力度，依法查处混淆仿冒、商业贿赂、虚假宣传等不正当竞争行为，争取查办反不正当竞争执法案件不低于2件。</w:t>
      </w:r>
    </w:p>
    <w:p>
      <w:pPr>
        <w:pStyle w:val="21"/>
      </w:pPr>
      <w:r>
        <w:t>三、强化标准引领。强化民生计量监管，持续开展加油站、粮食收购企业计量专项监督检查，坚决打击遏制计量违法行为。努力提高服务水平，持续开展计量服务入企活动，计划服务中小企业30家。</w:t>
      </w:r>
    </w:p>
    <w:p>
      <w:pPr>
        <w:pStyle w:val="21"/>
      </w:pPr>
      <w:r>
        <w:t>四、深化质量提升。开展质量文化宣传活动，增加在各级媒体上亮点工作报道篇数，积极帮助企业争创省、市政府质量奖，培育形成梯队争创模式，做好认证和检验检测机构的监管，力争在质量强市考核中排名前列。</w:t>
      </w:r>
    </w:p>
    <w:p>
      <w:pPr>
        <w:pStyle w:val="21"/>
      </w:pPr>
      <w:r>
        <w:t>五、优化知识产权保护和发展。统筹推进知识产权“严保护、大保护、快保护、同保护”，营造良好的县域营商环境，加大行政执法力度，持续提升知识产权行政执法办案数量和质量。</w:t>
      </w:r>
    </w:p>
    <w:p>
      <w:pPr>
        <w:pStyle w:val="21"/>
      </w:pPr>
      <w:r>
        <w:t>六、强化“三品一特”监管</w:t>
      </w:r>
    </w:p>
    <w:p>
      <w:pPr>
        <w:pStyle w:val="21"/>
      </w:pPr>
      <w:r>
        <w:t>一是确保食品安全。建立长效机制，实现常态化监管，确保日常监管工作落到实处。突出食品生产、流通和餐饮服务环节，强化监督检查，风险分级管控，严格按照计划开展抽检，做到各环节、各业态全覆盖，严防严管严控食品安全风险，全力保障人民群众“舌尖上的安全”；二是确保药品、医疗器械、化妆品质量安全。结合日常巡查，强化对监管相对人的药品安全主体责任和诚信教育；加强对广大群众药品安全知识宣教力度，提高群众对假劣药品的鉴别能力、消费维权意识和自我保护意识。畅通投诉举报渠道，完善投诉举报处置机制，实施有奖举报制度，构建社会共治格局。三是确保重点工业产品安全。制定完善监督抽查计划，对获证产品、区域特色产品和上级、媒体关注的重点产品，加大巡查力度，建立动态监管台账，对照标准要求；四是确保特种设备安全。依据《特种设备安全监督检查办法》，制定实施《2024年特种设备常规监督检查计划》，抓好全年重点时段特种设备安全监察工作，确保重点时段和节假日期间特种设备运行安全。</w:t>
      </w:r>
    </w:p>
    <w:p>
      <w:pPr>
        <w:pStyle w:val="21"/>
      </w:pPr>
      <w:r>
        <w:t>七、维护价格稳定。深入开展教育收费和商品房明码标价检查，聚焦教育收费公示、服务性收费和代收费、“一套一标”“一房一价”政策落实情况，开展专项行动。做好重大节假日市场价格监管工作，确保节日期间价格基本稳定。</w:t>
      </w:r>
    </w:p>
    <w:p>
      <w:pPr>
        <w:pStyle w:val="21"/>
      </w:pPr>
      <w:r>
        <w:t>八、维护网络交易和合同监督管理公平有效。健全“线上监测、线索分流、线下检查、跟踪反馈”的问题处置流程，发现问题线索，深入调查处理，确保问题处置及时、整改到位。</w:t>
      </w:r>
    </w:p>
    <w:p>
      <w:pPr>
        <w:pStyle w:val="21"/>
      </w:pPr>
      <w:r>
        <w:t>九、基层建设工作</w:t>
      </w:r>
    </w:p>
    <w:p>
      <w:pPr>
        <w:pStyle w:val="21"/>
      </w:pPr>
      <w:r>
        <w:t>一是深入推进“两化”建设。对已完成“两化”建设的莲子所、隆尧所、魏庄所、东良所、山口所，进一步维护提升。对完成小微所建设的张庄所、牛桥所、千户所、双碑所，继续查漏补缺，完善提升。对未完成“两化”建设的固城所和尹村所，加大工作力度，严格按照要求完成创建；二是深入开展星级所评定。以莲子镇镇“五星级”市场监管所为标杆，按照星级所评定指标体系中履职绩效、党建引领、内部管理、队伍建设、基础保障5大类46个分项要求，采取梯次推进，逐步打造。</w:t>
      </w:r>
    </w:p>
    <w:p>
      <w:pPr>
        <w:pStyle w:val="21"/>
        <w:sectPr>
          <w:pgSz w:w="16840" w:h="11900" w:orient="landscape"/>
          <w:pgMar w:top="1361" w:right="1020" w:bottom="1361"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1、办案补助/人员及日常公用经费绩效目标表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13052524P00001010129K</w:t>
            </w:r>
          </w:p>
        </w:tc>
        <w:tc>
          <w:tcPr>
            <w:tcW w:w="2835" w:type="dxa"/>
            <w:vAlign w:val="center"/>
          </w:tcPr>
          <w:p>
            <w:pPr>
              <w:pStyle w:val="8"/>
            </w:pPr>
            <w:r>
              <w:t>项目名称</w:t>
            </w:r>
          </w:p>
        </w:tc>
        <w:tc>
          <w:tcPr>
            <w:tcW w:w="6094" w:type="dxa"/>
            <w:gridSpan w:val="3"/>
            <w:vAlign w:val="center"/>
          </w:tcPr>
          <w:p>
            <w:pPr>
              <w:pStyle w:val="10"/>
            </w:pPr>
            <w:r>
              <w:t>办案补助/人员及日常公用经费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423.00</w:t>
            </w:r>
          </w:p>
        </w:tc>
        <w:tc>
          <w:tcPr>
            <w:tcW w:w="2835" w:type="dxa"/>
            <w:vAlign w:val="center"/>
          </w:tcPr>
          <w:p>
            <w:pPr>
              <w:pStyle w:val="8"/>
            </w:pPr>
            <w:r>
              <w:t>其中：财政    资金</w:t>
            </w:r>
          </w:p>
        </w:tc>
        <w:tc>
          <w:tcPr>
            <w:tcW w:w="2551" w:type="dxa"/>
            <w:vAlign w:val="center"/>
          </w:tcPr>
          <w:p>
            <w:pPr>
              <w:pStyle w:val="10"/>
            </w:pPr>
            <w:r>
              <w:t>423.00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保障人员及日常办公运作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50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3"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1.保障自支人员工资正常发放、社会保障缴费及时。</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后勤保障工作完成率</w:t>
            </w:r>
          </w:p>
        </w:tc>
        <w:tc>
          <w:tcPr>
            <w:tcW w:w="5386" w:type="dxa"/>
            <w:vAlign w:val="center"/>
          </w:tcPr>
          <w:p>
            <w:pPr>
              <w:pStyle w:val="10"/>
            </w:pPr>
            <w:r>
              <w:t>后勤保障工作完成率</w:t>
            </w:r>
          </w:p>
        </w:tc>
        <w:tc>
          <w:tcPr>
            <w:tcW w:w="2268" w:type="dxa"/>
            <w:vAlign w:val="center"/>
          </w:tcPr>
          <w:p>
            <w:pPr>
              <w:pStyle w:val="10"/>
            </w:pPr>
            <w:r>
              <w:t>≥85百分比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5386" w:type="dxa"/>
            <w:vAlign w:val="center"/>
          </w:tcPr>
          <w:p>
            <w:pPr>
              <w:pStyle w:val="10"/>
            </w:pPr>
            <w:r>
              <w:t>正常运转率</w:t>
            </w:r>
          </w:p>
        </w:tc>
        <w:tc>
          <w:tcPr>
            <w:tcW w:w="2268" w:type="dxa"/>
            <w:vAlign w:val="center"/>
          </w:tcPr>
          <w:p>
            <w:pPr>
              <w:pStyle w:val="10"/>
            </w:pPr>
            <w:r>
              <w:t>≥85百分比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工资按时发放率</w:t>
            </w:r>
          </w:p>
        </w:tc>
        <w:tc>
          <w:tcPr>
            <w:tcW w:w="5386" w:type="dxa"/>
            <w:vAlign w:val="center"/>
          </w:tcPr>
          <w:p>
            <w:pPr>
              <w:pStyle w:val="10"/>
            </w:pPr>
            <w:r>
              <w:t>工资按时发放率</w:t>
            </w:r>
          </w:p>
        </w:tc>
        <w:tc>
          <w:tcPr>
            <w:tcW w:w="2268" w:type="dxa"/>
            <w:vAlign w:val="center"/>
          </w:tcPr>
          <w:p>
            <w:pPr>
              <w:pStyle w:val="10"/>
            </w:pPr>
            <w:r>
              <w:t>≥95百分比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运行保障成本</w:t>
            </w:r>
          </w:p>
        </w:tc>
        <w:tc>
          <w:tcPr>
            <w:tcW w:w="5386" w:type="dxa"/>
            <w:vAlign w:val="center"/>
          </w:tcPr>
          <w:p>
            <w:pPr>
              <w:pStyle w:val="10"/>
            </w:pPr>
            <w:r>
              <w:t>运行保障成本</w:t>
            </w:r>
          </w:p>
        </w:tc>
        <w:tc>
          <w:tcPr>
            <w:tcW w:w="2268" w:type="dxa"/>
            <w:vAlign w:val="center"/>
          </w:tcPr>
          <w:p>
            <w:pPr>
              <w:pStyle w:val="10"/>
            </w:pPr>
            <w:r>
              <w:t>≤423万元</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业务保障能力</w:t>
            </w:r>
          </w:p>
        </w:tc>
        <w:tc>
          <w:tcPr>
            <w:tcW w:w="2268" w:type="dxa"/>
            <w:vAlign w:val="center"/>
          </w:tcPr>
          <w:p>
            <w:pPr>
              <w:pStyle w:val="10"/>
            </w:pPr>
            <w:r>
              <w:t>≥80百分比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满意度</w:t>
            </w:r>
          </w:p>
        </w:tc>
        <w:tc>
          <w:tcPr>
            <w:tcW w:w="2268" w:type="dxa"/>
            <w:vAlign w:val="center"/>
          </w:tcPr>
          <w:p>
            <w:pPr>
              <w:pStyle w:val="10"/>
            </w:pPr>
            <w:r>
              <w:t>≥80百分比</w:t>
            </w:r>
          </w:p>
        </w:tc>
        <w:tc>
          <w:tcPr>
            <w:tcW w:w="1276" w:type="dxa"/>
            <w:vAlign w:val="center"/>
          </w:tcPr>
          <w:p>
            <w:pPr>
              <w:pStyle w:val="10"/>
            </w:pPr>
            <w:r>
              <w:t>三定方案</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2、办案补助/市场监管运行（基层提升建设）经费绩效目标表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13052524P00001010025U</w:t>
            </w:r>
          </w:p>
        </w:tc>
        <w:tc>
          <w:tcPr>
            <w:tcW w:w="2835" w:type="dxa"/>
            <w:vAlign w:val="center"/>
          </w:tcPr>
          <w:p>
            <w:pPr>
              <w:pStyle w:val="8"/>
            </w:pPr>
            <w:r>
              <w:t>项目名称</w:t>
            </w:r>
          </w:p>
        </w:tc>
        <w:tc>
          <w:tcPr>
            <w:tcW w:w="6095" w:type="dxa"/>
            <w:gridSpan w:val="3"/>
            <w:vAlign w:val="center"/>
          </w:tcPr>
          <w:p>
            <w:pPr>
              <w:pStyle w:val="10"/>
            </w:pPr>
            <w:r>
              <w:t>办案补助/市场监管运行（基层提升建设）经费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87.40</w:t>
            </w:r>
          </w:p>
        </w:tc>
        <w:tc>
          <w:tcPr>
            <w:tcW w:w="2835" w:type="dxa"/>
            <w:vAlign w:val="center"/>
          </w:tcPr>
          <w:p>
            <w:pPr>
              <w:pStyle w:val="8"/>
            </w:pPr>
            <w:r>
              <w:t>其中：财政    资金</w:t>
            </w:r>
          </w:p>
        </w:tc>
        <w:tc>
          <w:tcPr>
            <w:tcW w:w="2551" w:type="dxa"/>
            <w:vAlign w:val="center"/>
          </w:tcPr>
          <w:p>
            <w:pPr>
              <w:pStyle w:val="10"/>
            </w:pPr>
            <w:r>
              <w:t>87.40</w:t>
            </w:r>
          </w:p>
        </w:tc>
        <w:tc>
          <w:tcPr>
            <w:tcW w:w="2268" w:type="dxa"/>
            <w:vAlign w:val="center"/>
          </w:tcPr>
          <w:p>
            <w:pPr>
              <w:pStyle w:val="8"/>
            </w:pPr>
            <w:r>
              <w:t>其他资金</w:t>
            </w:r>
          </w:p>
        </w:tc>
        <w:tc>
          <w:tcPr>
            <w:tcW w:w="1276" w:type="dxa"/>
            <w:vAlign w:val="center"/>
          </w:tcPr>
          <w:p>
            <w:pPr>
              <w:pStyle w:val="10"/>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市场监管运行及基层提升建设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50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1.各类市场监管、执行国家、省、市食品）安全、药品、医疗器械、化妆品、工商行政监督管理的法律法规和方针政策；开展市场监管所标准化规范化提升，打造星级市场监管所。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督导检查次数</w:t>
            </w:r>
          </w:p>
        </w:tc>
        <w:tc>
          <w:tcPr>
            <w:tcW w:w="5386" w:type="dxa"/>
            <w:vAlign w:val="center"/>
          </w:tcPr>
          <w:p>
            <w:pPr>
              <w:pStyle w:val="10"/>
            </w:pPr>
            <w:r>
              <w:t>市场监管督导检查次数</w:t>
            </w:r>
          </w:p>
        </w:tc>
        <w:tc>
          <w:tcPr>
            <w:tcW w:w="2268" w:type="dxa"/>
            <w:vAlign w:val="center"/>
          </w:tcPr>
          <w:p>
            <w:pPr>
              <w:pStyle w:val="10"/>
            </w:pPr>
            <w:r>
              <w:t>≥200次</w:t>
            </w:r>
          </w:p>
        </w:tc>
        <w:tc>
          <w:tcPr>
            <w:tcW w:w="1276" w:type="dxa"/>
            <w:vAlign w:val="center"/>
          </w:tcPr>
          <w:p>
            <w:pPr>
              <w:pStyle w:val="10"/>
            </w:pPr>
            <w:r>
              <w:t>隆机编办【2015】53号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业务监督检查工作完成率</w:t>
            </w:r>
          </w:p>
        </w:tc>
        <w:tc>
          <w:tcPr>
            <w:tcW w:w="5386" w:type="dxa"/>
            <w:vAlign w:val="center"/>
          </w:tcPr>
          <w:p>
            <w:pPr>
              <w:pStyle w:val="10"/>
            </w:pPr>
            <w:r>
              <w:t>业务监督检查工作完成率</w:t>
            </w:r>
          </w:p>
        </w:tc>
        <w:tc>
          <w:tcPr>
            <w:tcW w:w="2268" w:type="dxa"/>
            <w:vAlign w:val="center"/>
          </w:tcPr>
          <w:p>
            <w:pPr>
              <w:pStyle w:val="10"/>
            </w:pPr>
            <w:r>
              <w:t>≥90百分比</w:t>
            </w:r>
          </w:p>
        </w:tc>
        <w:tc>
          <w:tcPr>
            <w:tcW w:w="1276" w:type="dxa"/>
            <w:vAlign w:val="center"/>
          </w:tcPr>
          <w:p>
            <w:pPr>
              <w:pStyle w:val="10"/>
            </w:pPr>
            <w:r>
              <w:t>隆机编办【2015】53号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按时保证基层业务工作开展</w:t>
            </w:r>
          </w:p>
        </w:tc>
        <w:tc>
          <w:tcPr>
            <w:tcW w:w="5386" w:type="dxa"/>
            <w:vAlign w:val="center"/>
          </w:tcPr>
          <w:p>
            <w:pPr>
              <w:pStyle w:val="10"/>
            </w:pPr>
            <w:r>
              <w:t>按时保证基层业务工作开展率</w:t>
            </w:r>
          </w:p>
        </w:tc>
        <w:tc>
          <w:tcPr>
            <w:tcW w:w="2268" w:type="dxa"/>
            <w:vAlign w:val="center"/>
          </w:tcPr>
          <w:p>
            <w:pPr>
              <w:pStyle w:val="10"/>
            </w:pPr>
            <w:r>
              <w:t>≥90百分比</w:t>
            </w:r>
          </w:p>
        </w:tc>
        <w:tc>
          <w:tcPr>
            <w:tcW w:w="1276" w:type="dxa"/>
            <w:vAlign w:val="center"/>
          </w:tcPr>
          <w:p>
            <w:pPr>
              <w:pStyle w:val="10"/>
            </w:pPr>
            <w:r>
              <w:t>隆机编办【2015】53号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≤87.4百分比</w:t>
            </w:r>
          </w:p>
        </w:tc>
        <w:tc>
          <w:tcPr>
            <w:tcW w:w="1276" w:type="dxa"/>
            <w:vAlign w:val="center"/>
          </w:tcPr>
          <w:p>
            <w:pPr>
              <w:pStyle w:val="10"/>
            </w:pPr>
            <w:r>
              <w:t>隆机编办【2015】53号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对社会发展带来的影响</w:t>
            </w:r>
          </w:p>
          <w:p>
            <w:pPr>
              <w:pStyle w:val="10"/>
            </w:pPr>
          </w:p>
          <w:p>
            <w:pPr>
              <w:pStyle w:val="10"/>
            </w:pPr>
          </w:p>
        </w:tc>
        <w:tc>
          <w:tcPr>
            <w:tcW w:w="5386" w:type="dxa"/>
            <w:vAlign w:val="center"/>
          </w:tcPr>
          <w:p>
            <w:pPr>
              <w:pStyle w:val="10"/>
            </w:pPr>
            <w:r>
              <w:t>对社会发展带来的影响率</w:t>
            </w:r>
          </w:p>
          <w:p>
            <w:pPr>
              <w:pStyle w:val="10"/>
            </w:pPr>
          </w:p>
        </w:tc>
        <w:tc>
          <w:tcPr>
            <w:tcW w:w="2268" w:type="dxa"/>
            <w:vAlign w:val="center"/>
          </w:tcPr>
          <w:p>
            <w:pPr>
              <w:pStyle w:val="10"/>
            </w:pPr>
            <w:r>
              <w:t>≥75百分比</w:t>
            </w:r>
          </w:p>
        </w:tc>
        <w:tc>
          <w:tcPr>
            <w:tcW w:w="1276" w:type="dxa"/>
            <w:vAlign w:val="center"/>
          </w:tcPr>
          <w:p>
            <w:pPr>
              <w:pStyle w:val="10"/>
            </w:pPr>
            <w:r>
              <w:t>隆机编办【2015】53号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受众投诉率</w:t>
            </w:r>
          </w:p>
        </w:tc>
        <w:tc>
          <w:tcPr>
            <w:tcW w:w="5386" w:type="dxa"/>
            <w:vAlign w:val="center"/>
          </w:tcPr>
          <w:p>
            <w:pPr>
              <w:pStyle w:val="10"/>
            </w:pPr>
            <w:r>
              <w:t>受众投诉率</w:t>
            </w:r>
          </w:p>
        </w:tc>
        <w:tc>
          <w:tcPr>
            <w:tcW w:w="2268" w:type="dxa"/>
            <w:vAlign w:val="center"/>
          </w:tcPr>
          <w:p>
            <w:pPr>
              <w:pStyle w:val="10"/>
            </w:pPr>
            <w:r>
              <w:t>≤20百分比</w:t>
            </w:r>
          </w:p>
        </w:tc>
        <w:tc>
          <w:tcPr>
            <w:tcW w:w="1276" w:type="dxa"/>
            <w:vAlign w:val="center"/>
          </w:tcPr>
          <w:p>
            <w:pPr>
              <w:pStyle w:val="10"/>
            </w:pPr>
            <w:r>
              <w:t>隆机编办【2015】53号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3、餐饮业油烟在线监控设备运维费绩效目标表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13052524P000010101203</w:t>
            </w:r>
          </w:p>
        </w:tc>
        <w:tc>
          <w:tcPr>
            <w:tcW w:w="2835" w:type="dxa"/>
            <w:vAlign w:val="center"/>
          </w:tcPr>
          <w:p>
            <w:pPr>
              <w:pStyle w:val="8"/>
            </w:pPr>
            <w:r>
              <w:t>项目名称</w:t>
            </w:r>
          </w:p>
        </w:tc>
        <w:tc>
          <w:tcPr>
            <w:tcW w:w="6094" w:type="dxa"/>
            <w:gridSpan w:val="3"/>
            <w:vAlign w:val="center"/>
          </w:tcPr>
          <w:p>
            <w:pPr>
              <w:pStyle w:val="10"/>
            </w:pPr>
            <w:r>
              <w:t>餐饮业油烟在线监控设备运维费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28.80</w:t>
            </w:r>
          </w:p>
        </w:tc>
        <w:tc>
          <w:tcPr>
            <w:tcW w:w="2835" w:type="dxa"/>
            <w:vAlign w:val="center"/>
          </w:tcPr>
          <w:p>
            <w:pPr>
              <w:pStyle w:val="8"/>
            </w:pPr>
            <w:r>
              <w:t>其中：财政    资金</w:t>
            </w:r>
          </w:p>
        </w:tc>
        <w:tc>
          <w:tcPr>
            <w:tcW w:w="2551" w:type="dxa"/>
            <w:vAlign w:val="center"/>
          </w:tcPr>
          <w:p>
            <w:pPr>
              <w:pStyle w:val="10"/>
            </w:pPr>
            <w:r>
              <w:t>28.80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餐饮业油烟在线监控设备运维费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1.主城区餐饮业油烟在线装置监测设备正常运转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日常运维覆盖率</w:t>
            </w:r>
          </w:p>
        </w:tc>
        <w:tc>
          <w:tcPr>
            <w:tcW w:w="5386" w:type="dxa"/>
            <w:vAlign w:val="center"/>
          </w:tcPr>
          <w:p>
            <w:pPr>
              <w:pStyle w:val="10"/>
            </w:pPr>
            <w:r>
              <w:t>日常运维覆盖率</w:t>
            </w:r>
          </w:p>
        </w:tc>
        <w:tc>
          <w:tcPr>
            <w:tcW w:w="2268" w:type="dxa"/>
            <w:vAlign w:val="center"/>
          </w:tcPr>
          <w:p>
            <w:pPr>
              <w:pStyle w:val="10"/>
            </w:pPr>
            <w:r>
              <w:t>≥95百分比</w:t>
            </w:r>
          </w:p>
        </w:tc>
        <w:tc>
          <w:tcPr>
            <w:tcW w:w="1276" w:type="dxa"/>
            <w:vAlign w:val="center"/>
          </w:tcPr>
          <w:p>
            <w:pPr>
              <w:pStyle w:val="10"/>
            </w:pPr>
            <w:r>
              <w:t>政府批件及运维费用测算</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设施完好率</w:t>
            </w:r>
          </w:p>
        </w:tc>
        <w:tc>
          <w:tcPr>
            <w:tcW w:w="5386" w:type="dxa"/>
            <w:vAlign w:val="center"/>
          </w:tcPr>
          <w:p>
            <w:pPr>
              <w:pStyle w:val="10"/>
            </w:pPr>
            <w:r>
              <w:t>设施完好率</w:t>
            </w:r>
          </w:p>
        </w:tc>
        <w:tc>
          <w:tcPr>
            <w:tcW w:w="2268" w:type="dxa"/>
            <w:vAlign w:val="center"/>
          </w:tcPr>
          <w:p>
            <w:pPr>
              <w:pStyle w:val="10"/>
            </w:pPr>
            <w:r>
              <w:t>≥95百分比</w:t>
            </w:r>
          </w:p>
        </w:tc>
        <w:tc>
          <w:tcPr>
            <w:tcW w:w="1276" w:type="dxa"/>
            <w:vAlign w:val="center"/>
          </w:tcPr>
          <w:p>
            <w:pPr>
              <w:pStyle w:val="10"/>
            </w:pPr>
            <w:r>
              <w:t>政府批件及运维费用测算</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按时完成督导验收运维工作</w:t>
            </w:r>
          </w:p>
        </w:tc>
        <w:tc>
          <w:tcPr>
            <w:tcW w:w="5386" w:type="dxa"/>
            <w:vAlign w:val="center"/>
          </w:tcPr>
          <w:p>
            <w:pPr>
              <w:pStyle w:val="10"/>
            </w:pPr>
            <w:r>
              <w:t>按时完成督导验收运维工作</w:t>
            </w:r>
          </w:p>
        </w:tc>
        <w:tc>
          <w:tcPr>
            <w:tcW w:w="2268" w:type="dxa"/>
            <w:vAlign w:val="center"/>
          </w:tcPr>
          <w:p>
            <w:pPr>
              <w:pStyle w:val="10"/>
            </w:pPr>
            <w:r>
              <w:t>≥95百分比</w:t>
            </w:r>
          </w:p>
        </w:tc>
        <w:tc>
          <w:tcPr>
            <w:tcW w:w="1276" w:type="dxa"/>
            <w:vAlign w:val="center"/>
          </w:tcPr>
          <w:p>
            <w:pPr>
              <w:pStyle w:val="10"/>
            </w:pPr>
            <w:r>
              <w:t>政府批件及运维费用测算</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运行保障成本</w:t>
            </w:r>
          </w:p>
        </w:tc>
        <w:tc>
          <w:tcPr>
            <w:tcW w:w="5386" w:type="dxa"/>
            <w:vAlign w:val="center"/>
          </w:tcPr>
          <w:p>
            <w:pPr>
              <w:pStyle w:val="10"/>
            </w:pPr>
            <w:r>
              <w:t>运行保障成本</w:t>
            </w:r>
          </w:p>
        </w:tc>
        <w:tc>
          <w:tcPr>
            <w:tcW w:w="2268" w:type="dxa"/>
            <w:vAlign w:val="center"/>
          </w:tcPr>
          <w:p>
            <w:pPr>
              <w:pStyle w:val="10"/>
            </w:pPr>
            <w:r>
              <w:t>28.8万元</w:t>
            </w:r>
          </w:p>
        </w:tc>
        <w:tc>
          <w:tcPr>
            <w:tcW w:w="1276" w:type="dxa"/>
            <w:vAlign w:val="center"/>
          </w:tcPr>
          <w:p>
            <w:pPr>
              <w:pStyle w:val="10"/>
            </w:pPr>
            <w:r>
              <w:t>政府批件及运维费用测算</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净化空气、改善环境</w:t>
            </w:r>
          </w:p>
        </w:tc>
        <w:tc>
          <w:tcPr>
            <w:tcW w:w="5386" w:type="dxa"/>
            <w:vAlign w:val="center"/>
          </w:tcPr>
          <w:p>
            <w:pPr>
              <w:pStyle w:val="10"/>
            </w:pPr>
            <w:r>
              <w:t>净化空气、改善环境</w:t>
            </w:r>
          </w:p>
        </w:tc>
        <w:tc>
          <w:tcPr>
            <w:tcW w:w="2268" w:type="dxa"/>
            <w:vAlign w:val="center"/>
          </w:tcPr>
          <w:p>
            <w:pPr>
              <w:pStyle w:val="10"/>
            </w:pPr>
            <w:r>
              <w:t>≥80百分比</w:t>
            </w:r>
          </w:p>
        </w:tc>
        <w:tc>
          <w:tcPr>
            <w:tcW w:w="1276" w:type="dxa"/>
            <w:vAlign w:val="center"/>
          </w:tcPr>
          <w:p>
            <w:pPr>
              <w:pStyle w:val="10"/>
            </w:pPr>
            <w:r>
              <w:t>政府批件及运维费用测算</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用户使用满意度</w:t>
            </w:r>
          </w:p>
        </w:tc>
        <w:tc>
          <w:tcPr>
            <w:tcW w:w="5386" w:type="dxa"/>
            <w:vAlign w:val="center"/>
          </w:tcPr>
          <w:p>
            <w:pPr>
              <w:pStyle w:val="10"/>
            </w:pPr>
            <w:r>
              <w:t>用户使用满意度</w:t>
            </w:r>
          </w:p>
        </w:tc>
        <w:tc>
          <w:tcPr>
            <w:tcW w:w="2268" w:type="dxa"/>
            <w:vAlign w:val="center"/>
          </w:tcPr>
          <w:p>
            <w:pPr>
              <w:pStyle w:val="10"/>
            </w:pPr>
            <w:r>
              <w:t>≥80百分比</w:t>
            </w:r>
          </w:p>
        </w:tc>
        <w:tc>
          <w:tcPr>
            <w:tcW w:w="1276" w:type="dxa"/>
            <w:vAlign w:val="center"/>
          </w:tcPr>
          <w:p>
            <w:pPr>
              <w:pStyle w:val="10"/>
            </w:pPr>
            <w:r>
              <w:t>政府批件及运维费用测算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4、餐饮业油烟在线装置检测设备费绩效目标表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13052524P000010101184</w:t>
            </w:r>
          </w:p>
        </w:tc>
        <w:tc>
          <w:tcPr>
            <w:tcW w:w="2835" w:type="dxa"/>
            <w:vAlign w:val="center"/>
          </w:tcPr>
          <w:p>
            <w:pPr>
              <w:pStyle w:val="8"/>
            </w:pPr>
            <w:r>
              <w:t>项目名称</w:t>
            </w:r>
          </w:p>
        </w:tc>
        <w:tc>
          <w:tcPr>
            <w:tcW w:w="6094" w:type="dxa"/>
            <w:gridSpan w:val="3"/>
            <w:vAlign w:val="center"/>
          </w:tcPr>
          <w:p>
            <w:pPr>
              <w:pStyle w:val="10"/>
            </w:pPr>
            <w:r>
              <w:t>餐饮业油烟在线装置检测设备费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28.91</w:t>
            </w:r>
          </w:p>
        </w:tc>
        <w:tc>
          <w:tcPr>
            <w:tcW w:w="2835" w:type="dxa"/>
            <w:vAlign w:val="center"/>
          </w:tcPr>
          <w:p>
            <w:pPr>
              <w:pStyle w:val="8"/>
            </w:pPr>
            <w:r>
              <w:t>其中：财政    资金</w:t>
            </w:r>
          </w:p>
        </w:tc>
        <w:tc>
          <w:tcPr>
            <w:tcW w:w="2551" w:type="dxa"/>
            <w:vAlign w:val="center"/>
          </w:tcPr>
          <w:p>
            <w:pPr>
              <w:pStyle w:val="10"/>
            </w:pPr>
            <w:r>
              <w:t>28.91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餐饮业油烟在线装置检测设备及运维费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rPr>
                <w:rFonts w:hint="eastAsia" w:eastAsiaTheme="minorEastAsia"/>
                <w:lang w:eastAsia="zh-CN"/>
              </w:rPr>
            </w:pPr>
            <w:r>
              <w:rPr>
                <w:rFonts w:hint="eastAsia" w:eastAsiaTheme="minorEastAsia"/>
                <w:lang w:eastAsia="zh-CN"/>
              </w:rPr>
              <w:t>100</w:t>
            </w:r>
            <w:r>
              <w:t>%</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1.保障主城区油烟净化装置全覆盖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监督覆盖率</w:t>
            </w:r>
          </w:p>
        </w:tc>
        <w:tc>
          <w:tcPr>
            <w:tcW w:w="5386" w:type="dxa"/>
            <w:vAlign w:val="center"/>
          </w:tcPr>
          <w:p>
            <w:pPr>
              <w:pStyle w:val="10"/>
            </w:pPr>
            <w:r>
              <w:t>监督覆盖率</w:t>
            </w:r>
          </w:p>
        </w:tc>
        <w:tc>
          <w:tcPr>
            <w:tcW w:w="2268" w:type="dxa"/>
            <w:vAlign w:val="center"/>
          </w:tcPr>
          <w:p>
            <w:pPr>
              <w:pStyle w:val="10"/>
            </w:pPr>
            <w:r>
              <w:t>≥90百分比</w:t>
            </w:r>
          </w:p>
        </w:tc>
        <w:tc>
          <w:tcPr>
            <w:tcW w:w="1276" w:type="dxa"/>
            <w:vAlign w:val="center"/>
          </w:tcPr>
          <w:p>
            <w:pPr>
              <w:pStyle w:val="10"/>
            </w:pPr>
            <w:r>
              <w:t>县政府批示及中标通知书</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仪器设备运转率</w:t>
            </w:r>
          </w:p>
        </w:tc>
        <w:tc>
          <w:tcPr>
            <w:tcW w:w="5386" w:type="dxa"/>
            <w:vAlign w:val="center"/>
          </w:tcPr>
          <w:p>
            <w:pPr>
              <w:pStyle w:val="10"/>
            </w:pPr>
            <w:r>
              <w:t>仪器设备运转率</w:t>
            </w:r>
          </w:p>
        </w:tc>
        <w:tc>
          <w:tcPr>
            <w:tcW w:w="2268" w:type="dxa"/>
            <w:vAlign w:val="center"/>
          </w:tcPr>
          <w:p>
            <w:pPr>
              <w:pStyle w:val="10"/>
            </w:pPr>
            <w:r>
              <w:t>≥85百分比</w:t>
            </w:r>
          </w:p>
        </w:tc>
        <w:tc>
          <w:tcPr>
            <w:tcW w:w="1276" w:type="dxa"/>
            <w:vAlign w:val="center"/>
          </w:tcPr>
          <w:p>
            <w:pPr>
              <w:pStyle w:val="10"/>
            </w:pPr>
            <w:r>
              <w:t>县政府批示及中标通知书</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采购计划按时率（%）</w:t>
            </w:r>
          </w:p>
        </w:tc>
        <w:tc>
          <w:tcPr>
            <w:tcW w:w="5386" w:type="dxa"/>
            <w:vAlign w:val="center"/>
          </w:tcPr>
          <w:p>
            <w:pPr>
              <w:pStyle w:val="10"/>
            </w:pPr>
            <w:r>
              <w:t>采购计划按时率（%）</w:t>
            </w:r>
          </w:p>
        </w:tc>
        <w:tc>
          <w:tcPr>
            <w:tcW w:w="2268" w:type="dxa"/>
            <w:vAlign w:val="center"/>
          </w:tcPr>
          <w:p>
            <w:pPr>
              <w:pStyle w:val="10"/>
            </w:pPr>
            <w:r>
              <w:t>≥90百分比</w:t>
            </w:r>
          </w:p>
        </w:tc>
        <w:tc>
          <w:tcPr>
            <w:tcW w:w="1276" w:type="dxa"/>
            <w:vAlign w:val="center"/>
          </w:tcPr>
          <w:p>
            <w:pPr>
              <w:pStyle w:val="10"/>
            </w:pPr>
            <w:r>
              <w:t>县政府批示及中标通知书</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资金支付占总额的比率</w:t>
            </w:r>
          </w:p>
        </w:tc>
        <w:tc>
          <w:tcPr>
            <w:tcW w:w="2268" w:type="dxa"/>
            <w:vAlign w:val="center"/>
          </w:tcPr>
          <w:p>
            <w:pPr>
              <w:pStyle w:val="10"/>
            </w:pPr>
            <w:r>
              <w:t>≥95百分比</w:t>
            </w:r>
          </w:p>
        </w:tc>
        <w:tc>
          <w:tcPr>
            <w:tcW w:w="1276" w:type="dxa"/>
            <w:vAlign w:val="center"/>
          </w:tcPr>
          <w:p>
            <w:pPr>
              <w:pStyle w:val="10"/>
            </w:pPr>
            <w:r>
              <w:t>县政府批示及中标通知书</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排除安全隐患次数</w:t>
            </w:r>
          </w:p>
        </w:tc>
        <w:tc>
          <w:tcPr>
            <w:tcW w:w="5386" w:type="dxa"/>
            <w:vAlign w:val="center"/>
          </w:tcPr>
          <w:p>
            <w:pPr>
              <w:pStyle w:val="10"/>
            </w:pPr>
            <w:r>
              <w:t>排除安全隐患次数</w:t>
            </w:r>
          </w:p>
        </w:tc>
        <w:tc>
          <w:tcPr>
            <w:tcW w:w="2268" w:type="dxa"/>
            <w:vAlign w:val="center"/>
          </w:tcPr>
          <w:p>
            <w:pPr>
              <w:pStyle w:val="10"/>
            </w:pPr>
            <w:r>
              <w:t>≥10次</w:t>
            </w:r>
          </w:p>
        </w:tc>
        <w:tc>
          <w:tcPr>
            <w:tcW w:w="1276" w:type="dxa"/>
            <w:vAlign w:val="center"/>
          </w:tcPr>
          <w:p>
            <w:pPr>
              <w:pStyle w:val="10"/>
            </w:pPr>
            <w:r>
              <w:t>县政府批示及中标通知书</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满意度</w:t>
            </w:r>
          </w:p>
        </w:tc>
        <w:tc>
          <w:tcPr>
            <w:tcW w:w="2268" w:type="dxa"/>
            <w:vAlign w:val="center"/>
          </w:tcPr>
          <w:p>
            <w:pPr>
              <w:pStyle w:val="10"/>
            </w:pPr>
            <w:r>
              <w:t>≥80百分比</w:t>
            </w:r>
          </w:p>
        </w:tc>
        <w:tc>
          <w:tcPr>
            <w:tcW w:w="1276" w:type="dxa"/>
            <w:vAlign w:val="center"/>
          </w:tcPr>
          <w:p>
            <w:pPr>
              <w:pStyle w:val="10"/>
            </w:pPr>
            <w:r>
              <w:t>县政府批示及中标通知书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5、产品质量抽检经费绩效目标表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13052524P00001010122A</w:t>
            </w:r>
          </w:p>
        </w:tc>
        <w:tc>
          <w:tcPr>
            <w:tcW w:w="2835" w:type="dxa"/>
            <w:vAlign w:val="center"/>
          </w:tcPr>
          <w:p>
            <w:pPr>
              <w:pStyle w:val="8"/>
            </w:pPr>
            <w:r>
              <w:t>项目名称</w:t>
            </w:r>
          </w:p>
        </w:tc>
        <w:tc>
          <w:tcPr>
            <w:tcW w:w="6095" w:type="dxa"/>
            <w:gridSpan w:val="3"/>
            <w:vAlign w:val="center"/>
          </w:tcPr>
          <w:p>
            <w:pPr>
              <w:pStyle w:val="10"/>
            </w:pPr>
            <w:r>
              <w:t>产品质量抽检经费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产品质量抽检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1.全面提高产品质量水平，而且对影响国计民生的重要工业产品以及消费者、有关组织反映有质量问题的产品力争做到全覆盖抽查</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工业产品抽检数量</w:t>
            </w:r>
          </w:p>
        </w:tc>
        <w:tc>
          <w:tcPr>
            <w:tcW w:w="5386" w:type="dxa"/>
            <w:vAlign w:val="center"/>
          </w:tcPr>
          <w:p>
            <w:pPr>
              <w:pStyle w:val="10"/>
            </w:pPr>
            <w:r>
              <w:t>工业产品抽检数量</w:t>
            </w:r>
          </w:p>
        </w:tc>
        <w:tc>
          <w:tcPr>
            <w:tcW w:w="2268" w:type="dxa"/>
            <w:vAlign w:val="center"/>
          </w:tcPr>
          <w:p>
            <w:pPr>
              <w:pStyle w:val="10"/>
            </w:pPr>
            <w:r>
              <w:t>≥60批次</w:t>
            </w:r>
          </w:p>
        </w:tc>
        <w:tc>
          <w:tcPr>
            <w:tcW w:w="1276" w:type="dxa"/>
            <w:vAlign w:val="center"/>
          </w:tcPr>
          <w:p>
            <w:pPr>
              <w:pStyle w:val="10"/>
            </w:pPr>
            <w:r>
              <w:t>《中华人民共和国产品质量法》和《产品质量监督抽查管理暂行办法》</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抽检合格率</w:t>
            </w:r>
          </w:p>
        </w:tc>
        <w:tc>
          <w:tcPr>
            <w:tcW w:w="5386" w:type="dxa"/>
            <w:vAlign w:val="center"/>
          </w:tcPr>
          <w:p>
            <w:pPr>
              <w:pStyle w:val="10"/>
            </w:pPr>
            <w:r>
              <w:t>抽检合格率</w:t>
            </w:r>
          </w:p>
        </w:tc>
        <w:tc>
          <w:tcPr>
            <w:tcW w:w="2268" w:type="dxa"/>
            <w:vAlign w:val="center"/>
          </w:tcPr>
          <w:p>
            <w:pPr>
              <w:pStyle w:val="10"/>
            </w:pPr>
            <w:r>
              <w:t>≥90百分比</w:t>
            </w:r>
          </w:p>
        </w:tc>
        <w:tc>
          <w:tcPr>
            <w:tcW w:w="1276" w:type="dxa"/>
            <w:vAlign w:val="center"/>
          </w:tcPr>
          <w:p>
            <w:pPr>
              <w:pStyle w:val="10"/>
            </w:pPr>
            <w:r>
              <w:t>《中华人民共和国产品质量法》和《产品质量监督抽查管理暂行办法》</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抽检按时完成率</w:t>
            </w:r>
          </w:p>
        </w:tc>
        <w:tc>
          <w:tcPr>
            <w:tcW w:w="5386" w:type="dxa"/>
            <w:vAlign w:val="center"/>
          </w:tcPr>
          <w:p>
            <w:pPr>
              <w:pStyle w:val="10"/>
            </w:pPr>
            <w:r>
              <w:t>抽检按时完成率</w:t>
            </w:r>
          </w:p>
        </w:tc>
        <w:tc>
          <w:tcPr>
            <w:tcW w:w="2268" w:type="dxa"/>
            <w:vAlign w:val="center"/>
          </w:tcPr>
          <w:p>
            <w:pPr>
              <w:pStyle w:val="10"/>
            </w:pPr>
            <w:r>
              <w:t>≥95百分比</w:t>
            </w:r>
          </w:p>
        </w:tc>
        <w:tc>
          <w:tcPr>
            <w:tcW w:w="1276" w:type="dxa"/>
            <w:vAlign w:val="center"/>
          </w:tcPr>
          <w:p>
            <w:pPr>
              <w:pStyle w:val="10"/>
            </w:pPr>
            <w:r>
              <w:t>《中华人民共和国产品质量法》和《产品质量监督抽查管理暂行办法》</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项目总成本</w:t>
            </w:r>
          </w:p>
        </w:tc>
        <w:tc>
          <w:tcPr>
            <w:tcW w:w="2268" w:type="dxa"/>
            <w:vAlign w:val="center"/>
          </w:tcPr>
          <w:p>
            <w:pPr>
              <w:pStyle w:val="10"/>
            </w:pPr>
            <w:r>
              <w:t>≤20万元</w:t>
            </w:r>
          </w:p>
        </w:tc>
        <w:tc>
          <w:tcPr>
            <w:tcW w:w="1276" w:type="dxa"/>
            <w:vAlign w:val="center"/>
          </w:tcPr>
          <w:p>
            <w:pPr>
              <w:pStyle w:val="10"/>
            </w:pPr>
            <w:r>
              <w:t>《中华人民共和国产品质量法》和《产品质量监督抽查管理暂行办法》</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业务保障提升率</w:t>
            </w:r>
          </w:p>
        </w:tc>
        <w:tc>
          <w:tcPr>
            <w:tcW w:w="5386" w:type="dxa"/>
            <w:vAlign w:val="center"/>
          </w:tcPr>
          <w:p>
            <w:pPr>
              <w:pStyle w:val="10"/>
            </w:pPr>
            <w:r>
              <w:t>业务保障提升率</w:t>
            </w:r>
          </w:p>
        </w:tc>
        <w:tc>
          <w:tcPr>
            <w:tcW w:w="2268" w:type="dxa"/>
            <w:vAlign w:val="center"/>
          </w:tcPr>
          <w:p>
            <w:pPr>
              <w:pStyle w:val="10"/>
            </w:pPr>
            <w:r>
              <w:t>≥80百分比</w:t>
            </w:r>
          </w:p>
        </w:tc>
        <w:tc>
          <w:tcPr>
            <w:tcW w:w="1276" w:type="dxa"/>
            <w:vAlign w:val="center"/>
          </w:tcPr>
          <w:p>
            <w:pPr>
              <w:pStyle w:val="10"/>
            </w:pPr>
            <w:r>
              <w:t>《中华人民共和国产品质量法》和《产品质量监督抽查管理暂行办法》</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监管企业满意度</w:t>
            </w:r>
          </w:p>
        </w:tc>
        <w:tc>
          <w:tcPr>
            <w:tcW w:w="5386" w:type="dxa"/>
            <w:vAlign w:val="center"/>
          </w:tcPr>
          <w:p>
            <w:pPr>
              <w:pStyle w:val="10"/>
            </w:pPr>
            <w:r>
              <w:t>监管企业满意度</w:t>
            </w:r>
          </w:p>
        </w:tc>
        <w:tc>
          <w:tcPr>
            <w:tcW w:w="2268" w:type="dxa"/>
            <w:vAlign w:val="center"/>
          </w:tcPr>
          <w:p>
            <w:pPr>
              <w:pStyle w:val="10"/>
            </w:pPr>
            <w:r>
              <w:t>≥80百分比</w:t>
            </w:r>
          </w:p>
        </w:tc>
        <w:tc>
          <w:tcPr>
            <w:tcW w:w="1276" w:type="dxa"/>
            <w:vAlign w:val="center"/>
          </w:tcPr>
          <w:p>
            <w:pPr>
              <w:pStyle w:val="10"/>
            </w:pPr>
            <w:r>
              <w:t>《中华人民共和国产品质量法》和《产品质量监督抽查管理暂行办法》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6、传销案件场所改造经费绩效目标表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13052524P00001010377A</w:t>
            </w:r>
          </w:p>
        </w:tc>
        <w:tc>
          <w:tcPr>
            <w:tcW w:w="2835" w:type="dxa"/>
            <w:vAlign w:val="center"/>
          </w:tcPr>
          <w:p>
            <w:pPr>
              <w:pStyle w:val="8"/>
            </w:pPr>
            <w:r>
              <w:t>项目名称</w:t>
            </w:r>
          </w:p>
        </w:tc>
        <w:tc>
          <w:tcPr>
            <w:tcW w:w="6095" w:type="dxa"/>
            <w:gridSpan w:val="3"/>
            <w:vAlign w:val="center"/>
          </w:tcPr>
          <w:p>
            <w:pPr>
              <w:pStyle w:val="10"/>
            </w:pPr>
            <w:r>
              <w:t>传销案件场所改造经费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86.00</w:t>
            </w:r>
          </w:p>
        </w:tc>
        <w:tc>
          <w:tcPr>
            <w:tcW w:w="2835" w:type="dxa"/>
            <w:vAlign w:val="center"/>
          </w:tcPr>
          <w:p>
            <w:pPr>
              <w:pStyle w:val="8"/>
            </w:pPr>
            <w:r>
              <w:t>其中：财政    资金</w:t>
            </w:r>
          </w:p>
        </w:tc>
        <w:tc>
          <w:tcPr>
            <w:tcW w:w="2551" w:type="dxa"/>
            <w:vAlign w:val="center"/>
          </w:tcPr>
          <w:p>
            <w:pPr>
              <w:pStyle w:val="10"/>
            </w:pPr>
            <w:r>
              <w:t>86.00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案件场所提升改造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1.对办案区域进行改造，执法办案全方面综合提升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执法办案场所改造完成率</w:t>
            </w:r>
          </w:p>
        </w:tc>
        <w:tc>
          <w:tcPr>
            <w:tcW w:w="5386" w:type="dxa"/>
            <w:vAlign w:val="center"/>
          </w:tcPr>
          <w:p>
            <w:pPr>
              <w:pStyle w:val="10"/>
            </w:pPr>
            <w:r>
              <w:t>执法办案场所改造完成率</w:t>
            </w:r>
          </w:p>
        </w:tc>
        <w:tc>
          <w:tcPr>
            <w:tcW w:w="2268" w:type="dxa"/>
            <w:vAlign w:val="center"/>
          </w:tcPr>
          <w:p>
            <w:pPr>
              <w:pStyle w:val="10"/>
            </w:pPr>
            <w:r>
              <w:t>≥95百分比</w:t>
            </w:r>
          </w:p>
        </w:tc>
        <w:tc>
          <w:tcPr>
            <w:tcW w:w="1276" w:type="dxa"/>
            <w:vAlign w:val="center"/>
          </w:tcPr>
          <w:p>
            <w:pPr>
              <w:pStyle w:val="10"/>
            </w:pPr>
            <w:r>
              <w:t>关于2024年传销案件场所改造批复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执法办案设备合格率</w:t>
            </w:r>
          </w:p>
        </w:tc>
        <w:tc>
          <w:tcPr>
            <w:tcW w:w="5386" w:type="dxa"/>
            <w:vAlign w:val="center"/>
          </w:tcPr>
          <w:p>
            <w:pPr>
              <w:pStyle w:val="10"/>
            </w:pPr>
            <w:r>
              <w:t>执法办案设备合格率</w:t>
            </w:r>
          </w:p>
        </w:tc>
        <w:tc>
          <w:tcPr>
            <w:tcW w:w="2268" w:type="dxa"/>
            <w:vAlign w:val="center"/>
          </w:tcPr>
          <w:p>
            <w:pPr>
              <w:pStyle w:val="10"/>
            </w:pPr>
            <w:r>
              <w:t>≥95百分比</w:t>
            </w:r>
          </w:p>
        </w:tc>
        <w:tc>
          <w:tcPr>
            <w:tcW w:w="1276" w:type="dxa"/>
            <w:vAlign w:val="center"/>
          </w:tcPr>
          <w:p>
            <w:pPr>
              <w:pStyle w:val="10"/>
            </w:pPr>
            <w:r>
              <w:t>关于2024年传销案件场所改造批复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改造提升资金支出率（%）</w:t>
            </w:r>
          </w:p>
        </w:tc>
        <w:tc>
          <w:tcPr>
            <w:tcW w:w="5386" w:type="dxa"/>
            <w:vAlign w:val="center"/>
          </w:tcPr>
          <w:p>
            <w:pPr>
              <w:pStyle w:val="10"/>
            </w:pPr>
            <w:r>
              <w:t>改造提升资金支出率（%）</w:t>
            </w:r>
          </w:p>
        </w:tc>
        <w:tc>
          <w:tcPr>
            <w:tcW w:w="2268" w:type="dxa"/>
            <w:vAlign w:val="center"/>
          </w:tcPr>
          <w:p>
            <w:pPr>
              <w:pStyle w:val="10"/>
            </w:pPr>
            <w:r>
              <w:t>≥95百分比</w:t>
            </w:r>
          </w:p>
        </w:tc>
        <w:tc>
          <w:tcPr>
            <w:tcW w:w="1276" w:type="dxa"/>
            <w:vAlign w:val="center"/>
          </w:tcPr>
          <w:p>
            <w:pPr>
              <w:pStyle w:val="10"/>
            </w:pPr>
            <w:r>
              <w:t>关于2024年传销案件场所改造批复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项目总预算控制额(%)</w:t>
            </w:r>
          </w:p>
        </w:tc>
        <w:tc>
          <w:tcPr>
            <w:tcW w:w="5386" w:type="dxa"/>
            <w:vAlign w:val="center"/>
          </w:tcPr>
          <w:p>
            <w:pPr>
              <w:pStyle w:val="10"/>
            </w:pPr>
            <w:r>
              <w:t>项目总预算控制额(%)</w:t>
            </w:r>
          </w:p>
        </w:tc>
        <w:tc>
          <w:tcPr>
            <w:tcW w:w="2268" w:type="dxa"/>
            <w:vAlign w:val="center"/>
          </w:tcPr>
          <w:p>
            <w:pPr>
              <w:pStyle w:val="10"/>
            </w:pPr>
            <w:r>
              <w:t>≥95百分比</w:t>
            </w:r>
          </w:p>
        </w:tc>
        <w:tc>
          <w:tcPr>
            <w:tcW w:w="1276" w:type="dxa"/>
            <w:vAlign w:val="center"/>
          </w:tcPr>
          <w:p>
            <w:pPr>
              <w:pStyle w:val="10"/>
            </w:pPr>
            <w:r>
              <w:t>关于2024年传销案件场所改造批复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执法办案水平提升率%</w:t>
            </w:r>
          </w:p>
        </w:tc>
        <w:tc>
          <w:tcPr>
            <w:tcW w:w="5386" w:type="dxa"/>
            <w:vAlign w:val="center"/>
          </w:tcPr>
          <w:p>
            <w:pPr>
              <w:pStyle w:val="10"/>
            </w:pPr>
            <w:r>
              <w:t>执法办案水平提升率%</w:t>
            </w:r>
          </w:p>
        </w:tc>
        <w:tc>
          <w:tcPr>
            <w:tcW w:w="2268" w:type="dxa"/>
            <w:vAlign w:val="center"/>
          </w:tcPr>
          <w:p>
            <w:pPr>
              <w:pStyle w:val="10"/>
            </w:pPr>
            <w:r>
              <w:t>≥90百分比</w:t>
            </w:r>
          </w:p>
        </w:tc>
        <w:tc>
          <w:tcPr>
            <w:tcW w:w="1276" w:type="dxa"/>
            <w:vAlign w:val="center"/>
          </w:tcPr>
          <w:p>
            <w:pPr>
              <w:pStyle w:val="10"/>
            </w:pPr>
            <w:r>
              <w:t>关于2024年传销案件场所改造批复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办案人员使用满意度</w:t>
            </w:r>
          </w:p>
        </w:tc>
        <w:tc>
          <w:tcPr>
            <w:tcW w:w="5386" w:type="dxa"/>
            <w:vAlign w:val="center"/>
          </w:tcPr>
          <w:p>
            <w:pPr>
              <w:pStyle w:val="10"/>
            </w:pPr>
            <w:r>
              <w:t>办案人员使用满意度</w:t>
            </w:r>
          </w:p>
        </w:tc>
        <w:tc>
          <w:tcPr>
            <w:tcW w:w="2268" w:type="dxa"/>
            <w:vAlign w:val="center"/>
          </w:tcPr>
          <w:p>
            <w:pPr>
              <w:pStyle w:val="10"/>
            </w:pPr>
            <w:r>
              <w:t>≥90百分比</w:t>
            </w:r>
          </w:p>
        </w:tc>
        <w:tc>
          <w:tcPr>
            <w:tcW w:w="1276" w:type="dxa"/>
            <w:vAlign w:val="center"/>
          </w:tcPr>
          <w:p>
            <w:pPr>
              <w:pStyle w:val="10"/>
            </w:pPr>
            <w:r>
              <w:t>关于2024年传销案件场所改造批复</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7、打假办案经费绩效目标表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13052524P00001010126Q</w:t>
            </w:r>
          </w:p>
        </w:tc>
        <w:tc>
          <w:tcPr>
            <w:tcW w:w="2835" w:type="dxa"/>
            <w:vAlign w:val="center"/>
          </w:tcPr>
          <w:p>
            <w:pPr>
              <w:pStyle w:val="8"/>
            </w:pPr>
            <w:r>
              <w:t>项目名称</w:t>
            </w:r>
          </w:p>
        </w:tc>
        <w:tc>
          <w:tcPr>
            <w:tcW w:w="6095" w:type="dxa"/>
            <w:gridSpan w:val="3"/>
            <w:vAlign w:val="center"/>
          </w:tcPr>
          <w:p>
            <w:pPr>
              <w:pStyle w:val="10"/>
            </w:pPr>
            <w:r>
              <w:t>打假办案经费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10.40</w:t>
            </w:r>
          </w:p>
        </w:tc>
        <w:tc>
          <w:tcPr>
            <w:tcW w:w="2835" w:type="dxa"/>
            <w:vAlign w:val="center"/>
          </w:tcPr>
          <w:p>
            <w:pPr>
              <w:pStyle w:val="8"/>
            </w:pPr>
            <w:r>
              <w:t>其中：财政    资金</w:t>
            </w:r>
          </w:p>
        </w:tc>
        <w:tc>
          <w:tcPr>
            <w:tcW w:w="2551" w:type="dxa"/>
            <w:vAlign w:val="center"/>
          </w:tcPr>
          <w:p>
            <w:pPr>
              <w:pStyle w:val="10"/>
            </w:pPr>
            <w:r>
              <w:t>10.40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3.15打假办案，保护消费者权益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1.市场各类打假专项行动，保护消费者权益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督导检查和验收人次</w:t>
            </w:r>
          </w:p>
        </w:tc>
        <w:tc>
          <w:tcPr>
            <w:tcW w:w="5386" w:type="dxa"/>
            <w:vAlign w:val="center"/>
          </w:tcPr>
          <w:p>
            <w:pPr>
              <w:pStyle w:val="10"/>
            </w:pPr>
            <w:r>
              <w:t>督导检查和验收人次</w:t>
            </w:r>
          </w:p>
        </w:tc>
        <w:tc>
          <w:tcPr>
            <w:tcW w:w="2268" w:type="dxa"/>
            <w:vAlign w:val="center"/>
          </w:tcPr>
          <w:p>
            <w:pPr>
              <w:pStyle w:val="10"/>
            </w:pPr>
            <w:r>
              <w:t>≥50人次</w:t>
            </w:r>
          </w:p>
        </w:tc>
        <w:tc>
          <w:tcPr>
            <w:tcW w:w="1276" w:type="dxa"/>
            <w:vAlign w:val="center"/>
          </w:tcPr>
          <w:p>
            <w:pPr>
              <w:pStyle w:val="10"/>
            </w:pPr>
            <w:r>
              <w:t>隆机编办【2015】53号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立案案件办结率</w:t>
            </w:r>
          </w:p>
        </w:tc>
        <w:tc>
          <w:tcPr>
            <w:tcW w:w="5386" w:type="dxa"/>
            <w:vAlign w:val="center"/>
          </w:tcPr>
          <w:p>
            <w:pPr>
              <w:pStyle w:val="10"/>
            </w:pPr>
            <w:r>
              <w:t>立案案件办结率</w:t>
            </w:r>
          </w:p>
        </w:tc>
        <w:tc>
          <w:tcPr>
            <w:tcW w:w="2268" w:type="dxa"/>
            <w:vAlign w:val="center"/>
          </w:tcPr>
          <w:p>
            <w:pPr>
              <w:pStyle w:val="10"/>
            </w:pPr>
            <w:r>
              <w:t>≥95百分比</w:t>
            </w:r>
          </w:p>
        </w:tc>
        <w:tc>
          <w:tcPr>
            <w:tcW w:w="1276" w:type="dxa"/>
            <w:vAlign w:val="center"/>
          </w:tcPr>
          <w:p>
            <w:pPr>
              <w:pStyle w:val="10"/>
            </w:pPr>
            <w:r>
              <w:t>隆机编办【2015】53号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5386" w:type="dxa"/>
            <w:vAlign w:val="center"/>
          </w:tcPr>
          <w:p>
            <w:pPr>
              <w:pStyle w:val="10"/>
            </w:pPr>
            <w:r>
              <w:t>打假任务完成及时率</w:t>
            </w:r>
          </w:p>
        </w:tc>
        <w:tc>
          <w:tcPr>
            <w:tcW w:w="2268" w:type="dxa"/>
            <w:vAlign w:val="center"/>
          </w:tcPr>
          <w:p>
            <w:pPr>
              <w:pStyle w:val="10"/>
            </w:pPr>
            <w:r>
              <w:t>≥95百分比</w:t>
            </w:r>
          </w:p>
        </w:tc>
        <w:tc>
          <w:tcPr>
            <w:tcW w:w="1276" w:type="dxa"/>
            <w:vAlign w:val="center"/>
          </w:tcPr>
          <w:p>
            <w:pPr>
              <w:pStyle w:val="10"/>
            </w:pPr>
            <w:r>
              <w:t>隆机编办【2015】53号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经费使用率(%)</w:t>
            </w:r>
          </w:p>
        </w:tc>
        <w:tc>
          <w:tcPr>
            <w:tcW w:w="5386" w:type="dxa"/>
            <w:vAlign w:val="center"/>
          </w:tcPr>
          <w:p>
            <w:pPr>
              <w:pStyle w:val="10"/>
            </w:pPr>
            <w:r>
              <w:t>打假经费使用率(%)</w:t>
            </w:r>
          </w:p>
        </w:tc>
        <w:tc>
          <w:tcPr>
            <w:tcW w:w="2268" w:type="dxa"/>
            <w:vAlign w:val="center"/>
          </w:tcPr>
          <w:p>
            <w:pPr>
              <w:pStyle w:val="10"/>
            </w:pPr>
            <w:r>
              <w:t>≥95百分比</w:t>
            </w:r>
          </w:p>
        </w:tc>
        <w:tc>
          <w:tcPr>
            <w:tcW w:w="1276" w:type="dxa"/>
            <w:vAlign w:val="center"/>
          </w:tcPr>
          <w:p>
            <w:pPr>
              <w:pStyle w:val="10"/>
            </w:pPr>
            <w:r>
              <w:t>隆机编办【2015】53号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打击市场各类假劣行为，保护消费者权益</w:t>
            </w:r>
          </w:p>
        </w:tc>
        <w:tc>
          <w:tcPr>
            <w:tcW w:w="5386" w:type="dxa"/>
            <w:vAlign w:val="center"/>
          </w:tcPr>
          <w:p>
            <w:pPr>
              <w:pStyle w:val="10"/>
            </w:pPr>
            <w:r>
              <w:t>打击市场各类假劣行为，保护消费者权益</w:t>
            </w:r>
          </w:p>
        </w:tc>
        <w:tc>
          <w:tcPr>
            <w:tcW w:w="2268" w:type="dxa"/>
            <w:vAlign w:val="center"/>
          </w:tcPr>
          <w:p>
            <w:pPr>
              <w:pStyle w:val="10"/>
            </w:pPr>
            <w:r>
              <w:t>≥85百分比</w:t>
            </w:r>
          </w:p>
        </w:tc>
        <w:tc>
          <w:tcPr>
            <w:tcW w:w="1276" w:type="dxa"/>
            <w:vAlign w:val="center"/>
          </w:tcPr>
          <w:p>
            <w:pPr>
              <w:pStyle w:val="10"/>
            </w:pPr>
            <w:r>
              <w:t>隆机编办【2015】53号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社会公众或服务对象满意度</w:t>
            </w:r>
          </w:p>
        </w:tc>
        <w:tc>
          <w:tcPr>
            <w:tcW w:w="5386" w:type="dxa"/>
            <w:vAlign w:val="center"/>
          </w:tcPr>
          <w:p>
            <w:pPr>
              <w:pStyle w:val="10"/>
            </w:pPr>
            <w:r>
              <w:t>社会公众或服务对象满意度</w:t>
            </w:r>
          </w:p>
        </w:tc>
        <w:tc>
          <w:tcPr>
            <w:tcW w:w="2268" w:type="dxa"/>
            <w:vAlign w:val="center"/>
          </w:tcPr>
          <w:p>
            <w:pPr>
              <w:pStyle w:val="10"/>
            </w:pPr>
            <w:r>
              <w:t>≥80百分比</w:t>
            </w:r>
          </w:p>
        </w:tc>
        <w:tc>
          <w:tcPr>
            <w:tcW w:w="1276" w:type="dxa"/>
            <w:vAlign w:val="center"/>
          </w:tcPr>
          <w:p>
            <w:pPr>
              <w:pStyle w:val="10"/>
            </w:pPr>
            <w:r>
              <w:t>隆机编办【2015】53号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8、冀财行【2023】97号/提前下达2024年省级市场监管补助经费绩效目标表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13052524P00001010493W</w:t>
            </w:r>
          </w:p>
        </w:tc>
        <w:tc>
          <w:tcPr>
            <w:tcW w:w="2835" w:type="dxa"/>
            <w:vAlign w:val="center"/>
          </w:tcPr>
          <w:p>
            <w:pPr>
              <w:pStyle w:val="8"/>
            </w:pPr>
            <w:r>
              <w:t>项目名称</w:t>
            </w:r>
          </w:p>
        </w:tc>
        <w:tc>
          <w:tcPr>
            <w:tcW w:w="6095" w:type="dxa"/>
            <w:gridSpan w:val="3"/>
            <w:vAlign w:val="center"/>
          </w:tcPr>
          <w:p>
            <w:pPr>
              <w:pStyle w:val="10"/>
            </w:pPr>
            <w:r>
              <w:t>冀财行【2023】97号/提前下达2024年省级市场监管补助经费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40.00</w:t>
            </w:r>
          </w:p>
        </w:tc>
        <w:tc>
          <w:tcPr>
            <w:tcW w:w="2835" w:type="dxa"/>
            <w:vAlign w:val="center"/>
          </w:tcPr>
          <w:p>
            <w:pPr>
              <w:pStyle w:val="8"/>
            </w:pPr>
            <w:r>
              <w:t>其中：财政    资金</w:t>
            </w:r>
          </w:p>
        </w:tc>
        <w:tc>
          <w:tcPr>
            <w:tcW w:w="2551" w:type="dxa"/>
            <w:vAlign w:val="center"/>
          </w:tcPr>
          <w:p>
            <w:pPr>
              <w:pStyle w:val="10"/>
            </w:pPr>
            <w:r>
              <w:t>40.00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市场监管补助及基层所标准化规范化建设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1.加强基层所标准化建设，提升正规化建设；开展专项整治行动，净化市场，促进市场主体健康发展；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督导检查和验收人次</w:t>
            </w:r>
          </w:p>
        </w:tc>
        <w:tc>
          <w:tcPr>
            <w:tcW w:w="5386" w:type="dxa"/>
            <w:vAlign w:val="center"/>
          </w:tcPr>
          <w:p>
            <w:pPr>
              <w:pStyle w:val="10"/>
            </w:pPr>
            <w:r>
              <w:t>市场专项整治行动检查次数</w:t>
            </w:r>
          </w:p>
        </w:tc>
        <w:tc>
          <w:tcPr>
            <w:tcW w:w="2268" w:type="dxa"/>
            <w:vAlign w:val="center"/>
          </w:tcPr>
          <w:p>
            <w:pPr>
              <w:pStyle w:val="10"/>
            </w:pPr>
            <w:r>
              <w:t>≥10次</w:t>
            </w:r>
          </w:p>
        </w:tc>
        <w:tc>
          <w:tcPr>
            <w:tcW w:w="1276" w:type="dxa"/>
            <w:vAlign w:val="center"/>
          </w:tcPr>
          <w:p>
            <w:pPr>
              <w:pStyle w:val="10"/>
            </w:pPr>
            <w:r>
              <w:t>冀财行【2023】97号及专项整治计划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市场专项整治行动计划完成率（%）</w:t>
            </w:r>
          </w:p>
        </w:tc>
        <w:tc>
          <w:tcPr>
            <w:tcW w:w="5386" w:type="dxa"/>
            <w:vAlign w:val="center"/>
          </w:tcPr>
          <w:p>
            <w:pPr>
              <w:pStyle w:val="10"/>
            </w:pPr>
            <w:r>
              <w:t>市场专项整治行动计划完成率（%）</w:t>
            </w:r>
          </w:p>
        </w:tc>
        <w:tc>
          <w:tcPr>
            <w:tcW w:w="2268" w:type="dxa"/>
            <w:vAlign w:val="center"/>
          </w:tcPr>
          <w:p>
            <w:pPr>
              <w:pStyle w:val="10"/>
            </w:pPr>
            <w:r>
              <w:t>≥90百分比</w:t>
            </w:r>
          </w:p>
        </w:tc>
        <w:tc>
          <w:tcPr>
            <w:tcW w:w="1276" w:type="dxa"/>
            <w:vAlign w:val="center"/>
          </w:tcPr>
          <w:p>
            <w:pPr>
              <w:pStyle w:val="10"/>
            </w:pPr>
            <w:r>
              <w:t>冀财行【2023】97号及专项整治计划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市场专项整治完成时限</w:t>
            </w:r>
          </w:p>
        </w:tc>
        <w:tc>
          <w:tcPr>
            <w:tcW w:w="5386" w:type="dxa"/>
            <w:vAlign w:val="center"/>
          </w:tcPr>
          <w:p>
            <w:pPr>
              <w:pStyle w:val="10"/>
            </w:pPr>
            <w:r>
              <w:t>市场专项整治完成时限</w:t>
            </w:r>
          </w:p>
        </w:tc>
        <w:tc>
          <w:tcPr>
            <w:tcW w:w="2268" w:type="dxa"/>
            <w:vAlign w:val="center"/>
          </w:tcPr>
          <w:p>
            <w:pPr>
              <w:pStyle w:val="10"/>
            </w:pPr>
            <w:r>
              <w:t>≤10月</w:t>
            </w:r>
          </w:p>
        </w:tc>
        <w:tc>
          <w:tcPr>
            <w:tcW w:w="1276" w:type="dxa"/>
            <w:vAlign w:val="center"/>
          </w:tcPr>
          <w:p>
            <w:pPr>
              <w:pStyle w:val="10"/>
            </w:pPr>
            <w:r>
              <w:t>冀财行【2023】97号及专项整治计划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市场专项整治按预算资金完成率（%）</w:t>
            </w:r>
          </w:p>
        </w:tc>
        <w:tc>
          <w:tcPr>
            <w:tcW w:w="2268" w:type="dxa"/>
            <w:vAlign w:val="center"/>
          </w:tcPr>
          <w:p>
            <w:pPr>
              <w:pStyle w:val="10"/>
            </w:pPr>
            <w:r>
              <w:t>≥95百分比</w:t>
            </w:r>
          </w:p>
        </w:tc>
        <w:tc>
          <w:tcPr>
            <w:tcW w:w="1276" w:type="dxa"/>
            <w:vAlign w:val="center"/>
          </w:tcPr>
          <w:p>
            <w:pPr>
              <w:pStyle w:val="10"/>
            </w:pPr>
            <w:r>
              <w:t>冀财行【2023】97号及专项整治计划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重大案件发生次数</w:t>
            </w:r>
          </w:p>
        </w:tc>
        <w:tc>
          <w:tcPr>
            <w:tcW w:w="5386" w:type="dxa"/>
            <w:vAlign w:val="center"/>
          </w:tcPr>
          <w:p>
            <w:pPr>
              <w:pStyle w:val="10"/>
            </w:pPr>
            <w:r>
              <w:t>重大案件发生次数</w:t>
            </w:r>
          </w:p>
        </w:tc>
        <w:tc>
          <w:tcPr>
            <w:tcW w:w="2268" w:type="dxa"/>
            <w:vAlign w:val="center"/>
          </w:tcPr>
          <w:p>
            <w:pPr>
              <w:pStyle w:val="10"/>
            </w:pPr>
            <w:r>
              <w:t>0次</w:t>
            </w:r>
          </w:p>
        </w:tc>
        <w:tc>
          <w:tcPr>
            <w:tcW w:w="1276" w:type="dxa"/>
            <w:vAlign w:val="center"/>
          </w:tcPr>
          <w:p>
            <w:pPr>
              <w:pStyle w:val="10"/>
            </w:pPr>
            <w:r>
              <w:t>冀财行【2023】97号及专项整治计划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监管企业满意度</w:t>
            </w:r>
          </w:p>
        </w:tc>
        <w:tc>
          <w:tcPr>
            <w:tcW w:w="5386" w:type="dxa"/>
            <w:vAlign w:val="center"/>
          </w:tcPr>
          <w:p>
            <w:pPr>
              <w:pStyle w:val="10"/>
            </w:pPr>
            <w:r>
              <w:t>监管企业满意度</w:t>
            </w:r>
          </w:p>
        </w:tc>
        <w:tc>
          <w:tcPr>
            <w:tcW w:w="2268" w:type="dxa"/>
            <w:vAlign w:val="center"/>
          </w:tcPr>
          <w:p>
            <w:pPr>
              <w:pStyle w:val="10"/>
            </w:pPr>
            <w:r>
              <w:t>≥90百分比</w:t>
            </w:r>
          </w:p>
        </w:tc>
        <w:tc>
          <w:tcPr>
            <w:tcW w:w="1276" w:type="dxa"/>
            <w:vAlign w:val="center"/>
          </w:tcPr>
          <w:p>
            <w:pPr>
              <w:pStyle w:val="10"/>
            </w:pPr>
            <w:r>
              <w:t>冀财行【2023】97号及专项整治计划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9、流通领域商品质量抽检经费绩效目标表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13052524P00001010123X</w:t>
            </w:r>
          </w:p>
        </w:tc>
        <w:tc>
          <w:tcPr>
            <w:tcW w:w="2835" w:type="dxa"/>
            <w:vAlign w:val="center"/>
          </w:tcPr>
          <w:p>
            <w:pPr>
              <w:pStyle w:val="8"/>
            </w:pPr>
            <w:r>
              <w:t>项目名称</w:t>
            </w:r>
          </w:p>
        </w:tc>
        <w:tc>
          <w:tcPr>
            <w:tcW w:w="6095" w:type="dxa"/>
            <w:gridSpan w:val="3"/>
            <w:vAlign w:val="center"/>
          </w:tcPr>
          <w:p>
            <w:pPr>
              <w:pStyle w:val="10"/>
            </w:pPr>
            <w:r>
              <w:t>流通领域商品质量抽检经费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w:t>
            </w:r>
          </w:p>
        </w:tc>
        <w:tc>
          <w:tcPr>
            <w:tcW w:w="2835" w:type="dxa"/>
            <w:vAlign w:val="center"/>
          </w:tcPr>
          <w:p>
            <w:pPr>
              <w:pStyle w:val="8"/>
            </w:pPr>
            <w:r>
              <w:t>其中：财政    资金</w:t>
            </w:r>
          </w:p>
        </w:tc>
        <w:tc>
          <w:tcPr>
            <w:tcW w:w="2551" w:type="dxa"/>
            <w:vAlign w:val="center"/>
          </w:tcPr>
          <w:p>
            <w:pPr>
              <w:pStyle w:val="10"/>
            </w:pPr>
            <w:r>
              <w:t>30.00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流通领域商品质量抽检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1.案件查办环节的检测可以更加有力锁定当事人违法行为，让案件的定性、处罚更加准确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流通领域商量质量抽检率</w:t>
            </w:r>
          </w:p>
        </w:tc>
        <w:tc>
          <w:tcPr>
            <w:tcW w:w="5386" w:type="dxa"/>
            <w:vAlign w:val="center"/>
          </w:tcPr>
          <w:p>
            <w:pPr>
              <w:pStyle w:val="10"/>
            </w:pPr>
            <w:r>
              <w:t>流通领域商量质量抽检率</w:t>
            </w:r>
          </w:p>
        </w:tc>
        <w:tc>
          <w:tcPr>
            <w:tcW w:w="2268" w:type="dxa"/>
            <w:vAlign w:val="center"/>
          </w:tcPr>
          <w:p>
            <w:pPr>
              <w:pStyle w:val="10"/>
            </w:pPr>
            <w:r>
              <w:t>≥85百分比</w:t>
            </w:r>
          </w:p>
        </w:tc>
        <w:tc>
          <w:tcPr>
            <w:tcW w:w="1276" w:type="dxa"/>
            <w:vAlign w:val="center"/>
          </w:tcPr>
          <w:p>
            <w:pPr>
              <w:pStyle w:val="10"/>
            </w:pPr>
            <w:r>
              <w:t>流通领域商品质量抽检计划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抽检项目、频率</w:t>
            </w:r>
          </w:p>
        </w:tc>
        <w:tc>
          <w:tcPr>
            <w:tcW w:w="5386" w:type="dxa"/>
            <w:vAlign w:val="center"/>
          </w:tcPr>
          <w:p>
            <w:pPr>
              <w:pStyle w:val="10"/>
            </w:pPr>
            <w:r>
              <w:t>抽检项目、频率</w:t>
            </w:r>
          </w:p>
        </w:tc>
        <w:tc>
          <w:tcPr>
            <w:tcW w:w="2268" w:type="dxa"/>
            <w:vAlign w:val="center"/>
          </w:tcPr>
          <w:p>
            <w:pPr>
              <w:pStyle w:val="10"/>
            </w:pPr>
            <w:r>
              <w:t>≥30次</w:t>
            </w:r>
          </w:p>
        </w:tc>
        <w:tc>
          <w:tcPr>
            <w:tcW w:w="1276" w:type="dxa"/>
            <w:vAlign w:val="center"/>
          </w:tcPr>
          <w:p>
            <w:pPr>
              <w:pStyle w:val="10"/>
            </w:pPr>
            <w:r>
              <w:t>流通领域商品质量抽检计划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完成抽检时限</w:t>
            </w:r>
          </w:p>
        </w:tc>
        <w:tc>
          <w:tcPr>
            <w:tcW w:w="5386" w:type="dxa"/>
            <w:vAlign w:val="center"/>
          </w:tcPr>
          <w:p>
            <w:pPr>
              <w:pStyle w:val="10"/>
            </w:pPr>
            <w:r>
              <w:t>完成抽检时限</w:t>
            </w:r>
          </w:p>
        </w:tc>
        <w:tc>
          <w:tcPr>
            <w:tcW w:w="2268" w:type="dxa"/>
            <w:vAlign w:val="center"/>
          </w:tcPr>
          <w:p>
            <w:pPr>
              <w:pStyle w:val="10"/>
            </w:pPr>
            <w:r>
              <w:t>≤12百分比</w:t>
            </w:r>
          </w:p>
        </w:tc>
        <w:tc>
          <w:tcPr>
            <w:tcW w:w="1276" w:type="dxa"/>
            <w:vAlign w:val="center"/>
          </w:tcPr>
          <w:p>
            <w:pPr>
              <w:pStyle w:val="10"/>
            </w:pPr>
            <w:r>
              <w:t>流通领域商品质量抽检计划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控制在批复概算内</w:t>
            </w:r>
          </w:p>
        </w:tc>
        <w:tc>
          <w:tcPr>
            <w:tcW w:w="5386" w:type="dxa"/>
            <w:vAlign w:val="center"/>
          </w:tcPr>
          <w:p>
            <w:pPr>
              <w:pStyle w:val="10"/>
            </w:pPr>
            <w:r>
              <w:t>控制在批复概算内</w:t>
            </w:r>
          </w:p>
        </w:tc>
        <w:tc>
          <w:tcPr>
            <w:tcW w:w="2268" w:type="dxa"/>
            <w:vAlign w:val="center"/>
          </w:tcPr>
          <w:p>
            <w:pPr>
              <w:pStyle w:val="10"/>
            </w:pPr>
            <w:r>
              <w:t>≤30百分比</w:t>
            </w:r>
          </w:p>
        </w:tc>
        <w:tc>
          <w:tcPr>
            <w:tcW w:w="1276" w:type="dxa"/>
            <w:vAlign w:val="center"/>
          </w:tcPr>
          <w:p>
            <w:pPr>
              <w:pStyle w:val="10"/>
            </w:pPr>
            <w:r>
              <w:t>流通领域商品质量抽检计划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业务保障能力</w:t>
            </w:r>
          </w:p>
        </w:tc>
        <w:tc>
          <w:tcPr>
            <w:tcW w:w="2268" w:type="dxa"/>
            <w:vAlign w:val="center"/>
          </w:tcPr>
          <w:p>
            <w:pPr>
              <w:pStyle w:val="10"/>
            </w:pPr>
            <w:r>
              <w:t>≥80百分比</w:t>
            </w:r>
          </w:p>
        </w:tc>
        <w:tc>
          <w:tcPr>
            <w:tcW w:w="1276" w:type="dxa"/>
            <w:vAlign w:val="center"/>
          </w:tcPr>
          <w:p>
            <w:pPr>
              <w:pStyle w:val="10"/>
            </w:pPr>
            <w:r>
              <w:t>流通领域商品质量抽检计划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≥80百分比</w:t>
            </w:r>
          </w:p>
        </w:tc>
        <w:tc>
          <w:tcPr>
            <w:tcW w:w="1276" w:type="dxa"/>
            <w:vAlign w:val="center"/>
          </w:tcPr>
          <w:p>
            <w:pPr>
              <w:pStyle w:val="10"/>
            </w:pPr>
            <w:r>
              <w:t>流通领域商品质量抽检计划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10、农村食品药品协管员补助经费绩效目标表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13052524P00001010114M</w:t>
            </w:r>
          </w:p>
        </w:tc>
        <w:tc>
          <w:tcPr>
            <w:tcW w:w="2835" w:type="dxa"/>
            <w:vAlign w:val="center"/>
          </w:tcPr>
          <w:p>
            <w:pPr>
              <w:pStyle w:val="8"/>
            </w:pPr>
            <w:r>
              <w:t>项目名称</w:t>
            </w:r>
          </w:p>
        </w:tc>
        <w:tc>
          <w:tcPr>
            <w:tcW w:w="6094" w:type="dxa"/>
            <w:gridSpan w:val="3"/>
            <w:vAlign w:val="center"/>
          </w:tcPr>
          <w:p>
            <w:pPr>
              <w:pStyle w:val="10"/>
            </w:pPr>
            <w:r>
              <w:t>农村食品药品协管员补助经费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38.52</w:t>
            </w:r>
          </w:p>
        </w:tc>
        <w:tc>
          <w:tcPr>
            <w:tcW w:w="2835" w:type="dxa"/>
            <w:vAlign w:val="center"/>
          </w:tcPr>
          <w:p>
            <w:pPr>
              <w:pStyle w:val="8"/>
            </w:pPr>
            <w:r>
              <w:t>其中：财政    资金</w:t>
            </w:r>
          </w:p>
        </w:tc>
        <w:tc>
          <w:tcPr>
            <w:tcW w:w="2551" w:type="dxa"/>
            <w:vAlign w:val="center"/>
          </w:tcPr>
          <w:p>
            <w:pPr>
              <w:pStyle w:val="10"/>
            </w:pPr>
            <w:r>
              <w:t>38.52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农村食品药品协管员补助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rPr>
                <w:rFonts w:hint="eastAsia" w:eastAsiaTheme="minorEastAsia"/>
                <w:lang w:eastAsia="zh-CN"/>
              </w:rPr>
            </w:pPr>
            <w:r>
              <w:rPr>
                <w:rFonts w:hint="eastAsia" w:eastAsiaTheme="minorEastAsia"/>
                <w:lang w:eastAsia="zh-CN"/>
              </w:rPr>
              <w:t>50</w:t>
            </w:r>
            <w:r>
              <w:t>%</w:t>
            </w:r>
          </w:p>
        </w:tc>
        <w:tc>
          <w:tcPr>
            <w:tcW w:w="2551" w:type="dxa"/>
            <w:vAlign w:val="center"/>
          </w:tcPr>
          <w:p>
            <w:pPr>
              <w:pStyle w:val="11"/>
            </w:pPr>
            <w:r>
              <w:t xml:space="preserve"> </w:t>
            </w:r>
          </w:p>
        </w:tc>
        <w:tc>
          <w:tcPr>
            <w:tcW w:w="3543"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1.建立相对稳定的食品安全协管员报酬保障机制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农村食品药品协管员数量</w:t>
            </w:r>
          </w:p>
        </w:tc>
        <w:tc>
          <w:tcPr>
            <w:tcW w:w="5386" w:type="dxa"/>
            <w:vAlign w:val="center"/>
          </w:tcPr>
          <w:p>
            <w:pPr>
              <w:pStyle w:val="10"/>
            </w:pPr>
            <w:r>
              <w:t>农村食品药品协管员数量</w:t>
            </w:r>
          </w:p>
        </w:tc>
        <w:tc>
          <w:tcPr>
            <w:tcW w:w="2268" w:type="dxa"/>
            <w:vAlign w:val="center"/>
          </w:tcPr>
          <w:p>
            <w:pPr>
              <w:pStyle w:val="10"/>
            </w:pPr>
            <w:r>
              <w:t>321名</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补助发放率（%）</w:t>
            </w:r>
          </w:p>
        </w:tc>
        <w:tc>
          <w:tcPr>
            <w:tcW w:w="5386" w:type="dxa"/>
            <w:vAlign w:val="center"/>
          </w:tcPr>
          <w:p>
            <w:pPr>
              <w:pStyle w:val="10"/>
            </w:pPr>
            <w:r>
              <w:t>补助发放率（%）=实际发放数量/总人数*100%</w:t>
            </w:r>
          </w:p>
        </w:tc>
        <w:tc>
          <w:tcPr>
            <w:tcW w:w="2268" w:type="dxa"/>
            <w:vAlign w:val="center"/>
          </w:tcPr>
          <w:p>
            <w:pPr>
              <w:pStyle w:val="10"/>
            </w:pPr>
            <w:r>
              <w:t>≥95百分比</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发放到位时间</w:t>
            </w:r>
          </w:p>
        </w:tc>
        <w:tc>
          <w:tcPr>
            <w:tcW w:w="5386" w:type="dxa"/>
            <w:vAlign w:val="center"/>
          </w:tcPr>
          <w:p>
            <w:pPr>
              <w:pStyle w:val="10"/>
            </w:pPr>
            <w:r>
              <w:t>发放到位时间</w:t>
            </w:r>
          </w:p>
        </w:tc>
        <w:tc>
          <w:tcPr>
            <w:tcW w:w="2268" w:type="dxa"/>
            <w:vAlign w:val="center"/>
          </w:tcPr>
          <w:p>
            <w:pPr>
              <w:pStyle w:val="10"/>
            </w:pPr>
            <w:r>
              <w:t>≤12月</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补贴标准</w:t>
            </w:r>
          </w:p>
        </w:tc>
        <w:tc>
          <w:tcPr>
            <w:tcW w:w="5386" w:type="dxa"/>
            <w:vAlign w:val="center"/>
          </w:tcPr>
          <w:p>
            <w:pPr>
              <w:pStyle w:val="10"/>
            </w:pPr>
            <w:r>
              <w:t>补贴标准</w:t>
            </w:r>
          </w:p>
        </w:tc>
        <w:tc>
          <w:tcPr>
            <w:tcW w:w="2268" w:type="dxa"/>
            <w:vAlign w:val="center"/>
          </w:tcPr>
          <w:p>
            <w:pPr>
              <w:pStyle w:val="10"/>
            </w:pPr>
            <w:r>
              <w:t>1200元</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社会影响力</w:t>
            </w:r>
          </w:p>
          <w:p>
            <w:pPr>
              <w:pStyle w:val="10"/>
            </w:pPr>
          </w:p>
          <w:p>
            <w:pPr>
              <w:pStyle w:val="10"/>
            </w:pPr>
          </w:p>
        </w:tc>
        <w:tc>
          <w:tcPr>
            <w:tcW w:w="5386" w:type="dxa"/>
            <w:vAlign w:val="center"/>
          </w:tcPr>
          <w:p>
            <w:pPr>
              <w:pStyle w:val="10"/>
            </w:pPr>
            <w:r>
              <w:t>在全县农村产生的重要影响，得到广大受众的充分认可。</w:t>
            </w:r>
          </w:p>
          <w:p>
            <w:pPr>
              <w:pStyle w:val="10"/>
            </w:pPr>
          </w:p>
        </w:tc>
        <w:tc>
          <w:tcPr>
            <w:tcW w:w="2268" w:type="dxa"/>
            <w:vAlign w:val="center"/>
          </w:tcPr>
          <w:p>
            <w:pPr>
              <w:pStyle w:val="10"/>
            </w:pPr>
            <w:r>
              <w:t>≥80百分比</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社会公众满意度</w:t>
            </w:r>
          </w:p>
        </w:tc>
        <w:tc>
          <w:tcPr>
            <w:tcW w:w="5386" w:type="dxa"/>
            <w:vAlign w:val="center"/>
          </w:tcPr>
          <w:p>
            <w:pPr>
              <w:pStyle w:val="10"/>
            </w:pPr>
            <w:r>
              <w:t>社会公众满意度</w:t>
            </w:r>
          </w:p>
        </w:tc>
        <w:tc>
          <w:tcPr>
            <w:tcW w:w="2268" w:type="dxa"/>
            <w:vAlign w:val="center"/>
          </w:tcPr>
          <w:p>
            <w:pPr>
              <w:pStyle w:val="10"/>
            </w:pPr>
            <w:r>
              <w:t>≥80百分比</w:t>
            </w:r>
          </w:p>
        </w:tc>
        <w:tc>
          <w:tcPr>
            <w:tcW w:w="1276" w:type="dxa"/>
            <w:vAlign w:val="center"/>
          </w:tcPr>
          <w:p>
            <w:pPr>
              <w:pStyle w:val="10"/>
            </w:pPr>
            <w:r>
              <w:t>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11、散煤治理油烟管控专项经费绩效目标表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13052524P000010101280</w:t>
            </w:r>
          </w:p>
        </w:tc>
        <w:tc>
          <w:tcPr>
            <w:tcW w:w="2835" w:type="dxa"/>
            <w:vAlign w:val="center"/>
          </w:tcPr>
          <w:p>
            <w:pPr>
              <w:pStyle w:val="8"/>
            </w:pPr>
            <w:r>
              <w:t>项目名称</w:t>
            </w:r>
          </w:p>
        </w:tc>
        <w:tc>
          <w:tcPr>
            <w:tcW w:w="6094" w:type="dxa"/>
            <w:gridSpan w:val="3"/>
            <w:vAlign w:val="center"/>
          </w:tcPr>
          <w:p>
            <w:pPr>
              <w:pStyle w:val="10"/>
            </w:pPr>
            <w:r>
              <w:t>散煤治理油烟管控专项经费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11.00</w:t>
            </w:r>
          </w:p>
        </w:tc>
        <w:tc>
          <w:tcPr>
            <w:tcW w:w="2835" w:type="dxa"/>
            <w:vAlign w:val="center"/>
          </w:tcPr>
          <w:p>
            <w:pPr>
              <w:pStyle w:val="8"/>
            </w:pPr>
            <w:r>
              <w:t>其中：财政    资金</w:t>
            </w:r>
          </w:p>
        </w:tc>
        <w:tc>
          <w:tcPr>
            <w:tcW w:w="2551" w:type="dxa"/>
            <w:vAlign w:val="center"/>
          </w:tcPr>
          <w:p>
            <w:pPr>
              <w:pStyle w:val="10"/>
            </w:pPr>
            <w:r>
              <w:t>11.00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散煤治理油烟管控专项整治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rPr>
                <w:rFonts w:hint="eastAsia" w:eastAsiaTheme="minorEastAsia"/>
                <w:lang w:eastAsia="zh-CN"/>
              </w:rPr>
            </w:pPr>
            <w:r>
              <w:rPr>
                <w:rFonts w:hint="eastAsia" w:eastAsiaTheme="minorEastAsia"/>
                <w:lang w:eastAsia="zh-CN"/>
              </w:rPr>
              <w:t>40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3"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1.全域禁煤，散煤经营网点全部清零</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督导检查和验收人次</w:t>
            </w:r>
          </w:p>
        </w:tc>
        <w:tc>
          <w:tcPr>
            <w:tcW w:w="5386" w:type="dxa"/>
            <w:vAlign w:val="center"/>
          </w:tcPr>
          <w:p>
            <w:pPr>
              <w:pStyle w:val="10"/>
            </w:pPr>
            <w:r>
              <w:t>督导检查和验收人次</w:t>
            </w:r>
          </w:p>
        </w:tc>
        <w:tc>
          <w:tcPr>
            <w:tcW w:w="2268" w:type="dxa"/>
            <w:vAlign w:val="center"/>
          </w:tcPr>
          <w:p>
            <w:pPr>
              <w:pStyle w:val="10"/>
            </w:pPr>
            <w:r>
              <w:t>≥50人次</w:t>
            </w:r>
          </w:p>
        </w:tc>
        <w:tc>
          <w:tcPr>
            <w:tcW w:w="1276" w:type="dxa"/>
            <w:vAlign w:val="center"/>
          </w:tcPr>
          <w:p>
            <w:pPr>
              <w:pStyle w:val="10"/>
            </w:pPr>
            <w:r>
              <w:t>散煤治理文件精神</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散煤治理监督检查工作完成率</w:t>
            </w:r>
          </w:p>
        </w:tc>
        <w:tc>
          <w:tcPr>
            <w:tcW w:w="5386" w:type="dxa"/>
            <w:vAlign w:val="center"/>
          </w:tcPr>
          <w:p>
            <w:pPr>
              <w:pStyle w:val="10"/>
            </w:pPr>
            <w:r>
              <w:t>散煤治理监督检查工作完成率</w:t>
            </w:r>
          </w:p>
        </w:tc>
        <w:tc>
          <w:tcPr>
            <w:tcW w:w="2268" w:type="dxa"/>
            <w:vAlign w:val="center"/>
          </w:tcPr>
          <w:p>
            <w:pPr>
              <w:pStyle w:val="10"/>
            </w:pPr>
            <w:r>
              <w:t>≥90百分比</w:t>
            </w:r>
          </w:p>
        </w:tc>
        <w:tc>
          <w:tcPr>
            <w:tcW w:w="1276" w:type="dxa"/>
            <w:vAlign w:val="center"/>
          </w:tcPr>
          <w:p>
            <w:pPr>
              <w:pStyle w:val="10"/>
            </w:pPr>
            <w:r>
              <w:t>散煤治理文件精神</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监督检查完成及时率</w:t>
            </w:r>
          </w:p>
        </w:tc>
        <w:tc>
          <w:tcPr>
            <w:tcW w:w="5386" w:type="dxa"/>
            <w:vAlign w:val="center"/>
          </w:tcPr>
          <w:p>
            <w:pPr>
              <w:pStyle w:val="10"/>
            </w:pPr>
            <w:r>
              <w:t>监督检查完成及时率</w:t>
            </w:r>
          </w:p>
        </w:tc>
        <w:tc>
          <w:tcPr>
            <w:tcW w:w="2268" w:type="dxa"/>
            <w:vAlign w:val="center"/>
          </w:tcPr>
          <w:p>
            <w:pPr>
              <w:pStyle w:val="10"/>
            </w:pPr>
            <w:r>
              <w:t>≥90百分比</w:t>
            </w:r>
          </w:p>
        </w:tc>
        <w:tc>
          <w:tcPr>
            <w:tcW w:w="1276" w:type="dxa"/>
            <w:vAlign w:val="center"/>
          </w:tcPr>
          <w:p>
            <w:pPr>
              <w:pStyle w:val="10"/>
            </w:pPr>
            <w:r>
              <w:t>散煤治理文件精神</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经费使用率(%)</w:t>
            </w:r>
          </w:p>
        </w:tc>
        <w:tc>
          <w:tcPr>
            <w:tcW w:w="5386" w:type="dxa"/>
            <w:vAlign w:val="center"/>
          </w:tcPr>
          <w:p>
            <w:pPr>
              <w:pStyle w:val="10"/>
            </w:pPr>
            <w:r>
              <w:t>经费使用率(%)</w:t>
            </w:r>
          </w:p>
        </w:tc>
        <w:tc>
          <w:tcPr>
            <w:tcW w:w="2268" w:type="dxa"/>
            <w:vAlign w:val="center"/>
          </w:tcPr>
          <w:p>
            <w:pPr>
              <w:pStyle w:val="10"/>
            </w:pPr>
            <w:r>
              <w:t>≥90百分比</w:t>
            </w:r>
          </w:p>
        </w:tc>
        <w:tc>
          <w:tcPr>
            <w:tcW w:w="1276" w:type="dxa"/>
            <w:vAlign w:val="center"/>
          </w:tcPr>
          <w:p>
            <w:pPr>
              <w:pStyle w:val="10"/>
            </w:pPr>
            <w:r>
              <w:t>散煤治理文件精神</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环境质量提升度</w:t>
            </w:r>
          </w:p>
        </w:tc>
        <w:tc>
          <w:tcPr>
            <w:tcW w:w="5386" w:type="dxa"/>
            <w:vAlign w:val="center"/>
          </w:tcPr>
          <w:p>
            <w:pPr>
              <w:pStyle w:val="10"/>
            </w:pPr>
            <w:r>
              <w:t>环境质量提升度</w:t>
            </w:r>
          </w:p>
        </w:tc>
        <w:tc>
          <w:tcPr>
            <w:tcW w:w="2268" w:type="dxa"/>
            <w:vAlign w:val="center"/>
          </w:tcPr>
          <w:p>
            <w:pPr>
              <w:pStyle w:val="10"/>
            </w:pPr>
            <w:r>
              <w:t>≥80百分比</w:t>
            </w:r>
          </w:p>
        </w:tc>
        <w:tc>
          <w:tcPr>
            <w:tcW w:w="1276" w:type="dxa"/>
            <w:vAlign w:val="center"/>
          </w:tcPr>
          <w:p>
            <w:pPr>
              <w:pStyle w:val="10"/>
            </w:pPr>
            <w:r>
              <w:t>散煤治理文件精神</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社会公众或服务对象满意度</w:t>
            </w:r>
          </w:p>
        </w:tc>
        <w:tc>
          <w:tcPr>
            <w:tcW w:w="5386" w:type="dxa"/>
            <w:vAlign w:val="center"/>
          </w:tcPr>
          <w:p>
            <w:pPr>
              <w:pStyle w:val="10"/>
            </w:pPr>
            <w:r>
              <w:t>社会公众或服务对象满意度</w:t>
            </w:r>
          </w:p>
        </w:tc>
        <w:tc>
          <w:tcPr>
            <w:tcW w:w="2268" w:type="dxa"/>
            <w:vAlign w:val="center"/>
          </w:tcPr>
          <w:p>
            <w:pPr>
              <w:pStyle w:val="10"/>
            </w:pPr>
            <w:r>
              <w:t>≥80百分比</w:t>
            </w:r>
          </w:p>
        </w:tc>
        <w:tc>
          <w:tcPr>
            <w:tcW w:w="1276" w:type="dxa"/>
            <w:vAlign w:val="center"/>
          </w:tcPr>
          <w:p>
            <w:pPr>
              <w:pStyle w:val="10"/>
            </w:pPr>
            <w:r>
              <w:t>散煤治理文件精神</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12、社会公用计量标准建设提升经费绩效目标表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13052524P00001010119P</w:t>
            </w:r>
          </w:p>
        </w:tc>
        <w:tc>
          <w:tcPr>
            <w:tcW w:w="2835" w:type="dxa"/>
            <w:vAlign w:val="center"/>
          </w:tcPr>
          <w:p>
            <w:pPr>
              <w:pStyle w:val="8"/>
            </w:pPr>
            <w:r>
              <w:t>项目名称</w:t>
            </w:r>
          </w:p>
        </w:tc>
        <w:tc>
          <w:tcPr>
            <w:tcW w:w="6094" w:type="dxa"/>
            <w:gridSpan w:val="3"/>
            <w:vAlign w:val="center"/>
          </w:tcPr>
          <w:p>
            <w:pPr>
              <w:pStyle w:val="10"/>
            </w:pPr>
            <w:r>
              <w:t>社会公用计量标准建设提升经费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16.00</w:t>
            </w:r>
          </w:p>
        </w:tc>
        <w:tc>
          <w:tcPr>
            <w:tcW w:w="2835" w:type="dxa"/>
            <w:vAlign w:val="center"/>
          </w:tcPr>
          <w:p>
            <w:pPr>
              <w:pStyle w:val="8"/>
            </w:pPr>
            <w:r>
              <w:t>其中：财政    资金</w:t>
            </w:r>
          </w:p>
        </w:tc>
        <w:tc>
          <w:tcPr>
            <w:tcW w:w="2551" w:type="dxa"/>
            <w:vAlign w:val="center"/>
          </w:tcPr>
          <w:p>
            <w:pPr>
              <w:pStyle w:val="10"/>
            </w:pPr>
            <w:r>
              <w:t>16.00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社会公用计量标准建设提升经费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rPr>
                <w:rFonts w:hint="eastAsia" w:eastAsiaTheme="minorEastAsia"/>
                <w:lang w:eastAsia="zh-CN"/>
              </w:rPr>
            </w:pPr>
            <w:r>
              <w:rPr>
                <w:rFonts w:hint="eastAsia" w:eastAsiaTheme="minorEastAsia"/>
                <w:lang w:eastAsia="zh-CN"/>
              </w:rPr>
              <w:t>100</w:t>
            </w:r>
            <w:r>
              <w:t>%</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1.建设落实提升社会公用计量标准5项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购买计量设备数量</w:t>
            </w:r>
          </w:p>
        </w:tc>
        <w:tc>
          <w:tcPr>
            <w:tcW w:w="5386" w:type="dxa"/>
            <w:vAlign w:val="center"/>
          </w:tcPr>
          <w:p>
            <w:pPr>
              <w:pStyle w:val="10"/>
            </w:pPr>
            <w:r>
              <w:t>购买计量设备数量</w:t>
            </w:r>
          </w:p>
        </w:tc>
        <w:tc>
          <w:tcPr>
            <w:tcW w:w="2268" w:type="dxa"/>
            <w:vAlign w:val="center"/>
          </w:tcPr>
          <w:p>
            <w:pPr>
              <w:pStyle w:val="10"/>
            </w:pPr>
            <w:r>
              <w:t>≥3项</w:t>
            </w:r>
          </w:p>
        </w:tc>
        <w:tc>
          <w:tcPr>
            <w:tcW w:w="1276" w:type="dxa"/>
            <w:vAlign w:val="center"/>
          </w:tcPr>
          <w:p>
            <w:pPr>
              <w:pStyle w:val="10"/>
            </w:pPr>
            <w:r>
              <w:t>关于社会公用计量标准建设提升的批复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软件质量高，满足业务管理要求</w:t>
            </w:r>
          </w:p>
        </w:tc>
        <w:tc>
          <w:tcPr>
            <w:tcW w:w="5386" w:type="dxa"/>
            <w:vAlign w:val="center"/>
          </w:tcPr>
          <w:p>
            <w:pPr>
              <w:pStyle w:val="10"/>
            </w:pPr>
            <w:r>
              <w:t>软件质量高，满足业务管理要求</w:t>
            </w:r>
          </w:p>
        </w:tc>
        <w:tc>
          <w:tcPr>
            <w:tcW w:w="2268" w:type="dxa"/>
            <w:vAlign w:val="center"/>
          </w:tcPr>
          <w:p>
            <w:pPr>
              <w:pStyle w:val="10"/>
            </w:pPr>
            <w:r>
              <w:t>≥80百分比</w:t>
            </w:r>
          </w:p>
        </w:tc>
        <w:tc>
          <w:tcPr>
            <w:tcW w:w="1276" w:type="dxa"/>
            <w:vAlign w:val="center"/>
          </w:tcPr>
          <w:p>
            <w:pPr>
              <w:pStyle w:val="10"/>
            </w:pPr>
            <w:r>
              <w:t>关于社会公用计量标准建设提升的批复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各项工作完成及时率</w:t>
            </w:r>
          </w:p>
        </w:tc>
        <w:tc>
          <w:tcPr>
            <w:tcW w:w="5386" w:type="dxa"/>
            <w:vAlign w:val="center"/>
          </w:tcPr>
          <w:p>
            <w:pPr>
              <w:pStyle w:val="10"/>
            </w:pPr>
            <w:r>
              <w:t>各项工作完成及时率</w:t>
            </w:r>
          </w:p>
        </w:tc>
        <w:tc>
          <w:tcPr>
            <w:tcW w:w="2268" w:type="dxa"/>
            <w:vAlign w:val="center"/>
          </w:tcPr>
          <w:p>
            <w:pPr>
              <w:pStyle w:val="10"/>
            </w:pPr>
            <w:r>
              <w:t>≥90百分比</w:t>
            </w:r>
          </w:p>
        </w:tc>
        <w:tc>
          <w:tcPr>
            <w:tcW w:w="1276" w:type="dxa"/>
            <w:vAlign w:val="center"/>
          </w:tcPr>
          <w:p>
            <w:pPr>
              <w:pStyle w:val="10"/>
            </w:pPr>
            <w:r>
              <w:t>关于社会公用计量标准建设提升的批复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预算（成本）控制率</w:t>
            </w:r>
          </w:p>
        </w:tc>
        <w:tc>
          <w:tcPr>
            <w:tcW w:w="5386" w:type="dxa"/>
            <w:vAlign w:val="center"/>
          </w:tcPr>
          <w:p>
            <w:pPr>
              <w:pStyle w:val="10"/>
            </w:pPr>
            <w:r>
              <w:t>预算（成本）控制率</w:t>
            </w:r>
          </w:p>
        </w:tc>
        <w:tc>
          <w:tcPr>
            <w:tcW w:w="2268" w:type="dxa"/>
            <w:vAlign w:val="center"/>
          </w:tcPr>
          <w:p>
            <w:pPr>
              <w:pStyle w:val="10"/>
            </w:pPr>
            <w:r>
              <w:t>≥95百分比</w:t>
            </w:r>
          </w:p>
        </w:tc>
        <w:tc>
          <w:tcPr>
            <w:tcW w:w="1276" w:type="dxa"/>
            <w:vAlign w:val="center"/>
          </w:tcPr>
          <w:p>
            <w:pPr>
              <w:pStyle w:val="10"/>
            </w:pPr>
            <w:r>
              <w:t>关于社会公用计量标准建设提升的批复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社会公用计量提升率（%）</w:t>
            </w:r>
          </w:p>
        </w:tc>
        <w:tc>
          <w:tcPr>
            <w:tcW w:w="5386" w:type="dxa"/>
            <w:vAlign w:val="center"/>
          </w:tcPr>
          <w:p>
            <w:pPr>
              <w:pStyle w:val="10"/>
            </w:pPr>
            <w:r>
              <w:t>社会公用计量提升率（%）</w:t>
            </w:r>
          </w:p>
        </w:tc>
        <w:tc>
          <w:tcPr>
            <w:tcW w:w="2268" w:type="dxa"/>
            <w:vAlign w:val="center"/>
          </w:tcPr>
          <w:p>
            <w:pPr>
              <w:pStyle w:val="10"/>
            </w:pPr>
            <w:r>
              <w:t>≥85百分比</w:t>
            </w:r>
          </w:p>
        </w:tc>
        <w:tc>
          <w:tcPr>
            <w:tcW w:w="1276" w:type="dxa"/>
            <w:vAlign w:val="center"/>
          </w:tcPr>
          <w:p>
            <w:pPr>
              <w:pStyle w:val="10"/>
            </w:pPr>
            <w:r>
              <w:t>关于社会公用计量标准建设提升的批复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≥80百分比</w:t>
            </w:r>
          </w:p>
        </w:tc>
        <w:tc>
          <w:tcPr>
            <w:tcW w:w="1276" w:type="dxa"/>
            <w:vAlign w:val="center"/>
          </w:tcPr>
          <w:p>
            <w:pPr>
              <w:pStyle w:val="10"/>
            </w:pPr>
            <w:r>
              <w:t>关于社会公用计量标准建设提升的批复</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13、食品抽检经费绩效目标表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13052524P00001010121N</w:t>
            </w:r>
          </w:p>
        </w:tc>
        <w:tc>
          <w:tcPr>
            <w:tcW w:w="2835" w:type="dxa"/>
            <w:vAlign w:val="center"/>
          </w:tcPr>
          <w:p>
            <w:pPr>
              <w:pStyle w:val="8"/>
            </w:pPr>
            <w:r>
              <w:t>项目名称</w:t>
            </w:r>
          </w:p>
        </w:tc>
        <w:tc>
          <w:tcPr>
            <w:tcW w:w="6095" w:type="dxa"/>
            <w:gridSpan w:val="3"/>
            <w:vAlign w:val="center"/>
          </w:tcPr>
          <w:p>
            <w:pPr>
              <w:pStyle w:val="10"/>
            </w:pPr>
            <w:r>
              <w:t>食品抽检经费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食品抽检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1.对食品流通环节、餐饮环节、“三小”食品（食品小作坊、小餐饮、小摊点）环节开展食品抽检</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食品抽检数量</w:t>
            </w:r>
          </w:p>
        </w:tc>
        <w:tc>
          <w:tcPr>
            <w:tcW w:w="5386" w:type="dxa"/>
            <w:vAlign w:val="center"/>
          </w:tcPr>
          <w:p>
            <w:pPr>
              <w:pStyle w:val="10"/>
            </w:pPr>
            <w:r>
              <w:t>食品抽检数量</w:t>
            </w:r>
          </w:p>
        </w:tc>
        <w:tc>
          <w:tcPr>
            <w:tcW w:w="2268" w:type="dxa"/>
            <w:vAlign w:val="center"/>
          </w:tcPr>
          <w:p>
            <w:pPr>
              <w:pStyle w:val="10"/>
            </w:pPr>
            <w:r>
              <w:t>≥800批次</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抽检产品合格率</w:t>
            </w:r>
          </w:p>
        </w:tc>
        <w:tc>
          <w:tcPr>
            <w:tcW w:w="5386" w:type="dxa"/>
            <w:vAlign w:val="center"/>
          </w:tcPr>
          <w:p>
            <w:pPr>
              <w:pStyle w:val="10"/>
            </w:pPr>
            <w:r>
              <w:t>抽检产品合格率</w:t>
            </w:r>
          </w:p>
        </w:tc>
        <w:tc>
          <w:tcPr>
            <w:tcW w:w="2268" w:type="dxa"/>
            <w:vAlign w:val="center"/>
          </w:tcPr>
          <w:p>
            <w:pPr>
              <w:pStyle w:val="10"/>
            </w:pPr>
            <w:r>
              <w:t>≥90百分比</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抽检报告按时完成率</w:t>
            </w:r>
          </w:p>
        </w:tc>
        <w:tc>
          <w:tcPr>
            <w:tcW w:w="5386" w:type="dxa"/>
            <w:vAlign w:val="center"/>
          </w:tcPr>
          <w:p>
            <w:pPr>
              <w:pStyle w:val="10"/>
            </w:pPr>
            <w:r>
              <w:t>抽检报告按时完成率</w:t>
            </w:r>
          </w:p>
        </w:tc>
        <w:tc>
          <w:tcPr>
            <w:tcW w:w="2268" w:type="dxa"/>
            <w:vAlign w:val="center"/>
          </w:tcPr>
          <w:p>
            <w:pPr>
              <w:pStyle w:val="10"/>
            </w:pPr>
            <w:r>
              <w:t>≥95百分比</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完成工作目标需要资金</w:t>
            </w:r>
          </w:p>
        </w:tc>
        <w:tc>
          <w:tcPr>
            <w:tcW w:w="5386" w:type="dxa"/>
            <w:vAlign w:val="center"/>
          </w:tcPr>
          <w:p>
            <w:pPr>
              <w:pStyle w:val="10"/>
            </w:pPr>
            <w:r>
              <w:t>完成工作目标需要资金</w:t>
            </w:r>
          </w:p>
        </w:tc>
        <w:tc>
          <w:tcPr>
            <w:tcW w:w="2268" w:type="dxa"/>
            <w:vAlign w:val="center"/>
          </w:tcPr>
          <w:p>
            <w:pPr>
              <w:pStyle w:val="10"/>
            </w:pPr>
            <w:r>
              <w:t>≤25万元</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业务保障能力</w:t>
            </w:r>
          </w:p>
        </w:tc>
        <w:tc>
          <w:tcPr>
            <w:tcW w:w="2268" w:type="dxa"/>
            <w:vAlign w:val="center"/>
          </w:tcPr>
          <w:p>
            <w:pPr>
              <w:pStyle w:val="10"/>
            </w:pPr>
            <w:r>
              <w:t>≥80百分比</w:t>
            </w:r>
          </w:p>
        </w:tc>
        <w:tc>
          <w:tcPr>
            <w:tcW w:w="1276" w:type="dxa"/>
            <w:vAlign w:val="center"/>
          </w:tcPr>
          <w:p>
            <w:pPr>
              <w:pStyle w:val="10"/>
            </w:pPr>
            <w:r>
              <w:t>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对服务满意的学生数占抽查学生数的比率</w:t>
            </w:r>
          </w:p>
        </w:tc>
        <w:tc>
          <w:tcPr>
            <w:tcW w:w="2268" w:type="dxa"/>
            <w:vAlign w:val="center"/>
          </w:tcPr>
          <w:p>
            <w:pPr>
              <w:pStyle w:val="10"/>
            </w:pPr>
            <w:r>
              <w:t>≥80百分比</w:t>
            </w:r>
          </w:p>
        </w:tc>
        <w:tc>
          <w:tcPr>
            <w:tcW w:w="1276" w:type="dxa"/>
            <w:vAlign w:val="center"/>
          </w:tcPr>
          <w:p>
            <w:pPr>
              <w:pStyle w:val="10"/>
            </w:pPr>
            <w:r>
              <w:t>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14、食品检验检测中心人员经费绩效目标表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13052524P000010101159</w:t>
            </w:r>
          </w:p>
        </w:tc>
        <w:tc>
          <w:tcPr>
            <w:tcW w:w="2835" w:type="dxa"/>
            <w:vAlign w:val="center"/>
          </w:tcPr>
          <w:p>
            <w:pPr>
              <w:pStyle w:val="8"/>
            </w:pPr>
            <w:r>
              <w:t>项目名称</w:t>
            </w:r>
          </w:p>
        </w:tc>
        <w:tc>
          <w:tcPr>
            <w:tcW w:w="6095" w:type="dxa"/>
            <w:gridSpan w:val="3"/>
            <w:vAlign w:val="center"/>
          </w:tcPr>
          <w:p>
            <w:pPr>
              <w:pStyle w:val="10"/>
            </w:pPr>
            <w:r>
              <w:t>食品检验检测中心人员经费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26.22</w:t>
            </w:r>
          </w:p>
        </w:tc>
        <w:tc>
          <w:tcPr>
            <w:tcW w:w="2835" w:type="dxa"/>
            <w:vAlign w:val="center"/>
          </w:tcPr>
          <w:p>
            <w:pPr>
              <w:pStyle w:val="8"/>
            </w:pPr>
            <w:r>
              <w:t>其中：财政    资金</w:t>
            </w:r>
          </w:p>
        </w:tc>
        <w:tc>
          <w:tcPr>
            <w:tcW w:w="2551" w:type="dxa"/>
            <w:vAlign w:val="center"/>
          </w:tcPr>
          <w:p>
            <w:pPr>
              <w:pStyle w:val="10"/>
            </w:pPr>
            <w:r>
              <w:t>26.22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食品检验检测中心人员经费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50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1.保障食品检验检测中心人员工资按时发放及保险如期缴纳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支付在职人员工资</w:t>
            </w:r>
          </w:p>
        </w:tc>
        <w:tc>
          <w:tcPr>
            <w:tcW w:w="5386" w:type="dxa"/>
            <w:vAlign w:val="center"/>
          </w:tcPr>
          <w:p>
            <w:pPr>
              <w:pStyle w:val="10"/>
            </w:pPr>
            <w:r>
              <w:t>支付在职人员工资</w:t>
            </w:r>
          </w:p>
        </w:tc>
        <w:tc>
          <w:tcPr>
            <w:tcW w:w="2268" w:type="dxa"/>
            <w:vAlign w:val="center"/>
          </w:tcPr>
          <w:p>
            <w:pPr>
              <w:pStyle w:val="10"/>
            </w:pPr>
            <w:r>
              <w:t>5个</w:t>
            </w:r>
          </w:p>
        </w:tc>
        <w:tc>
          <w:tcPr>
            <w:tcW w:w="1276" w:type="dxa"/>
            <w:vAlign w:val="center"/>
          </w:tcPr>
          <w:p>
            <w:pPr>
              <w:pStyle w:val="10"/>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人员资金到位率</w:t>
            </w:r>
          </w:p>
        </w:tc>
        <w:tc>
          <w:tcPr>
            <w:tcW w:w="5386" w:type="dxa"/>
            <w:vAlign w:val="center"/>
          </w:tcPr>
          <w:p>
            <w:pPr>
              <w:pStyle w:val="10"/>
            </w:pPr>
            <w:r>
              <w:t>人员资金到位率</w:t>
            </w:r>
          </w:p>
        </w:tc>
        <w:tc>
          <w:tcPr>
            <w:tcW w:w="2268" w:type="dxa"/>
            <w:vAlign w:val="center"/>
          </w:tcPr>
          <w:p>
            <w:pPr>
              <w:pStyle w:val="10"/>
            </w:pPr>
            <w:r>
              <w:t>≥95百分比</w:t>
            </w:r>
          </w:p>
        </w:tc>
        <w:tc>
          <w:tcPr>
            <w:tcW w:w="1276" w:type="dxa"/>
            <w:vAlign w:val="center"/>
          </w:tcPr>
          <w:p>
            <w:pPr>
              <w:pStyle w:val="10"/>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人员工资发放及时率</w:t>
            </w:r>
          </w:p>
        </w:tc>
        <w:tc>
          <w:tcPr>
            <w:tcW w:w="5386" w:type="dxa"/>
            <w:vAlign w:val="center"/>
          </w:tcPr>
          <w:p>
            <w:pPr>
              <w:pStyle w:val="10"/>
            </w:pPr>
            <w:r>
              <w:t>“三员”人员发放及时率</w:t>
            </w:r>
          </w:p>
        </w:tc>
        <w:tc>
          <w:tcPr>
            <w:tcW w:w="2268" w:type="dxa"/>
            <w:vAlign w:val="center"/>
          </w:tcPr>
          <w:p>
            <w:pPr>
              <w:pStyle w:val="10"/>
            </w:pPr>
            <w:r>
              <w:t>≥95 百分比</w:t>
            </w:r>
          </w:p>
        </w:tc>
        <w:tc>
          <w:tcPr>
            <w:tcW w:w="1276" w:type="dxa"/>
            <w:vAlign w:val="center"/>
          </w:tcPr>
          <w:p>
            <w:pPr>
              <w:pStyle w:val="10"/>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食品检验中心人均工资</w:t>
            </w:r>
          </w:p>
        </w:tc>
        <w:tc>
          <w:tcPr>
            <w:tcW w:w="2268" w:type="dxa"/>
            <w:vAlign w:val="center"/>
          </w:tcPr>
          <w:p>
            <w:pPr>
              <w:pStyle w:val="10"/>
            </w:pPr>
            <w:r>
              <w:t>≥2000元</w:t>
            </w:r>
          </w:p>
        </w:tc>
        <w:tc>
          <w:tcPr>
            <w:tcW w:w="1276" w:type="dxa"/>
            <w:vAlign w:val="center"/>
          </w:tcPr>
          <w:p>
            <w:pPr>
              <w:pStyle w:val="10"/>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公共服务水平提升率</w:t>
            </w:r>
          </w:p>
        </w:tc>
        <w:tc>
          <w:tcPr>
            <w:tcW w:w="5386" w:type="dxa"/>
            <w:vAlign w:val="center"/>
          </w:tcPr>
          <w:p>
            <w:pPr>
              <w:pStyle w:val="10"/>
            </w:pPr>
            <w:r>
              <w:t>公共服务水平提升率</w:t>
            </w:r>
          </w:p>
        </w:tc>
        <w:tc>
          <w:tcPr>
            <w:tcW w:w="2268" w:type="dxa"/>
            <w:vAlign w:val="center"/>
          </w:tcPr>
          <w:p>
            <w:pPr>
              <w:pStyle w:val="10"/>
            </w:pPr>
            <w:r>
              <w:t>≥80百分比</w:t>
            </w:r>
          </w:p>
        </w:tc>
        <w:tc>
          <w:tcPr>
            <w:tcW w:w="1276" w:type="dxa"/>
            <w:vAlign w:val="center"/>
          </w:tcPr>
          <w:p>
            <w:pPr>
              <w:pStyle w:val="10"/>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人员满意度</w:t>
            </w:r>
          </w:p>
        </w:tc>
        <w:tc>
          <w:tcPr>
            <w:tcW w:w="5386" w:type="dxa"/>
            <w:vAlign w:val="center"/>
          </w:tcPr>
          <w:p>
            <w:pPr>
              <w:pStyle w:val="10"/>
            </w:pPr>
            <w:r>
              <w:t>人员满意度</w:t>
            </w:r>
          </w:p>
        </w:tc>
        <w:tc>
          <w:tcPr>
            <w:tcW w:w="2268" w:type="dxa"/>
            <w:vAlign w:val="center"/>
          </w:tcPr>
          <w:p>
            <w:pPr>
              <w:pStyle w:val="10"/>
            </w:pPr>
            <w:r>
              <w:t>≥85百分比</w:t>
            </w:r>
          </w:p>
        </w:tc>
        <w:tc>
          <w:tcPr>
            <w:tcW w:w="1276" w:type="dxa"/>
            <w:vAlign w:val="center"/>
          </w:tcPr>
          <w:p>
            <w:pPr>
              <w:pStyle w:val="10"/>
            </w:pPr>
            <w:r>
              <w:t>县长办公会议纪要【2017】18号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15、食品检验检测中心运行经费绩效目标表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13052524P00001010124H</w:t>
            </w:r>
          </w:p>
        </w:tc>
        <w:tc>
          <w:tcPr>
            <w:tcW w:w="2835" w:type="dxa"/>
            <w:vAlign w:val="center"/>
          </w:tcPr>
          <w:p>
            <w:pPr>
              <w:pStyle w:val="8"/>
            </w:pPr>
            <w:r>
              <w:t>项目名称</w:t>
            </w:r>
          </w:p>
        </w:tc>
        <w:tc>
          <w:tcPr>
            <w:tcW w:w="6095" w:type="dxa"/>
            <w:gridSpan w:val="3"/>
            <w:vAlign w:val="center"/>
          </w:tcPr>
          <w:p>
            <w:pPr>
              <w:pStyle w:val="10"/>
            </w:pPr>
            <w:r>
              <w:t>食品检验检测中心运行经费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40.45</w:t>
            </w:r>
          </w:p>
        </w:tc>
        <w:tc>
          <w:tcPr>
            <w:tcW w:w="2835" w:type="dxa"/>
            <w:vAlign w:val="center"/>
          </w:tcPr>
          <w:p>
            <w:pPr>
              <w:pStyle w:val="8"/>
            </w:pPr>
            <w:r>
              <w:t>其中：财政    资金</w:t>
            </w:r>
          </w:p>
        </w:tc>
        <w:tc>
          <w:tcPr>
            <w:tcW w:w="2551" w:type="dxa"/>
            <w:vAlign w:val="center"/>
          </w:tcPr>
          <w:p>
            <w:pPr>
              <w:pStyle w:val="10"/>
            </w:pPr>
            <w:r>
              <w:t>40.45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食品检验中心运行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1.有效改善和增强隆尧县食品质量安全检验检测水平，确保百姓“舌尖上的安全”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开展预包装食品抽检次数</w:t>
            </w:r>
          </w:p>
        </w:tc>
        <w:tc>
          <w:tcPr>
            <w:tcW w:w="5386" w:type="dxa"/>
            <w:vAlign w:val="center"/>
          </w:tcPr>
          <w:p>
            <w:pPr>
              <w:pStyle w:val="10"/>
            </w:pPr>
            <w:r>
              <w:t>开展预包装食品抽检次数</w:t>
            </w:r>
          </w:p>
        </w:tc>
        <w:tc>
          <w:tcPr>
            <w:tcW w:w="2268" w:type="dxa"/>
            <w:vAlign w:val="center"/>
          </w:tcPr>
          <w:p>
            <w:pPr>
              <w:pStyle w:val="10"/>
            </w:pPr>
            <w:r>
              <w:t>≥800批次</w:t>
            </w:r>
          </w:p>
        </w:tc>
        <w:tc>
          <w:tcPr>
            <w:tcW w:w="1276" w:type="dxa"/>
            <w:vAlign w:val="center"/>
          </w:tcPr>
          <w:p>
            <w:pPr>
              <w:pStyle w:val="10"/>
            </w:pPr>
            <w:r>
              <w:t>隆尧县2024年食品抽检计划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食品抽检范围覆盖率</w:t>
            </w:r>
          </w:p>
        </w:tc>
        <w:tc>
          <w:tcPr>
            <w:tcW w:w="5386" w:type="dxa"/>
            <w:vAlign w:val="center"/>
          </w:tcPr>
          <w:p>
            <w:pPr>
              <w:pStyle w:val="10"/>
            </w:pPr>
            <w:r>
              <w:t>食品抽检范围覆盖率</w:t>
            </w:r>
          </w:p>
        </w:tc>
        <w:tc>
          <w:tcPr>
            <w:tcW w:w="2268" w:type="dxa"/>
            <w:vAlign w:val="center"/>
          </w:tcPr>
          <w:p>
            <w:pPr>
              <w:pStyle w:val="10"/>
            </w:pPr>
            <w:r>
              <w:t>≥80百分比</w:t>
            </w:r>
          </w:p>
        </w:tc>
        <w:tc>
          <w:tcPr>
            <w:tcW w:w="1276" w:type="dxa"/>
            <w:vAlign w:val="center"/>
          </w:tcPr>
          <w:p>
            <w:pPr>
              <w:pStyle w:val="10"/>
            </w:pPr>
            <w:r>
              <w:t>隆尧县2024年食品抽检计划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5386" w:type="dxa"/>
            <w:vAlign w:val="center"/>
          </w:tcPr>
          <w:p>
            <w:pPr>
              <w:pStyle w:val="10"/>
            </w:pPr>
            <w:r>
              <w:t>任务完成及时率</w:t>
            </w:r>
          </w:p>
        </w:tc>
        <w:tc>
          <w:tcPr>
            <w:tcW w:w="2268" w:type="dxa"/>
            <w:vAlign w:val="center"/>
          </w:tcPr>
          <w:p>
            <w:pPr>
              <w:pStyle w:val="10"/>
            </w:pPr>
            <w:r>
              <w:t>≥90百分比</w:t>
            </w:r>
          </w:p>
        </w:tc>
        <w:tc>
          <w:tcPr>
            <w:tcW w:w="1276" w:type="dxa"/>
            <w:vAlign w:val="center"/>
          </w:tcPr>
          <w:p>
            <w:pPr>
              <w:pStyle w:val="10"/>
            </w:pPr>
            <w:r>
              <w:t>隆尧县2024年食品抽检计划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成本控制率(%)</w:t>
            </w:r>
          </w:p>
        </w:tc>
        <w:tc>
          <w:tcPr>
            <w:tcW w:w="5386" w:type="dxa"/>
            <w:vAlign w:val="center"/>
          </w:tcPr>
          <w:p>
            <w:pPr>
              <w:pStyle w:val="10"/>
            </w:pPr>
            <w:r>
              <w:t>成本控制率(%)</w:t>
            </w:r>
          </w:p>
        </w:tc>
        <w:tc>
          <w:tcPr>
            <w:tcW w:w="2268" w:type="dxa"/>
            <w:vAlign w:val="center"/>
          </w:tcPr>
          <w:p>
            <w:pPr>
              <w:pStyle w:val="10"/>
            </w:pPr>
            <w:r>
              <w:t>≥95百分比</w:t>
            </w:r>
          </w:p>
        </w:tc>
        <w:tc>
          <w:tcPr>
            <w:tcW w:w="1276" w:type="dxa"/>
            <w:vAlign w:val="center"/>
          </w:tcPr>
          <w:p>
            <w:pPr>
              <w:pStyle w:val="10"/>
            </w:pPr>
            <w:r>
              <w:t>隆尧县2024年食品抽检计划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公共服务水平提升情况</w:t>
            </w:r>
          </w:p>
        </w:tc>
        <w:tc>
          <w:tcPr>
            <w:tcW w:w="5386" w:type="dxa"/>
            <w:vAlign w:val="center"/>
          </w:tcPr>
          <w:p>
            <w:pPr>
              <w:pStyle w:val="10"/>
            </w:pPr>
            <w:r>
              <w:t>公共服务水平提升情况</w:t>
            </w:r>
          </w:p>
        </w:tc>
        <w:tc>
          <w:tcPr>
            <w:tcW w:w="2268" w:type="dxa"/>
            <w:vAlign w:val="center"/>
          </w:tcPr>
          <w:p>
            <w:pPr>
              <w:pStyle w:val="10"/>
            </w:pPr>
            <w:r>
              <w:t>≥80百分比</w:t>
            </w:r>
          </w:p>
        </w:tc>
        <w:tc>
          <w:tcPr>
            <w:tcW w:w="1276" w:type="dxa"/>
            <w:vAlign w:val="center"/>
          </w:tcPr>
          <w:p>
            <w:pPr>
              <w:pStyle w:val="10"/>
            </w:pPr>
            <w:r>
              <w:t>隆尧县2024年食品抽检计划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服务对象的满意度</w:t>
            </w:r>
          </w:p>
        </w:tc>
        <w:tc>
          <w:tcPr>
            <w:tcW w:w="5386" w:type="dxa"/>
            <w:vAlign w:val="center"/>
          </w:tcPr>
          <w:p>
            <w:pPr>
              <w:pStyle w:val="10"/>
            </w:pPr>
            <w:r>
              <w:t>服务对象的满意度</w:t>
            </w:r>
          </w:p>
        </w:tc>
        <w:tc>
          <w:tcPr>
            <w:tcW w:w="2268" w:type="dxa"/>
            <w:vAlign w:val="center"/>
          </w:tcPr>
          <w:p>
            <w:pPr>
              <w:pStyle w:val="10"/>
            </w:pPr>
            <w:r>
              <w:t>≥80百分比</w:t>
            </w:r>
          </w:p>
        </w:tc>
        <w:tc>
          <w:tcPr>
            <w:tcW w:w="1276" w:type="dxa"/>
            <w:vAlign w:val="center"/>
          </w:tcPr>
          <w:p>
            <w:pPr>
              <w:pStyle w:val="10"/>
            </w:pPr>
            <w:r>
              <w:t>隆尧县2024年食品抽检计划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16、食品快检室运行经费绩效目标表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13052524P000010101255</w:t>
            </w:r>
          </w:p>
        </w:tc>
        <w:tc>
          <w:tcPr>
            <w:tcW w:w="2835" w:type="dxa"/>
            <w:vAlign w:val="center"/>
          </w:tcPr>
          <w:p>
            <w:pPr>
              <w:pStyle w:val="8"/>
            </w:pPr>
            <w:r>
              <w:t>项目名称</w:t>
            </w:r>
          </w:p>
        </w:tc>
        <w:tc>
          <w:tcPr>
            <w:tcW w:w="6095" w:type="dxa"/>
            <w:gridSpan w:val="3"/>
            <w:vAlign w:val="center"/>
          </w:tcPr>
          <w:p>
            <w:pPr>
              <w:pStyle w:val="10"/>
            </w:pPr>
            <w:r>
              <w:t>食品快检室运行经费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8.00</w:t>
            </w:r>
          </w:p>
        </w:tc>
        <w:tc>
          <w:tcPr>
            <w:tcW w:w="2835" w:type="dxa"/>
            <w:vAlign w:val="center"/>
          </w:tcPr>
          <w:p>
            <w:pPr>
              <w:pStyle w:val="8"/>
            </w:pPr>
            <w:r>
              <w:t>其中：财政    资金</w:t>
            </w:r>
          </w:p>
        </w:tc>
        <w:tc>
          <w:tcPr>
            <w:tcW w:w="2551" w:type="dxa"/>
            <w:vAlign w:val="center"/>
          </w:tcPr>
          <w:p>
            <w:pPr>
              <w:pStyle w:val="10"/>
            </w:pPr>
            <w:r>
              <w:t>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食品快检室运行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60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1.为我县食品餐饮保障提供了先决条件，同时东恒农贸市场农药残留、亚硝酸盐等是否超标可以做出初步判定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食品快检室数量</w:t>
            </w:r>
          </w:p>
        </w:tc>
        <w:tc>
          <w:tcPr>
            <w:tcW w:w="5386" w:type="dxa"/>
            <w:vAlign w:val="center"/>
          </w:tcPr>
          <w:p>
            <w:pPr>
              <w:pStyle w:val="10"/>
            </w:pPr>
            <w:r>
              <w:t>食品快检室数量</w:t>
            </w:r>
          </w:p>
        </w:tc>
        <w:tc>
          <w:tcPr>
            <w:tcW w:w="2268" w:type="dxa"/>
            <w:vAlign w:val="center"/>
          </w:tcPr>
          <w:p>
            <w:pPr>
              <w:pStyle w:val="10"/>
            </w:pPr>
            <w:r>
              <w:t>12个</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财政拨款保障率</w:t>
            </w:r>
          </w:p>
        </w:tc>
        <w:tc>
          <w:tcPr>
            <w:tcW w:w="5386" w:type="dxa"/>
            <w:vAlign w:val="center"/>
          </w:tcPr>
          <w:p>
            <w:pPr>
              <w:pStyle w:val="10"/>
            </w:pPr>
            <w:r>
              <w:t>财政拨款保障率</w:t>
            </w:r>
          </w:p>
        </w:tc>
        <w:tc>
          <w:tcPr>
            <w:tcW w:w="2268" w:type="dxa"/>
            <w:vAlign w:val="center"/>
          </w:tcPr>
          <w:p>
            <w:pPr>
              <w:pStyle w:val="10"/>
            </w:pPr>
            <w:r>
              <w:t>≥95百分比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工作按时完成率</w:t>
            </w:r>
          </w:p>
        </w:tc>
        <w:tc>
          <w:tcPr>
            <w:tcW w:w="2268" w:type="dxa"/>
            <w:vAlign w:val="center"/>
          </w:tcPr>
          <w:p>
            <w:pPr>
              <w:pStyle w:val="10"/>
            </w:pPr>
            <w:r>
              <w:t>≥95百分比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平均运行成本</w:t>
            </w:r>
          </w:p>
        </w:tc>
        <w:tc>
          <w:tcPr>
            <w:tcW w:w="5386" w:type="dxa"/>
            <w:vAlign w:val="center"/>
          </w:tcPr>
          <w:p>
            <w:pPr>
              <w:pStyle w:val="10"/>
            </w:pPr>
            <w:r>
              <w:t>平均运行成本</w:t>
            </w:r>
          </w:p>
        </w:tc>
        <w:tc>
          <w:tcPr>
            <w:tcW w:w="2268" w:type="dxa"/>
            <w:vAlign w:val="center"/>
          </w:tcPr>
          <w:p>
            <w:pPr>
              <w:pStyle w:val="10"/>
            </w:pPr>
            <w:r>
              <w:t>≤8百分比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推进重点工作开展</w:t>
            </w:r>
          </w:p>
        </w:tc>
        <w:tc>
          <w:tcPr>
            <w:tcW w:w="5386" w:type="dxa"/>
            <w:vAlign w:val="center"/>
          </w:tcPr>
          <w:p>
            <w:pPr>
              <w:pStyle w:val="10"/>
            </w:pPr>
            <w:r>
              <w:t>推进食品监管工作开展</w:t>
            </w:r>
          </w:p>
        </w:tc>
        <w:tc>
          <w:tcPr>
            <w:tcW w:w="2268" w:type="dxa"/>
            <w:vAlign w:val="center"/>
          </w:tcPr>
          <w:p>
            <w:pPr>
              <w:pStyle w:val="10"/>
            </w:pPr>
            <w:r>
              <w:t>≥80百分比</w:t>
            </w:r>
          </w:p>
        </w:tc>
        <w:tc>
          <w:tcPr>
            <w:tcW w:w="1276" w:type="dxa"/>
            <w:vAlign w:val="center"/>
          </w:tcPr>
          <w:p>
            <w:pPr>
              <w:pStyle w:val="10"/>
            </w:pPr>
            <w:r>
              <w:t>三定方案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受众满意度</w:t>
            </w:r>
          </w:p>
        </w:tc>
        <w:tc>
          <w:tcPr>
            <w:tcW w:w="5386" w:type="dxa"/>
            <w:vAlign w:val="center"/>
          </w:tcPr>
          <w:p>
            <w:pPr>
              <w:pStyle w:val="10"/>
            </w:pPr>
            <w:r>
              <w:t>受众满意度</w:t>
            </w:r>
          </w:p>
        </w:tc>
        <w:tc>
          <w:tcPr>
            <w:tcW w:w="2268" w:type="dxa"/>
            <w:vAlign w:val="center"/>
          </w:tcPr>
          <w:p>
            <w:pPr>
              <w:pStyle w:val="10"/>
            </w:pPr>
            <w:r>
              <w:t>≥80百分比</w:t>
            </w:r>
          </w:p>
        </w:tc>
        <w:tc>
          <w:tcPr>
            <w:tcW w:w="1276" w:type="dxa"/>
            <w:vAlign w:val="center"/>
          </w:tcPr>
          <w:p>
            <w:pPr>
              <w:pStyle w:val="10"/>
            </w:pPr>
            <w:r>
              <w:t>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17、退役军人安置费绩效目标表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13052524P00001010116W</w:t>
            </w:r>
          </w:p>
        </w:tc>
        <w:tc>
          <w:tcPr>
            <w:tcW w:w="2835" w:type="dxa"/>
            <w:vAlign w:val="center"/>
          </w:tcPr>
          <w:p>
            <w:pPr>
              <w:pStyle w:val="8"/>
            </w:pPr>
            <w:r>
              <w:t>项目名称</w:t>
            </w:r>
          </w:p>
        </w:tc>
        <w:tc>
          <w:tcPr>
            <w:tcW w:w="6095" w:type="dxa"/>
            <w:gridSpan w:val="3"/>
            <w:vAlign w:val="center"/>
          </w:tcPr>
          <w:p>
            <w:pPr>
              <w:pStyle w:val="10"/>
            </w:pPr>
            <w:r>
              <w:t>退役军人安置费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23.55</w:t>
            </w:r>
          </w:p>
        </w:tc>
        <w:tc>
          <w:tcPr>
            <w:tcW w:w="2835" w:type="dxa"/>
            <w:vAlign w:val="center"/>
          </w:tcPr>
          <w:p>
            <w:pPr>
              <w:pStyle w:val="8"/>
            </w:pPr>
            <w:r>
              <w:t>其中：财政    资金</w:t>
            </w:r>
          </w:p>
        </w:tc>
        <w:tc>
          <w:tcPr>
            <w:tcW w:w="2551" w:type="dxa"/>
            <w:vAlign w:val="center"/>
          </w:tcPr>
          <w:p>
            <w:pPr>
              <w:pStyle w:val="10"/>
            </w:pPr>
            <w:r>
              <w:t>23.55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退役军人安置费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rPr>
                <w:rFonts w:hint="eastAsia" w:eastAsiaTheme="minorEastAsia"/>
                <w:lang w:eastAsia="zh-CN"/>
              </w:rPr>
            </w:pPr>
            <w:r>
              <w:rPr>
                <w:rFonts w:hint="eastAsia" w:eastAsiaTheme="minorEastAsia"/>
                <w:lang w:eastAsia="zh-CN"/>
              </w:rPr>
              <w:t>25</w:t>
            </w:r>
            <w:r>
              <w:t>%</w:t>
            </w:r>
          </w:p>
        </w:tc>
        <w:tc>
          <w:tcPr>
            <w:tcW w:w="2835" w:type="dxa"/>
            <w:vAlign w:val="center"/>
          </w:tcPr>
          <w:p>
            <w:pPr>
              <w:pStyle w:val="11"/>
              <w:rPr>
                <w:rFonts w:hint="eastAsia" w:eastAsiaTheme="minorEastAsia"/>
                <w:lang w:eastAsia="zh-CN"/>
              </w:rPr>
            </w:pPr>
            <w:r>
              <w:rPr>
                <w:rFonts w:hint="eastAsia" w:eastAsiaTheme="minorEastAsia"/>
                <w:lang w:eastAsia="zh-CN"/>
              </w:rPr>
              <w:t>50</w:t>
            </w:r>
            <w:r>
              <w:t>%</w:t>
            </w:r>
          </w:p>
        </w:tc>
        <w:tc>
          <w:tcPr>
            <w:tcW w:w="2551" w:type="dxa"/>
            <w:vAlign w:val="center"/>
          </w:tcPr>
          <w:p>
            <w:pPr>
              <w:pStyle w:val="11"/>
              <w:rPr>
                <w:rFonts w:hint="eastAsia" w:eastAsiaTheme="minorEastAsia"/>
                <w:lang w:eastAsia="zh-CN"/>
              </w:rPr>
            </w:pPr>
            <w:r>
              <w:rPr>
                <w:rFonts w:hint="eastAsia" w:eastAsiaTheme="minorEastAsia"/>
                <w:lang w:eastAsia="zh-CN"/>
              </w:rPr>
              <w:t>80</w:t>
            </w:r>
            <w:r>
              <w:t>%</w:t>
            </w:r>
          </w:p>
        </w:tc>
        <w:tc>
          <w:tcPr>
            <w:tcW w:w="3544" w:type="dxa"/>
            <w:gridSpan w:val="2"/>
            <w:vAlign w:val="center"/>
          </w:tcPr>
          <w:p>
            <w:pPr>
              <w:pStyle w:val="11"/>
              <w:rPr>
                <w:rFonts w:hint="eastAsia" w:eastAsiaTheme="minorEastAsia"/>
                <w:lang w:eastAsia="zh-CN"/>
              </w:rPr>
            </w:pPr>
            <w:r>
              <w:rPr>
                <w:rFonts w:hint="eastAsia" w:eastAsiaTheme="minorEastAsia"/>
                <w:lang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1.保障6名退役军人人员工资及时发放和保险如期缴纳。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人员数量</w:t>
            </w:r>
          </w:p>
        </w:tc>
        <w:tc>
          <w:tcPr>
            <w:tcW w:w="5386" w:type="dxa"/>
            <w:vAlign w:val="center"/>
          </w:tcPr>
          <w:p>
            <w:pPr>
              <w:pStyle w:val="10"/>
            </w:pPr>
            <w:r>
              <w:t>退役军人人员数量</w:t>
            </w:r>
          </w:p>
        </w:tc>
        <w:tc>
          <w:tcPr>
            <w:tcW w:w="2268" w:type="dxa"/>
            <w:vAlign w:val="center"/>
          </w:tcPr>
          <w:p>
            <w:pPr>
              <w:pStyle w:val="10"/>
            </w:pPr>
            <w:r>
              <w:t>≥5个</w:t>
            </w:r>
          </w:p>
        </w:tc>
        <w:tc>
          <w:tcPr>
            <w:tcW w:w="1276" w:type="dxa"/>
            <w:vAlign w:val="center"/>
          </w:tcPr>
          <w:p>
            <w:pPr>
              <w:pStyle w:val="10"/>
            </w:pPr>
            <w:r>
              <w:t>隆尧县退役军人符合政策安置名单</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退役军人补贴发放准确率</w:t>
            </w:r>
          </w:p>
        </w:tc>
        <w:tc>
          <w:tcPr>
            <w:tcW w:w="5386" w:type="dxa"/>
            <w:vAlign w:val="center"/>
          </w:tcPr>
          <w:p>
            <w:pPr>
              <w:pStyle w:val="10"/>
            </w:pPr>
            <w:r>
              <w:t>退役军人补贴发放准确率=实际发放额/核定工资*100%</w:t>
            </w:r>
          </w:p>
        </w:tc>
        <w:tc>
          <w:tcPr>
            <w:tcW w:w="2268" w:type="dxa"/>
            <w:vAlign w:val="center"/>
          </w:tcPr>
          <w:p>
            <w:pPr>
              <w:pStyle w:val="10"/>
            </w:pPr>
            <w:r>
              <w:t>≥95百分比</w:t>
            </w:r>
          </w:p>
        </w:tc>
        <w:tc>
          <w:tcPr>
            <w:tcW w:w="1276" w:type="dxa"/>
            <w:vAlign w:val="center"/>
          </w:tcPr>
          <w:p>
            <w:pPr>
              <w:pStyle w:val="10"/>
            </w:pPr>
            <w:r>
              <w:t>隆尧县退役军人符合政策安置名单</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按规定时限发放工资、缴纳保险</w:t>
            </w:r>
          </w:p>
        </w:tc>
        <w:tc>
          <w:tcPr>
            <w:tcW w:w="5386" w:type="dxa"/>
            <w:vAlign w:val="center"/>
          </w:tcPr>
          <w:p>
            <w:pPr>
              <w:pStyle w:val="10"/>
            </w:pPr>
            <w:r>
              <w:t>按规定时限发放工资、缴纳保险</w:t>
            </w:r>
          </w:p>
        </w:tc>
        <w:tc>
          <w:tcPr>
            <w:tcW w:w="2268" w:type="dxa"/>
            <w:vAlign w:val="center"/>
          </w:tcPr>
          <w:p>
            <w:pPr>
              <w:pStyle w:val="10"/>
            </w:pPr>
            <w:r>
              <w:t>≥95百分比</w:t>
            </w:r>
          </w:p>
        </w:tc>
        <w:tc>
          <w:tcPr>
            <w:tcW w:w="1276" w:type="dxa"/>
            <w:vAlign w:val="center"/>
          </w:tcPr>
          <w:p>
            <w:pPr>
              <w:pStyle w:val="10"/>
            </w:pPr>
            <w:r>
              <w:t>隆尧县退役军人符合政策安置名单</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退役军人工资标准</w:t>
            </w:r>
          </w:p>
        </w:tc>
        <w:tc>
          <w:tcPr>
            <w:tcW w:w="5386" w:type="dxa"/>
            <w:vAlign w:val="center"/>
          </w:tcPr>
          <w:p>
            <w:pPr>
              <w:pStyle w:val="10"/>
            </w:pPr>
            <w:r>
              <w:t>退役军人工资标准</w:t>
            </w:r>
          </w:p>
        </w:tc>
        <w:tc>
          <w:tcPr>
            <w:tcW w:w="2268" w:type="dxa"/>
            <w:vAlign w:val="center"/>
          </w:tcPr>
          <w:p>
            <w:pPr>
              <w:pStyle w:val="10"/>
            </w:pPr>
            <w:r>
              <w:t>≥2000元</w:t>
            </w:r>
          </w:p>
        </w:tc>
        <w:tc>
          <w:tcPr>
            <w:tcW w:w="1276" w:type="dxa"/>
            <w:vAlign w:val="center"/>
          </w:tcPr>
          <w:p>
            <w:pPr>
              <w:pStyle w:val="10"/>
            </w:pPr>
            <w:r>
              <w:t>隆尧县退役军人符合政策安置名单</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需求满足率</w:t>
            </w:r>
          </w:p>
        </w:tc>
        <w:tc>
          <w:tcPr>
            <w:tcW w:w="5386" w:type="dxa"/>
            <w:vAlign w:val="center"/>
          </w:tcPr>
          <w:p>
            <w:pPr>
              <w:pStyle w:val="10"/>
            </w:pPr>
            <w:r>
              <w:t>需求满足率</w:t>
            </w:r>
          </w:p>
        </w:tc>
        <w:tc>
          <w:tcPr>
            <w:tcW w:w="2268" w:type="dxa"/>
            <w:vAlign w:val="center"/>
          </w:tcPr>
          <w:p>
            <w:pPr>
              <w:pStyle w:val="10"/>
            </w:pPr>
            <w:r>
              <w:t>≥80百分比</w:t>
            </w:r>
          </w:p>
        </w:tc>
        <w:tc>
          <w:tcPr>
            <w:tcW w:w="1276" w:type="dxa"/>
            <w:vAlign w:val="center"/>
          </w:tcPr>
          <w:p>
            <w:pPr>
              <w:pStyle w:val="10"/>
            </w:pPr>
            <w:r>
              <w:t>隆尧县退役军人符合政策安置名单</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满意度</w:t>
            </w:r>
          </w:p>
        </w:tc>
        <w:tc>
          <w:tcPr>
            <w:tcW w:w="2268" w:type="dxa"/>
            <w:vAlign w:val="center"/>
          </w:tcPr>
          <w:p>
            <w:pPr>
              <w:pStyle w:val="10"/>
            </w:pPr>
            <w:r>
              <w:t>≥80百分比</w:t>
            </w:r>
          </w:p>
        </w:tc>
        <w:tc>
          <w:tcPr>
            <w:tcW w:w="1276" w:type="dxa"/>
            <w:vAlign w:val="center"/>
          </w:tcPr>
          <w:p>
            <w:pPr>
              <w:pStyle w:val="10"/>
            </w:pPr>
            <w:r>
              <w:t>隆尧县退役军人符合政策安置名单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18、质量强县保障经费绩效目标表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13052524P00001010127C</w:t>
            </w:r>
          </w:p>
        </w:tc>
        <w:tc>
          <w:tcPr>
            <w:tcW w:w="2835" w:type="dxa"/>
            <w:vAlign w:val="center"/>
          </w:tcPr>
          <w:p>
            <w:pPr>
              <w:pStyle w:val="8"/>
            </w:pPr>
            <w:r>
              <w:t>项目名称</w:t>
            </w:r>
          </w:p>
        </w:tc>
        <w:tc>
          <w:tcPr>
            <w:tcW w:w="6094" w:type="dxa"/>
            <w:gridSpan w:val="3"/>
            <w:vAlign w:val="center"/>
          </w:tcPr>
          <w:p>
            <w:pPr>
              <w:pStyle w:val="10"/>
            </w:pPr>
            <w:r>
              <w:t>质量强县保障经费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质量强县保障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rPr>
                <w:rFonts w:hint="eastAsia" w:eastAsiaTheme="minorEastAsia"/>
                <w:lang w:eastAsia="zh-CN"/>
              </w:rPr>
            </w:pPr>
            <w:r>
              <w:rPr>
                <w:rFonts w:hint="eastAsia" w:eastAsiaTheme="minorEastAsia"/>
                <w:lang w:eastAsia="zh-CN"/>
              </w:rPr>
              <w:t>50</w:t>
            </w:r>
            <w:r>
              <w:t>%</w:t>
            </w:r>
          </w:p>
        </w:tc>
        <w:tc>
          <w:tcPr>
            <w:tcW w:w="2551" w:type="dxa"/>
            <w:vAlign w:val="center"/>
          </w:tcPr>
          <w:p>
            <w:pPr>
              <w:pStyle w:val="11"/>
              <w:rPr>
                <w:rFonts w:hint="eastAsia" w:eastAsiaTheme="minorEastAsia"/>
                <w:lang w:eastAsia="zh-CN"/>
              </w:rPr>
            </w:pPr>
            <w:r>
              <w:rPr>
                <w:rFonts w:hint="eastAsia" w:eastAsiaTheme="minorEastAsia"/>
                <w:lang w:eastAsia="zh-CN"/>
              </w:rPr>
              <w:t>100</w:t>
            </w:r>
            <w:r>
              <w:t>%</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1.充分发挥质量强县战略领导小组办公室作用，按照省市质量强省、强市考核细则，实施质强办成员单位月报告制度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质量强县保障工作完成率</w:t>
            </w:r>
          </w:p>
        </w:tc>
        <w:tc>
          <w:tcPr>
            <w:tcW w:w="5386" w:type="dxa"/>
            <w:vAlign w:val="center"/>
          </w:tcPr>
          <w:p>
            <w:pPr>
              <w:pStyle w:val="10"/>
            </w:pPr>
            <w:r>
              <w:t>质量强县保障工作完成率</w:t>
            </w:r>
          </w:p>
        </w:tc>
        <w:tc>
          <w:tcPr>
            <w:tcW w:w="2268" w:type="dxa"/>
            <w:vAlign w:val="center"/>
          </w:tcPr>
          <w:p>
            <w:pPr>
              <w:pStyle w:val="10"/>
            </w:pPr>
            <w:r>
              <w:t>≥90百分比</w:t>
            </w:r>
          </w:p>
        </w:tc>
        <w:tc>
          <w:tcPr>
            <w:tcW w:w="1276" w:type="dxa"/>
            <w:vAlign w:val="center"/>
          </w:tcPr>
          <w:p>
            <w:pPr>
              <w:pStyle w:val="10"/>
            </w:pPr>
            <w:r>
              <w:t>各县质量强市综合考核指标细则</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财政拨款保障率</w:t>
            </w:r>
          </w:p>
          <w:p>
            <w:pPr>
              <w:pStyle w:val="10"/>
            </w:pPr>
          </w:p>
          <w:p>
            <w:pPr>
              <w:pStyle w:val="10"/>
            </w:pPr>
          </w:p>
        </w:tc>
        <w:tc>
          <w:tcPr>
            <w:tcW w:w="5386" w:type="dxa"/>
            <w:vAlign w:val="center"/>
          </w:tcPr>
          <w:p>
            <w:pPr>
              <w:pStyle w:val="10"/>
            </w:pPr>
            <w:r>
              <w:t>财政拨款保障率</w:t>
            </w:r>
          </w:p>
          <w:p>
            <w:pPr>
              <w:pStyle w:val="10"/>
            </w:pPr>
          </w:p>
          <w:p>
            <w:pPr>
              <w:pStyle w:val="10"/>
            </w:pPr>
          </w:p>
        </w:tc>
        <w:tc>
          <w:tcPr>
            <w:tcW w:w="2268" w:type="dxa"/>
            <w:vAlign w:val="center"/>
          </w:tcPr>
          <w:p>
            <w:pPr>
              <w:pStyle w:val="10"/>
            </w:pPr>
            <w:r>
              <w:t>≥95百分比</w:t>
            </w:r>
          </w:p>
        </w:tc>
        <w:tc>
          <w:tcPr>
            <w:tcW w:w="1276" w:type="dxa"/>
            <w:vAlign w:val="center"/>
          </w:tcPr>
          <w:p>
            <w:pPr>
              <w:pStyle w:val="10"/>
            </w:pPr>
            <w:r>
              <w:t>各县质量强市综合考核指标细则</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质量强县各项工作按时完成情况</w:t>
            </w:r>
          </w:p>
        </w:tc>
        <w:tc>
          <w:tcPr>
            <w:tcW w:w="5386" w:type="dxa"/>
            <w:vAlign w:val="center"/>
          </w:tcPr>
          <w:p>
            <w:pPr>
              <w:pStyle w:val="10"/>
            </w:pPr>
            <w:r>
              <w:t>质量强县各项工作按时完成情况</w:t>
            </w:r>
          </w:p>
        </w:tc>
        <w:tc>
          <w:tcPr>
            <w:tcW w:w="2268" w:type="dxa"/>
            <w:vAlign w:val="center"/>
          </w:tcPr>
          <w:p>
            <w:pPr>
              <w:pStyle w:val="10"/>
            </w:pPr>
            <w:r>
              <w:t>≥90百分比</w:t>
            </w:r>
          </w:p>
        </w:tc>
        <w:tc>
          <w:tcPr>
            <w:tcW w:w="1276" w:type="dxa"/>
            <w:vAlign w:val="center"/>
          </w:tcPr>
          <w:p>
            <w:pPr>
              <w:pStyle w:val="10"/>
            </w:pPr>
            <w:r>
              <w:t>各县质量强市综合考核指标细则</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办公费成本</w:t>
            </w:r>
          </w:p>
        </w:tc>
        <w:tc>
          <w:tcPr>
            <w:tcW w:w="5386" w:type="dxa"/>
            <w:vAlign w:val="center"/>
          </w:tcPr>
          <w:p>
            <w:pPr>
              <w:pStyle w:val="10"/>
            </w:pPr>
            <w:r>
              <w:t>办公费成本</w:t>
            </w:r>
          </w:p>
        </w:tc>
        <w:tc>
          <w:tcPr>
            <w:tcW w:w="2268" w:type="dxa"/>
            <w:vAlign w:val="center"/>
          </w:tcPr>
          <w:p>
            <w:pPr>
              <w:pStyle w:val="10"/>
            </w:pPr>
            <w:r>
              <w:t>≤2万元</w:t>
            </w:r>
          </w:p>
        </w:tc>
        <w:tc>
          <w:tcPr>
            <w:tcW w:w="1276" w:type="dxa"/>
            <w:vAlign w:val="center"/>
          </w:tcPr>
          <w:p>
            <w:pPr>
              <w:pStyle w:val="10"/>
            </w:pPr>
            <w:r>
              <w:t>各县质量强市综合考核指标细则</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品牌形象</w:t>
            </w:r>
          </w:p>
        </w:tc>
        <w:tc>
          <w:tcPr>
            <w:tcW w:w="5386" w:type="dxa"/>
            <w:vAlign w:val="center"/>
          </w:tcPr>
          <w:p>
            <w:pPr>
              <w:pStyle w:val="10"/>
            </w:pPr>
            <w:r>
              <w:t>品牌形象</w:t>
            </w:r>
          </w:p>
        </w:tc>
        <w:tc>
          <w:tcPr>
            <w:tcW w:w="2268" w:type="dxa"/>
            <w:vAlign w:val="center"/>
          </w:tcPr>
          <w:p>
            <w:pPr>
              <w:pStyle w:val="10"/>
            </w:pPr>
            <w:r>
              <w:t>≥80百分比</w:t>
            </w:r>
          </w:p>
        </w:tc>
        <w:tc>
          <w:tcPr>
            <w:tcW w:w="1276" w:type="dxa"/>
            <w:vAlign w:val="center"/>
          </w:tcPr>
          <w:p>
            <w:pPr>
              <w:pStyle w:val="10"/>
            </w:pPr>
            <w:r>
              <w:t>各县质量强市综合考核指标细则</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≥80百分比</w:t>
            </w:r>
          </w:p>
        </w:tc>
        <w:tc>
          <w:tcPr>
            <w:tcW w:w="1276" w:type="dxa"/>
            <w:vAlign w:val="center"/>
          </w:tcPr>
          <w:p>
            <w:pPr>
              <w:pStyle w:val="10"/>
            </w:pPr>
            <w:r>
              <w:t>各县质量强市综合考核指标细则</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813隆尧县市场监督管理局</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106.53</w:t>
            </w:r>
          </w:p>
        </w:tc>
        <w:tc>
          <w:tcPr>
            <w:tcW w:w="964" w:type="dxa"/>
            <w:vAlign w:val="center"/>
          </w:tcPr>
          <w:p>
            <w:pPr>
              <w:pStyle w:val="13"/>
            </w:pPr>
            <w:r>
              <w:t>106.53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隆尧县市场监督管理局本级小计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106.53</w:t>
            </w:r>
          </w:p>
        </w:tc>
        <w:tc>
          <w:tcPr>
            <w:tcW w:w="964" w:type="dxa"/>
            <w:vAlign w:val="center"/>
          </w:tcPr>
          <w:p>
            <w:pPr>
              <w:pStyle w:val="13"/>
            </w:pPr>
            <w:r>
              <w:t>106.53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2024年运转类公用项目(三保）</w:t>
            </w:r>
          </w:p>
        </w:tc>
        <w:tc>
          <w:tcPr>
            <w:tcW w:w="964" w:type="dxa"/>
            <w:vAlign w:val="center"/>
          </w:tcPr>
          <w:p>
            <w:pPr>
              <w:pStyle w:val="9"/>
            </w:pPr>
            <w:r>
              <w:t>55.20</w:t>
            </w:r>
          </w:p>
        </w:tc>
        <w:tc>
          <w:tcPr>
            <w:tcW w:w="1134" w:type="dxa"/>
            <w:vAlign w:val="center"/>
          </w:tcPr>
          <w:p>
            <w:pPr>
              <w:pStyle w:val="10"/>
            </w:pPr>
            <w:r>
              <w:t>财产保险服务</w:t>
            </w:r>
          </w:p>
        </w:tc>
        <w:tc>
          <w:tcPr>
            <w:tcW w:w="1134" w:type="dxa"/>
            <w:vAlign w:val="center"/>
          </w:tcPr>
          <w:p>
            <w:pPr>
              <w:pStyle w:val="10"/>
            </w:pPr>
            <w:r>
              <w:t>C18040102</w:t>
            </w:r>
          </w:p>
        </w:tc>
        <w:tc>
          <w:tcPr>
            <w:tcW w:w="709" w:type="dxa"/>
            <w:vAlign w:val="center"/>
          </w:tcPr>
          <w:p>
            <w:pPr>
              <w:pStyle w:val="11"/>
            </w:pPr>
            <w:r>
              <w:t>辆</w:t>
            </w:r>
          </w:p>
        </w:tc>
        <w:tc>
          <w:tcPr>
            <w:tcW w:w="850" w:type="dxa"/>
            <w:vAlign w:val="center"/>
          </w:tcPr>
          <w:p>
            <w:pPr>
              <w:pStyle w:val="9"/>
            </w:pPr>
            <w:r>
              <w:t>6</w:t>
            </w:r>
          </w:p>
        </w:tc>
        <w:tc>
          <w:tcPr>
            <w:tcW w:w="850" w:type="dxa"/>
            <w:vAlign w:val="center"/>
          </w:tcPr>
          <w:p>
            <w:pPr>
              <w:pStyle w:val="9"/>
            </w:pPr>
            <w:r>
              <w:t>0.05</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2024年运转类公用项目(三保）</w:t>
            </w:r>
          </w:p>
        </w:tc>
        <w:tc>
          <w:tcPr>
            <w:tcW w:w="964" w:type="dxa"/>
            <w:vAlign w:val="center"/>
          </w:tcPr>
          <w:p>
            <w:pPr>
              <w:pStyle w:val="9"/>
            </w:pPr>
            <w:r>
              <w:t>55.20</w:t>
            </w:r>
          </w:p>
        </w:tc>
        <w:tc>
          <w:tcPr>
            <w:tcW w:w="1134" w:type="dxa"/>
            <w:vAlign w:val="center"/>
          </w:tcPr>
          <w:p>
            <w:pPr>
              <w:pStyle w:val="10"/>
            </w:pPr>
            <w:r>
              <w:t>物业管理服务</w:t>
            </w:r>
          </w:p>
        </w:tc>
        <w:tc>
          <w:tcPr>
            <w:tcW w:w="1134" w:type="dxa"/>
            <w:vAlign w:val="center"/>
          </w:tcPr>
          <w:p>
            <w:pPr>
              <w:pStyle w:val="10"/>
            </w:pPr>
            <w:r>
              <w:t>C21040000</w:t>
            </w:r>
          </w:p>
        </w:tc>
        <w:tc>
          <w:tcPr>
            <w:tcW w:w="709" w:type="dxa"/>
            <w:vAlign w:val="center"/>
          </w:tcPr>
          <w:p>
            <w:pPr>
              <w:pStyle w:val="11"/>
            </w:pPr>
            <w:r>
              <w:t>次</w:t>
            </w:r>
          </w:p>
        </w:tc>
        <w:tc>
          <w:tcPr>
            <w:tcW w:w="850" w:type="dxa"/>
            <w:vAlign w:val="center"/>
          </w:tcPr>
          <w:p>
            <w:pPr>
              <w:pStyle w:val="9"/>
            </w:pPr>
            <w:r>
              <w:t>40</w:t>
            </w:r>
          </w:p>
        </w:tc>
        <w:tc>
          <w:tcPr>
            <w:tcW w:w="850" w:type="dxa"/>
            <w:vAlign w:val="center"/>
          </w:tcPr>
          <w:p>
            <w:pPr>
              <w:pStyle w:val="9"/>
            </w:pPr>
            <w:r>
              <w:t>0.11</w:t>
            </w:r>
          </w:p>
        </w:tc>
        <w:tc>
          <w:tcPr>
            <w:tcW w:w="964" w:type="dxa"/>
            <w:vAlign w:val="center"/>
          </w:tcPr>
          <w:p>
            <w:pPr>
              <w:pStyle w:val="9"/>
            </w:pPr>
            <w:r>
              <w:t>4.34</w:t>
            </w:r>
          </w:p>
        </w:tc>
        <w:tc>
          <w:tcPr>
            <w:tcW w:w="964" w:type="dxa"/>
            <w:vAlign w:val="center"/>
          </w:tcPr>
          <w:p>
            <w:pPr>
              <w:pStyle w:val="9"/>
            </w:pPr>
            <w:r>
              <w:t>4.34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2024年运转类公用项目(三保）</w:t>
            </w:r>
          </w:p>
        </w:tc>
        <w:tc>
          <w:tcPr>
            <w:tcW w:w="964" w:type="dxa"/>
            <w:vAlign w:val="center"/>
          </w:tcPr>
          <w:p>
            <w:pPr>
              <w:pStyle w:val="9"/>
            </w:pPr>
            <w:r>
              <w:t>55.20</w:t>
            </w:r>
          </w:p>
        </w:tc>
        <w:tc>
          <w:tcPr>
            <w:tcW w:w="1134" w:type="dxa"/>
            <w:vAlign w:val="center"/>
          </w:tcPr>
          <w:p>
            <w:pPr>
              <w:pStyle w:val="10"/>
            </w:pPr>
            <w:r>
              <w:t>车辆维修和保养服务</w:t>
            </w:r>
          </w:p>
        </w:tc>
        <w:tc>
          <w:tcPr>
            <w:tcW w:w="1134" w:type="dxa"/>
            <w:vAlign w:val="center"/>
          </w:tcPr>
          <w:p>
            <w:pPr>
              <w:pStyle w:val="10"/>
            </w:pPr>
            <w:r>
              <w:t>C23120301</w:t>
            </w:r>
          </w:p>
        </w:tc>
        <w:tc>
          <w:tcPr>
            <w:tcW w:w="709" w:type="dxa"/>
            <w:vAlign w:val="center"/>
          </w:tcPr>
          <w:p>
            <w:pPr>
              <w:pStyle w:val="11"/>
            </w:pPr>
            <w:r>
              <w:t>辆</w:t>
            </w:r>
          </w:p>
        </w:tc>
        <w:tc>
          <w:tcPr>
            <w:tcW w:w="850" w:type="dxa"/>
            <w:vAlign w:val="center"/>
          </w:tcPr>
          <w:p>
            <w:pPr>
              <w:pStyle w:val="9"/>
            </w:pPr>
            <w:r>
              <w:t>1</w:t>
            </w:r>
          </w:p>
        </w:tc>
        <w:tc>
          <w:tcPr>
            <w:tcW w:w="850" w:type="dxa"/>
            <w:vAlign w:val="center"/>
          </w:tcPr>
          <w:p>
            <w:pPr>
              <w:pStyle w:val="9"/>
            </w:pPr>
            <w:r>
              <w:t>0.20</w:t>
            </w:r>
          </w:p>
        </w:tc>
        <w:tc>
          <w:tcPr>
            <w:tcW w:w="964" w:type="dxa"/>
            <w:vAlign w:val="center"/>
          </w:tcPr>
          <w:p>
            <w:pPr>
              <w:pStyle w:val="9"/>
            </w:pPr>
            <w:r>
              <w:t>0.20</w:t>
            </w:r>
          </w:p>
        </w:tc>
        <w:tc>
          <w:tcPr>
            <w:tcW w:w="964" w:type="dxa"/>
            <w:vAlign w:val="center"/>
          </w:tcPr>
          <w:p>
            <w:pPr>
              <w:pStyle w:val="9"/>
            </w:pPr>
            <w:r>
              <w:t>0.20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2024年运转类公用项目(三保）</w:t>
            </w:r>
          </w:p>
        </w:tc>
        <w:tc>
          <w:tcPr>
            <w:tcW w:w="964" w:type="dxa"/>
            <w:vAlign w:val="center"/>
          </w:tcPr>
          <w:p>
            <w:pPr>
              <w:pStyle w:val="9"/>
            </w:pPr>
            <w:r>
              <w:t>55.20</w:t>
            </w:r>
          </w:p>
        </w:tc>
        <w:tc>
          <w:tcPr>
            <w:tcW w:w="1134" w:type="dxa"/>
            <w:vAlign w:val="center"/>
          </w:tcPr>
          <w:p>
            <w:pPr>
              <w:pStyle w:val="10"/>
            </w:pPr>
            <w:r>
              <w:t>车辆加油、添加燃料服务</w:t>
            </w:r>
          </w:p>
        </w:tc>
        <w:tc>
          <w:tcPr>
            <w:tcW w:w="1134" w:type="dxa"/>
            <w:vAlign w:val="center"/>
          </w:tcPr>
          <w:p>
            <w:pPr>
              <w:pStyle w:val="10"/>
            </w:pPr>
            <w:r>
              <w:t>C23120302</w:t>
            </w:r>
          </w:p>
        </w:tc>
        <w:tc>
          <w:tcPr>
            <w:tcW w:w="709" w:type="dxa"/>
            <w:vAlign w:val="center"/>
          </w:tcPr>
          <w:p>
            <w:pPr>
              <w:pStyle w:val="11"/>
            </w:pPr>
            <w:r>
              <w:t>升</w:t>
            </w:r>
          </w:p>
        </w:tc>
        <w:tc>
          <w:tcPr>
            <w:tcW w:w="850" w:type="dxa"/>
            <w:vAlign w:val="center"/>
          </w:tcPr>
          <w:p>
            <w:pPr>
              <w:pStyle w:val="9"/>
            </w:pPr>
            <w:r>
              <w:t>1250</w:t>
            </w:r>
          </w:p>
        </w:tc>
        <w:tc>
          <w:tcPr>
            <w:tcW w:w="850" w:type="dxa"/>
            <w:vAlign w:val="center"/>
          </w:tcPr>
          <w:p>
            <w:pPr>
              <w:pStyle w:val="9"/>
            </w:pPr>
            <w:r>
              <w:t>0.00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办案补助/人员及日常公用经费</w:t>
            </w:r>
          </w:p>
        </w:tc>
        <w:tc>
          <w:tcPr>
            <w:tcW w:w="964" w:type="dxa"/>
            <w:vAlign w:val="center"/>
          </w:tcPr>
          <w:p>
            <w:pPr>
              <w:pStyle w:val="9"/>
            </w:pPr>
            <w:r>
              <w:t>423.00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套</w:t>
            </w:r>
          </w:p>
        </w:tc>
        <w:tc>
          <w:tcPr>
            <w:tcW w:w="850" w:type="dxa"/>
            <w:vAlign w:val="center"/>
          </w:tcPr>
          <w:p>
            <w:pPr>
              <w:pStyle w:val="9"/>
            </w:pPr>
            <w:r>
              <w:t>120</w:t>
            </w:r>
          </w:p>
        </w:tc>
        <w:tc>
          <w:tcPr>
            <w:tcW w:w="850" w:type="dxa"/>
            <w:vAlign w:val="center"/>
          </w:tcPr>
          <w:p>
            <w:pPr>
              <w:pStyle w:val="9"/>
            </w:pPr>
            <w:r>
              <w:t>0.05</w:t>
            </w:r>
          </w:p>
        </w:tc>
        <w:tc>
          <w:tcPr>
            <w:tcW w:w="964" w:type="dxa"/>
            <w:vAlign w:val="center"/>
          </w:tcPr>
          <w:p>
            <w:pPr>
              <w:pStyle w:val="9"/>
            </w:pPr>
            <w:r>
              <w:t>6.00</w:t>
            </w:r>
          </w:p>
        </w:tc>
        <w:tc>
          <w:tcPr>
            <w:tcW w:w="964" w:type="dxa"/>
            <w:vAlign w:val="center"/>
          </w:tcPr>
          <w:p>
            <w:pPr>
              <w:pStyle w:val="9"/>
            </w:pPr>
            <w:r>
              <w:t>6.00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办案补助/人员及日常公用经费</w:t>
            </w:r>
          </w:p>
        </w:tc>
        <w:tc>
          <w:tcPr>
            <w:tcW w:w="964" w:type="dxa"/>
            <w:vAlign w:val="center"/>
          </w:tcPr>
          <w:p>
            <w:pPr>
              <w:pStyle w:val="9"/>
            </w:pPr>
            <w:r>
              <w:t>423.00</w:t>
            </w:r>
          </w:p>
        </w:tc>
        <w:tc>
          <w:tcPr>
            <w:tcW w:w="1134" w:type="dxa"/>
            <w:vAlign w:val="center"/>
          </w:tcPr>
          <w:p>
            <w:pPr>
              <w:pStyle w:val="10"/>
            </w:pPr>
            <w:r>
              <w:t>车辆加油、添加燃料服务</w:t>
            </w:r>
          </w:p>
        </w:tc>
        <w:tc>
          <w:tcPr>
            <w:tcW w:w="1134" w:type="dxa"/>
            <w:vAlign w:val="center"/>
          </w:tcPr>
          <w:p>
            <w:pPr>
              <w:pStyle w:val="10"/>
            </w:pPr>
            <w:r>
              <w:t>C23120302</w:t>
            </w:r>
          </w:p>
        </w:tc>
        <w:tc>
          <w:tcPr>
            <w:tcW w:w="709" w:type="dxa"/>
            <w:vAlign w:val="center"/>
          </w:tcPr>
          <w:p>
            <w:pPr>
              <w:pStyle w:val="11"/>
            </w:pPr>
            <w:r>
              <w:t>升</w:t>
            </w:r>
          </w:p>
        </w:tc>
        <w:tc>
          <w:tcPr>
            <w:tcW w:w="850" w:type="dxa"/>
            <w:vAlign w:val="center"/>
          </w:tcPr>
          <w:p>
            <w:pPr>
              <w:pStyle w:val="9"/>
            </w:pPr>
            <w:r>
              <w:t>1500</w:t>
            </w:r>
          </w:p>
        </w:tc>
        <w:tc>
          <w:tcPr>
            <w:tcW w:w="850" w:type="dxa"/>
            <w:vAlign w:val="center"/>
          </w:tcPr>
          <w:p>
            <w:pPr>
              <w:pStyle w:val="9"/>
            </w:pPr>
            <w:r>
              <w:t>0.00</w:t>
            </w:r>
          </w:p>
        </w:tc>
        <w:tc>
          <w:tcPr>
            <w:tcW w:w="964" w:type="dxa"/>
            <w:vAlign w:val="center"/>
          </w:tcPr>
          <w:p>
            <w:pPr>
              <w:pStyle w:val="9"/>
            </w:pPr>
            <w:r>
              <w:t>1.50</w:t>
            </w:r>
          </w:p>
        </w:tc>
        <w:tc>
          <w:tcPr>
            <w:tcW w:w="964" w:type="dxa"/>
            <w:vAlign w:val="center"/>
          </w:tcPr>
          <w:p>
            <w:pPr>
              <w:pStyle w:val="9"/>
            </w:pPr>
            <w:r>
              <w:t>1.50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办案补助/市场监管运行（基层提升建设）经费</w:t>
            </w:r>
          </w:p>
        </w:tc>
        <w:tc>
          <w:tcPr>
            <w:tcW w:w="964" w:type="dxa"/>
            <w:vAlign w:val="center"/>
          </w:tcPr>
          <w:p>
            <w:pPr>
              <w:pStyle w:val="9"/>
            </w:pPr>
            <w:r>
              <w:t>87.40</w:t>
            </w:r>
          </w:p>
        </w:tc>
        <w:tc>
          <w:tcPr>
            <w:tcW w:w="1134" w:type="dxa"/>
            <w:vAlign w:val="center"/>
          </w:tcPr>
          <w:p>
            <w:pPr>
              <w:pStyle w:val="10"/>
            </w:pPr>
            <w:r>
              <w:t>其他办公用品</w:t>
            </w:r>
          </w:p>
        </w:tc>
        <w:tc>
          <w:tcPr>
            <w:tcW w:w="1134" w:type="dxa"/>
            <w:vAlign w:val="center"/>
          </w:tcPr>
          <w:p>
            <w:pPr>
              <w:pStyle w:val="10"/>
            </w:pPr>
            <w:r>
              <w:t>A05049900</w:t>
            </w:r>
          </w:p>
        </w:tc>
        <w:tc>
          <w:tcPr>
            <w:tcW w:w="709" w:type="dxa"/>
            <w:vAlign w:val="center"/>
          </w:tcPr>
          <w:p>
            <w:pPr>
              <w:pStyle w:val="11"/>
            </w:pPr>
            <w:r>
              <w:t>个</w:t>
            </w:r>
          </w:p>
        </w:tc>
        <w:tc>
          <w:tcPr>
            <w:tcW w:w="850" w:type="dxa"/>
            <w:vAlign w:val="center"/>
          </w:tcPr>
          <w:p>
            <w:pPr>
              <w:pStyle w:val="9"/>
            </w:pPr>
            <w:r>
              <w:t>100</w:t>
            </w:r>
          </w:p>
        </w:tc>
        <w:tc>
          <w:tcPr>
            <w:tcW w:w="850" w:type="dxa"/>
            <w:vAlign w:val="center"/>
          </w:tcPr>
          <w:p>
            <w:pPr>
              <w:pStyle w:val="9"/>
            </w:pPr>
            <w:r>
              <w:t>0.07</w:t>
            </w:r>
          </w:p>
        </w:tc>
        <w:tc>
          <w:tcPr>
            <w:tcW w:w="964" w:type="dxa"/>
            <w:vAlign w:val="center"/>
          </w:tcPr>
          <w:p>
            <w:pPr>
              <w:pStyle w:val="9"/>
            </w:pPr>
            <w:r>
              <w:t>7.00</w:t>
            </w:r>
          </w:p>
        </w:tc>
        <w:tc>
          <w:tcPr>
            <w:tcW w:w="964" w:type="dxa"/>
            <w:vAlign w:val="center"/>
          </w:tcPr>
          <w:p>
            <w:pPr>
              <w:pStyle w:val="9"/>
            </w:pPr>
            <w:r>
              <w:t>7.00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办案补助/市场监管运行（基层提升建设）经费</w:t>
            </w:r>
          </w:p>
        </w:tc>
        <w:tc>
          <w:tcPr>
            <w:tcW w:w="964" w:type="dxa"/>
            <w:vAlign w:val="center"/>
          </w:tcPr>
          <w:p>
            <w:pPr>
              <w:pStyle w:val="9"/>
            </w:pPr>
            <w:r>
              <w:t>87.40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套</w:t>
            </w:r>
          </w:p>
        </w:tc>
        <w:tc>
          <w:tcPr>
            <w:tcW w:w="850" w:type="dxa"/>
            <w:vAlign w:val="center"/>
          </w:tcPr>
          <w:p>
            <w:pPr>
              <w:pStyle w:val="9"/>
            </w:pPr>
            <w:r>
              <w:t>1000</w:t>
            </w:r>
          </w:p>
        </w:tc>
        <w:tc>
          <w:tcPr>
            <w:tcW w:w="850" w:type="dxa"/>
            <w:vAlign w:val="center"/>
          </w:tcPr>
          <w:p>
            <w:pPr>
              <w:pStyle w:val="9"/>
            </w:pPr>
            <w:r>
              <w:t>0.01</w:t>
            </w:r>
          </w:p>
        </w:tc>
        <w:tc>
          <w:tcPr>
            <w:tcW w:w="964" w:type="dxa"/>
            <w:vAlign w:val="center"/>
          </w:tcPr>
          <w:p>
            <w:pPr>
              <w:pStyle w:val="9"/>
            </w:pPr>
            <w:r>
              <w:t>12.40</w:t>
            </w:r>
          </w:p>
        </w:tc>
        <w:tc>
          <w:tcPr>
            <w:tcW w:w="964" w:type="dxa"/>
            <w:vAlign w:val="center"/>
          </w:tcPr>
          <w:p>
            <w:pPr>
              <w:pStyle w:val="9"/>
            </w:pPr>
            <w:r>
              <w:t>12.40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餐饮业油烟在线监控设备运维费</w:t>
            </w:r>
          </w:p>
        </w:tc>
        <w:tc>
          <w:tcPr>
            <w:tcW w:w="964" w:type="dxa"/>
            <w:vAlign w:val="center"/>
          </w:tcPr>
          <w:p>
            <w:pPr>
              <w:pStyle w:val="9"/>
            </w:pPr>
            <w:r>
              <w:t>28.80</w:t>
            </w:r>
          </w:p>
        </w:tc>
        <w:tc>
          <w:tcPr>
            <w:tcW w:w="1134" w:type="dxa"/>
            <w:vAlign w:val="center"/>
          </w:tcPr>
          <w:p>
            <w:pPr>
              <w:pStyle w:val="10"/>
            </w:pPr>
            <w:r>
              <w:t>技术测试和分析服务</w:t>
            </w:r>
          </w:p>
        </w:tc>
        <w:tc>
          <w:tcPr>
            <w:tcW w:w="1134" w:type="dxa"/>
            <w:vAlign w:val="center"/>
          </w:tcPr>
          <w:p>
            <w:pPr>
              <w:pStyle w:val="10"/>
            </w:pPr>
            <w:r>
              <w:t>C19010000</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28.80</w:t>
            </w:r>
          </w:p>
        </w:tc>
        <w:tc>
          <w:tcPr>
            <w:tcW w:w="964" w:type="dxa"/>
            <w:vAlign w:val="center"/>
          </w:tcPr>
          <w:p>
            <w:pPr>
              <w:pStyle w:val="9"/>
            </w:pPr>
            <w:r>
              <w:t>28.80</w:t>
            </w:r>
          </w:p>
        </w:tc>
        <w:tc>
          <w:tcPr>
            <w:tcW w:w="964" w:type="dxa"/>
            <w:vAlign w:val="center"/>
          </w:tcPr>
          <w:p>
            <w:pPr>
              <w:pStyle w:val="9"/>
            </w:pPr>
            <w:r>
              <w:t>28.80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打假办案经费</w:t>
            </w:r>
          </w:p>
        </w:tc>
        <w:tc>
          <w:tcPr>
            <w:tcW w:w="964" w:type="dxa"/>
            <w:vAlign w:val="center"/>
          </w:tcPr>
          <w:p>
            <w:pPr>
              <w:pStyle w:val="9"/>
            </w:pPr>
            <w:r>
              <w:t>10.40</w:t>
            </w:r>
          </w:p>
        </w:tc>
        <w:tc>
          <w:tcPr>
            <w:tcW w:w="1134" w:type="dxa"/>
            <w:vAlign w:val="center"/>
          </w:tcPr>
          <w:p>
            <w:pPr>
              <w:pStyle w:val="10"/>
            </w:pPr>
            <w:r>
              <w:t>其他办公用品</w:t>
            </w:r>
          </w:p>
        </w:tc>
        <w:tc>
          <w:tcPr>
            <w:tcW w:w="1134" w:type="dxa"/>
            <w:vAlign w:val="center"/>
          </w:tcPr>
          <w:p>
            <w:pPr>
              <w:pStyle w:val="10"/>
            </w:pPr>
            <w:r>
              <w:t>A05049900</w:t>
            </w:r>
          </w:p>
        </w:tc>
        <w:tc>
          <w:tcPr>
            <w:tcW w:w="709" w:type="dxa"/>
            <w:vAlign w:val="center"/>
          </w:tcPr>
          <w:p>
            <w:pPr>
              <w:pStyle w:val="11"/>
            </w:pPr>
            <w:r>
              <w:t>个</w:t>
            </w:r>
          </w:p>
        </w:tc>
        <w:tc>
          <w:tcPr>
            <w:tcW w:w="850" w:type="dxa"/>
            <w:vAlign w:val="center"/>
          </w:tcPr>
          <w:p>
            <w:pPr>
              <w:pStyle w:val="9"/>
            </w:pPr>
            <w:r>
              <w:t>100</w:t>
            </w:r>
          </w:p>
        </w:tc>
        <w:tc>
          <w:tcPr>
            <w:tcW w:w="850" w:type="dxa"/>
            <w:vAlign w:val="center"/>
          </w:tcPr>
          <w:p>
            <w:pPr>
              <w:pStyle w:val="9"/>
            </w:pPr>
            <w:r>
              <w:t>0.02</w:t>
            </w:r>
          </w:p>
        </w:tc>
        <w:tc>
          <w:tcPr>
            <w:tcW w:w="964" w:type="dxa"/>
            <w:vAlign w:val="center"/>
          </w:tcPr>
          <w:p>
            <w:pPr>
              <w:pStyle w:val="9"/>
            </w:pPr>
            <w:r>
              <w:t>2.40</w:t>
            </w:r>
          </w:p>
        </w:tc>
        <w:tc>
          <w:tcPr>
            <w:tcW w:w="964" w:type="dxa"/>
            <w:vAlign w:val="center"/>
          </w:tcPr>
          <w:p>
            <w:pPr>
              <w:pStyle w:val="9"/>
            </w:pPr>
            <w:r>
              <w:t>2.40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打假办案经费</w:t>
            </w:r>
          </w:p>
        </w:tc>
        <w:tc>
          <w:tcPr>
            <w:tcW w:w="964" w:type="dxa"/>
            <w:vAlign w:val="center"/>
          </w:tcPr>
          <w:p>
            <w:pPr>
              <w:pStyle w:val="9"/>
            </w:pPr>
            <w:r>
              <w:t>10.40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套</w:t>
            </w:r>
          </w:p>
        </w:tc>
        <w:tc>
          <w:tcPr>
            <w:tcW w:w="850" w:type="dxa"/>
            <w:vAlign w:val="center"/>
          </w:tcPr>
          <w:p>
            <w:pPr>
              <w:pStyle w:val="9"/>
            </w:pPr>
            <w:r>
              <w:t>1000</w:t>
            </w:r>
          </w:p>
        </w:tc>
        <w:tc>
          <w:tcPr>
            <w:tcW w:w="850" w:type="dxa"/>
            <w:vAlign w:val="center"/>
          </w:tcPr>
          <w:p>
            <w:pPr>
              <w:pStyle w:val="9"/>
            </w:pPr>
            <w:r>
              <w:t>0.00</w:t>
            </w:r>
          </w:p>
        </w:tc>
        <w:tc>
          <w:tcPr>
            <w:tcW w:w="964" w:type="dxa"/>
            <w:vAlign w:val="center"/>
          </w:tcPr>
          <w:p>
            <w:pPr>
              <w:pStyle w:val="9"/>
            </w:pPr>
            <w:r>
              <w:t>3.00</w:t>
            </w:r>
          </w:p>
        </w:tc>
        <w:tc>
          <w:tcPr>
            <w:tcW w:w="964" w:type="dxa"/>
            <w:vAlign w:val="center"/>
          </w:tcPr>
          <w:p>
            <w:pPr>
              <w:pStyle w:val="9"/>
            </w:pPr>
            <w:r>
              <w:t>3.00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打假办案经费</w:t>
            </w:r>
          </w:p>
        </w:tc>
        <w:tc>
          <w:tcPr>
            <w:tcW w:w="964" w:type="dxa"/>
            <w:vAlign w:val="center"/>
          </w:tcPr>
          <w:p>
            <w:pPr>
              <w:pStyle w:val="9"/>
            </w:pPr>
            <w:r>
              <w:t>10.40</w:t>
            </w:r>
          </w:p>
        </w:tc>
        <w:tc>
          <w:tcPr>
            <w:tcW w:w="1134" w:type="dxa"/>
            <w:vAlign w:val="center"/>
          </w:tcPr>
          <w:p>
            <w:pPr>
              <w:pStyle w:val="10"/>
            </w:pPr>
            <w:r>
              <w:t>车辆加油、添加燃料服务</w:t>
            </w:r>
          </w:p>
        </w:tc>
        <w:tc>
          <w:tcPr>
            <w:tcW w:w="1134" w:type="dxa"/>
            <w:vAlign w:val="center"/>
          </w:tcPr>
          <w:p>
            <w:pPr>
              <w:pStyle w:val="10"/>
            </w:pPr>
            <w:r>
              <w:t>C23120302</w:t>
            </w:r>
          </w:p>
        </w:tc>
        <w:tc>
          <w:tcPr>
            <w:tcW w:w="709" w:type="dxa"/>
            <w:vAlign w:val="center"/>
          </w:tcPr>
          <w:p>
            <w:pPr>
              <w:pStyle w:val="11"/>
            </w:pPr>
            <w:r>
              <w:t>升</w:t>
            </w:r>
          </w:p>
        </w:tc>
        <w:tc>
          <w:tcPr>
            <w:tcW w:w="850" w:type="dxa"/>
            <w:vAlign w:val="center"/>
          </w:tcPr>
          <w:p>
            <w:pPr>
              <w:pStyle w:val="9"/>
            </w:pPr>
            <w:r>
              <w:t>250</w:t>
            </w:r>
          </w:p>
        </w:tc>
        <w:tc>
          <w:tcPr>
            <w:tcW w:w="850" w:type="dxa"/>
            <w:vAlign w:val="center"/>
          </w:tcPr>
          <w:p>
            <w:pPr>
              <w:pStyle w:val="9"/>
            </w:pPr>
            <w:r>
              <w:t>0.01</w:t>
            </w:r>
          </w:p>
        </w:tc>
        <w:tc>
          <w:tcPr>
            <w:tcW w:w="964" w:type="dxa"/>
            <w:vAlign w:val="center"/>
          </w:tcPr>
          <w:p>
            <w:pPr>
              <w:pStyle w:val="9"/>
            </w:pPr>
            <w:r>
              <w:t>2.00</w:t>
            </w:r>
          </w:p>
        </w:tc>
        <w:tc>
          <w:tcPr>
            <w:tcW w:w="964" w:type="dxa"/>
            <w:vAlign w:val="center"/>
          </w:tcPr>
          <w:p>
            <w:pPr>
              <w:pStyle w:val="9"/>
            </w:pPr>
            <w:r>
              <w:t>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冀财行【2023】97号/提前下达2024年省级市场监管补助经费</w:t>
            </w:r>
          </w:p>
        </w:tc>
        <w:tc>
          <w:tcPr>
            <w:tcW w:w="964" w:type="dxa"/>
            <w:vAlign w:val="center"/>
          </w:tcPr>
          <w:p>
            <w:pPr>
              <w:pStyle w:val="9"/>
            </w:pPr>
            <w:r>
              <w:t>40.00</w:t>
            </w:r>
          </w:p>
        </w:tc>
        <w:tc>
          <w:tcPr>
            <w:tcW w:w="1134" w:type="dxa"/>
            <w:vAlign w:val="center"/>
          </w:tcPr>
          <w:p>
            <w:pPr>
              <w:pStyle w:val="10"/>
            </w:pPr>
            <w:r>
              <w:t>小型客车</w:t>
            </w:r>
          </w:p>
        </w:tc>
        <w:tc>
          <w:tcPr>
            <w:tcW w:w="1134" w:type="dxa"/>
            <w:vAlign w:val="center"/>
          </w:tcPr>
          <w:p>
            <w:pPr>
              <w:pStyle w:val="10"/>
            </w:pPr>
            <w:r>
              <w:t>A02030503</w:t>
            </w:r>
          </w:p>
        </w:tc>
        <w:tc>
          <w:tcPr>
            <w:tcW w:w="709" w:type="dxa"/>
            <w:vAlign w:val="center"/>
          </w:tcPr>
          <w:p>
            <w:pPr>
              <w:pStyle w:val="11"/>
            </w:pPr>
            <w:r>
              <w:t>辆</w:t>
            </w:r>
          </w:p>
        </w:tc>
        <w:tc>
          <w:tcPr>
            <w:tcW w:w="850" w:type="dxa"/>
            <w:vAlign w:val="center"/>
          </w:tcPr>
          <w:p>
            <w:pPr>
              <w:pStyle w:val="9"/>
            </w:pPr>
            <w:r>
              <w:t>1</w:t>
            </w:r>
          </w:p>
        </w:tc>
        <w:tc>
          <w:tcPr>
            <w:tcW w:w="850" w:type="dxa"/>
            <w:vAlign w:val="center"/>
          </w:tcPr>
          <w:p>
            <w:pPr>
              <w:pStyle w:val="9"/>
            </w:pPr>
            <w:r>
              <w:t>10.00</w:t>
            </w:r>
          </w:p>
        </w:tc>
        <w:tc>
          <w:tcPr>
            <w:tcW w:w="964" w:type="dxa"/>
            <w:vAlign w:val="center"/>
          </w:tcPr>
          <w:p>
            <w:pPr>
              <w:pStyle w:val="9"/>
            </w:pPr>
            <w:r>
              <w:t>10.00</w:t>
            </w:r>
          </w:p>
        </w:tc>
        <w:tc>
          <w:tcPr>
            <w:tcW w:w="964" w:type="dxa"/>
            <w:vAlign w:val="center"/>
          </w:tcPr>
          <w:p>
            <w:pPr>
              <w:pStyle w:val="9"/>
            </w:pPr>
            <w:r>
              <w:t>10.00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冀财行【2023】97号/提前下达2024年省级市场监管补助经费</w:t>
            </w:r>
          </w:p>
        </w:tc>
        <w:tc>
          <w:tcPr>
            <w:tcW w:w="964" w:type="dxa"/>
            <w:vAlign w:val="center"/>
          </w:tcPr>
          <w:p>
            <w:pPr>
              <w:pStyle w:val="9"/>
            </w:pPr>
            <w:r>
              <w:t>40.00</w:t>
            </w:r>
          </w:p>
        </w:tc>
        <w:tc>
          <w:tcPr>
            <w:tcW w:w="1134" w:type="dxa"/>
            <w:vAlign w:val="center"/>
          </w:tcPr>
          <w:p>
            <w:pPr>
              <w:pStyle w:val="10"/>
            </w:pPr>
            <w:r>
              <w:t>纸制品</w:t>
            </w:r>
          </w:p>
        </w:tc>
        <w:tc>
          <w:tcPr>
            <w:tcW w:w="1134" w:type="dxa"/>
            <w:vAlign w:val="center"/>
          </w:tcPr>
          <w:p>
            <w:pPr>
              <w:pStyle w:val="10"/>
            </w:pPr>
            <w:r>
              <w:t>A07100300</w:t>
            </w:r>
          </w:p>
        </w:tc>
        <w:tc>
          <w:tcPr>
            <w:tcW w:w="709" w:type="dxa"/>
            <w:vAlign w:val="center"/>
          </w:tcPr>
          <w:p>
            <w:pPr>
              <w:pStyle w:val="11"/>
            </w:pPr>
            <w:r>
              <w:t>套</w:t>
            </w:r>
          </w:p>
        </w:tc>
        <w:tc>
          <w:tcPr>
            <w:tcW w:w="850" w:type="dxa"/>
            <w:vAlign w:val="center"/>
          </w:tcPr>
          <w:p>
            <w:pPr>
              <w:pStyle w:val="9"/>
            </w:pPr>
            <w:r>
              <w:t>50</w:t>
            </w:r>
          </w:p>
        </w:tc>
        <w:tc>
          <w:tcPr>
            <w:tcW w:w="850" w:type="dxa"/>
            <w:vAlign w:val="center"/>
          </w:tcPr>
          <w:p>
            <w:pPr>
              <w:pStyle w:val="9"/>
            </w:pPr>
            <w:r>
              <w:t>0.02</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冀财行【2023】97号/提前下达2024年省级市场监管补助经费</w:t>
            </w:r>
          </w:p>
        </w:tc>
        <w:tc>
          <w:tcPr>
            <w:tcW w:w="964" w:type="dxa"/>
            <w:vAlign w:val="center"/>
          </w:tcPr>
          <w:p>
            <w:pPr>
              <w:pStyle w:val="9"/>
            </w:pPr>
            <w:r>
              <w:t>40.00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套</w:t>
            </w:r>
          </w:p>
        </w:tc>
        <w:tc>
          <w:tcPr>
            <w:tcW w:w="850" w:type="dxa"/>
            <w:vAlign w:val="center"/>
          </w:tcPr>
          <w:p>
            <w:pPr>
              <w:pStyle w:val="9"/>
            </w:pPr>
            <w:r>
              <w:t>4000</w:t>
            </w:r>
          </w:p>
        </w:tc>
        <w:tc>
          <w:tcPr>
            <w:tcW w:w="850" w:type="dxa"/>
            <w:vAlign w:val="center"/>
          </w:tcPr>
          <w:p>
            <w:pPr>
              <w:pStyle w:val="9"/>
            </w:pPr>
            <w:r>
              <w:t>0.00</w:t>
            </w:r>
          </w:p>
        </w:tc>
        <w:tc>
          <w:tcPr>
            <w:tcW w:w="964" w:type="dxa"/>
            <w:vAlign w:val="center"/>
          </w:tcPr>
          <w:p>
            <w:pPr>
              <w:pStyle w:val="9"/>
            </w:pPr>
            <w:r>
              <w:t>8.00</w:t>
            </w:r>
          </w:p>
        </w:tc>
        <w:tc>
          <w:tcPr>
            <w:tcW w:w="964" w:type="dxa"/>
            <w:vAlign w:val="center"/>
          </w:tcPr>
          <w:p>
            <w:pPr>
              <w:pStyle w:val="9"/>
            </w:pPr>
            <w:r>
              <w:t>8.00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流通领域商品质量抽检经费</w:t>
            </w:r>
          </w:p>
        </w:tc>
        <w:tc>
          <w:tcPr>
            <w:tcW w:w="964" w:type="dxa"/>
            <w:vAlign w:val="center"/>
          </w:tcPr>
          <w:p>
            <w:pPr>
              <w:pStyle w:val="9"/>
            </w:pPr>
            <w:r>
              <w:t>30.00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箱</w:t>
            </w:r>
          </w:p>
        </w:tc>
        <w:tc>
          <w:tcPr>
            <w:tcW w:w="850" w:type="dxa"/>
            <w:vAlign w:val="center"/>
          </w:tcPr>
          <w:p>
            <w:pPr>
              <w:pStyle w:val="9"/>
            </w:pPr>
            <w:r>
              <w:t>100</w:t>
            </w:r>
          </w:p>
        </w:tc>
        <w:tc>
          <w:tcPr>
            <w:tcW w:w="850" w:type="dxa"/>
            <w:vAlign w:val="center"/>
          </w:tcPr>
          <w:p>
            <w:pPr>
              <w:pStyle w:val="9"/>
            </w:pPr>
            <w:r>
              <w:t>0.02</w:t>
            </w:r>
          </w:p>
        </w:tc>
        <w:tc>
          <w:tcPr>
            <w:tcW w:w="964" w:type="dxa"/>
            <w:vAlign w:val="center"/>
          </w:tcPr>
          <w:p>
            <w:pPr>
              <w:pStyle w:val="9"/>
            </w:pPr>
            <w:r>
              <w:t>2.00</w:t>
            </w:r>
          </w:p>
        </w:tc>
        <w:tc>
          <w:tcPr>
            <w:tcW w:w="964" w:type="dxa"/>
            <w:vAlign w:val="center"/>
          </w:tcPr>
          <w:p>
            <w:pPr>
              <w:pStyle w:val="9"/>
            </w:pPr>
            <w:r>
              <w:t>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散煤治理油烟管控专项经费</w:t>
            </w:r>
          </w:p>
        </w:tc>
        <w:tc>
          <w:tcPr>
            <w:tcW w:w="964" w:type="dxa"/>
            <w:vAlign w:val="center"/>
          </w:tcPr>
          <w:p>
            <w:pPr>
              <w:pStyle w:val="9"/>
            </w:pPr>
            <w:r>
              <w:t>11.00</w:t>
            </w:r>
          </w:p>
        </w:tc>
        <w:tc>
          <w:tcPr>
            <w:tcW w:w="1134" w:type="dxa"/>
            <w:vAlign w:val="center"/>
          </w:tcPr>
          <w:p>
            <w:pPr>
              <w:pStyle w:val="10"/>
            </w:pPr>
            <w:r>
              <w:t>其他纸制文具</w:t>
            </w:r>
          </w:p>
        </w:tc>
        <w:tc>
          <w:tcPr>
            <w:tcW w:w="1134" w:type="dxa"/>
            <w:vAlign w:val="center"/>
          </w:tcPr>
          <w:p>
            <w:pPr>
              <w:pStyle w:val="10"/>
            </w:pPr>
            <w:r>
              <w:t>A05040199</w:t>
            </w:r>
          </w:p>
        </w:tc>
        <w:tc>
          <w:tcPr>
            <w:tcW w:w="709" w:type="dxa"/>
            <w:vAlign w:val="center"/>
          </w:tcPr>
          <w:p>
            <w:pPr>
              <w:pStyle w:val="11"/>
            </w:pPr>
            <w:r>
              <w:t>个</w:t>
            </w:r>
          </w:p>
        </w:tc>
        <w:tc>
          <w:tcPr>
            <w:tcW w:w="850" w:type="dxa"/>
            <w:vAlign w:val="center"/>
          </w:tcPr>
          <w:p>
            <w:pPr>
              <w:pStyle w:val="9"/>
            </w:pPr>
            <w:r>
              <w:t>300</w:t>
            </w:r>
          </w:p>
        </w:tc>
        <w:tc>
          <w:tcPr>
            <w:tcW w:w="850" w:type="dxa"/>
            <w:vAlign w:val="center"/>
          </w:tcPr>
          <w:p>
            <w:pPr>
              <w:pStyle w:val="9"/>
            </w:pPr>
            <w:r>
              <w:t>0.01</w:t>
            </w:r>
          </w:p>
        </w:tc>
        <w:tc>
          <w:tcPr>
            <w:tcW w:w="964" w:type="dxa"/>
            <w:vAlign w:val="center"/>
          </w:tcPr>
          <w:p>
            <w:pPr>
              <w:pStyle w:val="9"/>
            </w:pPr>
            <w:r>
              <w:t>3.00</w:t>
            </w:r>
          </w:p>
        </w:tc>
        <w:tc>
          <w:tcPr>
            <w:tcW w:w="964" w:type="dxa"/>
            <w:vAlign w:val="center"/>
          </w:tcPr>
          <w:p>
            <w:pPr>
              <w:pStyle w:val="9"/>
            </w:pPr>
            <w:r>
              <w:t>3.00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食品检验检测中心运行经费</w:t>
            </w:r>
          </w:p>
        </w:tc>
        <w:tc>
          <w:tcPr>
            <w:tcW w:w="964" w:type="dxa"/>
            <w:vAlign w:val="center"/>
          </w:tcPr>
          <w:p>
            <w:pPr>
              <w:pStyle w:val="9"/>
            </w:pPr>
            <w:r>
              <w:t>40.45</w:t>
            </w:r>
          </w:p>
        </w:tc>
        <w:tc>
          <w:tcPr>
            <w:tcW w:w="1134" w:type="dxa"/>
            <w:vAlign w:val="center"/>
          </w:tcPr>
          <w:p>
            <w:pPr>
              <w:pStyle w:val="10"/>
            </w:pPr>
            <w:r>
              <w:t>票据印刷服务</w:t>
            </w:r>
          </w:p>
        </w:tc>
        <w:tc>
          <w:tcPr>
            <w:tcW w:w="1134" w:type="dxa"/>
            <w:vAlign w:val="center"/>
          </w:tcPr>
          <w:p>
            <w:pPr>
              <w:pStyle w:val="10"/>
            </w:pPr>
            <w:r>
              <w:t>C23090102</w:t>
            </w:r>
          </w:p>
        </w:tc>
        <w:tc>
          <w:tcPr>
            <w:tcW w:w="709" w:type="dxa"/>
            <w:vAlign w:val="center"/>
          </w:tcPr>
          <w:p>
            <w:pPr>
              <w:pStyle w:val="11"/>
            </w:pPr>
            <w:r>
              <w:t>套</w:t>
            </w:r>
          </w:p>
        </w:tc>
        <w:tc>
          <w:tcPr>
            <w:tcW w:w="850" w:type="dxa"/>
            <w:vAlign w:val="center"/>
          </w:tcPr>
          <w:p>
            <w:pPr>
              <w:pStyle w:val="9"/>
            </w:pPr>
            <w:r>
              <w:t>100</w:t>
            </w:r>
          </w:p>
        </w:tc>
        <w:tc>
          <w:tcPr>
            <w:tcW w:w="850" w:type="dxa"/>
            <w:vAlign w:val="center"/>
          </w:tcPr>
          <w:p>
            <w:pPr>
              <w:pStyle w:val="9"/>
            </w:pPr>
            <w:r>
              <w:t>0.05</w:t>
            </w:r>
          </w:p>
        </w:tc>
        <w:tc>
          <w:tcPr>
            <w:tcW w:w="964" w:type="dxa"/>
            <w:vAlign w:val="center"/>
          </w:tcPr>
          <w:p>
            <w:pPr>
              <w:pStyle w:val="9"/>
            </w:pPr>
            <w:r>
              <w:t>4.59</w:t>
            </w:r>
          </w:p>
        </w:tc>
        <w:tc>
          <w:tcPr>
            <w:tcW w:w="964" w:type="dxa"/>
            <w:vAlign w:val="center"/>
          </w:tcPr>
          <w:p>
            <w:pPr>
              <w:pStyle w:val="9"/>
            </w:pPr>
            <w:r>
              <w:t>4.59</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食品快检室运行经费</w:t>
            </w:r>
          </w:p>
        </w:tc>
        <w:tc>
          <w:tcPr>
            <w:tcW w:w="964" w:type="dxa"/>
            <w:vAlign w:val="center"/>
          </w:tcPr>
          <w:p>
            <w:pPr>
              <w:pStyle w:val="9"/>
            </w:pPr>
            <w:r>
              <w:t>8.00</w:t>
            </w:r>
          </w:p>
        </w:tc>
        <w:tc>
          <w:tcPr>
            <w:tcW w:w="1134" w:type="dxa"/>
            <w:vAlign w:val="center"/>
          </w:tcPr>
          <w:p>
            <w:pPr>
              <w:pStyle w:val="10"/>
            </w:pPr>
            <w:r>
              <w:t>其他硒鼓、粉盒</w:t>
            </w:r>
          </w:p>
        </w:tc>
        <w:tc>
          <w:tcPr>
            <w:tcW w:w="1134" w:type="dxa"/>
            <w:vAlign w:val="center"/>
          </w:tcPr>
          <w:p>
            <w:pPr>
              <w:pStyle w:val="10"/>
            </w:pPr>
            <w:r>
              <w:t>A05040299</w:t>
            </w:r>
          </w:p>
        </w:tc>
        <w:tc>
          <w:tcPr>
            <w:tcW w:w="709" w:type="dxa"/>
            <w:vAlign w:val="center"/>
          </w:tcPr>
          <w:p>
            <w:pPr>
              <w:pStyle w:val="11"/>
            </w:pPr>
            <w:r>
              <w:t>个</w:t>
            </w:r>
          </w:p>
        </w:tc>
        <w:tc>
          <w:tcPr>
            <w:tcW w:w="850" w:type="dxa"/>
            <w:vAlign w:val="center"/>
          </w:tcPr>
          <w:p>
            <w:pPr>
              <w:pStyle w:val="9"/>
            </w:pPr>
            <w:r>
              <w:t>10</w:t>
            </w:r>
          </w:p>
        </w:tc>
        <w:tc>
          <w:tcPr>
            <w:tcW w:w="850" w:type="dxa"/>
            <w:vAlign w:val="center"/>
          </w:tcPr>
          <w:p>
            <w:pPr>
              <w:pStyle w:val="9"/>
            </w:pPr>
            <w:r>
              <w:t>0.35</w:t>
            </w:r>
          </w:p>
        </w:tc>
        <w:tc>
          <w:tcPr>
            <w:tcW w:w="964" w:type="dxa"/>
            <w:vAlign w:val="center"/>
          </w:tcPr>
          <w:p>
            <w:pPr>
              <w:pStyle w:val="9"/>
            </w:pPr>
            <w:r>
              <w:t>3.50</w:t>
            </w:r>
          </w:p>
        </w:tc>
        <w:tc>
          <w:tcPr>
            <w:tcW w:w="964" w:type="dxa"/>
            <w:vAlign w:val="center"/>
          </w:tcPr>
          <w:p>
            <w:pPr>
              <w:pStyle w:val="9"/>
            </w:pPr>
            <w:r>
              <w:t>3.50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食品快检室运行经费</w:t>
            </w:r>
          </w:p>
        </w:tc>
        <w:tc>
          <w:tcPr>
            <w:tcW w:w="964" w:type="dxa"/>
            <w:vAlign w:val="center"/>
          </w:tcPr>
          <w:p>
            <w:pPr>
              <w:pStyle w:val="9"/>
            </w:pPr>
            <w:r>
              <w:t>8.00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个</w:t>
            </w:r>
          </w:p>
        </w:tc>
        <w:tc>
          <w:tcPr>
            <w:tcW w:w="850" w:type="dxa"/>
            <w:vAlign w:val="center"/>
          </w:tcPr>
          <w:p>
            <w:pPr>
              <w:pStyle w:val="9"/>
            </w:pPr>
            <w:r>
              <w:t>100</w:t>
            </w:r>
          </w:p>
        </w:tc>
        <w:tc>
          <w:tcPr>
            <w:tcW w:w="850" w:type="dxa"/>
            <w:vAlign w:val="center"/>
          </w:tcPr>
          <w:p>
            <w:pPr>
              <w:pStyle w:val="9"/>
            </w:pPr>
            <w:r>
              <w:t>0.04</w:t>
            </w:r>
          </w:p>
        </w:tc>
        <w:tc>
          <w:tcPr>
            <w:tcW w:w="964" w:type="dxa"/>
            <w:vAlign w:val="center"/>
          </w:tcPr>
          <w:p>
            <w:pPr>
              <w:pStyle w:val="9"/>
            </w:pPr>
            <w:r>
              <w:t>3.50</w:t>
            </w:r>
          </w:p>
        </w:tc>
        <w:tc>
          <w:tcPr>
            <w:tcW w:w="964" w:type="dxa"/>
            <w:vAlign w:val="center"/>
          </w:tcPr>
          <w:p>
            <w:pPr>
              <w:pStyle w:val="9"/>
            </w:pPr>
            <w:r>
              <w:t>3.50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质量强县保障经费</w:t>
            </w:r>
          </w:p>
        </w:tc>
        <w:tc>
          <w:tcPr>
            <w:tcW w:w="964" w:type="dxa"/>
            <w:vAlign w:val="center"/>
          </w:tcPr>
          <w:p>
            <w:pPr>
              <w:pStyle w:val="9"/>
            </w:pPr>
            <w:r>
              <w:t>2.00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箱</w:t>
            </w:r>
          </w:p>
        </w:tc>
        <w:tc>
          <w:tcPr>
            <w:tcW w:w="850" w:type="dxa"/>
            <w:vAlign w:val="center"/>
          </w:tcPr>
          <w:p>
            <w:pPr>
              <w:pStyle w:val="9"/>
            </w:pPr>
            <w:r>
              <w:t>50</w:t>
            </w:r>
          </w:p>
        </w:tc>
        <w:tc>
          <w:tcPr>
            <w:tcW w:w="850" w:type="dxa"/>
            <w:vAlign w:val="center"/>
          </w:tcPr>
          <w:p>
            <w:pPr>
              <w:pStyle w:val="9"/>
            </w:pPr>
            <w:r>
              <w:t>0.02</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质量强县保障经费</w:t>
            </w:r>
          </w:p>
        </w:tc>
        <w:tc>
          <w:tcPr>
            <w:tcW w:w="964" w:type="dxa"/>
            <w:vAlign w:val="center"/>
          </w:tcPr>
          <w:p>
            <w:pPr>
              <w:pStyle w:val="9"/>
            </w:pPr>
            <w:r>
              <w:t>2.00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本</w:t>
            </w:r>
          </w:p>
        </w:tc>
        <w:tc>
          <w:tcPr>
            <w:tcW w:w="850" w:type="dxa"/>
            <w:vAlign w:val="center"/>
          </w:tcPr>
          <w:p>
            <w:pPr>
              <w:pStyle w:val="9"/>
            </w:pPr>
            <w:r>
              <w:t>200</w:t>
            </w:r>
          </w:p>
        </w:tc>
        <w:tc>
          <w:tcPr>
            <w:tcW w:w="850" w:type="dxa"/>
            <w:vAlign w:val="center"/>
          </w:tcPr>
          <w:p>
            <w:pPr>
              <w:pStyle w:val="9"/>
            </w:pPr>
            <w:r>
              <w:t>0.01</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隆尧县市场监督管理局（含所属单位）上年末固定资产金额为2945.02万元（详见下表）。本年度拟购置固定资产总额为82.00万元，已按要求列入政府采购预算，详见政府采购预算表。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813隆尧县市场监督管理局</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2945.02</w:t>
            </w:r>
          </w:p>
        </w:tc>
      </w:tr>
      <w:tr>
        <w:tblPrEx>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10291.98</w:t>
            </w:r>
          </w:p>
        </w:tc>
        <w:tc>
          <w:tcPr>
            <w:tcW w:w="2835" w:type="dxa"/>
            <w:vAlign w:val="center"/>
          </w:tcPr>
          <w:p>
            <w:pPr>
              <w:pStyle w:val="9"/>
            </w:pPr>
            <w:r>
              <w:t>1381.19</w:t>
            </w:r>
          </w:p>
        </w:tc>
      </w:tr>
      <w:tr>
        <w:tblPrEx>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10291.98</w:t>
            </w:r>
          </w:p>
        </w:tc>
        <w:tc>
          <w:tcPr>
            <w:tcW w:w="2835" w:type="dxa"/>
            <w:vAlign w:val="center"/>
          </w:tcPr>
          <w:p>
            <w:pPr>
              <w:pStyle w:val="9"/>
            </w:pPr>
            <w:r>
              <w:t>1381.19</w:t>
            </w:r>
          </w:p>
        </w:tc>
      </w:tr>
      <w:tr>
        <w:tblPrEx>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7</w:t>
            </w:r>
          </w:p>
        </w:tc>
        <w:tc>
          <w:tcPr>
            <w:tcW w:w="2835" w:type="dxa"/>
            <w:vAlign w:val="center"/>
          </w:tcPr>
          <w:p>
            <w:pPr>
              <w:pStyle w:val="9"/>
            </w:pPr>
            <w:r>
              <w:t>71.84</w:t>
            </w:r>
          </w:p>
        </w:tc>
      </w:tr>
      <w:tr>
        <w:tblPrEx>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13</w:t>
            </w:r>
          </w:p>
        </w:tc>
        <w:tc>
          <w:tcPr>
            <w:tcW w:w="2835" w:type="dxa"/>
            <w:vAlign w:val="center"/>
          </w:tcPr>
          <w:p>
            <w:pPr>
              <w:pStyle w:val="9"/>
            </w:pPr>
            <w:r>
              <w:t>632.28</w:t>
            </w:r>
          </w:p>
        </w:tc>
      </w:tr>
      <w:tr>
        <w:tblPrEx>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3180</w:t>
            </w:r>
          </w:p>
        </w:tc>
        <w:tc>
          <w:tcPr>
            <w:tcW w:w="2835" w:type="dxa"/>
            <w:vAlign w:val="center"/>
          </w:tcPr>
          <w:p>
            <w:pPr>
              <w:pStyle w:val="9"/>
            </w:pPr>
            <w:r>
              <w:t>859.71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EyM2NkOTMyZjU5NjY4M2QxYWU3ZDZkZTQyNjdmYmMifQ=="/>
  </w:docVars>
  <w:rsids>
    <w:rsidRoot w:val="00D677E6"/>
    <w:rsid w:val="00054E8C"/>
    <w:rsid w:val="00414562"/>
    <w:rsid w:val="004B68B2"/>
    <w:rsid w:val="006D7351"/>
    <w:rsid w:val="00751CF7"/>
    <w:rsid w:val="007A20E7"/>
    <w:rsid w:val="009B5D72"/>
    <w:rsid w:val="00A81E63"/>
    <w:rsid w:val="00C603DE"/>
    <w:rsid w:val="00D677E6"/>
    <w:rsid w:val="00DE286E"/>
    <w:rsid w:val="00E316F1"/>
    <w:rsid w:val="6D662E03"/>
    <w:rsid w:val="6FC720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autoRedefine/>
    <w:semiHidden/>
    <w:unhideWhenUsed/>
    <w:qFormat/>
    <w:uiPriority w:val="99"/>
    <w:tblPr>
      <w:tblCellMar>
        <w:top w:w="0" w:type="dxa"/>
        <w:left w:w="108" w:type="dxa"/>
        <w:bottom w:w="0" w:type="dxa"/>
        <w:right w:w="108" w:type="dxa"/>
      </w:tblCellMar>
    </w:tblPr>
  </w:style>
  <w:style w:type="table" w:styleId="3">
    <w:name w:val="Table Grid"/>
    <w:basedOn w:val="2"/>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6">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7">
    <w:name w:val="单元格样式20"/>
    <w:basedOn w:val="1"/>
    <w:autoRedefine/>
    <w:qFormat/>
    <w:uiPriority w:val="0"/>
    <w:rPr>
      <w:rFonts w:ascii="方正小标宋_GBK" w:hAnsi="方正小标宋_GBK" w:eastAsia="方正小标宋_GBK" w:cs="方正小标宋_GBK"/>
    </w:rPr>
  </w:style>
  <w:style w:type="paragraph" w:customStyle="1" w:styleId="8">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9">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0">
    <w:name w:val="单元格样式2"/>
    <w:basedOn w:val="1"/>
    <w:autoRedefine/>
    <w:qFormat/>
    <w:uiPriority w:val="0"/>
    <w:rPr>
      <w:rFonts w:ascii="方正书宋_GBK" w:hAnsi="方正书宋_GBK" w:eastAsia="方正书宋_GBK" w:cs="方正书宋_GBK"/>
      <w:sz w:val="21"/>
    </w:rPr>
  </w:style>
  <w:style w:type="paragraph" w:customStyle="1" w:styleId="11">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2">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4">
    <w:name w:val="单元格样式5"/>
    <w:basedOn w:val="1"/>
    <w:autoRedefine/>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19">
    <w:name w:val="插入文本样式-插入总体目标文件"/>
    <w:basedOn w:val="1"/>
    <w:autoRedefine/>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2">
    <w:name w:val="单元格样式23"/>
    <w:basedOn w:val="1"/>
    <w:autoRedefine/>
    <w:qFormat/>
    <w:uiPriority w:val="0"/>
    <w:pPr>
      <w:jc w:val="right"/>
    </w:pPr>
    <w:rPr>
      <w:rFonts w:ascii="方正书宋_GBK" w:hAnsi="方正书宋_GBK" w:eastAsia="方正书宋_GBK" w:cs="方正书宋_GBK"/>
    </w:rPr>
  </w:style>
  <w:style w:type="paragraph" w:customStyle="1" w:styleId="23">
    <w:name w:val="TOC 2"/>
    <w:basedOn w:val="1"/>
    <w:autoRedefine/>
    <w:qFormat/>
    <w:uiPriority w:val="0"/>
    <w:pPr>
      <w:ind w:left="240"/>
    </w:pPr>
  </w:style>
  <w:style w:type="paragraph" w:customStyle="1" w:styleId="24">
    <w:name w:val="TOC 3"/>
    <w:basedOn w:val="1"/>
    <w:autoRedefine/>
    <w:qFormat/>
    <w:uiPriority w:val="0"/>
    <w:pPr>
      <w:ind w:left="480"/>
    </w:pPr>
  </w:style>
  <w:style w:type="paragraph" w:customStyle="1" w:styleId="25">
    <w:name w:val="TOC 1"/>
    <w:basedOn w:val="1"/>
    <w:autoRedefine/>
    <w:qFormat/>
    <w:uiPriority w:val="0"/>
    <w:pPr>
      <w:spacing w:before="120"/>
      <w:ind w:firstLine="560"/>
    </w:pPr>
    <w:rPr>
      <w:rFonts w:eastAsia="方正仿宋_GBK"/>
      <w:color w:val="000000"/>
      <w:sz w:val="28"/>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2024-01-26T15:29:54Z</dcterms:created>
  <dcterms:modified xsi:type="dcterms:W3CDTF">2024-01-26T07:29:54Z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2024-01-26T15:29:57Z</dcterms:created>
  <dcterms:modified xsi:type="dcterms:W3CDTF">2024-01-26T07:29:57Z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2024-01-26T15:29:59Z</dcterms:created>
  <dcterms:modified xsi:type="dcterms:W3CDTF">2024-01-26T07:29:58Z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2024-01-26T15:29:56Z</dcterms:created>
  <dcterms:modified xsi:type="dcterms:W3CDTF">2024-01-26T07:29:56Z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2024-01-26T15:29:56Z</dcterms:created>
  <dcterms:modified xsi:type="dcterms:W3CDTF">2024-01-26T07:29:56Z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2024-01-26T15:29:53Z</dcterms:created>
  <dcterms:modified xsi:type="dcterms:W3CDTF">2024-01-26T07:29:53Z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2024-01-26T15:29:51Z</dcterms:created>
  <dcterms:modified xsi:type="dcterms:W3CDTF">2024-01-26T07:29:50Z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2024-01-26T15:29:55Z</dcterms:created>
  <dcterms:modified xsi:type="dcterms:W3CDTF">2024-01-26T07:29:55Z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2024-01-26T15:29:58Z</dcterms:created>
  <dcterms:modified xsi:type="dcterms:W3CDTF">2024-01-26T07:29:58Z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2024-01-26T15:29:56Z</dcterms:created>
  <dcterms:modified xsi:type="dcterms:W3CDTF">2024-01-26T07:29:56Z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2024-01-26T15:29:57Z</dcterms:created>
  <dcterms:modified xsi:type="dcterms:W3CDTF">2024-01-26T07:29:57Z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2024-01-26T15:29:55Z</dcterms:created>
  <dcterms:modified xsi:type="dcterms:W3CDTF">2024-01-26T07:29:55Z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2024-01-26T15:29:59Z</dcterms:created>
  <dcterms:modified xsi:type="dcterms:W3CDTF">2024-01-26T07:29:59Z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2024-01-26T15:30:00Z</dcterms:created>
  <dcterms:modified xsi:type="dcterms:W3CDTF">2024-01-26T07:30:00Z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2024-01-26T15:29:58Z</dcterms:created>
  <dcterms:modified xsi:type="dcterms:W3CDTF">2024-01-26T07:29:58Z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2024-01-26T15:29:53Z</dcterms:created>
  <dcterms:modified xsi:type="dcterms:W3CDTF">2024-01-26T07:29:53Z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2024-01-26T15:29:57Z</dcterms:created>
  <dcterms:modified xsi:type="dcterms:W3CDTF">2024-01-26T07:29:57Z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2024-01-26T15:29:53Z</dcterms:created>
  <dcterms:modified xsi:type="dcterms:W3CDTF">2024-01-26T07:29:53Z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2024-01-26T15:29:54Z</dcterms:created>
  <dcterms:modified xsi:type="dcterms:W3CDTF">2024-01-26T07:29:54Z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b:Sources xmlns:b="http://schemas.openxmlformats.org/officeDocument/2006/bibliography" xmlns="http://schemas.openxmlformats.org/officeDocument/2006/bibliography" SelectedStyle="" StyleName=""/>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2024-01-26T15:29:58Z</dcterms:created>
  <dcterms:modified xsi:type="dcterms:W3CDTF">2024-01-26T07:29:58Z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2024-01-26T15:29:59Z</dcterms:created>
  <dcterms:modified xsi:type="dcterms:W3CDTF">2024-01-26T07:29:59Z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2024-01-26T15:29:55Z</dcterms:created>
  <dcterms:modified xsi:type="dcterms:W3CDTF">2024-01-26T07:29:55Z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409A393-CEE4-4AE2-B5F7-12FA08F47B46}">
  <ds:schemaRefs/>
</ds:datastoreItem>
</file>

<file path=customXml/itemProps10.xml><?xml version="1.0" encoding="utf-8"?>
<ds:datastoreItem xmlns:ds="http://schemas.openxmlformats.org/officeDocument/2006/customXml" ds:itemID="{807B9CA8-62D1-4B11-AFC7-8C691B8FFE7A}">
  <ds:schemaRefs/>
</ds:datastoreItem>
</file>

<file path=customXml/itemProps11.xml><?xml version="1.0" encoding="utf-8"?>
<ds:datastoreItem xmlns:ds="http://schemas.openxmlformats.org/officeDocument/2006/customXml" ds:itemID="{79BC2635-F8DC-48CD-AD0E-FDA6AC95D9B5}">
  <ds:schemaRefs/>
</ds:datastoreItem>
</file>

<file path=customXml/itemProps12.xml><?xml version="1.0" encoding="utf-8"?>
<ds:datastoreItem xmlns:ds="http://schemas.openxmlformats.org/officeDocument/2006/customXml" ds:itemID="{A9875076-AD4C-44C4-9CF3-9E8756915FB4}">
  <ds:schemaRefs/>
</ds:datastoreItem>
</file>

<file path=customXml/itemProps13.xml><?xml version="1.0" encoding="utf-8"?>
<ds:datastoreItem xmlns:ds="http://schemas.openxmlformats.org/officeDocument/2006/customXml" ds:itemID="{D0A9E2B1-170C-47AC-B12C-3639DF44D605}">
  <ds:schemaRefs/>
</ds:datastoreItem>
</file>

<file path=customXml/itemProps14.xml><?xml version="1.0" encoding="utf-8"?>
<ds:datastoreItem xmlns:ds="http://schemas.openxmlformats.org/officeDocument/2006/customXml" ds:itemID="{EB4D9142-33D3-403E-8304-86186173D46E}">
  <ds:schemaRefs/>
</ds:datastoreItem>
</file>

<file path=customXml/itemProps15.xml><?xml version="1.0" encoding="utf-8"?>
<ds:datastoreItem xmlns:ds="http://schemas.openxmlformats.org/officeDocument/2006/customXml" ds:itemID="{D3CF5987-EB25-4C8A-830C-F34FF47D1D3E}">
  <ds:schemaRefs/>
</ds:datastoreItem>
</file>

<file path=customXml/itemProps16.xml><?xml version="1.0" encoding="utf-8"?>
<ds:datastoreItem xmlns:ds="http://schemas.openxmlformats.org/officeDocument/2006/customXml" ds:itemID="{BBD8FE58-185B-4934-87B6-220205837570}">
  <ds:schemaRefs/>
</ds:datastoreItem>
</file>

<file path=customXml/itemProps17.xml><?xml version="1.0" encoding="utf-8"?>
<ds:datastoreItem xmlns:ds="http://schemas.openxmlformats.org/officeDocument/2006/customXml" ds:itemID="{B6E4D4CB-6812-444E-82BA-03CD36FFDE9F}">
  <ds:schemaRefs/>
</ds:datastoreItem>
</file>

<file path=customXml/itemProps18.xml><?xml version="1.0" encoding="utf-8"?>
<ds:datastoreItem xmlns:ds="http://schemas.openxmlformats.org/officeDocument/2006/customXml" ds:itemID="{2F2F4B4D-1BD3-4320-8536-691244190537}">
  <ds:schemaRefs/>
</ds:datastoreItem>
</file>

<file path=customXml/itemProps19.xml><?xml version="1.0" encoding="utf-8"?>
<ds:datastoreItem xmlns:ds="http://schemas.openxmlformats.org/officeDocument/2006/customXml" ds:itemID="{7D5ACB7C-C35E-410E-87B9-4B62B4993017}">
  <ds:schemaRefs/>
</ds:datastoreItem>
</file>

<file path=customXml/itemProps2.xml><?xml version="1.0" encoding="utf-8"?>
<ds:datastoreItem xmlns:ds="http://schemas.openxmlformats.org/officeDocument/2006/customXml" ds:itemID="{32300EBF-7BC1-401D-AF9F-6A9412E2D67C}">
  <ds:schemaRefs/>
</ds:datastoreItem>
</file>

<file path=customXml/itemProps20.xml><?xml version="1.0" encoding="utf-8"?>
<ds:datastoreItem xmlns:ds="http://schemas.openxmlformats.org/officeDocument/2006/customXml" ds:itemID="{57662F5B-E992-4EDA-973F-4F4B59CF69AB}">
  <ds:schemaRefs/>
</ds:datastoreItem>
</file>

<file path=customXml/itemProps21.xml><?xml version="1.0" encoding="utf-8"?>
<ds:datastoreItem xmlns:ds="http://schemas.openxmlformats.org/officeDocument/2006/customXml" ds:itemID="{7FE375A5-D621-4997-A48F-35CB3BB43AF3}">
  <ds:schemaRefs/>
</ds:datastoreItem>
</file>

<file path=customXml/itemProps22.xml><?xml version="1.0" encoding="utf-8"?>
<ds:datastoreItem xmlns:ds="http://schemas.openxmlformats.org/officeDocument/2006/customXml" ds:itemID="{6465500B-FA37-43B3-9232-C9C09AADB9F9}">
  <ds:schemaRefs/>
</ds:datastoreItem>
</file>

<file path=customXml/itemProps23.xml><?xml version="1.0" encoding="utf-8"?>
<ds:datastoreItem xmlns:ds="http://schemas.openxmlformats.org/officeDocument/2006/customXml" ds:itemID="{049426C3-CD49-48D4-B09B-16938673016B}">
  <ds:schemaRefs/>
</ds:datastoreItem>
</file>

<file path=customXml/itemProps24.xml><?xml version="1.0" encoding="utf-8"?>
<ds:datastoreItem xmlns:ds="http://schemas.openxmlformats.org/officeDocument/2006/customXml" ds:itemID="{C29CD02B-4A75-48AB-8A6B-109CDCCDFC0C}">
  <ds:schemaRefs/>
</ds:datastoreItem>
</file>

<file path=customXml/itemProps25.xml><?xml version="1.0" encoding="utf-8"?>
<ds:datastoreItem xmlns:ds="http://schemas.openxmlformats.org/officeDocument/2006/customXml" ds:itemID="{4148E771-21F9-4A30-A879-B3DCD7A6A769}">
  <ds:schemaRefs/>
</ds:datastoreItem>
</file>

<file path=customXml/itemProps26.xml><?xml version="1.0" encoding="utf-8"?>
<ds:datastoreItem xmlns:ds="http://schemas.openxmlformats.org/officeDocument/2006/customXml" ds:itemID="{584BB49D-E9FD-488E-B66E-8653BAABE99C}">
  <ds:schemaRefs/>
</ds:datastoreItem>
</file>

<file path=customXml/itemProps27.xml><?xml version="1.0" encoding="utf-8"?>
<ds:datastoreItem xmlns:ds="http://schemas.openxmlformats.org/officeDocument/2006/customXml" ds:itemID="{CFE4892A-F378-4BE1-85DF-61470C3AAF89}">
  <ds:schemaRefs/>
</ds:datastoreItem>
</file>

<file path=customXml/itemProps28.xml><?xml version="1.0" encoding="utf-8"?>
<ds:datastoreItem xmlns:ds="http://schemas.openxmlformats.org/officeDocument/2006/customXml" ds:itemID="{45F502F6-FC29-4322-B7B1-0042C3762BEA}">
  <ds:schemaRefs/>
</ds:datastoreItem>
</file>

<file path=customXml/itemProps29.xml><?xml version="1.0" encoding="utf-8"?>
<ds:datastoreItem xmlns:ds="http://schemas.openxmlformats.org/officeDocument/2006/customXml" ds:itemID="{0DFBD0D0-325B-481A-9458-88A10AF6A0B1}">
  <ds:schemaRefs/>
</ds:datastoreItem>
</file>

<file path=customXml/itemProps3.xml><?xml version="1.0" encoding="utf-8"?>
<ds:datastoreItem xmlns:ds="http://schemas.openxmlformats.org/officeDocument/2006/customXml" ds:itemID="{402F324E-74F3-4CD4-A4DA-9C84F35A159D}">
  <ds:schemaRefs/>
</ds:datastoreItem>
</file>

<file path=customXml/itemProps30.xml><?xml version="1.0" encoding="utf-8"?>
<ds:datastoreItem xmlns:ds="http://schemas.openxmlformats.org/officeDocument/2006/customXml" ds:itemID="{F9482E27-CD08-4E8A-9F7F-80CC49A63599}">
  <ds:schemaRefs/>
</ds:datastoreItem>
</file>

<file path=customXml/itemProps31.xml><?xml version="1.0" encoding="utf-8"?>
<ds:datastoreItem xmlns:ds="http://schemas.openxmlformats.org/officeDocument/2006/customXml" ds:itemID="{05022332-1574-4FF6-94B0-AF8340D45718}">
  <ds:schemaRefs/>
</ds:datastoreItem>
</file>

<file path=customXml/itemProps32.xml><?xml version="1.0" encoding="utf-8"?>
<ds:datastoreItem xmlns:ds="http://schemas.openxmlformats.org/officeDocument/2006/customXml" ds:itemID="{6450326C-BA5F-4DEE-852A-2272F26DB524}">
  <ds:schemaRefs/>
</ds:datastoreItem>
</file>

<file path=customXml/itemProps33.xml><?xml version="1.0" encoding="utf-8"?>
<ds:datastoreItem xmlns:ds="http://schemas.openxmlformats.org/officeDocument/2006/customXml" ds:itemID="{D26CFE88-498D-441E-AD0C-046BEA3CB597}">
  <ds:schemaRefs/>
</ds:datastoreItem>
</file>

<file path=customXml/itemProps34.xml><?xml version="1.0" encoding="utf-8"?>
<ds:datastoreItem xmlns:ds="http://schemas.openxmlformats.org/officeDocument/2006/customXml" ds:itemID="{9A730E9E-36AE-41D2-9381-30BD88BAFE39}">
  <ds:schemaRefs/>
</ds:datastoreItem>
</file>

<file path=customXml/itemProps35.xml><?xml version="1.0" encoding="utf-8"?>
<ds:datastoreItem xmlns:ds="http://schemas.openxmlformats.org/officeDocument/2006/customXml" ds:itemID="{D6FAD505-B3D0-4EC5-91DB-2238DC3AF694}">
  <ds:schemaRefs/>
</ds:datastoreItem>
</file>

<file path=customXml/itemProps36.xml><?xml version="1.0" encoding="utf-8"?>
<ds:datastoreItem xmlns:ds="http://schemas.openxmlformats.org/officeDocument/2006/customXml" ds:itemID="{0E684B23-3160-4FFC-86CD-C13666C76609}">
  <ds:schemaRefs/>
</ds:datastoreItem>
</file>

<file path=customXml/itemProps37.xml><?xml version="1.0" encoding="utf-8"?>
<ds:datastoreItem xmlns:ds="http://schemas.openxmlformats.org/officeDocument/2006/customXml" ds:itemID="{16BC378B-074E-49D6-9CEC-C084E4373F3F}">
  <ds:schemaRefs/>
</ds:datastoreItem>
</file>

<file path=customXml/itemProps38.xml><?xml version="1.0" encoding="utf-8"?>
<ds:datastoreItem xmlns:ds="http://schemas.openxmlformats.org/officeDocument/2006/customXml" ds:itemID="{C546D4F3-6D4A-48C6-85A6-D39045686437}">
  <ds:schemaRefs/>
</ds:datastoreItem>
</file>

<file path=customXml/itemProps39.xml><?xml version="1.0" encoding="utf-8"?>
<ds:datastoreItem xmlns:ds="http://schemas.openxmlformats.org/officeDocument/2006/customXml" ds:itemID="{BB240E28-B2D0-4A21-A191-D5FA6C2EE78C}">
  <ds:schemaRefs/>
</ds:datastoreItem>
</file>

<file path=customXml/itemProps4.xml><?xml version="1.0" encoding="utf-8"?>
<ds:datastoreItem xmlns:ds="http://schemas.openxmlformats.org/officeDocument/2006/customXml" ds:itemID="{768D978F-063D-4A62-B15B-09C7C45ACBC6}">
  <ds:schemaRefs/>
</ds:datastoreItem>
</file>

<file path=customXml/itemProps40.xml><?xml version="1.0" encoding="utf-8"?>
<ds:datastoreItem xmlns:ds="http://schemas.openxmlformats.org/officeDocument/2006/customXml" ds:itemID="{93F664BE-5BA9-47AA-ADB7-BBD7A1199BBD}">
  <ds:schemaRefs/>
</ds:datastoreItem>
</file>

<file path=customXml/itemProps41.xml><?xml version="1.0" encoding="utf-8"?>
<ds:datastoreItem xmlns:ds="http://schemas.openxmlformats.org/officeDocument/2006/customXml" ds:itemID="{C282CADC-2D4D-4FD3-AB11-D85BC7DC7358}">
  <ds:schemaRefs/>
</ds:datastoreItem>
</file>

<file path=customXml/itemProps42.xml><?xml version="1.0" encoding="utf-8"?>
<ds:datastoreItem xmlns:ds="http://schemas.openxmlformats.org/officeDocument/2006/customXml" ds:itemID="{90FB35D8-1666-44E0-BB34-5459BA07AC62}">
  <ds:schemaRefs/>
</ds:datastoreItem>
</file>

<file path=customXml/itemProps43.xml><?xml version="1.0" encoding="utf-8"?>
<ds:datastoreItem xmlns:ds="http://schemas.openxmlformats.org/officeDocument/2006/customXml" ds:itemID="{B535DC75-5250-45BB-B376-F683F27343A9}">
  <ds:schemaRefs/>
</ds:datastoreItem>
</file>

<file path=customXml/itemProps44.xml><?xml version="1.0" encoding="utf-8"?>
<ds:datastoreItem xmlns:ds="http://schemas.openxmlformats.org/officeDocument/2006/customXml" ds:itemID="{0F92182E-0F85-4F0B-BC35-418C80B967ED}">
  <ds:schemaRefs/>
</ds:datastoreItem>
</file>

<file path=customXml/itemProps45.xml><?xml version="1.0" encoding="utf-8"?>
<ds:datastoreItem xmlns:ds="http://schemas.openxmlformats.org/officeDocument/2006/customXml" ds:itemID="{D5B10D86-987C-4B6F-BA9F-1337FD3F798B}">
  <ds:schemaRefs/>
</ds:datastoreItem>
</file>

<file path=customXml/itemProps5.xml><?xml version="1.0" encoding="utf-8"?>
<ds:datastoreItem xmlns:ds="http://schemas.openxmlformats.org/officeDocument/2006/customXml" ds:itemID="{084FB508-3CE0-4054-BB04-6FB7A4F0845E}">
  <ds:schemaRefs/>
</ds:datastoreItem>
</file>

<file path=customXml/itemProps6.xml><?xml version="1.0" encoding="utf-8"?>
<ds:datastoreItem xmlns:ds="http://schemas.openxmlformats.org/officeDocument/2006/customXml" ds:itemID="{61F1E4D3-7E0C-4E2E-9D2F-3F41E85A8B0F}">
  <ds:schemaRefs/>
</ds:datastoreItem>
</file>

<file path=customXml/itemProps7.xml><?xml version="1.0" encoding="utf-8"?>
<ds:datastoreItem xmlns:ds="http://schemas.openxmlformats.org/officeDocument/2006/customXml" ds:itemID="{017D54DE-2500-4E6D-8C20-AF6DDA900692}">
  <ds:schemaRefs/>
</ds:datastoreItem>
</file>

<file path=customXml/itemProps8.xml><?xml version="1.0" encoding="utf-8"?>
<ds:datastoreItem xmlns:ds="http://schemas.openxmlformats.org/officeDocument/2006/customXml" ds:itemID="{58D3A9DE-4278-4AC2-816E-E5D650813C75}">
  <ds:schemaRefs/>
</ds:datastoreItem>
</file>

<file path=customXml/itemProps9.xml><?xml version="1.0" encoding="utf-8"?>
<ds:datastoreItem xmlns:ds="http://schemas.openxmlformats.org/officeDocument/2006/customXml" ds:itemID="{528ED028-A671-461A-8D3B-471CDF9805F0}">
  <ds:schemaRefs/>
</ds:datastoreItem>
</file>

<file path=docProps/app.xml><?xml version="1.0" encoding="utf-8"?>
<Properties xmlns="http://schemas.openxmlformats.org/officeDocument/2006/extended-properties" xmlns:vt="http://schemas.openxmlformats.org/officeDocument/2006/docPropsVTypes">
  <Template>Normal</Template>
  <Pages>56</Pages>
  <Words>3996</Words>
  <Characters>22782</Characters>
  <Lines>189</Lines>
  <Paragraphs>53</Paragraphs>
  <TotalTime>5</TotalTime>
  <ScaleCrop>false</ScaleCrop>
  <LinksUpToDate>false</LinksUpToDate>
  <CharactersWithSpaces>26725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2024-01-26T15:30:00Z</dcterms:created>
  <dc:creator>lenovo</dc:creator>
  <cp:lastModifiedBy>Administrator</cp:lastModifiedBy>
  <dcterms:modified xsi:type="dcterms:W3CDTF">2024-04-25T09:05:28Z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6316338F7B924494B0400A9E38590819_12</vt:lpwstr>
  </property>
</Properties>
</file>