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ascii="宋体" w:hAnsi="宋体"/>
          <w:b/>
          <w:bCs/>
          <w:color w:val="000000"/>
          <w:spacing w:val="-14"/>
          <w:sz w:val="36"/>
          <w:szCs w:val="36"/>
        </w:rPr>
      </w:pPr>
      <w:r>
        <w:rPr>
          <w:rFonts w:hint="eastAsia" w:ascii="宋体" w:hAnsi="宋体"/>
          <w:b/>
          <w:bCs/>
          <w:color w:val="000000"/>
          <w:spacing w:val="-14"/>
          <w:sz w:val="36"/>
          <w:szCs w:val="36"/>
          <w:lang w:eastAsia="zh-CN"/>
        </w:rPr>
        <w:t>自然资源和规划局</w:t>
      </w:r>
      <w:r>
        <w:rPr>
          <w:rFonts w:hint="eastAsia" w:ascii="宋体" w:hAnsi="宋体"/>
          <w:b/>
          <w:bCs/>
          <w:color w:val="000000"/>
          <w:spacing w:val="-14"/>
          <w:sz w:val="36"/>
          <w:szCs w:val="36"/>
        </w:rPr>
        <w:t>“双随机</w:t>
      </w:r>
      <w:r>
        <w:rPr>
          <w:rFonts w:hint="eastAsia" w:ascii="宋体" w:hAnsi="宋体"/>
          <w:b/>
          <w:bCs/>
          <w:color w:val="000000"/>
          <w:spacing w:val="-14"/>
          <w:sz w:val="36"/>
          <w:szCs w:val="36"/>
          <w:lang w:eastAsia="zh-CN"/>
        </w:rPr>
        <w:t>、</w:t>
      </w:r>
      <w:r>
        <w:rPr>
          <w:rFonts w:hint="eastAsia" w:ascii="宋体" w:hAnsi="宋体"/>
          <w:b/>
          <w:bCs/>
          <w:color w:val="000000"/>
          <w:spacing w:val="-14"/>
          <w:sz w:val="36"/>
          <w:szCs w:val="36"/>
        </w:rPr>
        <w:t>一公开”监管工作月报表</w:t>
      </w:r>
    </w:p>
    <w:p>
      <w:pPr>
        <w:ind w:firstLine="280" w:firstLineChars="100"/>
        <w:rPr>
          <w:rFonts w:ascii="仿宋_GB2312" w:hAnsi="仿宋" w:eastAsia="仿宋_GB2312"/>
          <w:bCs/>
          <w:color w:val="000000"/>
          <w:sz w:val="28"/>
          <w:szCs w:val="28"/>
        </w:rPr>
      </w:pPr>
      <w:r>
        <w:rPr>
          <w:rFonts w:hint="eastAsia" w:ascii="仿宋_GB2312" w:hAnsi="仿宋" w:eastAsia="仿宋_GB2312"/>
          <w:color w:val="000000"/>
          <w:sz w:val="28"/>
          <w:szCs w:val="28"/>
        </w:rPr>
        <w:t xml:space="preserve">               </w:t>
      </w:r>
      <w:r>
        <w:rPr>
          <w:rFonts w:hint="eastAsia" w:ascii="仿宋_GB2312" w:hAnsi="仿宋" w:eastAsia="仿宋_GB2312"/>
          <w:color w:val="000000"/>
          <w:sz w:val="28"/>
          <w:szCs w:val="28"/>
          <w:lang w:val="en-US" w:eastAsia="zh-CN"/>
        </w:rPr>
        <w:t xml:space="preserve">          </w:t>
      </w:r>
      <w:r>
        <w:rPr>
          <w:rFonts w:hint="eastAsia" w:ascii="仿宋_GB2312" w:hAnsi="仿宋" w:eastAsia="仿宋_GB2312"/>
          <w:color w:val="000000"/>
          <w:sz w:val="28"/>
          <w:szCs w:val="28"/>
        </w:rPr>
        <w:t>填表时间：</w:t>
      </w:r>
      <w:r>
        <w:rPr>
          <w:rFonts w:hint="eastAsia" w:ascii="仿宋_GB2312" w:hAnsi="仿宋" w:eastAsia="仿宋_GB2312"/>
          <w:color w:val="000000"/>
          <w:sz w:val="28"/>
          <w:szCs w:val="28"/>
          <w:lang w:val="en-US" w:eastAsia="zh-CN"/>
        </w:rPr>
        <w:t>2021</w:t>
      </w:r>
      <w:r>
        <w:rPr>
          <w:rFonts w:hint="eastAsia" w:ascii="仿宋_GB2312" w:hAnsi="仿宋" w:eastAsia="仿宋_GB2312"/>
          <w:color w:val="000000"/>
          <w:sz w:val="28"/>
          <w:szCs w:val="28"/>
        </w:rPr>
        <w:t>年</w:t>
      </w:r>
      <w:r>
        <w:rPr>
          <w:rFonts w:hint="eastAsia" w:ascii="仿宋_GB2312" w:hAnsi="仿宋" w:eastAsia="仿宋_GB2312"/>
          <w:color w:val="000000"/>
          <w:sz w:val="28"/>
          <w:szCs w:val="28"/>
          <w:lang w:val="en-US" w:eastAsia="zh-CN"/>
        </w:rPr>
        <w:t>8</w:t>
      </w:r>
      <w:r>
        <w:rPr>
          <w:rFonts w:hint="eastAsia" w:ascii="仿宋_GB2312" w:hAnsi="仿宋" w:eastAsia="仿宋_GB2312"/>
          <w:color w:val="000000"/>
          <w:sz w:val="28"/>
          <w:szCs w:val="28"/>
        </w:rPr>
        <w:t>月</w:t>
      </w:r>
      <w:r>
        <w:rPr>
          <w:rFonts w:hint="eastAsia" w:ascii="仿宋_GB2312" w:hAnsi="仿宋" w:eastAsia="仿宋_GB2312"/>
          <w:color w:val="000000"/>
          <w:sz w:val="28"/>
          <w:szCs w:val="28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28"/>
          <w:szCs w:val="28"/>
        </w:rPr>
        <w:t>日</w:t>
      </w:r>
    </w:p>
    <w:tbl>
      <w:tblPr>
        <w:tblStyle w:val="6"/>
        <w:tblW w:w="899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"/>
        <w:gridCol w:w="1080"/>
        <w:gridCol w:w="480"/>
        <w:gridCol w:w="971"/>
        <w:gridCol w:w="289"/>
        <w:gridCol w:w="90"/>
        <w:gridCol w:w="1560"/>
        <w:gridCol w:w="1950"/>
        <w:gridCol w:w="20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997" w:type="dxa"/>
            <w:gridSpan w:val="9"/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一、全县“双随机</w:t>
            </w: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一公开”监管工作安排部署情况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495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2531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本月召开双随机工作部署会议情况</w:t>
            </w:r>
          </w:p>
        </w:tc>
        <w:tc>
          <w:tcPr>
            <w:tcW w:w="5971" w:type="dxa"/>
            <w:gridSpan w:val="5"/>
            <w:vAlign w:val="center"/>
          </w:tcPr>
          <w:p>
            <w:pPr>
              <w:tabs>
                <w:tab w:val="left" w:pos="473"/>
                <w:tab w:val="center" w:pos="2937"/>
              </w:tabs>
              <w:adjustRightInd w:val="0"/>
              <w:snapToGrid w:val="0"/>
              <w:spacing w:line="300" w:lineRule="exact"/>
              <w:jc w:val="center"/>
              <w:rPr>
                <w:rFonts w:hint="default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  <w:t>1次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495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2531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本月有关双随机工作文件</w:t>
            </w:r>
          </w:p>
        </w:tc>
        <w:tc>
          <w:tcPr>
            <w:tcW w:w="5971" w:type="dxa"/>
            <w:gridSpan w:val="5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  <w:t>8月份双随机抽查方案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495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2531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本月本级及各部门双随机业务培训</w:t>
            </w:r>
          </w:p>
        </w:tc>
        <w:tc>
          <w:tcPr>
            <w:tcW w:w="5971" w:type="dxa"/>
            <w:gridSpan w:val="5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8997" w:type="dxa"/>
            <w:gridSpan w:val="9"/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二、各部门“双随机、一公开”监管工作开展情况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495" w:type="dxa"/>
            <w:vMerge w:val="restart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8502" w:type="dxa"/>
            <w:gridSpan w:val="8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本月各部门按年度计划开展随机抽查情况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部门名称</w:t>
            </w:r>
          </w:p>
        </w:tc>
        <w:tc>
          <w:tcPr>
            <w:tcW w:w="135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检查事项数</w:t>
            </w:r>
          </w:p>
        </w:tc>
        <w:tc>
          <w:tcPr>
            <w:tcW w:w="156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检查主体数量</w:t>
            </w: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抽查结果公示网站及公示结果数量</w:t>
            </w: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抽查实施方案文件名称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  <w:t>隆尧县自然资源和规划局</w:t>
            </w:r>
          </w:p>
        </w:tc>
        <w:tc>
          <w:tcPr>
            <w:tcW w:w="135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u w:val="none"/>
                <w:lang w:val="en-US" w:eastAsia="zh-CN"/>
              </w:rPr>
              <w:t>非法采砂、非法停车场</w:t>
            </w:r>
          </w:p>
        </w:tc>
        <w:tc>
          <w:tcPr>
            <w:tcW w:w="156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default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u w:val="none"/>
                <w:lang w:val="en-US" w:eastAsia="zh-CN"/>
              </w:rPr>
              <w:t>各10处</w:t>
            </w: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default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  <w:t>1次</w:t>
            </w: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35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合计</w:t>
            </w:r>
          </w:p>
        </w:tc>
        <w:tc>
          <w:tcPr>
            <w:tcW w:w="135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56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495" w:type="dxa"/>
            <w:vMerge w:val="restart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5</w:t>
            </w:r>
          </w:p>
        </w:tc>
        <w:tc>
          <w:tcPr>
            <w:tcW w:w="8502" w:type="dxa"/>
            <w:gridSpan w:val="8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本月开展跨部门联合抽查情况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牵头部门</w:t>
            </w:r>
          </w:p>
        </w:tc>
        <w:tc>
          <w:tcPr>
            <w:tcW w:w="174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参与部门名称</w:t>
            </w:r>
          </w:p>
        </w:tc>
        <w:tc>
          <w:tcPr>
            <w:tcW w:w="165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检查主体数量</w:t>
            </w: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抽查结果公示网站及公示结果数量</w:t>
            </w: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抽查实施方案文件名称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  <w:t>市场监督管理局</w:t>
            </w:r>
          </w:p>
        </w:tc>
        <w:tc>
          <w:tcPr>
            <w:tcW w:w="174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165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default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default" w:ascii="仿宋_GB2312" w:hAnsi="仿宋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495" w:type="dxa"/>
            <w:vMerge w:val="continue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gridSpan w:val="3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650" w:type="dxa"/>
            <w:gridSpan w:val="2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950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82" w:type="dxa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</w:p>
        </w:tc>
      </w:tr>
    </w:tbl>
    <w:p/>
    <w:sectPr>
      <w:headerReference r:id="rId3" w:type="default"/>
      <w:footerReference r:id="rId4" w:type="default"/>
      <w:footerReference r:id="rId5" w:type="even"/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8</w:t>
    </w:r>
    <w:r>
      <w:rPr>
        <w:rFonts w:ascii="宋体" w:hAnsi="宋体"/>
        <w:sz w:val="28"/>
        <w:szCs w:val="28"/>
      </w:rPr>
      <w:fldChar w:fldCharType="end"/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- 2 -</w: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61DC7"/>
    <w:rsid w:val="01494C34"/>
    <w:rsid w:val="01CF4975"/>
    <w:rsid w:val="0C6C5DF8"/>
    <w:rsid w:val="0CD5622A"/>
    <w:rsid w:val="0EFF4168"/>
    <w:rsid w:val="0F995CAF"/>
    <w:rsid w:val="12C37609"/>
    <w:rsid w:val="13615271"/>
    <w:rsid w:val="17C75DBD"/>
    <w:rsid w:val="1D761DC7"/>
    <w:rsid w:val="20EF1832"/>
    <w:rsid w:val="275D0BFA"/>
    <w:rsid w:val="31116015"/>
    <w:rsid w:val="31E408F7"/>
    <w:rsid w:val="403C6497"/>
    <w:rsid w:val="44443C58"/>
    <w:rsid w:val="4BC360A3"/>
    <w:rsid w:val="57DD1354"/>
    <w:rsid w:val="699A67A0"/>
    <w:rsid w:val="74CD7AE5"/>
    <w:rsid w:val="7B0131BC"/>
    <w:rsid w:val="7C5C56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footer2.xml" Type="http://schemas.openxmlformats.org/officeDocument/2006/relationships/footer"/><Relationship Id="rId6" Target="theme/theme1.xml" Type="http://schemas.openxmlformats.org/officeDocument/2006/relationships/theme"/><Relationship Id="rId7" Target="../customXml/item1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551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2019-03-15T00:54:00Z</dcterms:created>
  <dc:creator>Administrator</dc:creator>
  <cp:lastModifiedBy>Administrator</cp:lastModifiedBy>
  <cp:lastPrinted>2021-07-16T09:30:00Z</cp:lastPrinted>
  <dcterms:modified xsi:type="dcterms:W3CDTF">2024-01-03T05:56:19Z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