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lang w:bidi="ar"/>
        </w:rPr>
      </w:pPr>
    </w:p>
    <w:p>
      <w:pPr>
        <w:widowControl/>
        <w:spacing w:line="480" w:lineRule="exact"/>
        <w:jc w:val="left"/>
        <w:rPr>
          <w:rFonts w:ascii="宋体" w:hAnsi="宋体" w:eastAsia="宋体" w:cs="宋体"/>
          <w:b/>
          <w:color w:val="000000"/>
          <w:kern w:val="0"/>
          <w:sz w:val="44"/>
          <w:szCs w:val="44"/>
          <w:shd w:val="clear" w:color="auto" w:fill="FFFFFF"/>
          <w:lang w:bidi="ar"/>
        </w:rPr>
      </w:pPr>
      <w:r>
        <w:rPr>
          <w:rFonts w:hint="eastAsia" w:ascii="仿宋" w:hAnsi="仿宋" w:eastAsia="仿宋" w:cs="仿宋"/>
          <w:kern w:val="0"/>
          <w:sz w:val="32"/>
          <w:szCs w:val="32"/>
          <w:shd w:val="clear" w:color="auto" w:fill="FFFFFF"/>
          <w:lang w:bidi="ar"/>
        </w:rPr>
        <w:t>附件7：</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lang w:bidi="ar"/>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w:t>
            </w:r>
            <w:bookmarkStart w:id="0" w:name="_GoBack"/>
            <w:bookmarkEnd w:id="0"/>
            <w:r>
              <w:rPr>
                <w:rFonts w:hint="eastAsia" w:ascii="仿宋_GB2312" w:hAnsi="仿宋_GB2312" w:eastAsia="仿宋_GB2312" w:cs="仿宋_GB2312"/>
                <w:color w:val="000000"/>
                <w:kern w:val="0"/>
                <w:szCs w:val="21"/>
                <w:lang w:bidi="ar"/>
              </w:rPr>
              <w:t>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部门整体支出绩效评价报告主要内容包括：</w:t>
      </w:r>
    </w:p>
    <w:p>
      <w:pPr>
        <w:keepNext w:val="0"/>
        <w:keepLines w:val="0"/>
        <w:pageBreakBefore w:val="0"/>
        <w:widowControl w:val="0"/>
        <w:numPr>
          <w:ilvl w:val="0"/>
          <w:numId w:val="1"/>
        </w:numPr>
        <w:kinsoku/>
        <w:wordWrap/>
        <w:overflowPunct/>
        <w:topLinePunct w:val="0"/>
        <w:bidi w:val="0"/>
        <w:snapToGrid/>
        <w:spacing w:line="36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基本概况。隆尧县委老干部局负责贯彻落实中央和省、市党委、政府关于离退休干部工作的方针、政策，结合我县实际情况制定或参与制定我县有关离退休干部工作的具体规定和办法。指导、督促、检查县各级各部门、单位的老干部工作，组织和协调有关部门共同做好老干部工作。按照有关规定,做好离退休干部的安置工作(包括易地安置)。督促检查指导县各級各部门落实离退休干部的政治和生活待遇，抓好离休干部"两费"(离休费、医药费)的落实，调査研究离退休干部政治和生活待遇中存在的问题，协调有关部门提出解决办法。抓好离退休干部党支建设，改进和加强新形势下离退干部的思想政治工作。 指导老干部活动中心(室、站)、老年大学(学校)和开展老干部门诊部的建设与管理、非医疗保健活动。组织老干部健康疗养,做好回隆尧参观、访问和探亲访友老干部的接待、服务工作。指导组织离退休干部继续在政治、经济领域发挥作用。指导全县老年教育工作,负责管理县老年大学导去世老干部的善后工作,会同有关部门制定丧事处理的有关事宜。承办县委、县政府、组织部交办的其他事项。</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预算绩效管理开展及整体绩效实现情况。</w:t>
      </w:r>
      <w:r>
        <w:rPr>
          <w:rFonts w:hint="eastAsia" w:ascii="仿宋" w:hAnsi="仿宋" w:eastAsia="仿宋" w:cs="仿宋"/>
          <w:sz w:val="32"/>
          <w:szCs w:val="32"/>
        </w:rPr>
        <w:t>2019年我们的工作思路是：认真贯彻落实党的十九大精神、不断深化对新形势下老干部工作重要性和规律性的认识，创造性、满腔热情地做好老干部工作，不断开创全县老干部工作的新篇章。</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1、组织全县老干部认真学习宣传贯彻落实</w:t>
      </w:r>
      <w:r>
        <w:rPr>
          <w:rFonts w:hint="eastAsia" w:ascii="仿宋" w:hAnsi="仿宋" w:eastAsia="仿宋" w:cs="仿宋"/>
          <w:sz w:val="32"/>
          <w:szCs w:val="32"/>
          <w:lang w:eastAsia="zh-CN"/>
        </w:rPr>
        <w:t>党的</w:t>
      </w:r>
      <w:r>
        <w:rPr>
          <w:rFonts w:hint="eastAsia" w:ascii="仿宋" w:hAnsi="仿宋" w:eastAsia="仿宋" w:cs="仿宋"/>
          <w:sz w:val="32"/>
          <w:szCs w:val="32"/>
        </w:rPr>
        <w:t>十九大精神。</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2、全面落实隆办字〔2002〕34号文件精神，逐步将科级退休干部纳入服务管理序列，进一步做好退休干部服务管理工作的调研。</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3.扎扎实实落实老干部“两项待遇”，组织开展好老干部元旦春节慰问老干部、县级离退休干部外出参观考察、中秋重阳节老干部观摩重点项目等系列活动。</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4、多措并举抓好离退休干部党支部建设工作。一是加强思想建设，通过发放资料、座谈会、订阅报刊等途径加强离退休党员干部的政治学习。二是加强制度建设，从实际出发，建立和完善党支部工作制度，使离退休干部党支部工作制度化、规范化。三是离退休干部党支部建设同落实老干部“两个待遇”要求结合起来，进一步健全完善老干部五项工作机制，并及时解决运行中出现的新情况和新问题。</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抓好老干部活动中心活动开展工作。老干部活动阵地建设是新形势下老干部工作的拓展和延伸，是加强老干部思想政治建设、满足老干部精神文化需求的重要载体，是党和政府联系老干部、凝聚老干部的重要桥梁，也是做好老干部工作的重要基础。加强老干部活动阵地建设，是落实党和国家对老干部政治上尊重、思想上关心、生活上照顾政策的具体体现。</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贯彻执行老年教育和老干部工作方针，构建终身教育体系；健全完善与经济社会发展相适应的老年教育体系，充分发挥老干部传帮带作用，传承优良作风，让下一代健康成长。开展全县关心下一代工作，组织老同志参加青少年教育工作。组织老干部开展青少年教育活动。建设好老年大学，为老干部教育工作加砖添瓦。</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7、做好老干部信访稳定工作。老干部工作不是大局，但影响大局；不是中心，牵涉中心。做好老干部信访稳定工作，让县委放心、让老干部满意。</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8、围绕全县大局，组织老干部发挥作用。组织引导老干部发挥自身优势，鼓励老干部参与招商引资工作，为全县经济社会发展建言献策，参与和谐隆尧建设，协助县委和政府协调各方利益关系，处理社会矛盾，促进社会和谐，为全县改革和稳定大局服务。</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9、搞好调研，积极探索新形势下做好老干部工作的新方法、新举措。做好老干部宣传报道和信息工作，大力宣传和弘扬离退休干部党支部和离退休干部的先进事迹，通过树立典型，宣传老干部工作亮点和老干部的感人事迹等途径，扩大老干部工作影响力，营造全社会支持老干部工作，全社会尊老爱老的良好氛围，进而推动全县老干部工作科学发展。</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、老干部慰问工作做到逐人、逐户，通过走访慰问真实了解老干部的生活状况，对发现的问题及时解决。</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11</w:t>
      </w:r>
      <w:r>
        <w:rPr>
          <w:rFonts w:hint="eastAsia" w:ascii="仿宋" w:hAnsi="仿宋" w:eastAsia="仿宋" w:cs="仿宋"/>
          <w:sz w:val="32"/>
          <w:szCs w:val="32"/>
        </w:rPr>
        <w:t>、对老干部的各项讲座要聘请有一定专长的同志认真讲解，通过讲解使老干部对老年人的常见病、多发病的预防和治疗有一定的了解；对国家的大政方针有更清醒的认识。</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12</w:t>
      </w:r>
      <w:r>
        <w:rPr>
          <w:rFonts w:hint="eastAsia" w:ascii="仿宋" w:hAnsi="仿宋" w:eastAsia="仿宋" w:cs="仿宋"/>
          <w:sz w:val="32"/>
          <w:szCs w:val="32"/>
        </w:rPr>
        <w:t>、老干部药费做到实报实销，以减轻他们的经济负担；外出考察真正达到开阔视野、增长知识、陶冶情操等目的。</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13</w:t>
      </w:r>
      <w:r>
        <w:rPr>
          <w:rFonts w:hint="eastAsia" w:ascii="仿宋" w:hAnsi="仿宋" w:eastAsia="仿宋" w:cs="仿宋"/>
          <w:sz w:val="32"/>
          <w:szCs w:val="32"/>
        </w:rPr>
        <w:t>、做好对体弱多病及需住院治疗的老干部的慰问工作，把党对老干部的温暖送到老干部的心坎上。</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、开办好各种会议及培训，不断提高老干部工作人员及老干部支部书记的工作水平，为做好我县的老干部工作提供有力的人才保障。</w:t>
      </w:r>
    </w:p>
    <w:p>
      <w:pPr>
        <w:keepNext w:val="0"/>
        <w:keepLines w:val="0"/>
        <w:pageBreakBefore w:val="0"/>
        <w:widowControl w:val="0"/>
        <w:kinsoku/>
        <w:wordWrap/>
        <w:overflowPunct/>
        <w:topLinePunct w:val="0"/>
        <w:autoSpaceDE w:val="0"/>
        <w:autoSpaceDN w:val="0"/>
        <w:bidi w:val="0"/>
        <w:adjustRightInd w:val="0"/>
        <w:snapToGrid/>
        <w:spacing w:line="360" w:lineRule="auto"/>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、健全完善与经济社会发展相适应的老年教育体系，充分发挥老干部传帮带作用，传承优良作风，让下一代健康成长。</w:t>
      </w:r>
    </w:p>
    <w:p>
      <w:pPr>
        <w:keepNext w:val="0"/>
        <w:keepLines w:val="0"/>
        <w:pageBreakBefore w:val="0"/>
        <w:widowControl w:val="0"/>
        <w:kinsoku/>
        <w:wordWrap/>
        <w:overflowPunct/>
        <w:topLinePunct w:val="0"/>
        <w:bidi w:val="0"/>
        <w:snapToGrid/>
        <w:spacing w:line="360" w:lineRule="auto"/>
        <w:ind w:firstLine="640" w:firstLineChars="200"/>
        <w:textAlignment w:val="auto"/>
        <w:rPr>
          <w:rFonts w:hint="eastAsia" w:ascii="仿宋" w:hAnsi="仿宋" w:eastAsia="仿宋" w:cs="仿宋"/>
          <w:sz w:val="32"/>
          <w:szCs w:val="32"/>
        </w:rPr>
      </w:pPr>
    </w:p>
    <w:p>
      <w:pPr>
        <w:keepNext w:val="0"/>
        <w:keepLines w:val="0"/>
        <w:pageBreakBefore w:val="0"/>
        <w:widowControl w:val="0"/>
        <w:numPr>
          <w:ilvl w:val="0"/>
          <w:numId w:val="1"/>
        </w:numPr>
        <w:kinsoku/>
        <w:wordWrap/>
        <w:overflowPunct/>
        <w:topLinePunct w:val="0"/>
        <w:bidi w:val="0"/>
        <w:snapToGrid/>
        <w:spacing w:line="36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评价的组织实施情况。我局高度重视财政支出项目绩效评价工作，进一步树立以绩效结果为导向的预算理念，成立以局党组书记、局长王少群为组长，局党组成员、办公室主任杜利峰、常学中任成员的局财政支出绩效评价工作领导小组，及时召开相关会议，作出局财政支出绩效评价工作部署，认真做好财政支出绩效评价工作，全面完成我局项目财政支出的绩效自评工作。</w:t>
      </w:r>
    </w:p>
    <w:p>
      <w:pPr>
        <w:keepNext w:val="0"/>
        <w:keepLines w:val="0"/>
        <w:pageBreakBefore w:val="0"/>
        <w:widowControl w:val="0"/>
        <w:numPr>
          <w:ilvl w:val="0"/>
          <w:numId w:val="1"/>
        </w:numPr>
        <w:kinsoku/>
        <w:wordWrap/>
        <w:overflowPunct/>
        <w:topLinePunct w:val="0"/>
        <w:bidi w:val="0"/>
        <w:snapToGrid/>
        <w:spacing w:line="36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各项绩效目标的实现程度及差异性原因分析。</w:t>
      </w:r>
    </w:p>
    <w:p>
      <w:pPr>
        <w:keepNext w:val="0"/>
        <w:keepLines w:val="0"/>
        <w:pageBreakBefore w:val="0"/>
        <w:widowControl w:val="0"/>
        <w:numPr>
          <w:ilvl w:val="0"/>
          <w:numId w:val="0"/>
        </w:numPr>
        <w:kinsoku/>
        <w:wordWrap/>
        <w:overflowPunct/>
        <w:topLinePunct w:val="0"/>
        <w:bidi w:val="0"/>
        <w:snapToGrid/>
        <w:spacing w:line="360" w:lineRule="auto"/>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widowControl/>
        <w:shd w:val="clear" w:color="auto" w:fill="FFFFFF"/>
        <w:spacing w:before="100" w:beforeAutospacing="1" w:after="100" w:afterAutospacing="1" w:line="540" w:lineRule="atLeast"/>
        <w:ind w:firstLine="640" w:firstLineChars="200"/>
        <w:jc w:val="left"/>
        <w:rPr>
          <w:rFonts w:ascii="仿宋" w:hAnsi="仿宋" w:eastAsia="仿宋" w:cs="宋体"/>
          <w:color w:val="282828"/>
          <w:kern w:val="0"/>
          <w:sz w:val="32"/>
          <w:szCs w:val="32"/>
        </w:rPr>
      </w:pPr>
      <w:r>
        <w:rPr>
          <w:rFonts w:hint="eastAsia" w:ascii="仿宋" w:hAnsi="仿宋" w:eastAsia="仿宋" w:cs="宋体"/>
          <w:color w:val="282828"/>
          <w:kern w:val="0"/>
          <w:sz w:val="32"/>
          <w:szCs w:val="32"/>
          <w:lang w:eastAsia="zh-CN"/>
        </w:rPr>
        <w:t>（四）</w:t>
      </w:r>
      <w:r>
        <w:rPr>
          <w:rFonts w:ascii="仿宋" w:hAnsi="仿宋" w:eastAsia="仿宋" w:cs="宋体"/>
          <w:color w:val="282828"/>
          <w:kern w:val="0"/>
          <w:sz w:val="32"/>
          <w:szCs w:val="32"/>
        </w:rPr>
        <w:t>为保证项目质量和项目的顺利实施，我局</w:t>
      </w:r>
      <w:r>
        <w:rPr>
          <w:rFonts w:hint="eastAsia" w:ascii="仿宋" w:hAnsi="仿宋" w:eastAsia="仿宋" w:cs="宋体"/>
          <w:color w:val="282828"/>
          <w:kern w:val="0"/>
          <w:sz w:val="32"/>
          <w:szCs w:val="32"/>
        </w:rPr>
        <w:t>按照</w:t>
      </w:r>
      <w:r>
        <w:rPr>
          <w:rFonts w:hint="eastAsia" w:ascii="仿宋" w:hAnsi="仿宋" w:eastAsia="仿宋" w:cs="宋体"/>
          <w:color w:val="282828"/>
          <w:kern w:val="0"/>
          <w:sz w:val="32"/>
          <w:szCs w:val="32"/>
          <w:lang w:val="en-US" w:eastAsia="zh-CN"/>
        </w:rPr>
        <w:t>有关法律法规</w:t>
      </w:r>
      <w:r>
        <w:rPr>
          <w:rFonts w:ascii="仿宋" w:hAnsi="仿宋" w:eastAsia="仿宋" w:cs="宋体"/>
          <w:color w:val="282828"/>
          <w:kern w:val="0"/>
          <w:sz w:val="32"/>
          <w:szCs w:val="32"/>
        </w:rPr>
        <w:t>加强项目的管理，并指定专人对项目实施监督，做到发现问题及时整改。</w:t>
      </w:r>
    </w:p>
    <w:p>
      <w:pPr>
        <w:widowControl/>
        <w:shd w:val="clear" w:color="auto" w:fill="FFFFFF"/>
        <w:spacing w:before="100" w:beforeAutospacing="1" w:after="100" w:afterAutospacing="1" w:line="540" w:lineRule="atLeast"/>
        <w:ind w:firstLine="640" w:firstLineChars="200"/>
        <w:jc w:val="left"/>
        <w:rPr>
          <w:rFonts w:hint="eastAsia" w:ascii="仿宋" w:hAnsi="仿宋" w:eastAsia="仿宋" w:cs="仿宋"/>
          <w:sz w:val="32"/>
          <w:szCs w:val="32"/>
          <w:lang w:val="en-US" w:eastAsia="zh-CN"/>
        </w:rPr>
      </w:pPr>
      <w:r>
        <w:rPr>
          <w:rFonts w:hint="eastAsia" w:ascii="仿宋" w:hAnsi="仿宋" w:eastAsia="仿宋" w:cs="宋体"/>
          <w:color w:val="282828"/>
          <w:kern w:val="0"/>
          <w:sz w:val="32"/>
          <w:szCs w:val="32"/>
          <w:lang w:val="en-US" w:eastAsia="zh-CN"/>
        </w:rPr>
        <w:t>(五）</w:t>
      </w:r>
      <w:r>
        <w:rPr>
          <w:rFonts w:hint="eastAsia" w:ascii="仿宋" w:hAnsi="仿宋" w:eastAsia="仿宋" w:cs="仿宋"/>
          <w:sz w:val="32"/>
          <w:szCs w:val="32"/>
          <w:lang w:val="en-US" w:eastAsia="zh-CN"/>
        </w:rPr>
        <w:t>其他需要说明的问题。</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EDEA68"/>
    <w:multiLevelType w:val="singleLevel"/>
    <w:tmpl w:val="41EDEA6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F8F6BFC"/>
    <w:rsid w:val="3791647A"/>
    <w:rsid w:val="3FC551B6"/>
    <w:rsid w:val="455969D8"/>
    <w:rsid w:val="4D0E3EDE"/>
    <w:rsid w:val="526A3656"/>
    <w:rsid w:val="5D643D56"/>
    <w:rsid w:val="672C5B63"/>
    <w:rsid w:val="69BD0A47"/>
    <w:rsid w:val="71A911C9"/>
    <w:rsid w:val="77A86A4F"/>
    <w:rsid w:val="7CCC213E"/>
    <w:rsid w:val="9BCDBFD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autoRedefine/>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autoRedefine/>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autoRedefine/>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autoRedefine/>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795</Words>
  <Characters>4535</Characters>
  <Lines>37</Lines>
  <Paragraphs>10</Paragraphs>
  <TotalTime>10</TotalTime>
  <ScaleCrop>false</ScaleCrop>
  <LinksUpToDate>false</LinksUpToDate>
  <CharactersWithSpaces>5320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2016-02-22T15:07:00Z</dcterms:created>
  <dc:creator>Administrator</dc:creator>
  <cp:lastModifiedBy>童话故事书</cp:lastModifiedBy>
  <cp:lastPrinted>2018-11-29T11:23:00Z</cp:lastPrinted>
  <dcterms:modified xsi:type="dcterms:W3CDTF">2024-04-03T06:42:51Z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FB65F62CD76A7DF3B44C0965C50AAFF8</vt:lpwstr>
  </property>
</Properties>
</file>