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湘渝生物科技(邢台)有限公司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91130525MA07QPXB36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余松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邢环隆控准〔2024﹞106号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2024/03/14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2024/03/14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2028/03/29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91130525MA07QPXB36001Z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Tk3MjA4ODE1NmMzMjc0MzlmOTU0ZjYxNDViMWFhNTQifQ=="/>
  </w:docVars>
  <w:rsids>
    <w:rsidRoot w:val="00172A27"/>
    <w:rsid w:val="00172A27"/>
    <w:rsid w:val="004751BB"/>
    <w:rsid w:val="00504B8B"/>
    <w:rsid w:val="00843525"/>
    <w:rsid w:val="0958132B"/>
    <w:rsid w:val="0C670F18"/>
    <w:rsid w:val="2B0A43AD"/>
    <w:rsid w:val="34EB31FB"/>
    <w:rsid w:val="377E3CC7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1770</Words>
  <Characters>10091</Characters>
  <Lines>84</Lines>
  <Paragraphs>23</Paragraphs>
  <TotalTime>1</TotalTime>
  <ScaleCrop>false</ScaleCrop>
  <LinksUpToDate>false</LinksUpToDate>
  <CharactersWithSpaces>11838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2024-03-29T02:00:44Z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60DD7F07AB564C749CC6E8E13FB6D382</vt:lpwstr>
  </property>
</Properties>
</file>