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600" w:lineRule="exact"/>
        <w:jc w:val="center"/>
        <w:rPr>
          <w:rFonts w:ascii="宋体-PUA" w:hAnsi="宋体-PUA" w:eastAsia="宋体-PUA" w:cs="宋体-PUA"/>
          <w:spacing w:val="30"/>
          <w:kern w:val="0"/>
          <w:sz w:val="44"/>
          <w:szCs w:val="44"/>
        </w:rPr>
      </w:pPr>
    </w:p>
    <w:p>
      <w:pPr>
        <w:widowControl/>
        <w:tabs>
          <w:tab w:val="left" w:pos="2523"/>
        </w:tabs>
        <w:spacing w:line="600" w:lineRule="exact"/>
        <w:ind w:firstLine="2640" w:firstLineChars="600"/>
        <w:jc w:val="both"/>
        <w:rPr>
          <w:rFonts w:hint="eastAsia" w:ascii="宋体" w:hAnsi="宋体" w:eastAsia="宋体" w:cs="宋体"/>
          <w:color w:val="444444"/>
          <w:kern w:val="0"/>
          <w:sz w:val="44"/>
          <w:szCs w:val="44"/>
        </w:rPr>
      </w:pPr>
      <w:bookmarkStart w:id="0" w:name="_GoBack"/>
      <w:bookmarkEnd w:id="0"/>
      <w:r>
        <w:rPr>
          <w:rFonts w:hint="eastAsia" w:ascii="宋体" w:hAnsi="宋体" w:eastAsia="宋体" w:cs="宋体"/>
          <w:color w:val="444444"/>
          <w:kern w:val="0"/>
          <w:sz w:val="44"/>
          <w:szCs w:val="44"/>
        </w:rPr>
        <w:t>隆尧县发展和改革局</w:t>
      </w:r>
    </w:p>
    <w:p>
      <w:pPr>
        <w:widowControl/>
        <w:spacing w:line="600" w:lineRule="exact"/>
        <w:jc w:val="center"/>
        <w:rPr>
          <w:rFonts w:hint="eastAsia" w:ascii="宋体" w:hAnsi="宋体" w:eastAsia="宋体" w:cs="宋体"/>
          <w:color w:val="444444"/>
          <w:kern w:val="0"/>
          <w:sz w:val="44"/>
          <w:szCs w:val="44"/>
        </w:rPr>
      </w:pPr>
      <w:r>
        <w:rPr>
          <w:rFonts w:hint="eastAsia" w:ascii="宋体" w:hAnsi="宋体" w:eastAsia="宋体" w:cs="宋体"/>
          <w:color w:val="444444"/>
          <w:kern w:val="0"/>
          <w:sz w:val="44"/>
          <w:szCs w:val="44"/>
        </w:rPr>
        <w:t>202</w:t>
      </w:r>
      <w:r>
        <w:rPr>
          <w:rFonts w:hint="eastAsia" w:ascii="宋体" w:hAnsi="宋体" w:eastAsia="宋体" w:cs="宋体"/>
          <w:color w:val="444444"/>
          <w:kern w:val="0"/>
          <w:sz w:val="44"/>
          <w:szCs w:val="44"/>
          <w:lang w:val="en-US" w:eastAsia="zh-CN"/>
        </w:rPr>
        <w:t>4</w:t>
      </w:r>
      <w:r>
        <w:rPr>
          <w:rFonts w:hint="eastAsia" w:ascii="宋体" w:hAnsi="宋体" w:eastAsia="宋体" w:cs="宋体"/>
          <w:color w:val="444444"/>
          <w:kern w:val="0"/>
          <w:sz w:val="44"/>
          <w:szCs w:val="44"/>
        </w:rPr>
        <w:t>年度“双随机、一公开”随机</w:t>
      </w:r>
    </w:p>
    <w:p>
      <w:pPr>
        <w:widowControl/>
        <w:spacing w:line="600" w:lineRule="exact"/>
        <w:jc w:val="center"/>
        <w:rPr>
          <w:rFonts w:cs="仿宋_GB2312" w:asciiTheme="majorEastAsia" w:hAnsiTheme="majorEastAsia" w:eastAsiaTheme="majorEastAsia"/>
          <w:color w:val="444444"/>
          <w:kern w:val="0"/>
          <w:sz w:val="44"/>
          <w:szCs w:val="44"/>
        </w:rPr>
      </w:pPr>
      <w:r>
        <w:rPr>
          <w:rFonts w:hint="eastAsia" w:ascii="宋体" w:hAnsi="宋体" w:eastAsia="宋体" w:cs="宋体"/>
          <w:color w:val="444444"/>
          <w:kern w:val="0"/>
          <w:sz w:val="44"/>
          <w:szCs w:val="44"/>
        </w:rPr>
        <w:t>抽查工作实施方案</w:t>
      </w:r>
    </w:p>
    <w:p>
      <w:pPr>
        <w:widowControl/>
        <w:spacing w:line="600" w:lineRule="exact"/>
        <w:jc w:val="left"/>
        <w:rPr>
          <w:rFonts w:hint="eastAsia" w:ascii="宋体-PUA" w:hAnsi="宋体-PUA" w:eastAsia="宋体-PUA" w:cs="宋体-PUA"/>
          <w:spacing w:val="30"/>
          <w:kern w:val="0"/>
          <w:sz w:val="44"/>
          <w:szCs w:val="44"/>
        </w:rPr>
      </w:pPr>
      <w:r>
        <w:rPr>
          <w:rFonts w:hint="eastAsia" w:ascii="宋体-PUA" w:hAnsi="宋体-PUA" w:eastAsia="宋体-PUA" w:cs="宋体-PUA"/>
          <w:spacing w:val="30"/>
          <w:kern w:val="0"/>
          <w:sz w:val="44"/>
          <w:szCs w:val="44"/>
        </w:rPr>
        <w:t xml:space="preserve">  </w:t>
      </w:r>
    </w:p>
    <w:p>
      <w:pPr>
        <w:widowControl/>
        <w:spacing w:line="600" w:lineRule="exact"/>
        <w:ind w:firstLine="640" w:firstLineChars="200"/>
        <w:jc w:val="left"/>
        <w:rPr>
          <w:rFonts w:hint="eastAsia" w:ascii="仿宋" w:hAnsi="仿宋" w:eastAsia="仿宋" w:cs="仿宋"/>
          <w:color w:val="444444"/>
          <w:kern w:val="0"/>
          <w:sz w:val="32"/>
          <w:szCs w:val="32"/>
        </w:rPr>
      </w:pPr>
      <w:r>
        <w:rPr>
          <w:rFonts w:hint="eastAsia" w:ascii="仿宋" w:hAnsi="仿宋" w:eastAsia="仿宋" w:cs="仿宋"/>
          <w:color w:val="444444"/>
          <w:kern w:val="0"/>
          <w:sz w:val="32"/>
          <w:szCs w:val="32"/>
        </w:rPr>
        <w:t>按照县“双随机、一公开”监管工作领导小组通知精神和局领导指示要求，为着力提升我局“双随机、一公开”监管规范化、标准化水平，依据隆尧县发展和改革局《“双随机、一公开”抽查事项清单》，结合本局工作实际，制定了隆尧县发展和改革局202</w:t>
      </w:r>
      <w:r>
        <w:rPr>
          <w:rFonts w:hint="eastAsia" w:ascii="仿宋" w:hAnsi="仿宋" w:eastAsia="仿宋" w:cs="仿宋"/>
          <w:color w:val="444444"/>
          <w:kern w:val="0"/>
          <w:sz w:val="32"/>
          <w:szCs w:val="32"/>
          <w:lang w:val="en-US" w:eastAsia="zh-CN"/>
        </w:rPr>
        <w:t>4</w:t>
      </w:r>
      <w:r>
        <w:rPr>
          <w:rFonts w:hint="eastAsia" w:ascii="仿宋" w:hAnsi="仿宋" w:eastAsia="仿宋" w:cs="仿宋"/>
          <w:color w:val="444444"/>
          <w:kern w:val="0"/>
          <w:sz w:val="32"/>
          <w:szCs w:val="32"/>
        </w:rPr>
        <w:t>年度“双随机、一公开”抽查工作实施方案。</w:t>
      </w:r>
    </w:p>
    <w:p>
      <w:pPr>
        <w:widowControl/>
        <w:numPr>
          <w:ilvl w:val="0"/>
          <w:numId w:val="1"/>
        </w:numPr>
        <w:spacing w:line="600" w:lineRule="exact"/>
        <w:ind w:firstLine="640" w:firstLineChars="200"/>
        <w:jc w:val="left"/>
        <w:rPr>
          <w:rFonts w:hint="eastAsia" w:ascii="仿宋" w:hAnsi="仿宋" w:eastAsia="仿宋" w:cs="仿宋"/>
          <w:color w:val="444444"/>
          <w:kern w:val="0"/>
          <w:sz w:val="32"/>
          <w:szCs w:val="32"/>
        </w:rPr>
      </w:pPr>
      <w:r>
        <w:rPr>
          <w:rFonts w:hint="eastAsia" w:ascii="仿宋" w:hAnsi="仿宋" w:eastAsia="仿宋" w:cs="仿宋"/>
          <w:color w:val="444444"/>
          <w:kern w:val="0"/>
          <w:sz w:val="32"/>
          <w:szCs w:val="32"/>
        </w:rPr>
        <w:t>抽查时间</w:t>
      </w:r>
    </w:p>
    <w:p>
      <w:pPr>
        <w:widowControl/>
        <w:spacing w:line="600" w:lineRule="exact"/>
        <w:ind w:firstLine="640" w:firstLineChars="200"/>
        <w:jc w:val="left"/>
        <w:rPr>
          <w:rFonts w:hint="eastAsia" w:ascii="仿宋" w:hAnsi="仿宋" w:eastAsia="仿宋" w:cs="仿宋"/>
          <w:color w:val="444444"/>
          <w:kern w:val="0"/>
          <w:sz w:val="32"/>
          <w:szCs w:val="32"/>
        </w:rPr>
      </w:pPr>
      <w:r>
        <w:rPr>
          <w:rFonts w:hint="eastAsia" w:ascii="仿宋" w:hAnsi="仿宋" w:eastAsia="仿宋" w:cs="仿宋"/>
          <w:color w:val="444444"/>
          <w:kern w:val="0"/>
          <w:sz w:val="32"/>
          <w:szCs w:val="32"/>
        </w:rPr>
        <w:t>202</w:t>
      </w:r>
      <w:r>
        <w:rPr>
          <w:rFonts w:hint="eastAsia" w:ascii="仿宋" w:hAnsi="仿宋" w:eastAsia="仿宋" w:cs="仿宋"/>
          <w:color w:val="444444"/>
          <w:kern w:val="0"/>
          <w:sz w:val="32"/>
          <w:szCs w:val="32"/>
          <w:lang w:val="en-US" w:eastAsia="zh-CN"/>
        </w:rPr>
        <w:t>4</w:t>
      </w:r>
      <w:r>
        <w:rPr>
          <w:rFonts w:hint="eastAsia" w:ascii="仿宋" w:hAnsi="仿宋" w:eastAsia="仿宋" w:cs="仿宋"/>
          <w:color w:val="444444"/>
          <w:kern w:val="0"/>
          <w:sz w:val="32"/>
          <w:szCs w:val="32"/>
        </w:rPr>
        <w:t>年</w:t>
      </w:r>
      <w:r>
        <w:rPr>
          <w:rFonts w:hint="eastAsia" w:ascii="仿宋" w:hAnsi="仿宋" w:eastAsia="仿宋" w:cs="仿宋"/>
          <w:color w:val="444444"/>
          <w:kern w:val="0"/>
          <w:sz w:val="32"/>
          <w:szCs w:val="32"/>
          <w:lang w:val="en-US" w:eastAsia="zh-CN"/>
        </w:rPr>
        <w:t>4</w:t>
      </w:r>
      <w:r>
        <w:rPr>
          <w:rFonts w:hint="eastAsia" w:ascii="仿宋" w:hAnsi="仿宋" w:eastAsia="仿宋" w:cs="仿宋"/>
          <w:color w:val="444444"/>
          <w:kern w:val="0"/>
          <w:sz w:val="32"/>
          <w:szCs w:val="32"/>
        </w:rPr>
        <w:t>月至202</w:t>
      </w:r>
      <w:r>
        <w:rPr>
          <w:rFonts w:hint="eastAsia" w:ascii="仿宋" w:hAnsi="仿宋" w:eastAsia="仿宋" w:cs="仿宋"/>
          <w:color w:val="444444"/>
          <w:kern w:val="0"/>
          <w:sz w:val="32"/>
          <w:szCs w:val="32"/>
          <w:lang w:val="en-US" w:eastAsia="zh-CN"/>
        </w:rPr>
        <w:t>4</w:t>
      </w:r>
      <w:r>
        <w:rPr>
          <w:rFonts w:hint="eastAsia" w:ascii="仿宋" w:hAnsi="仿宋" w:eastAsia="仿宋" w:cs="仿宋"/>
          <w:color w:val="444444"/>
          <w:kern w:val="0"/>
          <w:sz w:val="32"/>
          <w:szCs w:val="32"/>
        </w:rPr>
        <w:t>年</w:t>
      </w:r>
      <w:r>
        <w:rPr>
          <w:rFonts w:hint="eastAsia" w:ascii="仿宋" w:hAnsi="仿宋" w:eastAsia="仿宋" w:cs="仿宋"/>
          <w:color w:val="444444"/>
          <w:kern w:val="0"/>
          <w:sz w:val="32"/>
          <w:szCs w:val="32"/>
          <w:lang w:val="en-US" w:eastAsia="zh-CN"/>
        </w:rPr>
        <w:t>5</w:t>
      </w:r>
      <w:r>
        <w:rPr>
          <w:rFonts w:hint="eastAsia" w:ascii="仿宋" w:hAnsi="仿宋" w:eastAsia="仿宋" w:cs="仿宋"/>
          <w:color w:val="444444"/>
          <w:kern w:val="0"/>
          <w:sz w:val="32"/>
          <w:szCs w:val="32"/>
        </w:rPr>
        <w:t>月</w:t>
      </w:r>
    </w:p>
    <w:p>
      <w:pPr>
        <w:widowControl/>
        <w:spacing w:line="600" w:lineRule="exact"/>
        <w:ind w:firstLine="640" w:firstLineChars="200"/>
        <w:jc w:val="left"/>
        <w:rPr>
          <w:rFonts w:hint="eastAsia" w:ascii="仿宋" w:hAnsi="仿宋" w:eastAsia="仿宋" w:cs="仿宋"/>
          <w:color w:val="444444"/>
          <w:kern w:val="0"/>
          <w:sz w:val="32"/>
          <w:szCs w:val="32"/>
          <w:lang w:val="en-US" w:eastAsia="zh-CN"/>
        </w:rPr>
      </w:pPr>
      <w:r>
        <w:rPr>
          <w:rFonts w:hint="eastAsia" w:ascii="仿宋" w:hAnsi="仿宋" w:eastAsia="仿宋" w:cs="仿宋"/>
          <w:color w:val="444444"/>
          <w:kern w:val="0"/>
          <w:sz w:val="32"/>
          <w:szCs w:val="32"/>
          <w:lang w:val="en-US" w:eastAsia="zh-CN"/>
        </w:rPr>
        <w:t>2024年8月至2024年9月</w:t>
      </w:r>
    </w:p>
    <w:p>
      <w:pPr>
        <w:widowControl/>
        <w:spacing w:line="600" w:lineRule="exact"/>
        <w:ind w:firstLine="640" w:firstLineChars="200"/>
        <w:jc w:val="left"/>
        <w:rPr>
          <w:rFonts w:hint="eastAsia" w:ascii="仿宋" w:hAnsi="仿宋" w:eastAsia="仿宋" w:cs="仿宋"/>
          <w:color w:val="444444"/>
          <w:kern w:val="0"/>
          <w:sz w:val="32"/>
          <w:szCs w:val="32"/>
          <w:lang w:val="en-US" w:eastAsia="zh-CN"/>
        </w:rPr>
      </w:pPr>
      <w:r>
        <w:rPr>
          <w:rFonts w:hint="eastAsia" w:ascii="仿宋" w:hAnsi="仿宋" w:eastAsia="仿宋" w:cs="仿宋"/>
          <w:color w:val="444444"/>
          <w:kern w:val="0"/>
          <w:sz w:val="32"/>
          <w:szCs w:val="32"/>
          <w:lang w:val="en-US" w:eastAsia="zh-CN"/>
        </w:rPr>
        <w:t>2024年8月至2024年10月</w:t>
      </w:r>
    </w:p>
    <w:p>
      <w:pPr>
        <w:widowControl/>
        <w:spacing w:line="600" w:lineRule="exact"/>
        <w:ind w:firstLine="640" w:firstLineChars="200"/>
        <w:jc w:val="left"/>
        <w:rPr>
          <w:rFonts w:hint="eastAsia" w:ascii="仿宋" w:hAnsi="仿宋" w:eastAsia="仿宋" w:cs="仿宋"/>
          <w:color w:val="444444"/>
          <w:kern w:val="0"/>
          <w:sz w:val="32"/>
          <w:szCs w:val="32"/>
        </w:rPr>
      </w:pPr>
      <w:r>
        <w:rPr>
          <w:rFonts w:hint="eastAsia" w:ascii="仿宋" w:hAnsi="仿宋" w:eastAsia="仿宋" w:cs="仿宋"/>
          <w:color w:val="444444"/>
          <w:kern w:val="0"/>
          <w:sz w:val="32"/>
          <w:szCs w:val="32"/>
        </w:rPr>
        <w:t>二、建立随机抽查事项计划</w:t>
      </w:r>
    </w:p>
    <w:p>
      <w:pPr>
        <w:widowControl/>
        <w:spacing w:line="600" w:lineRule="exact"/>
        <w:ind w:left="638" w:leftChars="304" w:firstLine="0" w:firstLineChars="0"/>
        <w:jc w:val="left"/>
        <w:rPr>
          <w:rFonts w:hint="eastAsia" w:ascii="仿宋" w:hAnsi="仿宋" w:eastAsia="仿宋" w:cs="仿宋"/>
          <w:color w:val="444444"/>
          <w:kern w:val="0"/>
          <w:sz w:val="32"/>
          <w:szCs w:val="32"/>
          <w:lang w:eastAsia="zh-CN"/>
        </w:rPr>
      </w:pPr>
      <w:r>
        <w:rPr>
          <w:rFonts w:hint="eastAsia" w:ascii="仿宋" w:hAnsi="仿宋" w:eastAsia="仿宋" w:cs="仿宋"/>
          <w:color w:val="444444"/>
          <w:kern w:val="0"/>
          <w:sz w:val="32"/>
          <w:szCs w:val="32"/>
          <w:lang w:eastAsia="zh-CN"/>
        </w:rPr>
        <w:t>（一）隆尧县电力行业部门联合抽查，抽查事项：电力供应。（二）隆尧县人防工程部门联合抽查，抽查事项：全县工程项目建设随机抽查。</w:t>
      </w:r>
    </w:p>
    <w:p>
      <w:pPr>
        <w:widowControl/>
        <w:spacing w:line="600" w:lineRule="exact"/>
        <w:ind w:firstLine="640" w:firstLineChars="200"/>
        <w:jc w:val="left"/>
        <w:rPr>
          <w:rFonts w:hint="eastAsia" w:ascii="仿宋" w:hAnsi="仿宋" w:eastAsia="仿宋" w:cs="仿宋"/>
          <w:color w:val="444444"/>
          <w:kern w:val="0"/>
          <w:sz w:val="32"/>
          <w:szCs w:val="32"/>
          <w:lang w:eastAsia="zh-CN"/>
        </w:rPr>
      </w:pPr>
      <w:r>
        <w:rPr>
          <w:rFonts w:hint="eastAsia" w:ascii="仿宋" w:hAnsi="仿宋" w:eastAsia="仿宋" w:cs="仿宋"/>
          <w:color w:val="444444"/>
          <w:kern w:val="0"/>
          <w:sz w:val="32"/>
          <w:szCs w:val="32"/>
        </w:rPr>
        <w:t>（三）</w:t>
      </w:r>
      <w:r>
        <w:rPr>
          <w:rFonts w:hint="eastAsia" w:ascii="仿宋" w:hAnsi="仿宋" w:eastAsia="仿宋" w:cs="仿宋"/>
          <w:color w:val="444444"/>
          <w:kern w:val="0"/>
          <w:sz w:val="32"/>
          <w:szCs w:val="32"/>
          <w:lang w:eastAsia="zh-CN"/>
        </w:rPr>
        <w:t>隆尧县工业产品质量部门联合抽查，抽查事项：企业资质、营业状态、安全生产等。</w:t>
      </w:r>
    </w:p>
    <w:p>
      <w:pPr>
        <w:widowControl/>
        <w:spacing w:line="600" w:lineRule="exact"/>
        <w:ind w:firstLine="640" w:firstLineChars="200"/>
        <w:jc w:val="left"/>
        <w:rPr>
          <w:rFonts w:hint="eastAsia" w:ascii="仿宋" w:hAnsi="仿宋" w:eastAsia="仿宋" w:cs="仿宋"/>
          <w:color w:val="444444"/>
          <w:kern w:val="0"/>
          <w:sz w:val="32"/>
          <w:szCs w:val="32"/>
        </w:rPr>
      </w:pPr>
      <w:r>
        <w:rPr>
          <w:rFonts w:hint="eastAsia" w:ascii="仿宋" w:hAnsi="仿宋" w:eastAsia="仿宋" w:cs="仿宋"/>
          <w:color w:val="444444"/>
          <w:kern w:val="0"/>
          <w:sz w:val="32"/>
          <w:szCs w:val="32"/>
        </w:rPr>
        <w:t>（四）抽查方式及抽查程序：根据上级工作部署、投诉举报及领导指示等实际需要组织检查，通常采用抽查、暗查、交叉检查等方式。通常按以下程序进行：选择检查对象，下发通知，听取介绍，查阅台账，实地勘察，面谈询问，情况汇总，反馈意见，通报检查结果，对需要协调解决的事项提出建议意见。</w:t>
      </w:r>
    </w:p>
    <w:p>
      <w:pPr>
        <w:widowControl/>
        <w:spacing w:line="600" w:lineRule="exact"/>
        <w:ind w:firstLine="640" w:firstLineChars="200"/>
        <w:jc w:val="left"/>
        <w:rPr>
          <w:rFonts w:hint="eastAsia" w:ascii="仿宋" w:hAnsi="仿宋" w:eastAsia="仿宋" w:cs="仿宋"/>
          <w:color w:val="444444"/>
          <w:kern w:val="0"/>
          <w:sz w:val="32"/>
          <w:szCs w:val="32"/>
        </w:rPr>
      </w:pPr>
      <w:r>
        <w:rPr>
          <w:rFonts w:hint="eastAsia" w:ascii="仿宋" w:hAnsi="仿宋" w:eastAsia="仿宋" w:cs="仿宋"/>
          <w:color w:val="444444"/>
          <w:kern w:val="0"/>
          <w:sz w:val="32"/>
          <w:szCs w:val="32"/>
        </w:rPr>
        <w:t>三、建立“双随机”抽查机制</w:t>
      </w:r>
    </w:p>
    <w:p>
      <w:pPr>
        <w:widowControl/>
        <w:spacing w:line="600" w:lineRule="exact"/>
        <w:ind w:firstLine="640" w:firstLineChars="200"/>
        <w:jc w:val="left"/>
        <w:rPr>
          <w:rFonts w:hint="eastAsia" w:ascii="仿宋" w:hAnsi="仿宋" w:eastAsia="仿宋" w:cs="仿宋"/>
          <w:color w:val="444444"/>
          <w:kern w:val="0"/>
          <w:sz w:val="32"/>
          <w:szCs w:val="32"/>
        </w:rPr>
      </w:pPr>
      <w:r>
        <w:rPr>
          <w:rFonts w:hint="eastAsia" w:ascii="仿宋" w:hAnsi="仿宋" w:eastAsia="仿宋" w:cs="仿宋"/>
          <w:color w:val="444444"/>
          <w:kern w:val="0"/>
          <w:sz w:val="32"/>
          <w:szCs w:val="32"/>
        </w:rPr>
        <w:t>对“双随机”抽查做到全程留痕，实现责任可追溯。对社会关注度高的，要重点抽查。</w:t>
      </w:r>
    </w:p>
    <w:p>
      <w:pPr>
        <w:widowControl/>
        <w:spacing w:line="600" w:lineRule="exact"/>
        <w:ind w:firstLine="640" w:firstLineChars="200"/>
        <w:jc w:val="left"/>
        <w:rPr>
          <w:rFonts w:hint="eastAsia" w:ascii="仿宋" w:hAnsi="仿宋" w:eastAsia="仿宋" w:cs="仿宋"/>
          <w:color w:val="444444"/>
          <w:kern w:val="0"/>
          <w:sz w:val="32"/>
          <w:szCs w:val="32"/>
        </w:rPr>
      </w:pPr>
      <w:r>
        <w:rPr>
          <w:rFonts w:hint="eastAsia" w:ascii="仿宋" w:hAnsi="仿宋" w:eastAsia="仿宋" w:cs="仿宋"/>
          <w:color w:val="444444"/>
          <w:kern w:val="0"/>
          <w:sz w:val="32"/>
          <w:szCs w:val="32"/>
        </w:rPr>
        <w:t>四、抽查结果处理</w:t>
      </w:r>
    </w:p>
    <w:p>
      <w:pPr>
        <w:widowControl/>
        <w:spacing w:line="600" w:lineRule="exact"/>
        <w:ind w:firstLine="640" w:firstLineChars="200"/>
        <w:jc w:val="left"/>
        <w:rPr>
          <w:rFonts w:hint="eastAsia" w:ascii="仿宋" w:hAnsi="仿宋" w:eastAsia="仿宋" w:cs="仿宋"/>
          <w:color w:val="444444"/>
          <w:kern w:val="0"/>
          <w:sz w:val="32"/>
          <w:szCs w:val="32"/>
        </w:rPr>
      </w:pPr>
      <w:r>
        <w:rPr>
          <w:rFonts w:hint="eastAsia" w:ascii="仿宋" w:hAnsi="仿宋" w:eastAsia="仿宋" w:cs="仿宋"/>
          <w:color w:val="444444"/>
          <w:kern w:val="0"/>
          <w:sz w:val="32"/>
          <w:szCs w:val="32"/>
        </w:rPr>
        <w:t>对抽查中发现的违法违规行为，分别对相对人员进行以下处置：责令改正，依法予以处罚；对情节严重的行政机关有关责任人给予行政纪律处分或依法追究法律责任。</w:t>
      </w:r>
    </w:p>
    <w:p>
      <w:pPr>
        <w:widowControl/>
        <w:spacing w:line="600" w:lineRule="exact"/>
        <w:ind w:firstLine="640" w:firstLineChars="200"/>
        <w:jc w:val="left"/>
        <w:rPr>
          <w:rFonts w:hint="eastAsia" w:ascii="仿宋" w:hAnsi="仿宋" w:eastAsia="仿宋" w:cs="仿宋"/>
          <w:color w:val="444444"/>
          <w:kern w:val="0"/>
          <w:sz w:val="32"/>
          <w:szCs w:val="32"/>
        </w:rPr>
      </w:pPr>
      <w:r>
        <w:rPr>
          <w:rFonts w:hint="eastAsia" w:ascii="仿宋" w:hAnsi="仿宋" w:eastAsia="仿宋" w:cs="仿宋"/>
          <w:color w:val="444444"/>
          <w:kern w:val="0"/>
          <w:sz w:val="32"/>
          <w:szCs w:val="32"/>
        </w:rPr>
        <w:t>五、保障措施</w:t>
      </w:r>
    </w:p>
    <w:p>
      <w:pPr>
        <w:widowControl/>
        <w:spacing w:line="600" w:lineRule="exact"/>
        <w:ind w:firstLine="640" w:firstLineChars="200"/>
        <w:jc w:val="left"/>
        <w:rPr>
          <w:rFonts w:hint="eastAsia" w:ascii="仿宋" w:hAnsi="仿宋" w:eastAsia="仿宋" w:cs="仿宋"/>
          <w:color w:val="444444"/>
          <w:kern w:val="0"/>
          <w:sz w:val="32"/>
          <w:szCs w:val="32"/>
        </w:rPr>
      </w:pPr>
      <w:r>
        <w:rPr>
          <w:rFonts w:hint="eastAsia" w:ascii="仿宋" w:hAnsi="仿宋" w:eastAsia="仿宋" w:cs="仿宋"/>
          <w:color w:val="444444"/>
          <w:kern w:val="0"/>
          <w:sz w:val="32"/>
          <w:szCs w:val="32"/>
        </w:rPr>
        <w:t>（一）加强组织领导。建立强化事中事后监管工作领导小组，由局主要领导任组长，分管领导任副组长，相关业务科室主要人员为成员。强化事中事后监管工作的组织领导和统筹协调，切实把加强事中事后监管摆上重要议事日程，制定有针对性的具体实施计划，采取切实有效措施，不断增强工作的积极性、主动性和创造性，推动监管工作逐步取得实效。</w:t>
      </w:r>
    </w:p>
    <w:p>
      <w:pPr>
        <w:widowControl/>
        <w:spacing w:line="600" w:lineRule="exact"/>
        <w:ind w:firstLine="640" w:firstLineChars="200"/>
        <w:jc w:val="left"/>
        <w:rPr>
          <w:rFonts w:hint="eastAsia" w:ascii="仿宋" w:hAnsi="仿宋" w:eastAsia="仿宋" w:cs="仿宋"/>
          <w:color w:val="444444"/>
          <w:kern w:val="0"/>
          <w:sz w:val="32"/>
          <w:szCs w:val="32"/>
        </w:rPr>
      </w:pPr>
      <w:r>
        <w:rPr>
          <w:rFonts w:hint="eastAsia" w:ascii="仿宋" w:hAnsi="仿宋" w:eastAsia="仿宋" w:cs="仿宋"/>
          <w:color w:val="444444"/>
          <w:kern w:val="0"/>
          <w:sz w:val="32"/>
          <w:szCs w:val="32"/>
        </w:rPr>
        <w:t>（二）落实责任分工。重点根据我局责任清单中规定的事中事后监管事项和制度，明确牵头责任科室和配合科室，制定工作计划，细化工作措施，落实经办人员，进一步发挥整体合力，切实有效保障事中事后监管各项工作顺利实施。</w:t>
      </w:r>
    </w:p>
    <w:p>
      <w:pPr>
        <w:widowControl/>
        <w:spacing w:line="600" w:lineRule="exact"/>
        <w:ind w:firstLine="640" w:firstLineChars="200"/>
        <w:jc w:val="left"/>
        <w:rPr>
          <w:rFonts w:hint="eastAsia" w:ascii="仿宋" w:hAnsi="仿宋" w:eastAsia="仿宋" w:cs="仿宋"/>
          <w:color w:val="444444"/>
          <w:kern w:val="0"/>
          <w:sz w:val="32"/>
          <w:szCs w:val="32"/>
        </w:rPr>
      </w:pPr>
      <w:r>
        <w:rPr>
          <w:rFonts w:hint="eastAsia" w:ascii="仿宋" w:hAnsi="仿宋" w:eastAsia="仿宋" w:cs="仿宋"/>
          <w:color w:val="444444"/>
          <w:kern w:val="0"/>
          <w:sz w:val="32"/>
          <w:szCs w:val="32"/>
        </w:rPr>
        <w:t>（三）强化协调配合。重点明确事中事后监管事项的操作细则，制定统一规范的监管审批流程，建立信息互通机制，及时将我局在随机抽查事中事后监管过程中形成的登记、执法、奖惩和服务等信息数据录入到监管工作平台，为后续事中事后监管提供信息服务。积极创新工作方式方法，建立健全跨部门协调机制，确保顺利有效开展监管。</w:t>
      </w:r>
    </w:p>
    <w:p>
      <w:pPr>
        <w:widowControl/>
        <w:spacing w:line="600" w:lineRule="exact"/>
        <w:ind w:firstLine="640" w:firstLineChars="200"/>
        <w:jc w:val="left"/>
        <w:rPr>
          <w:rFonts w:hint="eastAsia" w:ascii="仿宋" w:hAnsi="仿宋" w:eastAsia="仿宋" w:cs="仿宋"/>
          <w:color w:val="444444"/>
          <w:kern w:val="0"/>
          <w:sz w:val="32"/>
          <w:szCs w:val="32"/>
        </w:rPr>
      </w:pPr>
      <w:r>
        <w:rPr>
          <w:rFonts w:hint="eastAsia" w:ascii="仿宋" w:hAnsi="仿宋" w:eastAsia="仿宋" w:cs="仿宋"/>
          <w:color w:val="444444"/>
          <w:kern w:val="0"/>
          <w:sz w:val="32"/>
          <w:szCs w:val="32"/>
        </w:rPr>
        <w:t>（四）严格抽查纪律。在对被抽取的市场主体实施检查时，不得妨碍市场主体正常的生产经营活动，不得索取或收受市场主体的财物，不得谋取其他利益。对抽查监管工作中失职渎职违纪的，依纪严肃处理；对情节严重涉嫌违法犯罪的移送司法机关依法处理。</w:t>
      </w:r>
    </w:p>
    <w:p>
      <w:pPr>
        <w:widowControl/>
        <w:spacing w:line="600" w:lineRule="exact"/>
        <w:ind w:firstLine="640" w:firstLineChars="200"/>
        <w:jc w:val="left"/>
        <w:rPr>
          <w:rFonts w:hint="eastAsia" w:ascii="仿宋" w:hAnsi="仿宋" w:eastAsia="仿宋" w:cs="仿宋"/>
          <w:color w:val="444444"/>
          <w:kern w:val="0"/>
          <w:sz w:val="32"/>
          <w:szCs w:val="32"/>
        </w:rPr>
      </w:pPr>
    </w:p>
    <w:p>
      <w:pPr>
        <w:widowControl/>
        <w:spacing w:line="600" w:lineRule="exact"/>
        <w:ind w:firstLine="5760" w:firstLineChars="1800"/>
        <w:jc w:val="left"/>
        <w:rPr>
          <w:rFonts w:hint="eastAsia" w:ascii="仿宋" w:hAnsi="仿宋" w:eastAsia="仿宋" w:cs="仿宋"/>
          <w:color w:val="444444"/>
          <w:kern w:val="0"/>
          <w:sz w:val="32"/>
          <w:szCs w:val="32"/>
        </w:rPr>
      </w:pPr>
      <w:r>
        <w:rPr>
          <w:rFonts w:hint="eastAsia" w:ascii="仿宋" w:hAnsi="仿宋" w:eastAsia="仿宋" w:cs="仿宋"/>
          <w:color w:val="444444"/>
          <w:kern w:val="0"/>
          <w:sz w:val="32"/>
          <w:szCs w:val="32"/>
        </w:rPr>
        <w:t>隆尧县发展和改革局</w:t>
      </w:r>
    </w:p>
    <w:p>
      <w:pPr>
        <w:widowControl/>
        <w:spacing w:line="600" w:lineRule="exact"/>
        <w:ind w:firstLine="6080" w:firstLineChars="1900"/>
        <w:jc w:val="left"/>
        <w:rPr>
          <w:rFonts w:hint="eastAsia" w:ascii="仿宋" w:hAnsi="仿宋" w:eastAsia="仿宋" w:cs="仿宋"/>
          <w:color w:val="444444"/>
          <w:kern w:val="0"/>
          <w:sz w:val="32"/>
          <w:szCs w:val="32"/>
        </w:rPr>
      </w:pPr>
      <w:r>
        <w:rPr>
          <w:rFonts w:hint="eastAsia" w:ascii="仿宋" w:hAnsi="仿宋" w:eastAsia="仿宋" w:cs="仿宋"/>
          <w:color w:val="444444"/>
          <w:kern w:val="0"/>
          <w:sz w:val="32"/>
          <w:szCs w:val="32"/>
        </w:rPr>
        <w:t>202</w:t>
      </w:r>
      <w:r>
        <w:rPr>
          <w:rFonts w:hint="eastAsia" w:ascii="仿宋" w:hAnsi="仿宋" w:eastAsia="仿宋" w:cs="仿宋"/>
          <w:color w:val="444444"/>
          <w:kern w:val="0"/>
          <w:sz w:val="32"/>
          <w:szCs w:val="32"/>
          <w:lang w:val="en-US" w:eastAsia="zh-CN"/>
        </w:rPr>
        <w:t>4</w:t>
      </w:r>
      <w:r>
        <w:rPr>
          <w:rFonts w:hint="eastAsia" w:ascii="仿宋" w:hAnsi="仿宋" w:eastAsia="仿宋" w:cs="仿宋"/>
          <w:color w:val="444444"/>
          <w:kern w:val="0"/>
          <w:sz w:val="32"/>
          <w:szCs w:val="32"/>
        </w:rPr>
        <w:t>年1月</w:t>
      </w:r>
      <w:r>
        <w:rPr>
          <w:rFonts w:hint="eastAsia" w:ascii="仿宋" w:hAnsi="仿宋" w:eastAsia="仿宋" w:cs="仿宋"/>
          <w:color w:val="444444"/>
          <w:kern w:val="0"/>
          <w:sz w:val="32"/>
          <w:szCs w:val="32"/>
          <w:lang w:val="en-US" w:eastAsia="zh-CN"/>
        </w:rPr>
        <w:t>19</w:t>
      </w:r>
      <w:r>
        <w:rPr>
          <w:rFonts w:hint="eastAsia" w:ascii="仿宋" w:hAnsi="仿宋" w:eastAsia="仿宋" w:cs="仿宋"/>
          <w:color w:val="444444"/>
          <w:kern w:val="0"/>
          <w:sz w:val="32"/>
          <w:szCs w:val="32"/>
        </w:rPr>
        <w:t>日</w:t>
      </w:r>
    </w:p>
    <w:p>
      <w:pPr>
        <w:widowControl/>
        <w:spacing w:line="600" w:lineRule="exact"/>
        <w:ind w:firstLine="5760" w:firstLineChars="1800"/>
        <w:jc w:val="left"/>
        <w:rPr>
          <w:rFonts w:hint="eastAsia" w:ascii="仿宋" w:hAnsi="仿宋" w:eastAsia="仿宋" w:cs="仿宋"/>
          <w:color w:val="444444"/>
          <w:kern w:val="0"/>
          <w:sz w:val="32"/>
          <w:szCs w:val="32"/>
        </w:rPr>
      </w:pPr>
    </w:p>
    <w:p>
      <w:pPr>
        <w:widowControl/>
        <w:spacing w:line="600" w:lineRule="exact"/>
        <w:ind w:firstLine="5760" w:firstLineChars="1800"/>
        <w:jc w:val="left"/>
        <w:rPr>
          <w:rFonts w:hint="eastAsia" w:ascii="仿宋" w:hAnsi="仿宋" w:eastAsia="仿宋" w:cs="仿宋"/>
          <w:color w:val="444444"/>
          <w:kern w:val="0"/>
          <w:sz w:val="32"/>
          <w:szCs w:val="32"/>
        </w:rPr>
      </w:pPr>
    </w:p>
    <w:p>
      <w:pPr>
        <w:widowControl/>
        <w:spacing w:line="600" w:lineRule="exact"/>
        <w:ind w:firstLine="5760" w:firstLineChars="1800"/>
        <w:jc w:val="left"/>
        <w:rPr>
          <w:rFonts w:hint="eastAsia" w:ascii="仿宋" w:hAnsi="仿宋" w:eastAsia="仿宋" w:cs="仿宋"/>
          <w:color w:val="444444"/>
          <w:kern w:val="0"/>
          <w:sz w:val="32"/>
          <w:szCs w:val="32"/>
        </w:rPr>
      </w:pPr>
    </w:p>
    <w:p>
      <w:pPr>
        <w:jc w:val="center"/>
        <w:rPr>
          <w:rFonts w:hint="eastAsia" w:ascii="仿宋" w:hAnsi="仿宋" w:eastAsia="仿宋" w:cs="仿宋"/>
          <w:sz w:val="32"/>
          <w:szCs w:val="32"/>
          <w:lang w:val="en-US" w:eastAsia="zh-CN"/>
        </w:rPr>
      </w:pPr>
    </w:p>
    <w:p>
      <w:pPr>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隆尧县发展和改革局</w:t>
      </w:r>
    </w:p>
    <w:p>
      <w:pPr>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“双随机、一公开”领导小组</w:t>
      </w:r>
    </w:p>
    <w:p>
      <w:pPr>
        <w:ind w:firstLine="1280" w:firstLineChars="400"/>
        <w:jc w:val="left"/>
        <w:rPr>
          <w:rFonts w:hint="eastAsia" w:ascii="仿宋" w:hAnsi="仿宋" w:eastAsia="仿宋" w:cs="仿宋"/>
          <w:sz w:val="32"/>
          <w:szCs w:val="32"/>
          <w:lang w:val="en-US" w:eastAsia="zh-CN"/>
        </w:rPr>
      </w:pPr>
    </w:p>
    <w:p>
      <w:pPr>
        <w:ind w:firstLine="1280" w:firstLineChars="400"/>
        <w:jc w:val="lef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组  长：黄朝朋  局  长</w:t>
      </w:r>
    </w:p>
    <w:p>
      <w:pPr>
        <w:ind w:firstLine="1280" w:firstLineChars="400"/>
        <w:jc w:val="lef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副组长：樊孟云  副局长</w:t>
      </w:r>
    </w:p>
    <w:p>
      <w:pPr>
        <w:ind w:firstLine="2560" w:firstLineChars="800"/>
        <w:jc w:val="lef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马旺兴  副局长</w:t>
      </w:r>
    </w:p>
    <w:p>
      <w:pPr>
        <w:ind w:firstLine="1280" w:firstLineChars="400"/>
        <w:jc w:val="lef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成员：  张银肖  办公室主任</w:t>
      </w:r>
    </w:p>
    <w:p>
      <w:pPr>
        <w:ind w:firstLine="2560" w:firstLineChars="800"/>
        <w:jc w:val="lef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曹战强  环资股股长</w:t>
      </w:r>
    </w:p>
    <w:p>
      <w:pPr>
        <w:ind w:firstLine="2560" w:firstLineChars="800"/>
        <w:jc w:val="lef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张建霞  电力办主任</w:t>
      </w:r>
    </w:p>
    <w:p>
      <w:pPr>
        <w:ind w:firstLine="2560" w:firstLineChars="800"/>
        <w:jc w:val="lef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董立迎  粮食管理股股长</w:t>
      </w:r>
    </w:p>
    <w:p>
      <w:pPr>
        <w:ind w:firstLine="2560" w:firstLineChars="800"/>
        <w:jc w:val="lef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郑  华  法制综合股负责人</w:t>
      </w:r>
    </w:p>
    <w:p>
      <w:pPr>
        <w:ind w:firstLine="2560" w:firstLineChars="800"/>
        <w:jc w:val="lef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谢  伟  法制综合股</w:t>
      </w:r>
    </w:p>
    <w:p>
      <w:pPr>
        <w:widowControl/>
        <w:spacing w:line="600" w:lineRule="exact"/>
        <w:ind w:firstLine="5760" w:firstLineChars="1800"/>
        <w:jc w:val="left"/>
        <w:rPr>
          <w:rFonts w:hint="eastAsia" w:ascii="仿宋" w:hAnsi="仿宋" w:eastAsia="仿宋" w:cs="仿宋_GB2312"/>
          <w:color w:val="444444"/>
          <w:kern w:val="0"/>
          <w:sz w:val="32"/>
          <w:szCs w:val="32"/>
        </w:rPr>
      </w:pPr>
    </w:p>
    <w:p>
      <w:pPr>
        <w:spacing w:line="600" w:lineRule="exact"/>
        <w:rPr>
          <w:rFonts w:ascii="仿宋_GB2312" w:hAnsi="仿宋_GB2312" w:eastAsia="仿宋_GB2312" w:cs="仿宋_GB2312"/>
          <w:sz w:val="32"/>
          <w:szCs w:val="32"/>
        </w:rPr>
      </w:pPr>
    </w:p>
    <w:sectPr>
      <w:pgSz w:w="11906" w:h="16838"/>
      <w:pgMar w:top="2041" w:right="1474" w:bottom="2041" w:left="147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宋体-PUA">
    <w:altName w:val="宋体"/>
    <w:panose1 w:val="00000000000000000000"/>
    <w:charset w:val="86"/>
    <w:family w:val="auto"/>
    <w:pitch w:val="default"/>
    <w:sig w:usb0="00000000" w:usb1="00000000" w:usb2="00000000" w:usb3="00000000" w:csb0="00040000" w:csb1="00000000"/>
  </w:font>
  <w:font w:name="仿宋_GB2312">
    <w:altName w:val="仿宋"/>
    <w:panose1 w:val="00000000000000000000"/>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3E5FBA8"/>
    <w:multiLevelType w:val="singleLevel"/>
    <w:tmpl w:val="53E5FBA8"/>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GYzNDQ4MjJjYjBmNjc2YjA0NzVkNDlkZjVmYzRlNjkifQ=="/>
    <w:docVar w:name="KSO_WPS_MARK_KEY" w:val="0969549c-e18d-42b7-8609-c3304bdc2143"/>
  </w:docVars>
  <w:rsids>
    <w:rsidRoot w:val="00315D07"/>
    <w:rsid w:val="00065112"/>
    <w:rsid w:val="00067CC5"/>
    <w:rsid w:val="00077666"/>
    <w:rsid w:val="0008726F"/>
    <w:rsid w:val="00133FB2"/>
    <w:rsid w:val="00155070"/>
    <w:rsid w:val="00166183"/>
    <w:rsid w:val="0017116B"/>
    <w:rsid w:val="001A7099"/>
    <w:rsid w:val="001C50B5"/>
    <w:rsid w:val="002439C5"/>
    <w:rsid w:val="00315D07"/>
    <w:rsid w:val="00360C6A"/>
    <w:rsid w:val="00377B9A"/>
    <w:rsid w:val="0042098A"/>
    <w:rsid w:val="0042576D"/>
    <w:rsid w:val="004327C4"/>
    <w:rsid w:val="004A1342"/>
    <w:rsid w:val="004E1499"/>
    <w:rsid w:val="005418D7"/>
    <w:rsid w:val="00600398"/>
    <w:rsid w:val="00630375"/>
    <w:rsid w:val="006626FA"/>
    <w:rsid w:val="0069698F"/>
    <w:rsid w:val="007B4046"/>
    <w:rsid w:val="007C6571"/>
    <w:rsid w:val="00860DBD"/>
    <w:rsid w:val="00875D29"/>
    <w:rsid w:val="008800A8"/>
    <w:rsid w:val="00940918"/>
    <w:rsid w:val="009E2AF1"/>
    <w:rsid w:val="009F3A0A"/>
    <w:rsid w:val="00A858D8"/>
    <w:rsid w:val="00AD6316"/>
    <w:rsid w:val="00B10F1F"/>
    <w:rsid w:val="00C11985"/>
    <w:rsid w:val="00C57032"/>
    <w:rsid w:val="00CA5768"/>
    <w:rsid w:val="00EE13A3"/>
    <w:rsid w:val="00F70131"/>
    <w:rsid w:val="00F82FE4"/>
    <w:rsid w:val="080D7089"/>
    <w:rsid w:val="0BDA6ADC"/>
    <w:rsid w:val="17E80757"/>
    <w:rsid w:val="26D55DB1"/>
    <w:rsid w:val="2BA6580B"/>
    <w:rsid w:val="32B335EE"/>
    <w:rsid w:val="3E844E3A"/>
    <w:rsid w:val="44821CAF"/>
    <w:rsid w:val="46DC46F9"/>
    <w:rsid w:val="4AC96DA6"/>
    <w:rsid w:val="55B33F3A"/>
    <w:rsid w:val="5797AFBD"/>
    <w:rsid w:val="597E3F42"/>
    <w:rsid w:val="682C4E2F"/>
    <w:rsid w:val="7CDB5A59"/>
    <w:rsid w:val="7E1A154D"/>
    <w:rsid w:val="7FA82C1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paragraph" w:styleId="2">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5">
    <w:name w:val="List Paragraph"/>
    <w:basedOn w:val="1"/>
    <w:unhideWhenUsed/>
    <w:qFormat/>
    <w:uiPriority w:val="99"/>
    <w:pPr>
      <w:ind w:firstLine="420" w:firstLineChars="200"/>
    </w:p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customXml/item1.xml" Type="http://schemas.openxmlformats.org/officeDocument/2006/relationships/customXml"/><Relationship Id="rId6"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b:Sources xmlns:b="http://schemas.openxmlformats.org/officeDocument/2006/bibliography" SelectedStyle="" StyleName=""/>
</file>

<file path=customXml/itemProps1.xml><?xml version="1.0" encoding="utf-8"?>
<ds:datastoreItem xmlns:ds="http://schemas.openxmlformats.org/officeDocument/2006/customXml" ds:itemID="{B577F0D6-9034-402B-B92D-6EA91BB41467}">
  <ds:schemaRefs/>
</ds:datastoreItem>
</file>

<file path=docProps/app.xml><?xml version="1.0" encoding="utf-8"?>
<Properties xmlns="http://schemas.openxmlformats.org/officeDocument/2006/extended-properties" xmlns:vt="http://schemas.openxmlformats.org/officeDocument/2006/docPropsVTypes">
  <Template>Normal.dotm</Template>
  <Pages>4</Pages>
  <Words>1217</Words>
  <Characters>1246</Characters>
  <Lines>8</Lines>
  <Paragraphs>2</Paragraphs>
  <TotalTime>7</TotalTime>
  <ScaleCrop>false</ScaleCrop>
  <LinksUpToDate>false</LinksUpToDate>
  <CharactersWithSpaces>1276</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2023-02-23T13:48:00Z</dcterms:created>
  <dc:creator>Administrato</dc:creator>
  <cp:lastModifiedBy>Administrator</cp:lastModifiedBy>
  <cp:lastPrinted>2024-03-20T05:44:00Z</cp:lastPrinted>
  <dcterms:modified xsi:type="dcterms:W3CDTF">2024-03-21T00:34:50Z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65DD47DFB8CB4348ADC428656408440B</vt:lpwstr>
  </property>
</Properties>
</file>