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2024年度单位预算信息公开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434隆尧县人民政府办公室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1057.75</w:t>
            </w:r>
          </w:p>
        </w:tc>
        <w:tc>
          <w:tcPr>
            <w:tcW w:w="4535" w:type="dxa"/>
            <w:vAlign w:val="center"/>
          </w:tcPr>
          <w:p>
            <w:pPr>
              <w:pStyle w:val="13"/>
            </w:pPr>
            <w:r>
              <w:t>一、一般公共服务支出</w:t>
            </w:r>
          </w:p>
        </w:tc>
        <w:tc>
          <w:tcPr>
            <w:tcW w:w="2126" w:type="dxa"/>
            <w:vAlign w:val="center"/>
          </w:tcPr>
          <w:p>
            <w:pPr>
              <w:pStyle w:val="12"/>
            </w:pPr>
            <w:r>
              <w:t>914.10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1057.75</w:t>
            </w:r>
          </w:p>
        </w:tc>
        <w:tc>
          <w:tcPr>
            <w:tcW w:w="4535" w:type="dxa"/>
            <w:vAlign w:val="center"/>
          </w:tcPr>
          <w:p>
            <w:pPr>
              <w:pStyle w:val="15"/>
            </w:pPr>
            <w:r>
              <w:t>本年支出合计</w:t>
            </w:r>
          </w:p>
        </w:tc>
        <w:tc>
          <w:tcPr>
            <w:tcW w:w="2126" w:type="dxa"/>
            <w:vAlign w:val="center"/>
          </w:tcPr>
          <w:p>
            <w:pPr>
              <w:pStyle w:val="16"/>
            </w:pPr>
            <w:r>
              <w:t>1057.75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1057.75</w:t>
            </w:r>
          </w:p>
        </w:tc>
        <w:tc>
          <w:tcPr>
            <w:tcW w:w="4535" w:type="dxa"/>
            <w:vAlign w:val="center"/>
          </w:tcPr>
          <w:p>
            <w:pPr>
              <w:pStyle w:val="15"/>
            </w:pPr>
            <w:r>
              <w:t>支出总计</w:t>
            </w:r>
          </w:p>
        </w:tc>
        <w:tc>
          <w:tcPr>
            <w:tcW w:w="2126" w:type="dxa"/>
            <w:vAlign w:val="center"/>
          </w:tcPr>
          <w:p>
            <w:pPr>
              <w:pStyle w:val="16"/>
            </w:pPr>
            <w:r>
              <w:t>1057.75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434隆尧县人民政府办公室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1057.75</w:t>
            </w:r>
          </w:p>
        </w:tc>
        <w:tc>
          <w:tcPr>
            <w:tcW w:w="1134" w:type="dxa"/>
            <w:vAlign w:val="center"/>
          </w:tcPr>
          <w:p>
            <w:pPr>
              <w:pStyle w:val="16"/>
            </w:pPr>
            <w:r>
              <w:t>1057.75</w:t>
            </w:r>
          </w:p>
        </w:tc>
        <w:tc>
          <w:tcPr>
            <w:tcW w:w="1134" w:type="dxa"/>
            <w:vAlign w:val="center"/>
          </w:tcPr>
          <w:p>
            <w:pPr>
              <w:pStyle w:val="16"/>
            </w:pPr>
            <w:r>
              <w:t>1057.75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549.70</w:t>
            </w:r>
          </w:p>
        </w:tc>
        <w:tc>
          <w:tcPr>
            <w:tcW w:w="1134" w:type="dxa"/>
            <w:vAlign w:val="center"/>
          </w:tcPr>
          <w:p>
            <w:pPr>
              <w:pStyle w:val="12"/>
            </w:pPr>
            <w:r>
              <w:t>549.70</w:t>
            </w:r>
          </w:p>
        </w:tc>
        <w:tc>
          <w:tcPr>
            <w:tcW w:w="1134" w:type="dxa"/>
            <w:vAlign w:val="center"/>
          </w:tcPr>
          <w:p>
            <w:pPr>
              <w:pStyle w:val="12"/>
            </w:pPr>
            <w:r>
              <w:t>549.70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364.40</w:t>
            </w:r>
          </w:p>
        </w:tc>
        <w:tc>
          <w:tcPr>
            <w:tcW w:w="1134" w:type="dxa"/>
            <w:vAlign w:val="center"/>
          </w:tcPr>
          <w:p>
            <w:pPr>
              <w:pStyle w:val="12"/>
            </w:pPr>
            <w:r>
              <w:t>364.40</w:t>
            </w:r>
          </w:p>
        </w:tc>
        <w:tc>
          <w:tcPr>
            <w:tcW w:w="1134" w:type="dxa"/>
            <w:vAlign w:val="center"/>
          </w:tcPr>
          <w:p>
            <w:pPr>
              <w:pStyle w:val="12"/>
            </w:pPr>
            <w:r>
              <w:t>364.40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1057.75</w:t>
            </w:r>
          </w:p>
        </w:tc>
        <w:tc>
          <w:tcPr>
            <w:tcW w:w="1361" w:type="dxa"/>
            <w:vAlign w:val="center"/>
          </w:tcPr>
          <w:p>
            <w:pPr>
              <w:pStyle w:val="16"/>
            </w:pPr>
            <w:r>
              <w:t>693.35</w:t>
            </w:r>
          </w:p>
        </w:tc>
        <w:tc>
          <w:tcPr>
            <w:tcW w:w="1361" w:type="dxa"/>
            <w:vAlign w:val="center"/>
          </w:tcPr>
          <w:p>
            <w:pPr>
              <w:pStyle w:val="16"/>
            </w:pPr>
            <w:r>
              <w:t>364.40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914.10</w:t>
            </w:r>
          </w:p>
        </w:tc>
        <w:tc>
          <w:tcPr>
            <w:tcW w:w="1361" w:type="dxa"/>
            <w:vAlign w:val="center"/>
          </w:tcPr>
          <w:p>
            <w:pPr>
              <w:pStyle w:val="12"/>
            </w:pPr>
            <w:r>
              <w:t>549.70</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914.10</w:t>
            </w:r>
          </w:p>
        </w:tc>
        <w:tc>
          <w:tcPr>
            <w:tcW w:w="1361" w:type="dxa"/>
            <w:vAlign w:val="center"/>
          </w:tcPr>
          <w:p>
            <w:pPr>
              <w:pStyle w:val="12"/>
            </w:pPr>
            <w:r>
              <w:t>549.70</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549.70</w:t>
            </w:r>
          </w:p>
        </w:tc>
        <w:tc>
          <w:tcPr>
            <w:tcW w:w="1361" w:type="dxa"/>
            <w:vAlign w:val="center"/>
          </w:tcPr>
          <w:p>
            <w:pPr>
              <w:pStyle w:val="12"/>
            </w:pPr>
            <w:r>
              <w:t>549.70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1057.75</w:t>
            </w:r>
          </w:p>
        </w:tc>
        <w:tc>
          <w:tcPr>
            <w:tcW w:w="3402" w:type="dxa"/>
            <w:vAlign w:val="center"/>
          </w:tcPr>
          <w:p>
            <w:pPr>
              <w:pStyle w:val="13"/>
            </w:pPr>
            <w:r>
              <w:t>一、一般公共服务支出</w:t>
            </w:r>
          </w:p>
        </w:tc>
        <w:tc>
          <w:tcPr>
            <w:tcW w:w="1474" w:type="dxa"/>
            <w:vAlign w:val="center"/>
          </w:tcPr>
          <w:p>
            <w:pPr>
              <w:pStyle w:val="12"/>
            </w:pPr>
            <w:r>
              <w:t>914.10</w:t>
            </w:r>
          </w:p>
        </w:tc>
        <w:tc>
          <w:tcPr>
            <w:tcW w:w="1474" w:type="dxa"/>
            <w:vAlign w:val="center"/>
          </w:tcPr>
          <w:p>
            <w:pPr>
              <w:pStyle w:val="12"/>
            </w:pPr>
            <w:r>
              <w:t>914.10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63.18</w:t>
            </w:r>
          </w:p>
        </w:tc>
        <w:tc>
          <w:tcPr>
            <w:tcW w:w="1474" w:type="dxa"/>
            <w:vAlign w:val="center"/>
          </w:tcPr>
          <w:p>
            <w:pPr>
              <w:pStyle w:val="12"/>
            </w:pPr>
            <w:r>
              <w:t>63.18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50.47</w:t>
            </w:r>
          </w:p>
        </w:tc>
        <w:tc>
          <w:tcPr>
            <w:tcW w:w="1474" w:type="dxa"/>
            <w:vAlign w:val="center"/>
          </w:tcPr>
          <w:p>
            <w:pPr>
              <w:pStyle w:val="12"/>
            </w:pPr>
            <w:r>
              <w:t>50.47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1057.75</w:t>
            </w:r>
          </w:p>
        </w:tc>
        <w:tc>
          <w:tcPr>
            <w:tcW w:w="3402" w:type="dxa"/>
            <w:vAlign w:val="center"/>
          </w:tcPr>
          <w:p>
            <w:pPr>
              <w:pStyle w:val="15"/>
            </w:pPr>
            <w:r>
              <w:t>本年支出合计</w:t>
            </w:r>
          </w:p>
        </w:tc>
        <w:tc>
          <w:tcPr>
            <w:tcW w:w="1474" w:type="dxa"/>
            <w:vAlign w:val="center"/>
          </w:tcPr>
          <w:p>
            <w:pPr>
              <w:pStyle w:val="16"/>
            </w:pPr>
            <w:r>
              <w:t>1057.75</w:t>
            </w:r>
          </w:p>
        </w:tc>
        <w:tc>
          <w:tcPr>
            <w:tcW w:w="1474" w:type="dxa"/>
            <w:vAlign w:val="center"/>
          </w:tcPr>
          <w:p>
            <w:pPr>
              <w:pStyle w:val="16"/>
            </w:pPr>
            <w:r>
              <w:t>1057.75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1057.75</w:t>
            </w:r>
          </w:p>
        </w:tc>
        <w:tc>
          <w:tcPr>
            <w:tcW w:w="3402" w:type="dxa"/>
            <w:vAlign w:val="center"/>
          </w:tcPr>
          <w:p>
            <w:pPr>
              <w:pStyle w:val="15"/>
            </w:pPr>
            <w:r>
              <w:t>支出总计</w:t>
            </w:r>
          </w:p>
        </w:tc>
        <w:tc>
          <w:tcPr>
            <w:tcW w:w="1474" w:type="dxa"/>
            <w:vAlign w:val="center"/>
          </w:tcPr>
          <w:p>
            <w:pPr>
              <w:pStyle w:val="16"/>
            </w:pPr>
            <w:r>
              <w:t>1057.75</w:t>
            </w:r>
          </w:p>
        </w:tc>
        <w:tc>
          <w:tcPr>
            <w:tcW w:w="1474" w:type="dxa"/>
            <w:vAlign w:val="center"/>
          </w:tcPr>
          <w:p>
            <w:pPr>
              <w:pStyle w:val="16"/>
            </w:pPr>
            <w:r>
              <w:t>1057.75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1057.75</w:t>
            </w:r>
          </w:p>
        </w:tc>
        <w:tc>
          <w:tcPr>
            <w:tcW w:w="2551" w:type="dxa"/>
            <w:vAlign w:val="center"/>
          </w:tcPr>
          <w:p>
            <w:pPr>
              <w:pStyle w:val="16"/>
            </w:pPr>
            <w:r>
              <w:t>693.35</w:t>
            </w:r>
          </w:p>
        </w:tc>
        <w:tc>
          <w:tcPr>
            <w:tcW w:w="2551" w:type="dxa"/>
            <w:vAlign w:val="center"/>
          </w:tcPr>
          <w:p>
            <w:pPr>
              <w:pStyle w:val="16"/>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914.10</w:t>
            </w:r>
          </w:p>
        </w:tc>
        <w:tc>
          <w:tcPr>
            <w:tcW w:w="2551" w:type="dxa"/>
            <w:vAlign w:val="center"/>
          </w:tcPr>
          <w:p>
            <w:pPr>
              <w:pStyle w:val="12"/>
            </w:pPr>
            <w:r>
              <w:t>549.70</w:t>
            </w: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914.10</w:t>
            </w:r>
          </w:p>
        </w:tc>
        <w:tc>
          <w:tcPr>
            <w:tcW w:w="2551" w:type="dxa"/>
            <w:vAlign w:val="center"/>
          </w:tcPr>
          <w:p>
            <w:pPr>
              <w:pStyle w:val="12"/>
            </w:pPr>
            <w:r>
              <w:t>549.70</w:t>
            </w: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549.70</w:t>
            </w:r>
          </w:p>
        </w:tc>
        <w:tc>
          <w:tcPr>
            <w:tcW w:w="2551" w:type="dxa"/>
            <w:vAlign w:val="center"/>
          </w:tcPr>
          <w:p>
            <w:pPr>
              <w:pStyle w:val="12"/>
            </w:pPr>
            <w:r>
              <w:t>549.70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364.40</w:t>
            </w:r>
          </w:p>
        </w:tc>
        <w:tc>
          <w:tcPr>
            <w:tcW w:w="2551" w:type="dxa"/>
            <w:vAlign w:val="center"/>
          </w:tcPr>
          <w:p>
            <w:pPr>
              <w:pStyle w:val="12"/>
            </w:pP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693.35</w:t>
            </w:r>
          </w:p>
        </w:tc>
        <w:tc>
          <w:tcPr>
            <w:tcW w:w="2551" w:type="dxa"/>
            <w:vAlign w:val="center"/>
          </w:tcPr>
          <w:p>
            <w:pPr>
              <w:pStyle w:val="16"/>
            </w:pPr>
            <w:r>
              <w:t>631.03</w:t>
            </w:r>
          </w:p>
        </w:tc>
        <w:tc>
          <w:tcPr>
            <w:tcW w:w="2551" w:type="dxa"/>
            <w:vAlign w:val="center"/>
          </w:tcPr>
          <w:p>
            <w:pPr>
              <w:pStyle w:val="16"/>
            </w:pPr>
            <w:r>
              <w:t>62.32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589.33</w:t>
            </w:r>
          </w:p>
        </w:tc>
        <w:tc>
          <w:tcPr>
            <w:tcW w:w="2551" w:type="dxa"/>
            <w:vAlign w:val="center"/>
          </w:tcPr>
          <w:p>
            <w:pPr>
              <w:pStyle w:val="12"/>
            </w:pPr>
            <w:r>
              <w:t>589.33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248.67</w:t>
            </w:r>
          </w:p>
        </w:tc>
        <w:tc>
          <w:tcPr>
            <w:tcW w:w="2551" w:type="dxa"/>
            <w:vAlign w:val="center"/>
          </w:tcPr>
          <w:p>
            <w:pPr>
              <w:pStyle w:val="12"/>
            </w:pPr>
            <w:r>
              <w:t>248.67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63.86</w:t>
            </w:r>
          </w:p>
        </w:tc>
        <w:tc>
          <w:tcPr>
            <w:tcW w:w="2551" w:type="dxa"/>
            <w:vAlign w:val="center"/>
          </w:tcPr>
          <w:p>
            <w:pPr>
              <w:pStyle w:val="12"/>
            </w:pPr>
            <w:r>
              <w:t>63.86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41.91</w:t>
            </w:r>
          </w:p>
        </w:tc>
        <w:tc>
          <w:tcPr>
            <w:tcW w:w="2551" w:type="dxa"/>
            <w:vAlign w:val="center"/>
          </w:tcPr>
          <w:p>
            <w:pPr>
              <w:pStyle w:val="12"/>
            </w:pPr>
            <w:r>
              <w:t>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7.65</w:t>
            </w:r>
          </w:p>
        </w:tc>
        <w:tc>
          <w:tcPr>
            <w:tcW w:w="2551" w:type="dxa"/>
            <w:vAlign w:val="center"/>
          </w:tcPr>
          <w:p>
            <w:pPr>
              <w:pStyle w:val="12"/>
            </w:pPr>
            <w:r>
              <w:t>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62.32</w:t>
            </w:r>
          </w:p>
        </w:tc>
        <w:tc>
          <w:tcPr>
            <w:tcW w:w="2551" w:type="dxa"/>
            <w:vAlign w:val="center"/>
          </w:tcPr>
          <w:p>
            <w:pPr>
              <w:pStyle w:val="12"/>
            </w:pPr>
          </w:p>
        </w:tc>
        <w:tc>
          <w:tcPr>
            <w:tcW w:w="2551" w:type="dxa"/>
            <w:vAlign w:val="center"/>
          </w:tcPr>
          <w:p>
            <w:pPr>
              <w:pStyle w:val="12"/>
            </w:pPr>
            <w:r>
              <w:t>62.32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12.10</w:t>
            </w:r>
          </w:p>
        </w:tc>
        <w:tc>
          <w:tcPr>
            <w:tcW w:w="2551" w:type="dxa"/>
            <w:vAlign w:val="center"/>
          </w:tcPr>
          <w:p>
            <w:pPr>
              <w:pStyle w:val="12"/>
            </w:pPr>
          </w:p>
        </w:tc>
        <w:tc>
          <w:tcPr>
            <w:tcW w:w="2551"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37.32</w:t>
            </w:r>
          </w:p>
        </w:tc>
        <w:tc>
          <w:tcPr>
            <w:tcW w:w="2551" w:type="dxa"/>
            <w:vAlign w:val="center"/>
          </w:tcPr>
          <w:p>
            <w:pPr>
              <w:pStyle w:val="12"/>
            </w:pPr>
          </w:p>
        </w:tc>
        <w:tc>
          <w:tcPr>
            <w:tcW w:w="2551" w:type="dxa"/>
            <w:vAlign w:val="center"/>
          </w:tcPr>
          <w:p>
            <w:pPr>
              <w:pStyle w:val="12"/>
            </w:pPr>
            <w:r>
              <w:t>37.32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41.69</w:t>
            </w:r>
          </w:p>
        </w:tc>
        <w:tc>
          <w:tcPr>
            <w:tcW w:w="2551" w:type="dxa"/>
            <w:vAlign w:val="center"/>
          </w:tcPr>
          <w:p>
            <w:pPr>
              <w:pStyle w:val="12"/>
            </w:pPr>
            <w:r>
              <w:t>41.69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38.20</w:t>
            </w:r>
          </w:p>
        </w:tc>
        <w:tc>
          <w:tcPr>
            <w:tcW w:w="2551" w:type="dxa"/>
            <w:vAlign w:val="center"/>
          </w:tcPr>
          <w:p>
            <w:pPr>
              <w:pStyle w:val="12"/>
            </w:pPr>
            <w:r>
              <w:t>38.20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2.88</w:t>
            </w:r>
          </w:p>
        </w:tc>
        <w:tc>
          <w:tcPr>
            <w:tcW w:w="2551" w:type="dxa"/>
            <w:vAlign w:val="center"/>
          </w:tcPr>
          <w:p>
            <w:pPr>
              <w:pStyle w:val="12"/>
            </w:pPr>
            <w:r>
              <w:t>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0.61</w:t>
            </w:r>
          </w:p>
        </w:tc>
        <w:tc>
          <w:tcPr>
            <w:tcW w:w="2551" w:type="dxa"/>
            <w:vAlign w:val="center"/>
          </w:tcPr>
          <w:p>
            <w:pPr>
              <w:pStyle w:val="12"/>
            </w:pPr>
            <w:r>
              <w:t>0.61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922" w:type="pct"/>
            <w:tcBorders>
              <w:top w:val="single" w:color="FFFFFF" w:sz="6" w:space="0"/>
              <w:left w:val="single" w:color="FFFFFF" w:sz="6" w:space="0"/>
              <w:right w:val="single" w:color="FFFFFF" w:sz="6" w:space="0"/>
            </w:tcBorders>
            <w:vAlign w:val="center"/>
          </w:tcPr>
          <w:p>
            <w:pPr>
              <w:pStyle w:val="9"/>
            </w:pPr>
            <w:r>
              <w:t>预算年</w:t>
            </w:r>
            <w:r>
              <w:rPr>
                <w:rFonts w:hint="eastAsia"/>
                <w:lang w:eastAsia="zh-CN"/>
              </w:rPr>
              <w:t>度：</w:t>
            </w:r>
            <w:r>
              <w:t>2024</w:t>
            </w:r>
          </w:p>
        </w:tc>
        <w:tc>
          <w:tcPr>
            <w:tcW w:w="1953"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pPr>
              <w:pStyle w:val="11"/>
            </w:pPr>
            <w:r>
              <w:t>序号</w:t>
            </w:r>
          </w:p>
        </w:tc>
        <w:tc>
          <w:tcPr>
            <w:tcW w:w="1606" w:type="pct"/>
            <w:vMerge w:val="restart"/>
            <w:vAlign w:val="center"/>
          </w:tcPr>
          <w:p>
            <w:pPr>
              <w:pStyle w:val="11"/>
            </w:pPr>
            <w:r>
              <w:t>项  目</w:t>
            </w:r>
          </w:p>
        </w:tc>
        <w:tc>
          <w:tcPr>
            <w:tcW w:w="3140"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tc>
        <w:tc>
          <w:tcPr>
            <w:tcW w:w="1606" w:type="pct"/>
            <w:vMerge w:val="continue"/>
          </w:tcPr>
          <w:p/>
        </w:tc>
        <w:tc>
          <w:tcPr>
            <w:tcW w:w="265" w:type="pct"/>
            <w:vAlign w:val="center"/>
          </w:tcPr>
          <w:p>
            <w:pPr>
              <w:pStyle w:val="11"/>
            </w:pPr>
            <w:r>
              <w:t>合计</w:t>
            </w:r>
          </w:p>
        </w:tc>
        <w:tc>
          <w:tcPr>
            <w:tcW w:w="922" w:type="pct"/>
            <w:vAlign w:val="center"/>
          </w:tcPr>
          <w:p>
            <w:pPr>
              <w:pStyle w:val="11"/>
            </w:pPr>
            <w:r>
              <w:t>一般公共预算财政拨款</w:t>
            </w:r>
          </w:p>
        </w:tc>
        <w:tc>
          <w:tcPr>
            <w:tcW w:w="838" w:type="pct"/>
            <w:vAlign w:val="center"/>
          </w:tcPr>
          <w:p>
            <w:pPr>
              <w:pStyle w:val="11"/>
            </w:pPr>
            <w:r>
              <w:t>政府性基金预算拨款</w:t>
            </w:r>
          </w:p>
        </w:tc>
        <w:tc>
          <w:tcPr>
            <w:tcW w:w="1115"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pPr>
              <w:pStyle w:val="11"/>
            </w:pPr>
            <w:r>
              <w:t>栏次</w:t>
            </w:r>
          </w:p>
        </w:tc>
        <w:tc>
          <w:tcPr>
            <w:tcW w:w="1606" w:type="pct"/>
            <w:vAlign w:val="center"/>
          </w:tcPr>
          <w:p>
            <w:pPr>
              <w:pStyle w:val="11"/>
            </w:pPr>
            <w:r>
              <w:t>1</w:t>
            </w:r>
          </w:p>
        </w:tc>
        <w:tc>
          <w:tcPr>
            <w:tcW w:w="265" w:type="pct"/>
            <w:vAlign w:val="center"/>
          </w:tcPr>
          <w:p>
            <w:pPr>
              <w:pStyle w:val="11"/>
            </w:pPr>
            <w:r>
              <w:t>2</w:t>
            </w:r>
          </w:p>
        </w:tc>
        <w:tc>
          <w:tcPr>
            <w:tcW w:w="922" w:type="pct"/>
            <w:vAlign w:val="center"/>
          </w:tcPr>
          <w:p>
            <w:pPr>
              <w:pStyle w:val="11"/>
            </w:pPr>
            <w:r>
              <w:t>3</w:t>
            </w:r>
          </w:p>
        </w:tc>
        <w:tc>
          <w:tcPr>
            <w:tcW w:w="838" w:type="pct"/>
            <w:vAlign w:val="center"/>
          </w:tcPr>
          <w:p>
            <w:pPr>
              <w:pStyle w:val="11"/>
            </w:pPr>
            <w:r>
              <w:t>4</w:t>
            </w:r>
          </w:p>
        </w:tc>
        <w:tc>
          <w:tcPr>
            <w:tcW w:w="1115"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pPr>
              <w:pStyle w:val="15"/>
              <w:ind w:firstLine="0" w:firstLineChars="0"/>
              <w:rPr>
                <w:rFonts w:ascii="方正书宋_GBK" w:hAnsi="方正书宋_GBK" w:eastAsia="方正书宋_GBK" w:cs="方正书宋_GBK"/>
                <w:b/>
                <w:sz w:val="21"/>
                <w:szCs w:val="24"/>
                <w:lang w:val="en-US" w:eastAsia="uk-UA" w:bidi="ar-SA"/>
              </w:rPr>
            </w:pPr>
            <w:r>
              <w:t>合计</w:t>
            </w:r>
          </w:p>
        </w:tc>
        <w:tc>
          <w:tcPr>
            <w:tcW w:w="265" w:type="pct"/>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10.7</w:t>
            </w:r>
          </w:p>
        </w:tc>
        <w:tc>
          <w:tcPr>
            <w:tcW w:w="922" w:type="pct"/>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10.7</w:t>
            </w:r>
          </w:p>
        </w:tc>
        <w:tc>
          <w:tcPr>
            <w:tcW w:w="838" w:type="pct"/>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pPr>
              <w:pStyle w:val="16"/>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65" w:type="pct"/>
            <w:vAlign w:val="center"/>
          </w:tcPr>
          <w:p>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4</w:t>
            </w:r>
          </w:p>
        </w:tc>
        <w:tc>
          <w:tcPr>
            <w:tcW w:w="922" w:type="pct"/>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65" w:type="pct"/>
            <w:vAlign w:val="center"/>
          </w:tcPr>
          <w:p>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4</w:t>
            </w:r>
          </w:p>
        </w:tc>
        <w:tc>
          <w:tcPr>
            <w:tcW w:w="922" w:type="pct"/>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10</w:t>
            </w:r>
          </w:p>
        </w:tc>
        <w:tc>
          <w:tcPr>
            <w:tcW w:w="1606" w:type="pct"/>
            <w:vAlign w:val="center"/>
          </w:tcPr>
          <w:p>
            <w:pPr>
              <w:pStyle w:val="13"/>
              <w:ind w:firstLine="0" w:firstLineChars="0"/>
            </w:pPr>
            <w:r>
              <w:rPr>
                <w:rFonts w:hint="eastAsia"/>
              </w:rPr>
              <w:t>四、会议费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5.7</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5.7</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11</w:t>
            </w:r>
          </w:p>
        </w:tc>
        <w:tc>
          <w:tcPr>
            <w:tcW w:w="1606" w:type="pct"/>
            <w:vAlign w:val="center"/>
          </w:tcPr>
          <w:p>
            <w:pPr>
              <w:pStyle w:val="13"/>
              <w:ind w:firstLine="420" w:firstLineChars="200"/>
            </w:pPr>
            <w:r>
              <w:rPr>
                <w:rFonts w:hint="eastAsia"/>
              </w:rPr>
              <w:t>其中：省属高校业务性会议费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12</w:t>
            </w:r>
          </w:p>
        </w:tc>
        <w:tc>
          <w:tcPr>
            <w:tcW w:w="1606" w:type="pct"/>
            <w:vAlign w:val="center"/>
          </w:tcPr>
          <w:p>
            <w:pPr>
              <w:pStyle w:val="13"/>
              <w:ind w:firstLine="420" w:firstLineChars="200"/>
            </w:pPr>
            <w:r>
              <w:rPr>
                <w:rFonts w:hint="eastAsia"/>
              </w:rPr>
              <w:t>其他会议费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5.7</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5.7</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13</w:t>
            </w:r>
          </w:p>
        </w:tc>
        <w:tc>
          <w:tcPr>
            <w:tcW w:w="1606" w:type="pct"/>
            <w:vAlign w:val="center"/>
          </w:tcPr>
          <w:p>
            <w:pPr>
              <w:pStyle w:val="13"/>
              <w:ind w:firstLine="0" w:firstLineChars="0"/>
            </w:pPr>
            <w:r>
              <w:rPr>
                <w:rFonts w:hint="eastAsia"/>
              </w:rPr>
              <w:t>五、培训费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8"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8"/>
    </w:p>
    <w:p>
      <w:pPr>
        <w:pStyle w:val="26"/>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pPr>
      <w:r>
        <w:t>（一）协助县政府领导组织起草或审核上报市政府、市政府办公室和致函市政府各</w:t>
      </w:r>
      <w:r>
        <w:rPr>
          <w:rFonts w:hint="eastAsia"/>
          <w:lang w:eastAsia="zh-CN"/>
        </w:rPr>
        <w:t>单位</w:t>
      </w:r>
      <w:r>
        <w:t>的公文，以及以县政府、县政府办公室名义发布的公文；负责县政府、县政府办公室日常公文办理，包括省政府、省政府办公厅、市政府、市政府办公室和市政府各</w:t>
      </w:r>
      <w:r>
        <w:rPr>
          <w:rFonts w:hint="eastAsia"/>
          <w:lang w:eastAsia="zh-CN"/>
        </w:rPr>
        <w:t>单位</w:t>
      </w:r>
      <w:r>
        <w:t>、各县来文办理，县政府各</w:t>
      </w:r>
      <w:r>
        <w:rPr>
          <w:rFonts w:hint="eastAsia"/>
          <w:lang w:eastAsia="zh-CN"/>
        </w:rPr>
        <w:t>单位</w:t>
      </w:r>
      <w:r>
        <w:t>、各乡镇政府、开发区、食品城来文办理。</w:t>
      </w:r>
    </w:p>
    <w:p>
      <w:pPr>
        <w:pStyle w:val="26"/>
      </w:pPr>
      <w:r>
        <w:t>（二）负责县政府领导活动的组织和协调工作；负责县政府会议的筹备和服务工作，协助县政府领导组织落实会议决定事项。</w:t>
      </w:r>
    </w:p>
    <w:p>
      <w:pPr>
        <w:pStyle w:val="26"/>
      </w:pPr>
      <w:r>
        <w:t>（三）研究县政府各</w:t>
      </w:r>
      <w:r>
        <w:rPr>
          <w:rFonts w:hint="eastAsia"/>
          <w:lang w:eastAsia="zh-CN"/>
        </w:rPr>
        <w:t>单位</w:t>
      </w:r>
      <w:r>
        <w:t>、各乡镇政府、开发区、食品城请示县政府的事项，提出审核意见，报县政府领导审批。</w:t>
      </w:r>
    </w:p>
    <w:p>
      <w:pPr>
        <w:pStyle w:val="26"/>
      </w:pPr>
      <w:r>
        <w:t>（四）根据县政府领导的指示，对县政府</w:t>
      </w:r>
      <w:r>
        <w:rPr>
          <w:rFonts w:hint="eastAsia"/>
          <w:lang w:eastAsia="zh-CN"/>
        </w:rPr>
        <w:t>单位</w:t>
      </w:r>
      <w:r>
        <w:t>间出现的争议问题提出处理意见，报县政府领导决定。</w:t>
      </w:r>
    </w:p>
    <w:p>
      <w:pPr>
        <w:pStyle w:val="26"/>
      </w:pPr>
      <w:r>
        <w:t>（五）组织起草县政府领导重要讲话及其他重要文稿。</w:t>
      </w:r>
    </w:p>
    <w:p>
      <w:pPr>
        <w:pStyle w:val="26"/>
      </w:pPr>
      <w:r>
        <w:t>（六）督促检查县政府各</w:t>
      </w:r>
      <w:r>
        <w:rPr>
          <w:rFonts w:hint="eastAsia"/>
          <w:lang w:eastAsia="zh-CN"/>
        </w:rPr>
        <w:t>单位</w:t>
      </w:r>
      <w:r>
        <w:t>、各乡镇政府、开发区、食品城对市政府和县政府决定事项及市政府、县政府领导重要批示的执行落实情况并跟踪调研，及时向县政府领导报告。</w:t>
      </w:r>
    </w:p>
    <w:p>
      <w:pPr>
        <w:pStyle w:val="26"/>
      </w:pPr>
      <w:r>
        <w:t>（七）负责县政府值班工作，及时报告重要情况，传达和督促落实县政府领导工作要求，协助处理各</w:t>
      </w:r>
      <w:r>
        <w:rPr>
          <w:rFonts w:hint="eastAsia"/>
          <w:lang w:eastAsia="zh-CN"/>
        </w:rPr>
        <w:t>单位</w:t>
      </w:r>
      <w:r>
        <w:t>、各乡镇向县政府反映的重要问题。</w:t>
      </w:r>
    </w:p>
    <w:p>
      <w:pPr>
        <w:pStyle w:val="26"/>
      </w:pPr>
      <w:r>
        <w:t>（八）根据县政府工作部署和县政府领导的指示，组织专题调研，及时反映情况，提出建议。</w:t>
      </w:r>
    </w:p>
    <w:p>
      <w:pPr>
        <w:pStyle w:val="26"/>
      </w:pPr>
      <w:r>
        <w:t>（九）组织承办人大代表建议和政协提案工作。</w:t>
      </w:r>
    </w:p>
    <w:p>
      <w:pPr>
        <w:pStyle w:val="26"/>
      </w:pPr>
      <w:r>
        <w:t>（十）负责推进、指导、协调、监督全县政府信息公开工作。</w:t>
      </w:r>
    </w:p>
    <w:p>
      <w:pPr>
        <w:pStyle w:val="26"/>
      </w:pPr>
      <w:r>
        <w:t>（十一）负责政务信息（包括舆情信息）服务工作和全县政府系统机关电子政务工作，协同有关</w:t>
      </w:r>
      <w:r>
        <w:rPr>
          <w:rFonts w:hint="eastAsia"/>
          <w:lang w:eastAsia="zh-CN"/>
        </w:rPr>
        <w:t>单位</w:t>
      </w:r>
      <w:r>
        <w:t>统筹协调县政府新闻宣传、舆情回应等工作。</w:t>
      </w:r>
    </w:p>
    <w:p>
      <w:pPr>
        <w:pStyle w:val="26"/>
      </w:pPr>
      <w:r>
        <w:t>（十二）负责对人民群众通过电话反映的政府及政府各</w:t>
      </w:r>
      <w:r>
        <w:rPr>
          <w:rFonts w:hint="eastAsia"/>
          <w:lang w:eastAsia="zh-CN"/>
        </w:rPr>
        <w:t>单位</w:t>
      </w:r>
      <w:r>
        <w:t>存在的问题、直接影响群众生活的应由县政府及有关职能</w:t>
      </w:r>
      <w:r>
        <w:rPr>
          <w:rFonts w:hint="eastAsia"/>
          <w:lang w:eastAsia="zh-CN"/>
        </w:rPr>
        <w:t>单位</w:t>
      </w:r>
      <w:r>
        <w:t>协调解决的问题和其他带有普遍性、倾向性、苗头性的重要问题进行受理、登记、呈交、督促、反馈。</w:t>
      </w:r>
    </w:p>
    <w:p>
      <w:pPr>
        <w:pStyle w:val="26"/>
      </w:pPr>
      <w:r>
        <w:t>（十三）负责县政府公务接待工作；做好县政府办公室有关行政事务工作。</w:t>
      </w:r>
    </w:p>
    <w:p>
      <w:pPr>
        <w:pStyle w:val="26"/>
      </w:pPr>
      <w:r>
        <w:t>（十四）负责综合性政策研究并向县政府提供决策咨询。</w:t>
      </w:r>
    </w:p>
    <w:p>
      <w:pPr>
        <w:pStyle w:val="26"/>
      </w:pPr>
      <w:r>
        <w:t>（十五）负责关于党中央重要文件涉及县政府系统需落实事项、县委主要领导批示件和县委常委会会议决定、县委专题会议议定的涉及县政府系统落实事项的督办、汇总、反馈工作。</w:t>
      </w:r>
    </w:p>
    <w:p>
      <w:pPr>
        <w:pStyle w:val="26"/>
      </w:pPr>
      <w:r>
        <w:t>（十六）负责承办县政府提请县人大常委会任免议案和县政府任免人员的行政任免手续等有关事宜，承办县政府任命工作人员宪法宣誓工作。</w:t>
      </w:r>
    </w:p>
    <w:p>
      <w:pPr>
        <w:pStyle w:val="26"/>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26"/>
      </w:pPr>
      <w:r>
        <w:t>（十八）贯彻执行国家、省、市有关人民防空的法律、法规和规章，结合我县实际，拟订人民防空工作管理办法、人民防空事业发展规划和年度计划，经县政府批准后组织实施和监督检查。</w:t>
      </w:r>
    </w:p>
    <w:p>
      <w:pPr>
        <w:pStyle w:val="26"/>
      </w:pPr>
      <w:r>
        <w:t>（</w:t>
      </w:r>
      <w:r>
        <w:rPr>
          <w:rFonts w:hint="eastAsia"/>
          <w:lang w:eastAsia="zh-CN"/>
        </w:rPr>
        <w:t>十九</w:t>
      </w:r>
      <w:r>
        <w:t>）负责指导地方志编研工作。</w:t>
      </w:r>
    </w:p>
    <w:p>
      <w:pPr>
        <w:pStyle w:val="26"/>
      </w:pPr>
      <w:r>
        <w:t>（二十）完成县委、县政府交办的其他任务。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隆尧县人民政府办公室本级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9"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9"/>
    </w:p>
    <w:p>
      <w:pPr>
        <w:pStyle w:val="19"/>
      </w:pPr>
      <w:r>
        <w:t>按照预算管理有关规定，目前我县</w:t>
      </w:r>
      <w:r>
        <w:rPr>
          <w:rFonts w:hint="eastAsia"/>
          <w:lang w:eastAsia="zh-CN"/>
        </w:rPr>
        <w:t>单位</w:t>
      </w:r>
      <w:r>
        <w:t>预算的编制实行综合预算管理，即全部收入和支出都反映的预算中。隆尧县人民政府办公室的收支包含在</w:t>
      </w:r>
      <w:r>
        <w:rPr>
          <w:rFonts w:hint="eastAsia"/>
          <w:lang w:eastAsia="zh-CN"/>
        </w:rPr>
        <w:t>单位</w:t>
      </w:r>
      <w:r>
        <w:t>预算中。</w:t>
      </w:r>
    </w:p>
    <w:p>
      <w:pPr>
        <w:pStyle w:val="19"/>
      </w:pPr>
      <w:r>
        <w:t>1、收入说明</w:t>
      </w:r>
    </w:p>
    <w:p>
      <w:pPr>
        <w:pStyle w:val="19"/>
      </w:pPr>
      <w:r>
        <w:t>反映本单位当年全部收入。2024年预算收入1057.75万元，其中：一般公共预算收入1057.75万元。</w:t>
      </w:r>
    </w:p>
    <w:p>
      <w:pPr>
        <w:pStyle w:val="19"/>
      </w:pPr>
      <w:r>
        <w:t>2、支出说明</w:t>
      </w:r>
    </w:p>
    <w:p>
      <w:pPr>
        <w:pStyle w:val="19"/>
      </w:pPr>
      <w:r>
        <w:t>收支预算总表支出栏、基本支出表、项目支出表按经济分类和支出功能分类科目编制，反映隆尧县人民政府办公室年度</w:t>
      </w:r>
      <w:r>
        <w:rPr>
          <w:rFonts w:hint="eastAsia"/>
          <w:lang w:eastAsia="zh-CN"/>
        </w:rPr>
        <w:t>单位</w:t>
      </w:r>
      <w:r>
        <w:t>预算中支出预算的总体情况。2024年</w:t>
      </w:r>
      <w:r>
        <w:rPr>
          <w:rFonts w:hint="eastAsia"/>
          <w:lang w:eastAsia="zh-CN"/>
        </w:rPr>
        <w:t>单位</w:t>
      </w:r>
      <w:r>
        <w:t>支出预算为1057.75万元，其中基本支出693.35万元，包括人员经费631.03万元和日常公用经费62.32万元；项目支出364.4万元，主要为政府办专项公用经费，综合治税经费，地方志经费，政务公开办经费，金融办经费，督查调研，智慧中心经费等。</w:t>
      </w:r>
    </w:p>
    <w:p>
      <w:pPr>
        <w:pStyle w:val="19"/>
      </w:pPr>
      <w:r>
        <w:t>3、比上年增减情况</w:t>
      </w:r>
    </w:p>
    <w:p>
      <w:pPr>
        <w:pStyle w:val="19"/>
      </w:pPr>
      <w:r>
        <w:t>2024年</w:t>
      </w:r>
      <w:r>
        <w:rPr>
          <w:rFonts w:hint="eastAsia"/>
          <w:lang w:eastAsia="zh-CN"/>
        </w:rPr>
        <w:t>单位</w:t>
      </w:r>
      <w:r>
        <w:t>预算收支安排1057.75万元，较2023年预算减少1.4785万元，其中：基本支出增加12.94万元，主要是增加人员经费支出；项目支出减少14.42万元，主要是减少金融办经费等。</w:t>
      </w:r>
    </w:p>
    <w:p>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pPr>
        <w:pStyle w:val="20"/>
      </w:pPr>
      <w:r>
        <w:t>2024年，我</w:t>
      </w:r>
      <w:r>
        <w:rPr>
          <w:rFonts w:hint="eastAsia"/>
          <w:lang w:eastAsia="zh-CN"/>
        </w:rPr>
        <w:t>单位</w:t>
      </w:r>
      <w:r>
        <w:t>机关运行经费共计安排62.32万元，主要用于保证机关正常运转的办公及印刷费等支出，比上年增加3.12万元，原因为活动增多、工作量大。</w:t>
      </w:r>
    </w:p>
    <w:p>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1"/>
      </w:pPr>
      <w:r>
        <w:t>2024年，我</w:t>
      </w:r>
      <w:r>
        <w:rPr>
          <w:rFonts w:hint="eastAsia"/>
          <w:lang w:eastAsia="zh-CN"/>
        </w:rPr>
        <w:t>单位</w:t>
      </w:r>
      <w:r>
        <w:t>财政拨款“三公”经费预算安排4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4万元，较上年减少1万元，主要原因为厉行节约、大力压缩开支。</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2" w:name="_Toc_3_3_0000000016"/>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2"/>
    </w:p>
    <w:p>
      <w:pPr>
        <w:spacing w:before="0" w:after="0"/>
        <w:ind w:firstLine="560"/>
        <w:jc w:val="left"/>
        <w:outlineLvl w:val="9"/>
      </w:pPr>
      <w:r>
        <w:rPr>
          <w:rFonts w:ascii="方正仿宋_GBK" w:hAnsi="方正仿宋_GBK" w:eastAsia="方正仿宋_GBK" w:cs="方正仿宋_GBK"/>
          <w:color w:val="000000"/>
          <w:sz w:val="28"/>
        </w:rPr>
        <w:t>1、“名校英才入冀”人员房租补助绩效目标表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13052524P00001010170E</w:t>
            </w:r>
          </w:p>
        </w:tc>
        <w:tc>
          <w:tcPr>
            <w:tcW w:w="2835" w:type="dxa"/>
            <w:vAlign w:val="center"/>
          </w:tcPr>
          <w:p>
            <w:pPr>
              <w:pStyle w:val="11"/>
            </w:pPr>
            <w:r>
              <w:t>项目名称</w:t>
            </w:r>
          </w:p>
        </w:tc>
        <w:tc>
          <w:tcPr>
            <w:tcW w:w="6094" w:type="dxa"/>
            <w:gridSpan w:val="3"/>
            <w:vAlign w:val="center"/>
          </w:tcPr>
          <w:p>
            <w:pPr>
              <w:pStyle w:val="13"/>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1.完成2位选调生房租补助发放工作。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机关单位工作人员满意度（%）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2、地方志经费绩效目标表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13052524P000010101739</w:t>
            </w:r>
          </w:p>
        </w:tc>
        <w:tc>
          <w:tcPr>
            <w:tcW w:w="2835" w:type="dxa"/>
            <w:vAlign w:val="center"/>
          </w:tcPr>
          <w:p>
            <w:pPr>
              <w:pStyle w:val="11"/>
            </w:pPr>
            <w:r>
              <w:t>项目名称</w:t>
            </w:r>
          </w:p>
        </w:tc>
        <w:tc>
          <w:tcPr>
            <w:tcW w:w="6094" w:type="dxa"/>
            <w:gridSpan w:val="3"/>
            <w:vAlign w:val="center"/>
          </w:tcPr>
          <w:p>
            <w:pPr>
              <w:pStyle w:val="13"/>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rPr>
                <w:rFonts w:hint="default" w:eastAsia="方正书宋_GBK"/>
                <w:lang w:val="en-US" w:eastAsia="zh-CN"/>
              </w:rPr>
            </w:pPr>
            <w:r>
              <w:rPr>
                <w:rFonts w:hint="eastAsia"/>
                <w:lang w:val="en-US" w:eastAsia="zh-CN"/>
              </w:rPr>
              <w:t>80%</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1.完成隆尧年鉴编纂工作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2020年完成编写出版进度</w:t>
            </w:r>
            <w:r>
              <w:tab/>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3、督查调研绩效目标表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13052524P000010101764</w:t>
            </w:r>
          </w:p>
        </w:tc>
        <w:tc>
          <w:tcPr>
            <w:tcW w:w="2835" w:type="dxa"/>
            <w:vAlign w:val="center"/>
          </w:tcPr>
          <w:p>
            <w:pPr>
              <w:pStyle w:val="11"/>
            </w:pPr>
            <w:r>
              <w:t>项目名称</w:t>
            </w:r>
          </w:p>
        </w:tc>
        <w:tc>
          <w:tcPr>
            <w:tcW w:w="6094" w:type="dxa"/>
            <w:gridSpan w:val="3"/>
            <w:vAlign w:val="center"/>
          </w:tcPr>
          <w:p>
            <w:pPr>
              <w:pStyle w:val="13"/>
            </w:pPr>
            <w:r>
              <w:t>督查调研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w:t>
            </w:r>
          </w:p>
        </w:tc>
        <w:tc>
          <w:tcPr>
            <w:tcW w:w="2835" w:type="dxa"/>
            <w:vAlign w:val="center"/>
          </w:tcPr>
          <w:p>
            <w:pPr>
              <w:pStyle w:val="11"/>
            </w:pPr>
            <w:r>
              <w:t>其中：财政    资金</w:t>
            </w:r>
          </w:p>
        </w:tc>
        <w:tc>
          <w:tcPr>
            <w:tcW w:w="2551" w:type="dxa"/>
            <w:vAlign w:val="center"/>
          </w:tcPr>
          <w:p>
            <w:pPr>
              <w:pStyle w:val="13"/>
            </w:pPr>
            <w:r>
              <w:t>2.56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督查调研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1.督查工作正常开展，以确保一年一次国务院大督查迎检工作、对省市涉及我县重点工作和2024年度我县各项重点工作开展专项督查工作顺利进行。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督导检查次数</w:t>
            </w:r>
          </w:p>
        </w:tc>
        <w:tc>
          <w:tcPr>
            <w:tcW w:w="2268" w:type="dxa"/>
            <w:vAlign w:val="center"/>
          </w:tcPr>
          <w:p>
            <w:pPr>
              <w:pStyle w:val="13"/>
            </w:pPr>
            <w:r>
              <w:t>≥10次</w:t>
            </w:r>
          </w:p>
        </w:tc>
        <w:tc>
          <w:tcPr>
            <w:tcW w:w="1276" w:type="dxa"/>
            <w:vAlign w:val="center"/>
          </w:tcPr>
          <w:p>
            <w:pPr>
              <w:pStyle w:val="13"/>
            </w:pPr>
            <w:r>
              <w:t>国务院令（第733号）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4、金融办经费绩效目标表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13052524P00001010175G</w:t>
            </w:r>
          </w:p>
        </w:tc>
        <w:tc>
          <w:tcPr>
            <w:tcW w:w="2835" w:type="dxa"/>
            <w:vAlign w:val="center"/>
          </w:tcPr>
          <w:p>
            <w:pPr>
              <w:pStyle w:val="11"/>
            </w:pPr>
            <w:r>
              <w:t>项目名称</w:t>
            </w:r>
          </w:p>
        </w:tc>
        <w:tc>
          <w:tcPr>
            <w:tcW w:w="6094" w:type="dxa"/>
            <w:gridSpan w:val="3"/>
            <w:vAlign w:val="center"/>
          </w:tcPr>
          <w:p>
            <w:pPr>
              <w:pStyle w:val="13"/>
            </w:pPr>
            <w:r>
              <w:t>金融办经费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金融办经费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1.防范化解金融风险、企业挂牌上市、金融扶贫等方面工作。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培训班次。</w:t>
            </w:r>
          </w:p>
        </w:tc>
        <w:tc>
          <w:tcPr>
            <w:tcW w:w="5386" w:type="dxa"/>
            <w:vAlign w:val="center"/>
          </w:tcPr>
          <w:p>
            <w:pPr>
              <w:pStyle w:val="13"/>
            </w:pPr>
            <w:r>
              <w:t>培训班次。</w:t>
            </w:r>
          </w:p>
        </w:tc>
        <w:tc>
          <w:tcPr>
            <w:tcW w:w="2268" w:type="dxa"/>
            <w:vAlign w:val="center"/>
          </w:tcPr>
          <w:p>
            <w:pPr>
              <w:pStyle w:val="13"/>
            </w:pPr>
            <w:r>
              <w:t>≥2次</w:t>
            </w:r>
          </w:p>
        </w:tc>
        <w:tc>
          <w:tcPr>
            <w:tcW w:w="1276" w:type="dxa"/>
            <w:vAlign w:val="center"/>
          </w:tcPr>
          <w:p>
            <w:pPr>
              <w:pStyle w:val="13"/>
            </w:pPr>
            <w:r>
              <w:t>邢台市企业上市挂牌工作考核办法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5、隆尧县12345政务服务便民热线分中心运行服务外包项目绩效目标表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13052524P00001010179Y</w:t>
            </w:r>
          </w:p>
        </w:tc>
        <w:tc>
          <w:tcPr>
            <w:tcW w:w="2835" w:type="dxa"/>
            <w:vAlign w:val="center"/>
          </w:tcPr>
          <w:p>
            <w:pPr>
              <w:pStyle w:val="11"/>
            </w:pPr>
            <w:r>
              <w:t>项目名称</w:t>
            </w:r>
          </w:p>
        </w:tc>
        <w:tc>
          <w:tcPr>
            <w:tcW w:w="6094" w:type="dxa"/>
            <w:gridSpan w:val="3"/>
            <w:vAlign w:val="center"/>
          </w:tcPr>
          <w:p>
            <w:pPr>
              <w:pStyle w:val="13"/>
            </w:pPr>
            <w:r>
              <w:t>隆尧县12345政务服务便民热线分中心运行服务外包项目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110.40</w:t>
            </w:r>
          </w:p>
        </w:tc>
        <w:tc>
          <w:tcPr>
            <w:tcW w:w="2835" w:type="dxa"/>
            <w:vAlign w:val="center"/>
          </w:tcPr>
          <w:p>
            <w:pPr>
              <w:pStyle w:val="11"/>
            </w:pPr>
            <w:r>
              <w:t>其中：财政    资金</w:t>
            </w:r>
          </w:p>
        </w:tc>
        <w:tc>
          <w:tcPr>
            <w:tcW w:w="2551" w:type="dxa"/>
            <w:vAlign w:val="center"/>
          </w:tcPr>
          <w:p>
            <w:pPr>
              <w:pStyle w:val="13"/>
            </w:pPr>
            <w:r>
              <w:t>110.40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隆尧县12345政务服务便民热线分中心运行服务外包项目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1.为提高政务服务便民热线工作质效，保障热线工作稳定有序。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≥4次</w:t>
            </w:r>
          </w:p>
        </w:tc>
        <w:tc>
          <w:tcPr>
            <w:tcW w:w="1276" w:type="dxa"/>
            <w:vAlign w:val="center"/>
          </w:tcPr>
          <w:p>
            <w:pPr>
              <w:pStyle w:val="13"/>
            </w:pPr>
            <w:r>
              <w:t>隆尧县12345政务服务便民热线分中心运行服务外包项目的报告</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答复率</w:t>
            </w:r>
          </w:p>
        </w:tc>
        <w:tc>
          <w:tcPr>
            <w:tcW w:w="5386" w:type="dxa"/>
            <w:vAlign w:val="center"/>
          </w:tcPr>
          <w:p>
            <w:pPr>
              <w:pStyle w:val="13"/>
            </w:pPr>
            <w:r>
              <w:t>答复率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6、隆尧县可视化平台扩容及网络传输服务项目绩效目标表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13052524P00001010178B</w:t>
            </w:r>
          </w:p>
        </w:tc>
        <w:tc>
          <w:tcPr>
            <w:tcW w:w="2835" w:type="dxa"/>
            <w:vAlign w:val="center"/>
          </w:tcPr>
          <w:p>
            <w:pPr>
              <w:pStyle w:val="11"/>
            </w:pPr>
            <w:r>
              <w:t>项目名称</w:t>
            </w:r>
          </w:p>
        </w:tc>
        <w:tc>
          <w:tcPr>
            <w:tcW w:w="6094" w:type="dxa"/>
            <w:gridSpan w:val="3"/>
            <w:vAlign w:val="center"/>
          </w:tcPr>
          <w:p>
            <w:pPr>
              <w:pStyle w:val="13"/>
            </w:pPr>
            <w:r>
              <w:t>隆尧县可视化平台扩容及网络传输服务项目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隆尧县可视化平台扩容及网络传输服务项目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1.隆尧县可视化平台正常运行。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5386" w:type="dxa"/>
            <w:vAlign w:val="center"/>
          </w:tcPr>
          <w:p>
            <w:pPr>
              <w:pStyle w:val="13"/>
            </w:pPr>
            <w:r>
              <w:t>组织培训、会议次数（次）</w:t>
            </w:r>
          </w:p>
        </w:tc>
        <w:tc>
          <w:tcPr>
            <w:tcW w:w="2268" w:type="dxa"/>
            <w:vAlign w:val="center"/>
          </w:tcPr>
          <w:p>
            <w:pPr>
              <w:pStyle w:val="13"/>
            </w:pPr>
            <w:r>
              <w:t>≥5次</w:t>
            </w:r>
          </w:p>
        </w:tc>
        <w:tc>
          <w:tcPr>
            <w:tcW w:w="1276" w:type="dxa"/>
            <w:vAlign w:val="center"/>
          </w:tcPr>
          <w:p>
            <w:pPr>
              <w:pStyle w:val="13"/>
            </w:pPr>
            <w:r>
              <w:t>隆尧县可视化平台报告</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p>
            <w:pPr>
              <w:pStyle w:val="13"/>
            </w:pPr>
          </w:p>
          <w:p>
            <w:pPr>
              <w:pStyle w:val="13"/>
            </w:pPr>
          </w:p>
        </w:tc>
        <w:tc>
          <w:tcPr>
            <w:tcW w:w="5386" w:type="dxa"/>
            <w:vAlign w:val="center"/>
          </w:tcPr>
          <w:p>
            <w:pPr>
              <w:pStyle w:val="13"/>
            </w:pPr>
            <w:r>
              <w:t>工作完成的时效</w:t>
            </w:r>
          </w:p>
          <w:p>
            <w:pPr>
              <w:pStyle w:val="13"/>
            </w:pPr>
          </w:p>
          <w:p>
            <w:pPr>
              <w:pStyle w:val="13"/>
            </w:pPr>
          </w:p>
          <w:p>
            <w:pPr>
              <w:pStyle w:val="13"/>
            </w:pPr>
          </w:p>
          <w:p>
            <w:pPr>
              <w:pStyle w:val="13"/>
            </w:pP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受训人员满意度</w:t>
            </w:r>
          </w:p>
        </w:tc>
        <w:tc>
          <w:tcPr>
            <w:tcW w:w="5386" w:type="dxa"/>
            <w:vAlign w:val="center"/>
          </w:tcPr>
          <w:p>
            <w:pPr>
              <w:pStyle w:val="13"/>
            </w:pPr>
            <w:r>
              <w:t>受训人员满意度</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隆尧县可视化平台报告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7、扫黑除恶专项经费绩效目标表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13052524P00001010376N</w:t>
            </w:r>
          </w:p>
        </w:tc>
        <w:tc>
          <w:tcPr>
            <w:tcW w:w="2835" w:type="dxa"/>
            <w:vAlign w:val="center"/>
          </w:tcPr>
          <w:p>
            <w:pPr>
              <w:pStyle w:val="11"/>
            </w:pPr>
            <w:r>
              <w:t>项目名称</w:t>
            </w:r>
          </w:p>
        </w:tc>
        <w:tc>
          <w:tcPr>
            <w:tcW w:w="6094" w:type="dxa"/>
            <w:gridSpan w:val="3"/>
            <w:vAlign w:val="center"/>
          </w:tcPr>
          <w:p>
            <w:pPr>
              <w:pStyle w:val="13"/>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1.扫黑除恶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≥2次</w:t>
            </w:r>
          </w:p>
        </w:tc>
        <w:tc>
          <w:tcPr>
            <w:tcW w:w="1276" w:type="dxa"/>
            <w:vAlign w:val="center"/>
          </w:tcPr>
          <w:p>
            <w:pPr>
              <w:pStyle w:val="13"/>
            </w:pPr>
            <w:r>
              <w:t>扫黑除恶专项经费预算报告</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8、政府办专项公用经费绩效目标表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13052524P000010101712</w:t>
            </w:r>
          </w:p>
        </w:tc>
        <w:tc>
          <w:tcPr>
            <w:tcW w:w="2835" w:type="dxa"/>
            <w:vAlign w:val="center"/>
          </w:tcPr>
          <w:p>
            <w:pPr>
              <w:pStyle w:val="11"/>
            </w:pPr>
            <w:r>
              <w:t>项目名称</w:t>
            </w:r>
          </w:p>
        </w:tc>
        <w:tc>
          <w:tcPr>
            <w:tcW w:w="6094" w:type="dxa"/>
            <w:gridSpan w:val="3"/>
            <w:vAlign w:val="center"/>
          </w:tcPr>
          <w:p>
            <w:pPr>
              <w:pStyle w:val="13"/>
            </w:pPr>
            <w:r>
              <w:t>政府办专项公用经费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68.68</w:t>
            </w:r>
          </w:p>
        </w:tc>
        <w:tc>
          <w:tcPr>
            <w:tcW w:w="2835" w:type="dxa"/>
            <w:vAlign w:val="center"/>
          </w:tcPr>
          <w:p>
            <w:pPr>
              <w:pStyle w:val="11"/>
            </w:pPr>
            <w:r>
              <w:t>其中：财政    资金</w:t>
            </w:r>
          </w:p>
        </w:tc>
        <w:tc>
          <w:tcPr>
            <w:tcW w:w="2551" w:type="dxa"/>
            <w:vAlign w:val="center"/>
          </w:tcPr>
          <w:p>
            <w:pPr>
              <w:pStyle w:val="13"/>
            </w:pPr>
            <w:r>
              <w:t>68.68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完成政府办日常运行工作。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90%</w:t>
            </w:r>
          </w:p>
        </w:tc>
        <w:tc>
          <w:tcPr>
            <w:tcW w:w="3543" w:type="dxa"/>
            <w:gridSpan w:val="2"/>
            <w:vAlign w:val="center"/>
          </w:tcPr>
          <w:p>
            <w:pPr>
              <w:pStyle w:val="14"/>
              <w:rPr>
                <w:rFonts w:hint="eastAsia" w:eastAsia="方正书宋_GBK"/>
                <w:lang w:val="en-US" w:eastAsia="zh-CN"/>
              </w:rPr>
            </w:pPr>
            <w:r>
              <w:rPr>
                <w:rFonts w:hint="eastAsia"/>
                <w:lang w:val="en-US" w:eastAsia="zh-CN"/>
              </w:rPr>
              <w:t>100</w:t>
            </w:r>
            <w:r>
              <w:t xml:space="preserve"> </w:t>
            </w:r>
            <w:r>
              <w:rPr>
                <w:rFonts w:hint="eastAsia"/>
                <w:lang w:val="en-US"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1.完成政府办日常运行工作。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≥2次</w:t>
            </w:r>
          </w:p>
        </w:tc>
        <w:tc>
          <w:tcPr>
            <w:tcW w:w="1276" w:type="dxa"/>
            <w:vAlign w:val="center"/>
          </w:tcPr>
          <w:p>
            <w:pPr>
              <w:pStyle w:val="13"/>
            </w:pPr>
            <w:r>
              <w:t>2024年政府办专项公用经费报告</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完成情况</w:t>
            </w:r>
          </w:p>
        </w:tc>
        <w:tc>
          <w:tcPr>
            <w:tcW w:w="5386" w:type="dxa"/>
            <w:vAlign w:val="center"/>
          </w:tcPr>
          <w:p>
            <w:pPr>
              <w:pStyle w:val="13"/>
            </w:pPr>
            <w:r>
              <w:t>完成情况</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按照日常巡查进度完成</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9、政务公开办经费绩效目标表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13052524P00001010174W</w:t>
            </w:r>
          </w:p>
        </w:tc>
        <w:tc>
          <w:tcPr>
            <w:tcW w:w="2835" w:type="dxa"/>
            <w:vAlign w:val="center"/>
          </w:tcPr>
          <w:p>
            <w:pPr>
              <w:pStyle w:val="11"/>
            </w:pPr>
            <w:r>
              <w:t>项目名称</w:t>
            </w:r>
          </w:p>
        </w:tc>
        <w:tc>
          <w:tcPr>
            <w:tcW w:w="6094" w:type="dxa"/>
            <w:gridSpan w:val="3"/>
            <w:vAlign w:val="center"/>
          </w:tcPr>
          <w:p>
            <w:pPr>
              <w:pStyle w:val="13"/>
            </w:pPr>
            <w:r>
              <w:t>政务公开办经费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政务公开办经费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rPr>
                <w:rFonts w:hint="default" w:eastAsia="方正书宋_GBK"/>
                <w:lang w:val="en-US" w:eastAsia="zh-CN"/>
              </w:rPr>
            </w:pPr>
            <w:r>
              <w:rPr>
                <w:rFonts w:hint="eastAsia"/>
                <w:lang w:val="en-US" w:eastAsia="zh-CN"/>
              </w:rPr>
              <w:t>75%</w:t>
            </w:r>
          </w:p>
        </w:tc>
        <w:tc>
          <w:tcPr>
            <w:tcW w:w="2551" w:type="dxa"/>
            <w:vAlign w:val="center"/>
          </w:tcPr>
          <w:p>
            <w:pPr>
              <w:pStyle w:val="14"/>
              <w:rPr>
                <w:rFonts w:hint="default" w:eastAsia="方正书宋_GBK"/>
                <w:lang w:val="en-US" w:eastAsia="zh-CN"/>
              </w:rPr>
            </w:pPr>
            <w:r>
              <w:t xml:space="preserve"> </w:t>
            </w: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1.保证政务公开工作正常开展，门户网站正常维护，我县电子政务外网正常使用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p>
            <w:pPr>
              <w:pStyle w:val="13"/>
            </w:pPr>
          </w:p>
        </w:tc>
        <w:tc>
          <w:tcPr>
            <w:tcW w:w="5386" w:type="dxa"/>
            <w:vAlign w:val="center"/>
          </w:tcPr>
          <w:p>
            <w:pPr>
              <w:pStyle w:val="13"/>
            </w:pPr>
            <w:r>
              <w:t>资金到位率</w:t>
            </w:r>
          </w:p>
          <w:p>
            <w:pPr>
              <w:pStyle w:val="13"/>
            </w:pPr>
          </w:p>
          <w:p>
            <w:pPr>
              <w:pStyle w:val="13"/>
            </w:pP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10、智慧中心经费绩效目标表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13052524P00001010177P</w:t>
            </w:r>
          </w:p>
        </w:tc>
        <w:tc>
          <w:tcPr>
            <w:tcW w:w="2835" w:type="dxa"/>
            <w:vAlign w:val="center"/>
          </w:tcPr>
          <w:p>
            <w:pPr>
              <w:pStyle w:val="11"/>
            </w:pPr>
            <w:r>
              <w:t>项目名称</w:t>
            </w:r>
          </w:p>
        </w:tc>
        <w:tc>
          <w:tcPr>
            <w:tcW w:w="6094" w:type="dxa"/>
            <w:gridSpan w:val="3"/>
            <w:vAlign w:val="center"/>
          </w:tcPr>
          <w:p>
            <w:pPr>
              <w:pStyle w:val="13"/>
            </w:pPr>
            <w:r>
              <w:t>智慧中心经费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智慧中心经费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rPr>
                <w:rFonts w:hint="default" w:eastAsia="方正书宋_GBK"/>
                <w:lang w:val="en-US" w:eastAsia="zh-CN"/>
              </w:rPr>
            </w:pPr>
            <w:r>
              <w:rPr>
                <w:rFonts w:hint="eastAsia"/>
                <w:lang w:val="en-US" w:eastAsia="zh-CN"/>
              </w:rPr>
              <w:t>75%</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1.加快推进大数据发展中心建设。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数据共享数量</w:t>
            </w:r>
          </w:p>
        </w:tc>
        <w:tc>
          <w:tcPr>
            <w:tcW w:w="5386" w:type="dxa"/>
            <w:vAlign w:val="center"/>
          </w:tcPr>
          <w:p>
            <w:pPr>
              <w:pStyle w:val="13"/>
            </w:pPr>
            <w:r>
              <w:t>数据共享数量</w:t>
            </w:r>
          </w:p>
        </w:tc>
        <w:tc>
          <w:tcPr>
            <w:tcW w:w="2268" w:type="dxa"/>
            <w:vAlign w:val="center"/>
          </w:tcPr>
          <w:p>
            <w:pPr>
              <w:pStyle w:val="13"/>
            </w:pPr>
            <w:r>
              <w:t>≥10条</w:t>
            </w:r>
          </w:p>
        </w:tc>
        <w:tc>
          <w:tcPr>
            <w:tcW w:w="1276" w:type="dxa"/>
            <w:vAlign w:val="center"/>
          </w:tcPr>
          <w:p>
            <w:pPr>
              <w:pStyle w:val="13"/>
            </w:pPr>
            <w:r>
              <w:t>智慧中心2024年预算报告</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项目实施满意度</w:t>
            </w:r>
          </w:p>
        </w:tc>
        <w:tc>
          <w:tcPr>
            <w:tcW w:w="5386" w:type="dxa"/>
            <w:vAlign w:val="center"/>
          </w:tcPr>
          <w:p>
            <w:pPr>
              <w:pStyle w:val="13"/>
            </w:pPr>
            <w:r>
              <w:t>项目实施满意度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11、综合治税经费绩效目标表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13052524P00001010172M</w:t>
            </w:r>
          </w:p>
        </w:tc>
        <w:tc>
          <w:tcPr>
            <w:tcW w:w="2835" w:type="dxa"/>
            <w:vAlign w:val="center"/>
          </w:tcPr>
          <w:p>
            <w:pPr>
              <w:pStyle w:val="11"/>
            </w:pPr>
            <w:r>
              <w:t>项目名称</w:t>
            </w:r>
          </w:p>
        </w:tc>
        <w:tc>
          <w:tcPr>
            <w:tcW w:w="6094" w:type="dxa"/>
            <w:gridSpan w:val="3"/>
            <w:vAlign w:val="center"/>
          </w:tcPr>
          <w:p>
            <w:pPr>
              <w:pStyle w:val="13"/>
            </w:pPr>
            <w:r>
              <w:t>综合治税经费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3.36</w:t>
            </w:r>
          </w:p>
        </w:tc>
        <w:tc>
          <w:tcPr>
            <w:tcW w:w="2835" w:type="dxa"/>
            <w:vAlign w:val="center"/>
          </w:tcPr>
          <w:p>
            <w:pPr>
              <w:pStyle w:val="11"/>
            </w:pPr>
            <w:r>
              <w:t>其中：财政    资金</w:t>
            </w:r>
          </w:p>
        </w:tc>
        <w:tc>
          <w:tcPr>
            <w:tcW w:w="2551" w:type="dxa"/>
            <w:vAlign w:val="center"/>
          </w:tcPr>
          <w:p>
            <w:pPr>
              <w:pStyle w:val="13"/>
            </w:pPr>
            <w:r>
              <w:t>3.36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综合治税经费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1.开展经济运行和依法治税重点工作和维持日常运转。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培训覆盖率（%）</w:t>
            </w:r>
          </w:p>
        </w:tc>
        <w:tc>
          <w:tcPr>
            <w:tcW w:w="5386" w:type="dxa"/>
            <w:vAlign w:val="center"/>
          </w:tcPr>
          <w:p>
            <w:pPr>
              <w:pStyle w:val="13"/>
            </w:pPr>
            <w:r>
              <w:t>培训覆盖率（%）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按年度工作计划完成比例</w:t>
            </w:r>
          </w:p>
        </w:tc>
        <w:tc>
          <w:tcPr>
            <w:tcW w:w="5386" w:type="dxa"/>
            <w:vAlign w:val="center"/>
          </w:tcPr>
          <w:p>
            <w:pPr>
              <w:pStyle w:val="13"/>
            </w:pPr>
            <w:r>
              <w:t>按年度工作计划完成比例</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对地区工作贡献率</w:t>
            </w:r>
          </w:p>
        </w:tc>
        <w:tc>
          <w:tcPr>
            <w:tcW w:w="5386" w:type="dxa"/>
            <w:vAlign w:val="center"/>
          </w:tcPr>
          <w:p>
            <w:pPr>
              <w:pStyle w:val="13"/>
            </w:pPr>
            <w:r>
              <w:t>对地区工作贡献率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3"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3"/>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434隆尧县人民政府办公室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37.94</w:t>
            </w:r>
          </w:p>
        </w:tc>
        <w:tc>
          <w:tcPr>
            <w:tcW w:w="964" w:type="dxa"/>
            <w:vAlign w:val="center"/>
          </w:tcPr>
          <w:p>
            <w:pPr>
              <w:pStyle w:val="16"/>
            </w:pPr>
            <w:r>
              <w:t>37.94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37.94</w:t>
            </w:r>
          </w:p>
        </w:tc>
        <w:tc>
          <w:tcPr>
            <w:tcW w:w="964" w:type="dxa"/>
            <w:vAlign w:val="center"/>
          </w:tcPr>
          <w:p>
            <w:pPr>
              <w:pStyle w:val="16"/>
            </w:pPr>
            <w:r>
              <w:t>37.94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2024年运转类公用项目(三保）</w:t>
            </w:r>
          </w:p>
        </w:tc>
        <w:tc>
          <w:tcPr>
            <w:tcW w:w="964" w:type="dxa"/>
            <w:vAlign w:val="center"/>
          </w:tcPr>
          <w:p>
            <w:pPr>
              <w:pStyle w:val="12"/>
            </w:pPr>
            <w:r>
              <w:t>22.60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12.10</w:t>
            </w:r>
          </w:p>
        </w:tc>
        <w:tc>
          <w:tcPr>
            <w:tcW w:w="964" w:type="dxa"/>
            <w:vAlign w:val="center"/>
          </w:tcPr>
          <w:p>
            <w:pPr>
              <w:pStyle w:val="12"/>
            </w:pPr>
            <w:r>
              <w:t>12.10</w:t>
            </w:r>
          </w:p>
        </w:tc>
        <w:tc>
          <w:tcPr>
            <w:tcW w:w="964" w:type="dxa"/>
            <w:vAlign w:val="center"/>
          </w:tcPr>
          <w:p>
            <w:pPr>
              <w:pStyle w:val="12"/>
            </w:pPr>
            <w:r>
              <w:t>12.10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地方志经费</w:t>
            </w:r>
          </w:p>
        </w:tc>
        <w:tc>
          <w:tcPr>
            <w:tcW w:w="964" w:type="dxa"/>
            <w:vAlign w:val="center"/>
          </w:tcPr>
          <w:p>
            <w:pPr>
              <w:pStyle w:val="12"/>
            </w:pPr>
            <w:r>
              <w:t>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4.60</w:t>
            </w:r>
          </w:p>
        </w:tc>
        <w:tc>
          <w:tcPr>
            <w:tcW w:w="964" w:type="dxa"/>
            <w:vAlign w:val="center"/>
          </w:tcPr>
          <w:p>
            <w:pPr>
              <w:pStyle w:val="12"/>
            </w:pPr>
            <w:r>
              <w:t>4.60</w:t>
            </w:r>
          </w:p>
        </w:tc>
        <w:tc>
          <w:tcPr>
            <w:tcW w:w="964" w:type="dxa"/>
            <w:vAlign w:val="center"/>
          </w:tcPr>
          <w:p>
            <w:pPr>
              <w:pStyle w:val="12"/>
            </w:pPr>
            <w:r>
              <w:t>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督查调研</w:t>
            </w:r>
          </w:p>
        </w:tc>
        <w:tc>
          <w:tcPr>
            <w:tcW w:w="964" w:type="dxa"/>
            <w:vAlign w:val="center"/>
          </w:tcPr>
          <w:p>
            <w:pPr>
              <w:pStyle w:val="12"/>
            </w:pPr>
            <w:r>
              <w:t>2.56</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1.56</w:t>
            </w:r>
          </w:p>
        </w:tc>
        <w:tc>
          <w:tcPr>
            <w:tcW w:w="964" w:type="dxa"/>
            <w:vAlign w:val="center"/>
          </w:tcPr>
          <w:p>
            <w:pPr>
              <w:pStyle w:val="12"/>
            </w:pPr>
            <w:r>
              <w:t>1.56</w:t>
            </w:r>
          </w:p>
        </w:tc>
        <w:tc>
          <w:tcPr>
            <w:tcW w:w="964" w:type="dxa"/>
            <w:vAlign w:val="center"/>
          </w:tcPr>
          <w:p>
            <w:pPr>
              <w:pStyle w:val="12"/>
            </w:pPr>
            <w:r>
              <w:t>1.56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金融办经费</w:t>
            </w:r>
          </w:p>
        </w:tc>
        <w:tc>
          <w:tcPr>
            <w:tcW w:w="964" w:type="dxa"/>
            <w:vAlign w:val="center"/>
          </w:tcPr>
          <w:p>
            <w:pPr>
              <w:pStyle w:val="12"/>
            </w:pPr>
            <w:r>
              <w:t>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扫黑除恶专项经费</w:t>
            </w:r>
          </w:p>
        </w:tc>
        <w:tc>
          <w:tcPr>
            <w:tcW w:w="964" w:type="dxa"/>
            <w:vAlign w:val="center"/>
          </w:tcPr>
          <w:p>
            <w:pPr>
              <w:pStyle w:val="12"/>
            </w:pPr>
            <w:r>
              <w:t>1.00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政府办专项公用经费</w:t>
            </w:r>
          </w:p>
        </w:tc>
        <w:tc>
          <w:tcPr>
            <w:tcW w:w="964" w:type="dxa"/>
            <w:vAlign w:val="center"/>
          </w:tcPr>
          <w:p>
            <w:pPr>
              <w:pStyle w:val="12"/>
            </w:pPr>
            <w:r>
              <w:t>68.68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11.24</w:t>
            </w:r>
          </w:p>
        </w:tc>
        <w:tc>
          <w:tcPr>
            <w:tcW w:w="964" w:type="dxa"/>
            <w:vAlign w:val="center"/>
          </w:tcPr>
          <w:p>
            <w:pPr>
              <w:pStyle w:val="12"/>
            </w:pPr>
            <w:r>
              <w:t>11.24</w:t>
            </w:r>
          </w:p>
        </w:tc>
        <w:tc>
          <w:tcPr>
            <w:tcW w:w="964" w:type="dxa"/>
            <w:vAlign w:val="center"/>
          </w:tcPr>
          <w:p>
            <w:pPr>
              <w:pStyle w:val="12"/>
            </w:pPr>
            <w:r>
              <w:t>11.24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智慧中心经费</w:t>
            </w:r>
          </w:p>
        </w:tc>
        <w:tc>
          <w:tcPr>
            <w:tcW w:w="964" w:type="dxa"/>
            <w:vAlign w:val="center"/>
          </w:tcPr>
          <w:p>
            <w:pPr>
              <w:pStyle w:val="12"/>
            </w:pPr>
            <w:r>
              <w:t>24.00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综合治税经费</w:t>
            </w:r>
          </w:p>
        </w:tc>
        <w:tc>
          <w:tcPr>
            <w:tcW w:w="964" w:type="dxa"/>
            <w:vAlign w:val="center"/>
          </w:tcPr>
          <w:p>
            <w:pPr>
              <w:pStyle w:val="12"/>
            </w:pPr>
            <w:r>
              <w:t>3.36</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2.44</w:t>
            </w:r>
          </w:p>
        </w:tc>
        <w:tc>
          <w:tcPr>
            <w:tcW w:w="964" w:type="dxa"/>
            <w:vAlign w:val="center"/>
          </w:tcPr>
          <w:p>
            <w:pPr>
              <w:pStyle w:val="12"/>
            </w:pPr>
            <w:r>
              <w:t>2.44</w:t>
            </w:r>
          </w:p>
        </w:tc>
        <w:tc>
          <w:tcPr>
            <w:tcW w:w="964" w:type="dxa"/>
            <w:vAlign w:val="center"/>
          </w:tcPr>
          <w:p>
            <w:pPr>
              <w:pStyle w:val="12"/>
            </w:pPr>
            <w:r>
              <w:t>2.44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隆尧县人民政府办公室（含所属单位）上年末固定资产金额为324.00万元（详见下表）。本年度拟购置固定资产总额为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733</w:t>
            </w:r>
          </w:p>
        </w:tc>
        <w:tc>
          <w:tcPr>
            <w:tcW w:w="2835" w:type="dxa"/>
            <w:vAlign w:val="center"/>
          </w:tcPr>
          <w:p>
            <w:pPr>
              <w:pStyle w:val="12"/>
            </w:pPr>
            <w:r>
              <w:t>324.00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6" w:name="_Toc_3_3_0000000020"/>
      <w:r>
        <w:rPr>
          <w:rFonts w:hint="eastAsia" w:ascii="黑体" w:hAnsi="黑体" w:eastAsia="黑体" w:cs="黑体"/>
          <w:color w:val="000000"/>
          <w:sz w:val="32"/>
          <w:lang w:eastAsia="zh-CN"/>
        </w:rPr>
        <w:t>九</w:t>
      </w:r>
      <w:bookmarkStart w:id="17" w:name="_GoBack"/>
      <w:bookmarkEnd w:id="17"/>
      <w:r>
        <w:rPr>
          <w:rFonts w:ascii="黑体" w:hAnsi="黑体" w:eastAsia="黑体" w:cs="黑体"/>
          <w:color w:val="000000"/>
          <w:sz w:val="32"/>
        </w:rPr>
        <w:t>、其他需要说明的事项</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wOWI2M2M0ZjlmOTQ2ZDY4ZWVmYjI2MjE1M2E1Y2UifQ=="/>
  </w:docVars>
  <w:rsids>
    <w:rsidRoot w:val="00000000"/>
    <w:rsid w:val="02121BA8"/>
    <w:rsid w:val="04466132"/>
    <w:rsid w:val="05215C6F"/>
    <w:rsid w:val="064C25C2"/>
    <w:rsid w:val="072B7208"/>
    <w:rsid w:val="09EC4730"/>
    <w:rsid w:val="0F81108F"/>
    <w:rsid w:val="10637580"/>
    <w:rsid w:val="114A472F"/>
    <w:rsid w:val="14E530ED"/>
    <w:rsid w:val="1AD052A0"/>
    <w:rsid w:val="1BD65818"/>
    <w:rsid w:val="2936701F"/>
    <w:rsid w:val="2CAD427D"/>
    <w:rsid w:val="3270672E"/>
    <w:rsid w:val="3A321114"/>
    <w:rsid w:val="3FD634AE"/>
    <w:rsid w:val="3FF87354"/>
    <w:rsid w:val="448762DF"/>
    <w:rsid w:val="448F6807"/>
    <w:rsid w:val="45870DCA"/>
    <w:rsid w:val="49212A0A"/>
    <w:rsid w:val="4A6B6265"/>
    <w:rsid w:val="4E944968"/>
    <w:rsid w:val="693D5E8F"/>
    <w:rsid w:val="70483BF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2024-01-30T10:31:43Z</dcterms:created>
  <dcterms:modified xsi:type="dcterms:W3CDTF">2024-01-30T02:31:43Z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2024-01-30T10:31:43Z</dcterms:created>
  <dcterms:modified xsi:type="dcterms:W3CDTF">2024-01-30T02:31:43Z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2024-01-30T10:31:46Z</dcterms:created>
  <dcterms:modified xsi:type="dcterms:W3CDTF">2024-01-30T02:31:45Z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2024-01-30T10:31:46Z</dcterms:created>
  <dcterms:modified xsi:type="dcterms:W3CDTF">2024-01-30T02:31:46Z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2024-01-30T10:31:47Z</dcterms:created>
  <dcterms:modified xsi:type="dcterms:W3CDTF">2024-01-30T02:31:47Z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2024-01-30T10:31:38Z</dcterms:created>
  <dcterms:modified xsi:type="dcterms:W3CDTF">2024-01-30T02:31:38Z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Props1.xml><?xml version="1.0" encoding="utf-8"?>
<ds:datastoreItem xmlns:ds="http://schemas.openxmlformats.org/officeDocument/2006/customXml" ds:itemID="{7195b577-8698-4da9-a7ef-0a0cc9519110}">
  <ds:schemaRefs/>
</ds:datastoreItem>
</file>

<file path=customXml/itemProps10.xml><?xml version="1.0" encoding="utf-8"?>
<ds:datastoreItem xmlns:ds="http://schemas.openxmlformats.org/officeDocument/2006/customXml" ds:itemID="{a6c980d8-b213-4ffa-a5a3-091f578d7c62}">
  <ds:schemaRefs/>
</ds:datastoreItem>
</file>

<file path=customXml/itemProps11.xml><?xml version="1.0" encoding="utf-8"?>
<ds:datastoreItem xmlns:ds="http://schemas.openxmlformats.org/officeDocument/2006/customXml" ds:itemID="{d1c1c8e3-afcb-4d5b-a5b8-0e8781a37bd3}">
  <ds:schemaRefs/>
</ds:datastoreItem>
</file>

<file path=customXml/itemProps12.xml><?xml version="1.0" encoding="utf-8"?>
<ds:datastoreItem xmlns:ds="http://schemas.openxmlformats.org/officeDocument/2006/customXml" ds:itemID="{1d9db44f-547c-40db-a451-9d9ac685de3b}">
  <ds:schemaRefs/>
</ds:datastoreItem>
</file>

<file path=customXml/itemProps13.xml><?xml version="1.0" encoding="utf-8"?>
<ds:datastoreItem xmlns:ds="http://schemas.openxmlformats.org/officeDocument/2006/customXml" ds:itemID="{8b35ed90-c544-43a8-87e4-3e8f43e3a407}">
  <ds:schemaRefs/>
</ds:datastoreItem>
</file>

<file path=customXml/itemProps14.xml><?xml version="1.0" encoding="utf-8"?>
<ds:datastoreItem xmlns:ds="http://schemas.openxmlformats.org/officeDocument/2006/customXml" ds:itemID="{d21b77d5-f6a1-41d0-ae9c-5ae1e7f11775}">
  <ds:schemaRefs/>
</ds:datastoreItem>
</file>

<file path=customXml/itemProps15.xml><?xml version="1.0" encoding="utf-8"?>
<ds:datastoreItem xmlns:ds="http://schemas.openxmlformats.org/officeDocument/2006/customXml" ds:itemID="{9b61af0c-146f-4b84-87fc-803ef4cdd140}">
  <ds:schemaRefs/>
</ds:datastoreItem>
</file>

<file path=customXml/itemProps16.xml><?xml version="1.0" encoding="utf-8"?>
<ds:datastoreItem xmlns:ds="http://schemas.openxmlformats.org/officeDocument/2006/customXml" ds:itemID="{d739bf91-f8da-4cab-8a64-c046a092d0b5}">
  <ds:schemaRefs/>
</ds:datastoreItem>
</file>

<file path=customXml/itemProps17.xml><?xml version="1.0" encoding="utf-8"?>
<ds:datastoreItem xmlns:ds="http://schemas.openxmlformats.org/officeDocument/2006/customXml" ds:itemID="{2ee89824-c0c7-47b4-b679-d9c6cfb0f4f0}">
  <ds:schemaRefs/>
</ds:datastoreItem>
</file>

<file path=customXml/itemProps18.xml><?xml version="1.0" encoding="utf-8"?>
<ds:datastoreItem xmlns:ds="http://schemas.openxmlformats.org/officeDocument/2006/customXml" ds:itemID="{f5b19602-fe94-4cc6-9d5e-e3be75d1d011}">
  <ds:schemaRefs/>
</ds:datastoreItem>
</file>

<file path=customXml/itemProps19.xml><?xml version="1.0" encoding="utf-8"?>
<ds:datastoreItem xmlns:ds="http://schemas.openxmlformats.org/officeDocument/2006/customXml" ds:itemID="{5f7fbfb8-466f-4692-bd4c-72d576662c93}">
  <ds:schemaRefs/>
</ds:datastoreItem>
</file>

<file path=customXml/itemProps2.xml><?xml version="1.0" encoding="utf-8"?>
<ds:datastoreItem xmlns:ds="http://schemas.openxmlformats.org/officeDocument/2006/customXml" ds:itemID="{2ba954b7-a44a-4e20-91ee-9db8b0b436de}">
  <ds:schemaRefs/>
</ds:datastoreItem>
</file>

<file path=customXml/itemProps20.xml><?xml version="1.0" encoding="utf-8"?>
<ds:datastoreItem xmlns:ds="http://schemas.openxmlformats.org/officeDocument/2006/customXml" ds:itemID="{d09f5c90-a066-4668-b883-fccb6c8b6dae}">
  <ds:schemaRefs/>
</ds:datastoreItem>
</file>

<file path=customXml/itemProps21.xml><?xml version="1.0" encoding="utf-8"?>
<ds:datastoreItem xmlns:ds="http://schemas.openxmlformats.org/officeDocument/2006/customXml" ds:itemID="{33321346-a42c-4fff-a540-f12afa88ae38}">
  <ds:schemaRefs/>
</ds:datastoreItem>
</file>

<file path=customXml/itemProps22.xml><?xml version="1.0" encoding="utf-8"?>
<ds:datastoreItem xmlns:ds="http://schemas.openxmlformats.org/officeDocument/2006/customXml" ds:itemID="{46b3079f-cc46-463d-ba7d-2fdf73b92de8}">
  <ds:schemaRefs/>
</ds:datastoreItem>
</file>

<file path=customXml/itemProps23.xml><?xml version="1.0" encoding="utf-8"?>
<ds:datastoreItem xmlns:ds="http://schemas.openxmlformats.org/officeDocument/2006/customXml" ds:itemID="{5b6838ba-21f8-45f3-8ecc-be6e614656d4}">
  <ds:schemaRefs/>
</ds:datastoreItem>
</file>

<file path=customXml/itemProps24.xml><?xml version="1.0" encoding="utf-8"?>
<ds:datastoreItem xmlns:ds="http://schemas.openxmlformats.org/officeDocument/2006/customXml" ds:itemID="{7399b18a-dc52-49d8-9f40-97477fc559bc}">
  <ds:schemaRefs/>
</ds:datastoreItem>
</file>

<file path=customXml/itemProps25.xml><?xml version="1.0" encoding="utf-8"?>
<ds:datastoreItem xmlns:ds="http://schemas.openxmlformats.org/officeDocument/2006/customXml" ds:itemID="{793568ea-6c99-4d8e-9ac1-9ee984d4bd14}">
  <ds:schemaRefs/>
</ds:datastoreItem>
</file>

<file path=customXml/itemProps26.xml><?xml version="1.0" encoding="utf-8"?>
<ds:datastoreItem xmlns:ds="http://schemas.openxmlformats.org/officeDocument/2006/customXml" ds:itemID="{6fda3903-2350-4fd9-8e59-5fda3264e72a}">
  <ds:schemaRefs/>
</ds:datastoreItem>
</file>

<file path=customXml/itemProps27.xml><?xml version="1.0" encoding="utf-8"?>
<ds:datastoreItem xmlns:ds="http://schemas.openxmlformats.org/officeDocument/2006/customXml" ds:itemID="{598c7af1-d5b1-4a82-a015-178cb9433bd8}">
  <ds:schemaRefs/>
</ds:datastoreItem>
</file>

<file path=customXml/itemProps28.xml><?xml version="1.0" encoding="utf-8"?>
<ds:datastoreItem xmlns:ds="http://schemas.openxmlformats.org/officeDocument/2006/customXml" ds:itemID="{b99a86cb-4cc4-4abc-ad58-db7923c21b81}">
  <ds:schemaRefs/>
</ds:datastoreItem>
</file>

<file path=customXml/itemProps29.xml><?xml version="1.0" encoding="utf-8"?>
<ds:datastoreItem xmlns:ds="http://schemas.openxmlformats.org/officeDocument/2006/customXml" ds:itemID="{389b6c8f-5be4-4e88-a489-dabc189d51a8}">
  <ds:schemaRefs/>
</ds:datastoreItem>
</file>

<file path=customXml/itemProps3.xml><?xml version="1.0" encoding="utf-8"?>
<ds:datastoreItem xmlns:ds="http://schemas.openxmlformats.org/officeDocument/2006/customXml" ds:itemID="{5d6b1bc2-1797-49ee-8a40-87ae5d019293}">
  <ds:schemaRefs/>
</ds:datastoreItem>
</file>

<file path=customXml/itemProps30.xml><?xml version="1.0" encoding="utf-8"?>
<ds:datastoreItem xmlns:ds="http://schemas.openxmlformats.org/officeDocument/2006/customXml" ds:itemID="{548b4505-6c5f-419a-a74b-bb4bbf40cb79}">
  <ds:schemaRefs/>
</ds:datastoreItem>
</file>

<file path=customXml/itemProps4.xml><?xml version="1.0" encoding="utf-8"?>
<ds:datastoreItem xmlns:ds="http://schemas.openxmlformats.org/officeDocument/2006/customXml" ds:itemID="{decd368a-8718-4478-bac5-2f87818b149d}">
  <ds:schemaRefs/>
</ds:datastoreItem>
</file>

<file path=customXml/itemProps5.xml><?xml version="1.0" encoding="utf-8"?>
<ds:datastoreItem xmlns:ds="http://schemas.openxmlformats.org/officeDocument/2006/customXml" ds:itemID="{9cd24bed-6948-453e-8661-f22b8ba1fb1c}">
  <ds:schemaRefs/>
</ds:datastoreItem>
</file>

<file path=customXml/itemProps6.xml><?xml version="1.0" encoding="utf-8"?>
<ds:datastoreItem xmlns:ds="http://schemas.openxmlformats.org/officeDocument/2006/customXml" ds:itemID="{6a18c4cf-69f0-4e71-84ce-c3850a72744e}">
  <ds:schemaRefs/>
</ds:datastoreItem>
</file>

<file path=customXml/itemProps7.xml><?xml version="1.0" encoding="utf-8"?>
<ds:datastoreItem xmlns:ds="http://schemas.openxmlformats.org/officeDocument/2006/customXml" ds:itemID="{f4bcb73d-1d8f-4b69-bc82-a53bca1ad44b}">
  <ds:schemaRefs/>
</ds:datastoreItem>
</file>

<file path=customXml/itemProps8.xml><?xml version="1.0" encoding="utf-8"?>
<ds:datastoreItem xmlns:ds="http://schemas.openxmlformats.org/officeDocument/2006/customXml" ds:itemID="{e3c9a4d5-86e7-4723-b6b1-abecdd2995a9}">
  <ds:schemaRefs/>
</ds:datastoreItem>
</file>

<file path=customXml/itemProps9.xml><?xml version="1.0" encoding="utf-8"?>
<ds:datastoreItem xmlns:ds="http://schemas.openxmlformats.org/officeDocument/2006/customXml" ds:itemID="{fa3e087e-1991-4ce4-bb8f-e263a7d4ff53}">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2024-01-30T10:31:00Z</dcterms:created>
  <dc:creator>Administrator</dc:creator>
  <cp:lastModifiedBy>Administrator</cp:lastModifiedBy>
  <dcterms:modified xsi:type="dcterms:W3CDTF">2024-02-06T07:49:22Z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DC1CBE9FE4CC4D9F8A49CD848BA7F6AB_12</vt:lpwstr>
  </property>
</Properties>
</file>