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319隆尧县审计局</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463.95</w:t>
            </w:r>
          </w:p>
        </w:tc>
        <w:tc>
          <w:tcPr>
            <w:tcW w:w="1000" w:type="pct"/>
            <w:vAlign w:val="center"/>
          </w:tcPr>
          <w:p>
            <w:pPr>
              <w:pStyle w:val="13"/>
            </w:pPr>
            <w:r>
              <w:t>一、一般公共服务支出</w:t>
            </w:r>
          </w:p>
        </w:tc>
        <w:tc>
          <w:tcPr>
            <w:tcW w:w="1000" w:type="pct"/>
            <w:vAlign w:val="center"/>
          </w:tcPr>
          <w:p>
            <w:pPr>
              <w:pStyle w:val="12"/>
            </w:pPr>
            <w:r>
              <w:t>408.53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24.43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r>
              <w:t>19.46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三十一、往来性收支</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463.95</w:t>
            </w:r>
          </w:p>
        </w:tc>
        <w:tc>
          <w:tcPr>
            <w:tcW w:w="1000" w:type="pct"/>
            <w:vAlign w:val="center"/>
          </w:tcPr>
          <w:p>
            <w:pPr>
              <w:pStyle w:val="15"/>
            </w:pPr>
            <w:r>
              <w:t>本年支出合计</w:t>
            </w:r>
          </w:p>
        </w:tc>
        <w:tc>
          <w:tcPr>
            <w:tcW w:w="1000" w:type="pct"/>
            <w:vAlign w:val="center"/>
          </w:tcPr>
          <w:p>
            <w:pPr>
              <w:pStyle w:val="16"/>
            </w:pPr>
            <w:r>
              <w:t>463.95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463.95</w:t>
            </w:r>
          </w:p>
        </w:tc>
        <w:tc>
          <w:tcPr>
            <w:tcW w:w="1000" w:type="pct"/>
            <w:vAlign w:val="center"/>
          </w:tcPr>
          <w:p>
            <w:pPr>
              <w:pStyle w:val="15"/>
            </w:pPr>
            <w:r>
              <w:t>支出总计</w:t>
            </w:r>
          </w:p>
        </w:tc>
        <w:tc>
          <w:tcPr>
            <w:tcW w:w="1000" w:type="pct"/>
            <w:vAlign w:val="center"/>
          </w:tcPr>
          <w:p>
            <w:pPr>
              <w:pStyle w:val="16"/>
            </w:pPr>
            <w:r>
              <w:t>463.95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319隆尧县审计局</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463.95</w:t>
            </w:r>
          </w:p>
        </w:tc>
        <w:tc>
          <w:tcPr>
            <w:tcW w:w="384" w:type="pct"/>
            <w:vAlign w:val="center"/>
          </w:tcPr>
          <w:p>
            <w:pPr>
              <w:pStyle w:val="16"/>
            </w:pPr>
            <w:r>
              <w:t>463.95</w:t>
            </w:r>
          </w:p>
        </w:tc>
        <w:tc>
          <w:tcPr>
            <w:tcW w:w="384" w:type="pct"/>
            <w:vAlign w:val="center"/>
          </w:tcPr>
          <w:p>
            <w:pPr>
              <w:pStyle w:val="16"/>
            </w:pPr>
            <w:r>
              <w:t>463.95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201</w:t>
            </w:r>
          </w:p>
        </w:tc>
        <w:tc>
          <w:tcPr>
            <w:tcW w:w="384" w:type="pct"/>
            <w:vAlign w:val="center"/>
          </w:tcPr>
          <w:p>
            <w:pPr>
              <w:pStyle w:val="13"/>
            </w:pPr>
            <w:r>
              <w:t>一般公共服务支出</w:t>
            </w:r>
          </w:p>
        </w:tc>
        <w:tc>
          <w:tcPr>
            <w:tcW w:w="384" w:type="pct"/>
            <w:vAlign w:val="center"/>
          </w:tcPr>
          <w:p>
            <w:pPr>
              <w:pStyle w:val="12"/>
            </w:pPr>
            <w:r>
              <w:t>408.53</w:t>
            </w:r>
          </w:p>
        </w:tc>
        <w:tc>
          <w:tcPr>
            <w:tcW w:w="384" w:type="pct"/>
            <w:vAlign w:val="center"/>
          </w:tcPr>
          <w:p>
            <w:pPr>
              <w:pStyle w:val="12"/>
            </w:pPr>
            <w:r>
              <w:t>408.53</w:t>
            </w:r>
          </w:p>
        </w:tc>
        <w:tc>
          <w:tcPr>
            <w:tcW w:w="384" w:type="pct"/>
            <w:vAlign w:val="center"/>
          </w:tcPr>
          <w:p>
            <w:pPr>
              <w:pStyle w:val="12"/>
            </w:pPr>
            <w:r>
              <w:t>408.53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20108</w:t>
            </w:r>
          </w:p>
        </w:tc>
        <w:tc>
          <w:tcPr>
            <w:tcW w:w="384" w:type="pct"/>
            <w:vAlign w:val="center"/>
          </w:tcPr>
          <w:p>
            <w:pPr>
              <w:pStyle w:val="13"/>
            </w:pPr>
            <w:r>
              <w:t>审计事务</w:t>
            </w:r>
          </w:p>
        </w:tc>
        <w:tc>
          <w:tcPr>
            <w:tcW w:w="384" w:type="pct"/>
            <w:vAlign w:val="center"/>
          </w:tcPr>
          <w:p>
            <w:pPr>
              <w:pStyle w:val="12"/>
            </w:pPr>
            <w:r>
              <w:t>408.53</w:t>
            </w:r>
          </w:p>
        </w:tc>
        <w:tc>
          <w:tcPr>
            <w:tcW w:w="384" w:type="pct"/>
            <w:vAlign w:val="center"/>
          </w:tcPr>
          <w:p>
            <w:pPr>
              <w:pStyle w:val="12"/>
            </w:pPr>
            <w:r>
              <w:t>408.53</w:t>
            </w:r>
          </w:p>
        </w:tc>
        <w:tc>
          <w:tcPr>
            <w:tcW w:w="384" w:type="pct"/>
            <w:vAlign w:val="center"/>
          </w:tcPr>
          <w:p>
            <w:pPr>
              <w:pStyle w:val="12"/>
            </w:pPr>
            <w:r>
              <w:t>408.53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2010801</w:t>
            </w:r>
          </w:p>
        </w:tc>
        <w:tc>
          <w:tcPr>
            <w:tcW w:w="384" w:type="pct"/>
            <w:vAlign w:val="center"/>
          </w:tcPr>
          <w:p>
            <w:pPr>
              <w:pStyle w:val="13"/>
            </w:pPr>
            <w:r>
              <w:t>行政运行</w:t>
            </w:r>
          </w:p>
        </w:tc>
        <w:tc>
          <w:tcPr>
            <w:tcW w:w="384" w:type="pct"/>
            <w:vAlign w:val="center"/>
          </w:tcPr>
          <w:p>
            <w:pPr>
              <w:pStyle w:val="12"/>
            </w:pPr>
            <w:r>
              <w:t>226.13</w:t>
            </w:r>
          </w:p>
        </w:tc>
        <w:tc>
          <w:tcPr>
            <w:tcW w:w="384" w:type="pct"/>
            <w:vAlign w:val="center"/>
          </w:tcPr>
          <w:p>
            <w:pPr>
              <w:pStyle w:val="12"/>
            </w:pPr>
            <w:r>
              <w:t>226.13</w:t>
            </w:r>
          </w:p>
        </w:tc>
        <w:tc>
          <w:tcPr>
            <w:tcW w:w="384" w:type="pct"/>
            <w:vAlign w:val="center"/>
          </w:tcPr>
          <w:p>
            <w:pPr>
              <w:pStyle w:val="12"/>
            </w:pPr>
            <w:r>
              <w:t>226.13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2010804</w:t>
            </w:r>
          </w:p>
        </w:tc>
        <w:tc>
          <w:tcPr>
            <w:tcW w:w="384" w:type="pct"/>
            <w:vAlign w:val="center"/>
          </w:tcPr>
          <w:p>
            <w:pPr>
              <w:pStyle w:val="13"/>
            </w:pPr>
            <w:r>
              <w:t>审计业务</w:t>
            </w:r>
          </w:p>
        </w:tc>
        <w:tc>
          <w:tcPr>
            <w:tcW w:w="384" w:type="pct"/>
            <w:vAlign w:val="center"/>
          </w:tcPr>
          <w:p>
            <w:pPr>
              <w:pStyle w:val="12"/>
            </w:pPr>
            <w:r>
              <w:t>182.40</w:t>
            </w:r>
          </w:p>
        </w:tc>
        <w:tc>
          <w:tcPr>
            <w:tcW w:w="384" w:type="pct"/>
            <w:vAlign w:val="center"/>
          </w:tcPr>
          <w:p>
            <w:pPr>
              <w:pStyle w:val="12"/>
            </w:pPr>
            <w:r>
              <w:t>182.40</w:t>
            </w:r>
          </w:p>
        </w:tc>
        <w:tc>
          <w:tcPr>
            <w:tcW w:w="384" w:type="pct"/>
            <w:vAlign w:val="center"/>
          </w:tcPr>
          <w:p>
            <w:pPr>
              <w:pStyle w:val="12"/>
            </w:pPr>
            <w:r>
              <w:t>182.40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20805</w:t>
            </w:r>
          </w:p>
        </w:tc>
        <w:tc>
          <w:tcPr>
            <w:tcW w:w="384" w:type="pct"/>
            <w:vAlign w:val="center"/>
          </w:tcPr>
          <w:p>
            <w:pPr>
              <w:pStyle w:val="13"/>
            </w:pPr>
            <w:r>
              <w:t>行政事业单位养老支出</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2080505</w:t>
            </w:r>
          </w:p>
        </w:tc>
        <w:tc>
          <w:tcPr>
            <w:tcW w:w="384" w:type="pct"/>
            <w:vAlign w:val="center"/>
          </w:tcPr>
          <w:p>
            <w:pPr>
              <w:pStyle w:val="13"/>
            </w:pPr>
            <w:r>
              <w:t>机关事业单位基本养老保险缴费支出</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r>
              <w:t>24.43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210</w:t>
            </w:r>
          </w:p>
        </w:tc>
        <w:tc>
          <w:tcPr>
            <w:tcW w:w="384" w:type="pct"/>
            <w:vAlign w:val="center"/>
          </w:tcPr>
          <w:p>
            <w:pPr>
              <w:pStyle w:val="13"/>
            </w:pPr>
            <w:r>
              <w:t>卫生健康支出</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21011</w:t>
            </w:r>
          </w:p>
        </w:tc>
        <w:tc>
          <w:tcPr>
            <w:tcW w:w="384" w:type="pct"/>
            <w:vAlign w:val="center"/>
          </w:tcPr>
          <w:p>
            <w:pPr>
              <w:pStyle w:val="13"/>
            </w:pPr>
            <w:r>
              <w:t>行政事业单位医疗</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2101101</w:t>
            </w:r>
          </w:p>
        </w:tc>
        <w:tc>
          <w:tcPr>
            <w:tcW w:w="384" w:type="pct"/>
            <w:vAlign w:val="center"/>
          </w:tcPr>
          <w:p>
            <w:pPr>
              <w:pStyle w:val="13"/>
            </w:pPr>
            <w:r>
              <w:t>行政单位医疗</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r>
              <w:t>11.54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221</w:t>
            </w:r>
          </w:p>
        </w:tc>
        <w:tc>
          <w:tcPr>
            <w:tcW w:w="384" w:type="pct"/>
            <w:vAlign w:val="center"/>
          </w:tcPr>
          <w:p>
            <w:pPr>
              <w:pStyle w:val="13"/>
            </w:pPr>
            <w:r>
              <w:t>住房保障支出</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22102</w:t>
            </w:r>
          </w:p>
        </w:tc>
        <w:tc>
          <w:tcPr>
            <w:tcW w:w="384" w:type="pct"/>
            <w:vAlign w:val="center"/>
          </w:tcPr>
          <w:p>
            <w:pPr>
              <w:pStyle w:val="13"/>
            </w:pPr>
            <w:r>
              <w:t>住房改革支出</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2210201</w:t>
            </w:r>
          </w:p>
        </w:tc>
        <w:tc>
          <w:tcPr>
            <w:tcW w:w="384" w:type="pct"/>
            <w:vAlign w:val="center"/>
          </w:tcPr>
          <w:p>
            <w:pPr>
              <w:pStyle w:val="13"/>
            </w:pPr>
            <w:r>
              <w:t>住房公积金</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r>
              <w:t>19.46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463.95</w:t>
            </w:r>
          </w:p>
        </w:tc>
        <w:tc>
          <w:tcPr>
            <w:tcW w:w="555" w:type="pct"/>
            <w:vAlign w:val="center"/>
          </w:tcPr>
          <w:p>
            <w:pPr>
              <w:pStyle w:val="16"/>
            </w:pPr>
            <w:r>
              <w:t>281.55</w:t>
            </w:r>
          </w:p>
        </w:tc>
        <w:tc>
          <w:tcPr>
            <w:tcW w:w="555" w:type="pct"/>
            <w:vAlign w:val="center"/>
          </w:tcPr>
          <w:p>
            <w:pPr>
              <w:pStyle w:val="16"/>
            </w:pPr>
            <w:r>
              <w:t>182.40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201</w:t>
            </w:r>
          </w:p>
        </w:tc>
        <w:tc>
          <w:tcPr>
            <w:tcW w:w="555" w:type="pct"/>
            <w:vAlign w:val="center"/>
          </w:tcPr>
          <w:p>
            <w:pPr>
              <w:pStyle w:val="13"/>
            </w:pPr>
            <w:r>
              <w:t>一般公共服务支出</w:t>
            </w:r>
          </w:p>
        </w:tc>
        <w:tc>
          <w:tcPr>
            <w:tcW w:w="555" w:type="pct"/>
            <w:vAlign w:val="center"/>
          </w:tcPr>
          <w:p>
            <w:pPr>
              <w:pStyle w:val="12"/>
            </w:pPr>
            <w:r>
              <w:t>408.53</w:t>
            </w:r>
          </w:p>
        </w:tc>
        <w:tc>
          <w:tcPr>
            <w:tcW w:w="555" w:type="pct"/>
            <w:vAlign w:val="center"/>
          </w:tcPr>
          <w:p>
            <w:pPr>
              <w:pStyle w:val="12"/>
            </w:pPr>
            <w:r>
              <w:t>226.13</w:t>
            </w:r>
          </w:p>
        </w:tc>
        <w:tc>
          <w:tcPr>
            <w:tcW w:w="555" w:type="pct"/>
            <w:vAlign w:val="center"/>
          </w:tcPr>
          <w:p>
            <w:pPr>
              <w:pStyle w:val="12"/>
            </w:pPr>
            <w:r>
              <w:t>182.40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20108</w:t>
            </w:r>
          </w:p>
        </w:tc>
        <w:tc>
          <w:tcPr>
            <w:tcW w:w="555" w:type="pct"/>
            <w:vAlign w:val="center"/>
          </w:tcPr>
          <w:p>
            <w:pPr>
              <w:pStyle w:val="13"/>
            </w:pPr>
            <w:r>
              <w:t>审计事务</w:t>
            </w:r>
          </w:p>
        </w:tc>
        <w:tc>
          <w:tcPr>
            <w:tcW w:w="555" w:type="pct"/>
            <w:vAlign w:val="center"/>
          </w:tcPr>
          <w:p>
            <w:pPr>
              <w:pStyle w:val="12"/>
            </w:pPr>
            <w:r>
              <w:t>408.53</w:t>
            </w:r>
          </w:p>
        </w:tc>
        <w:tc>
          <w:tcPr>
            <w:tcW w:w="555" w:type="pct"/>
            <w:vAlign w:val="center"/>
          </w:tcPr>
          <w:p>
            <w:pPr>
              <w:pStyle w:val="12"/>
            </w:pPr>
            <w:r>
              <w:t>226.13</w:t>
            </w:r>
          </w:p>
        </w:tc>
        <w:tc>
          <w:tcPr>
            <w:tcW w:w="555" w:type="pct"/>
            <w:vAlign w:val="center"/>
          </w:tcPr>
          <w:p>
            <w:pPr>
              <w:pStyle w:val="12"/>
            </w:pPr>
            <w:r>
              <w:t>182.40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2010801</w:t>
            </w:r>
          </w:p>
        </w:tc>
        <w:tc>
          <w:tcPr>
            <w:tcW w:w="555" w:type="pct"/>
            <w:vAlign w:val="center"/>
          </w:tcPr>
          <w:p>
            <w:pPr>
              <w:pStyle w:val="13"/>
            </w:pPr>
            <w:r>
              <w:t>行政运行</w:t>
            </w:r>
          </w:p>
        </w:tc>
        <w:tc>
          <w:tcPr>
            <w:tcW w:w="555" w:type="pct"/>
            <w:vAlign w:val="center"/>
          </w:tcPr>
          <w:p>
            <w:pPr>
              <w:pStyle w:val="12"/>
            </w:pPr>
            <w:r>
              <w:t>226.13</w:t>
            </w:r>
          </w:p>
        </w:tc>
        <w:tc>
          <w:tcPr>
            <w:tcW w:w="555" w:type="pct"/>
            <w:vAlign w:val="center"/>
          </w:tcPr>
          <w:p>
            <w:pPr>
              <w:pStyle w:val="12"/>
            </w:pPr>
            <w:r>
              <w:t>226.13</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2010804</w:t>
            </w:r>
          </w:p>
        </w:tc>
        <w:tc>
          <w:tcPr>
            <w:tcW w:w="555" w:type="pct"/>
            <w:vAlign w:val="center"/>
          </w:tcPr>
          <w:p>
            <w:pPr>
              <w:pStyle w:val="13"/>
            </w:pPr>
            <w:r>
              <w:t>审计业务</w:t>
            </w:r>
          </w:p>
        </w:tc>
        <w:tc>
          <w:tcPr>
            <w:tcW w:w="555" w:type="pct"/>
            <w:vAlign w:val="center"/>
          </w:tcPr>
          <w:p>
            <w:pPr>
              <w:pStyle w:val="12"/>
            </w:pPr>
            <w:r>
              <w:t>182.40</w:t>
            </w:r>
          </w:p>
        </w:tc>
        <w:tc>
          <w:tcPr>
            <w:tcW w:w="555" w:type="pct"/>
            <w:vAlign w:val="center"/>
          </w:tcPr>
          <w:p>
            <w:pPr>
              <w:pStyle w:val="12"/>
            </w:pPr>
          </w:p>
        </w:tc>
        <w:tc>
          <w:tcPr>
            <w:tcW w:w="555" w:type="pct"/>
            <w:vAlign w:val="center"/>
          </w:tcPr>
          <w:p>
            <w:pPr>
              <w:pStyle w:val="12"/>
            </w:pPr>
            <w:r>
              <w:t>182.40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24.43</w:t>
            </w:r>
          </w:p>
        </w:tc>
        <w:tc>
          <w:tcPr>
            <w:tcW w:w="555" w:type="pct"/>
            <w:vAlign w:val="center"/>
          </w:tcPr>
          <w:p>
            <w:pPr>
              <w:pStyle w:val="12"/>
            </w:pPr>
            <w:r>
              <w:t>24.43</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20805</w:t>
            </w:r>
          </w:p>
        </w:tc>
        <w:tc>
          <w:tcPr>
            <w:tcW w:w="555" w:type="pct"/>
            <w:vAlign w:val="center"/>
          </w:tcPr>
          <w:p>
            <w:pPr>
              <w:pStyle w:val="13"/>
            </w:pPr>
            <w:r>
              <w:t>行政事业单位养老支出</w:t>
            </w:r>
          </w:p>
        </w:tc>
        <w:tc>
          <w:tcPr>
            <w:tcW w:w="555" w:type="pct"/>
            <w:vAlign w:val="center"/>
          </w:tcPr>
          <w:p>
            <w:pPr>
              <w:pStyle w:val="12"/>
            </w:pPr>
            <w:r>
              <w:t>24.43</w:t>
            </w:r>
          </w:p>
        </w:tc>
        <w:tc>
          <w:tcPr>
            <w:tcW w:w="555" w:type="pct"/>
            <w:vAlign w:val="center"/>
          </w:tcPr>
          <w:p>
            <w:pPr>
              <w:pStyle w:val="12"/>
            </w:pPr>
            <w:r>
              <w:t>24.43</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2080505</w:t>
            </w:r>
          </w:p>
        </w:tc>
        <w:tc>
          <w:tcPr>
            <w:tcW w:w="555" w:type="pct"/>
            <w:vAlign w:val="center"/>
          </w:tcPr>
          <w:p>
            <w:pPr>
              <w:pStyle w:val="13"/>
            </w:pPr>
            <w:r>
              <w:t>机关事业单位基本养老保险缴费支出</w:t>
            </w:r>
          </w:p>
        </w:tc>
        <w:tc>
          <w:tcPr>
            <w:tcW w:w="555" w:type="pct"/>
            <w:vAlign w:val="center"/>
          </w:tcPr>
          <w:p>
            <w:pPr>
              <w:pStyle w:val="12"/>
            </w:pPr>
            <w:r>
              <w:t>24.43</w:t>
            </w:r>
          </w:p>
        </w:tc>
        <w:tc>
          <w:tcPr>
            <w:tcW w:w="555" w:type="pct"/>
            <w:vAlign w:val="center"/>
          </w:tcPr>
          <w:p>
            <w:pPr>
              <w:pStyle w:val="12"/>
            </w:pPr>
            <w:r>
              <w:t>24.43</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210</w:t>
            </w:r>
          </w:p>
        </w:tc>
        <w:tc>
          <w:tcPr>
            <w:tcW w:w="555" w:type="pct"/>
            <w:vAlign w:val="center"/>
          </w:tcPr>
          <w:p>
            <w:pPr>
              <w:pStyle w:val="13"/>
            </w:pPr>
            <w:r>
              <w:t>卫生健康支出</w:t>
            </w:r>
          </w:p>
        </w:tc>
        <w:tc>
          <w:tcPr>
            <w:tcW w:w="555" w:type="pct"/>
            <w:vAlign w:val="center"/>
          </w:tcPr>
          <w:p>
            <w:pPr>
              <w:pStyle w:val="12"/>
            </w:pPr>
            <w:r>
              <w:t>11.54</w:t>
            </w:r>
          </w:p>
        </w:tc>
        <w:tc>
          <w:tcPr>
            <w:tcW w:w="555" w:type="pct"/>
            <w:vAlign w:val="center"/>
          </w:tcPr>
          <w:p>
            <w:pPr>
              <w:pStyle w:val="12"/>
            </w:pPr>
            <w:r>
              <w:t>11.54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21011</w:t>
            </w:r>
          </w:p>
        </w:tc>
        <w:tc>
          <w:tcPr>
            <w:tcW w:w="555" w:type="pct"/>
            <w:vAlign w:val="center"/>
          </w:tcPr>
          <w:p>
            <w:pPr>
              <w:pStyle w:val="13"/>
            </w:pPr>
            <w:r>
              <w:t>行政事业单位医疗</w:t>
            </w:r>
          </w:p>
        </w:tc>
        <w:tc>
          <w:tcPr>
            <w:tcW w:w="555" w:type="pct"/>
            <w:vAlign w:val="center"/>
          </w:tcPr>
          <w:p>
            <w:pPr>
              <w:pStyle w:val="12"/>
            </w:pPr>
            <w:r>
              <w:t>11.54</w:t>
            </w:r>
          </w:p>
        </w:tc>
        <w:tc>
          <w:tcPr>
            <w:tcW w:w="555" w:type="pct"/>
            <w:vAlign w:val="center"/>
          </w:tcPr>
          <w:p>
            <w:pPr>
              <w:pStyle w:val="12"/>
            </w:pPr>
            <w:r>
              <w:t>11.54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2101101</w:t>
            </w:r>
          </w:p>
        </w:tc>
        <w:tc>
          <w:tcPr>
            <w:tcW w:w="555" w:type="pct"/>
            <w:vAlign w:val="center"/>
          </w:tcPr>
          <w:p>
            <w:pPr>
              <w:pStyle w:val="13"/>
            </w:pPr>
            <w:r>
              <w:t>行政单位医疗</w:t>
            </w:r>
          </w:p>
        </w:tc>
        <w:tc>
          <w:tcPr>
            <w:tcW w:w="555" w:type="pct"/>
            <w:vAlign w:val="center"/>
          </w:tcPr>
          <w:p>
            <w:pPr>
              <w:pStyle w:val="12"/>
            </w:pPr>
            <w:r>
              <w:t>11.54</w:t>
            </w:r>
          </w:p>
        </w:tc>
        <w:tc>
          <w:tcPr>
            <w:tcW w:w="555" w:type="pct"/>
            <w:vAlign w:val="center"/>
          </w:tcPr>
          <w:p>
            <w:pPr>
              <w:pStyle w:val="12"/>
            </w:pPr>
            <w:r>
              <w:t>11.54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221</w:t>
            </w:r>
          </w:p>
        </w:tc>
        <w:tc>
          <w:tcPr>
            <w:tcW w:w="555" w:type="pct"/>
            <w:vAlign w:val="center"/>
          </w:tcPr>
          <w:p>
            <w:pPr>
              <w:pStyle w:val="13"/>
            </w:pPr>
            <w:r>
              <w:t>住房保障支出</w:t>
            </w:r>
          </w:p>
        </w:tc>
        <w:tc>
          <w:tcPr>
            <w:tcW w:w="555" w:type="pct"/>
            <w:vAlign w:val="center"/>
          </w:tcPr>
          <w:p>
            <w:pPr>
              <w:pStyle w:val="12"/>
            </w:pPr>
            <w:r>
              <w:t>19.46</w:t>
            </w:r>
          </w:p>
        </w:tc>
        <w:tc>
          <w:tcPr>
            <w:tcW w:w="555" w:type="pct"/>
            <w:vAlign w:val="center"/>
          </w:tcPr>
          <w:p>
            <w:pPr>
              <w:pStyle w:val="12"/>
            </w:pPr>
            <w:r>
              <w:t>19.46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22102</w:t>
            </w:r>
          </w:p>
        </w:tc>
        <w:tc>
          <w:tcPr>
            <w:tcW w:w="555" w:type="pct"/>
            <w:vAlign w:val="center"/>
          </w:tcPr>
          <w:p>
            <w:pPr>
              <w:pStyle w:val="13"/>
            </w:pPr>
            <w:r>
              <w:t>住房改革支出</w:t>
            </w:r>
          </w:p>
        </w:tc>
        <w:tc>
          <w:tcPr>
            <w:tcW w:w="555" w:type="pct"/>
            <w:vAlign w:val="center"/>
          </w:tcPr>
          <w:p>
            <w:pPr>
              <w:pStyle w:val="12"/>
            </w:pPr>
            <w:r>
              <w:t>19.46</w:t>
            </w:r>
          </w:p>
        </w:tc>
        <w:tc>
          <w:tcPr>
            <w:tcW w:w="555" w:type="pct"/>
            <w:vAlign w:val="center"/>
          </w:tcPr>
          <w:p>
            <w:pPr>
              <w:pStyle w:val="12"/>
            </w:pPr>
            <w:r>
              <w:t>19.46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2210201</w:t>
            </w:r>
          </w:p>
        </w:tc>
        <w:tc>
          <w:tcPr>
            <w:tcW w:w="555" w:type="pct"/>
            <w:vAlign w:val="center"/>
          </w:tcPr>
          <w:p>
            <w:pPr>
              <w:pStyle w:val="13"/>
            </w:pPr>
            <w:r>
              <w:t>住房公积金</w:t>
            </w:r>
          </w:p>
        </w:tc>
        <w:tc>
          <w:tcPr>
            <w:tcW w:w="555" w:type="pct"/>
            <w:vAlign w:val="center"/>
          </w:tcPr>
          <w:p>
            <w:pPr>
              <w:pStyle w:val="12"/>
            </w:pPr>
            <w:r>
              <w:t>19.46</w:t>
            </w:r>
          </w:p>
        </w:tc>
        <w:tc>
          <w:tcPr>
            <w:tcW w:w="555" w:type="pct"/>
            <w:vAlign w:val="center"/>
          </w:tcPr>
          <w:p>
            <w:pPr>
              <w:pStyle w:val="12"/>
            </w:pPr>
            <w:r>
              <w:t>19.46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625" w:type="pct"/>
            <w:tcBorders>
              <w:top w:val="single" w:color="FFFFFF" w:sz="6" w:space="0"/>
              <w:left w:val="single" w:color="FFFFFF" w:sz="6" w:space="0"/>
              <w:right w:val="single" w:color="FFFFFF" w:sz="6" w:space="0"/>
            </w:tcBorders>
            <w:vAlign w:val="center"/>
          </w:tcPr>
          <w:p>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463.95</w:t>
            </w:r>
          </w:p>
        </w:tc>
        <w:tc>
          <w:tcPr>
            <w:tcW w:w="625" w:type="pct"/>
            <w:vAlign w:val="center"/>
          </w:tcPr>
          <w:p>
            <w:pPr>
              <w:pStyle w:val="13"/>
            </w:pPr>
            <w:r>
              <w:t>一、一般公共服务支出</w:t>
            </w:r>
          </w:p>
        </w:tc>
        <w:tc>
          <w:tcPr>
            <w:tcW w:w="625" w:type="pct"/>
            <w:vAlign w:val="center"/>
          </w:tcPr>
          <w:p>
            <w:pPr>
              <w:pStyle w:val="12"/>
            </w:pPr>
            <w:r>
              <w:t>408.53</w:t>
            </w:r>
          </w:p>
        </w:tc>
        <w:tc>
          <w:tcPr>
            <w:tcW w:w="625" w:type="pct"/>
            <w:vAlign w:val="center"/>
          </w:tcPr>
          <w:p>
            <w:pPr>
              <w:pStyle w:val="12"/>
            </w:pPr>
            <w:r>
              <w:t>408.53</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r>
              <w:t>24.43</w:t>
            </w:r>
          </w:p>
        </w:tc>
        <w:tc>
          <w:tcPr>
            <w:tcW w:w="625" w:type="pct"/>
            <w:vAlign w:val="center"/>
          </w:tcPr>
          <w:p>
            <w:pPr>
              <w:pStyle w:val="12"/>
            </w:pPr>
            <w:r>
              <w:t>24.43</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r>
              <w:t>11.54</w:t>
            </w:r>
          </w:p>
        </w:tc>
        <w:tc>
          <w:tcPr>
            <w:tcW w:w="625" w:type="pct"/>
            <w:vAlign w:val="center"/>
          </w:tcPr>
          <w:p>
            <w:pPr>
              <w:pStyle w:val="12"/>
            </w:pPr>
            <w:r>
              <w:t>11.54</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r>
              <w:t>19.46</w:t>
            </w:r>
          </w:p>
        </w:tc>
        <w:tc>
          <w:tcPr>
            <w:tcW w:w="625" w:type="pct"/>
            <w:vAlign w:val="center"/>
          </w:tcPr>
          <w:p>
            <w:pPr>
              <w:pStyle w:val="12"/>
            </w:pPr>
            <w:r>
              <w:t>19.46</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三十一、往来性收支</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463.95</w:t>
            </w:r>
          </w:p>
        </w:tc>
        <w:tc>
          <w:tcPr>
            <w:tcW w:w="625" w:type="pct"/>
            <w:vAlign w:val="center"/>
          </w:tcPr>
          <w:p>
            <w:pPr>
              <w:pStyle w:val="15"/>
            </w:pPr>
            <w:r>
              <w:t>本年支出合计</w:t>
            </w:r>
          </w:p>
        </w:tc>
        <w:tc>
          <w:tcPr>
            <w:tcW w:w="625" w:type="pct"/>
            <w:vAlign w:val="center"/>
          </w:tcPr>
          <w:p>
            <w:pPr>
              <w:pStyle w:val="16"/>
            </w:pPr>
            <w:r>
              <w:t>463.95</w:t>
            </w:r>
          </w:p>
        </w:tc>
        <w:tc>
          <w:tcPr>
            <w:tcW w:w="625" w:type="pct"/>
            <w:vAlign w:val="center"/>
          </w:tcPr>
          <w:p>
            <w:pPr>
              <w:pStyle w:val="16"/>
            </w:pPr>
            <w:r>
              <w:t>463.95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463.95</w:t>
            </w:r>
          </w:p>
        </w:tc>
        <w:tc>
          <w:tcPr>
            <w:tcW w:w="625" w:type="pct"/>
            <w:vAlign w:val="center"/>
          </w:tcPr>
          <w:p>
            <w:pPr>
              <w:pStyle w:val="15"/>
            </w:pPr>
            <w:r>
              <w:t>支出总计</w:t>
            </w:r>
          </w:p>
        </w:tc>
        <w:tc>
          <w:tcPr>
            <w:tcW w:w="625" w:type="pct"/>
            <w:vAlign w:val="center"/>
          </w:tcPr>
          <w:p>
            <w:pPr>
              <w:pStyle w:val="16"/>
            </w:pPr>
            <w:r>
              <w:t>463.95</w:t>
            </w:r>
          </w:p>
        </w:tc>
        <w:tc>
          <w:tcPr>
            <w:tcW w:w="625" w:type="pct"/>
            <w:vAlign w:val="center"/>
          </w:tcPr>
          <w:p>
            <w:pPr>
              <w:pStyle w:val="16"/>
            </w:pPr>
            <w:r>
              <w:t>463.95</w:t>
            </w:r>
          </w:p>
        </w:tc>
        <w:tc>
          <w:tcPr>
            <w:tcW w:w="625" w:type="pct"/>
            <w:vAlign w:val="center"/>
          </w:tcPr>
          <w:p>
            <w:pPr>
              <w:pStyle w:val="16"/>
            </w:pPr>
          </w:p>
        </w:tc>
        <w:tc>
          <w:tcPr>
            <w:tcW w:w="625" w:type="pct"/>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463.95</w:t>
            </w:r>
          </w:p>
        </w:tc>
        <w:tc>
          <w:tcPr>
            <w:tcW w:w="833" w:type="pct"/>
            <w:vAlign w:val="center"/>
          </w:tcPr>
          <w:p>
            <w:pPr>
              <w:pStyle w:val="16"/>
            </w:pPr>
            <w:r>
              <w:t>281.55</w:t>
            </w:r>
          </w:p>
        </w:tc>
        <w:tc>
          <w:tcPr>
            <w:tcW w:w="833" w:type="pct"/>
            <w:vAlign w:val="center"/>
          </w:tcPr>
          <w:p>
            <w:pPr>
              <w:pStyle w:val="16"/>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201</w:t>
            </w:r>
          </w:p>
        </w:tc>
        <w:tc>
          <w:tcPr>
            <w:tcW w:w="833" w:type="pct"/>
            <w:vAlign w:val="center"/>
          </w:tcPr>
          <w:p>
            <w:pPr>
              <w:pStyle w:val="13"/>
            </w:pPr>
            <w:r>
              <w:t>一般公共服务支出</w:t>
            </w:r>
          </w:p>
        </w:tc>
        <w:tc>
          <w:tcPr>
            <w:tcW w:w="833" w:type="pct"/>
            <w:vAlign w:val="center"/>
          </w:tcPr>
          <w:p>
            <w:pPr>
              <w:pStyle w:val="12"/>
            </w:pPr>
            <w:r>
              <w:t>408.53</w:t>
            </w:r>
          </w:p>
        </w:tc>
        <w:tc>
          <w:tcPr>
            <w:tcW w:w="833" w:type="pct"/>
            <w:vAlign w:val="center"/>
          </w:tcPr>
          <w:p>
            <w:pPr>
              <w:pStyle w:val="12"/>
            </w:pPr>
            <w:r>
              <w:t>226.13</w:t>
            </w:r>
          </w:p>
        </w:tc>
        <w:tc>
          <w:tcPr>
            <w:tcW w:w="833" w:type="pct"/>
            <w:vAlign w:val="center"/>
          </w:tcPr>
          <w:p>
            <w:pPr>
              <w:pStyle w:val="12"/>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20108</w:t>
            </w:r>
          </w:p>
        </w:tc>
        <w:tc>
          <w:tcPr>
            <w:tcW w:w="833" w:type="pct"/>
            <w:vAlign w:val="center"/>
          </w:tcPr>
          <w:p>
            <w:pPr>
              <w:pStyle w:val="13"/>
            </w:pPr>
            <w:r>
              <w:t>审计事务</w:t>
            </w:r>
          </w:p>
        </w:tc>
        <w:tc>
          <w:tcPr>
            <w:tcW w:w="833" w:type="pct"/>
            <w:vAlign w:val="center"/>
          </w:tcPr>
          <w:p>
            <w:pPr>
              <w:pStyle w:val="12"/>
            </w:pPr>
            <w:r>
              <w:t>408.53</w:t>
            </w:r>
          </w:p>
        </w:tc>
        <w:tc>
          <w:tcPr>
            <w:tcW w:w="833" w:type="pct"/>
            <w:vAlign w:val="center"/>
          </w:tcPr>
          <w:p>
            <w:pPr>
              <w:pStyle w:val="12"/>
            </w:pPr>
            <w:r>
              <w:t>226.13</w:t>
            </w:r>
          </w:p>
        </w:tc>
        <w:tc>
          <w:tcPr>
            <w:tcW w:w="833" w:type="pct"/>
            <w:vAlign w:val="center"/>
          </w:tcPr>
          <w:p>
            <w:pPr>
              <w:pStyle w:val="12"/>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2010801</w:t>
            </w:r>
          </w:p>
        </w:tc>
        <w:tc>
          <w:tcPr>
            <w:tcW w:w="833" w:type="pct"/>
            <w:vAlign w:val="center"/>
          </w:tcPr>
          <w:p>
            <w:pPr>
              <w:pStyle w:val="13"/>
            </w:pPr>
            <w:r>
              <w:t>行政运行</w:t>
            </w:r>
          </w:p>
        </w:tc>
        <w:tc>
          <w:tcPr>
            <w:tcW w:w="833" w:type="pct"/>
            <w:vAlign w:val="center"/>
          </w:tcPr>
          <w:p>
            <w:pPr>
              <w:pStyle w:val="12"/>
            </w:pPr>
            <w:r>
              <w:t>226.13</w:t>
            </w:r>
          </w:p>
        </w:tc>
        <w:tc>
          <w:tcPr>
            <w:tcW w:w="833" w:type="pct"/>
            <w:vAlign w:val="center"/>
          </w:tcPr>
          <w:p>
            <w:pPr>
              <w:pStyle w:val="12"/>
            </w:pPr>
            <w:r>
              <w:t>226.13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2010804</w:t>
            </w:r>
          </w:p>
        </w:tc>
        <w:tc>
          <w:tcPr>
            <w:tcW w:w="833" w:type="pct"/>
            <w:vAlign w:val="center"/>
          </w:tcPr>
          <w:p>
            <w:pPr>
              <w:pStyle w:val="13"/>
            </w:pPr>
            <w:r>
              <w:t>审计业务</w:t>
            </w:r>
          </w:p>
        </w:tc>
        <w:tc>
          <w:tcPr>
            <w:tcW w:w="833" w:type="pct"/>
            <w:vAlign w:val="center"/>
          </w:tcPr>
          <w:p>
            <w:pPr>
              <w:pStyle w:val="12"/>
            </w:pPr>
            <w:r>
              <w:t>182.40</w:t>
            </w:r>
          </w:p>
        </w:tc>
        <w:tc>
          <w:tcPr>
            <w:tcW w:w="833" w:type="pct"/>
            <w:vAlign w:val="center"/>
          </w:tcPr>
          <w:p>
            <w:pPr>
              <w:pStyle w:val="12"/>
            </w:pPr>
          </w:p>
        </w:tc>
        <w:tc>
          <w:tcPr>
            <w:tcW w:w="833" w:type="pct"/>
            <w:vAlign w:val="center"/>
          </w:tcPr>
          <w:p>
            <w:pPr>
              <w:pStyle w:val="12"/>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208</w:t>
            </w:r>
          </w:p>
        </w:tc>
        <w:tc>
          <w:tcPr>
            <w:tcW w:w="833" w:type="pct"/>
            <w:vAlign w:val="center"/>
          </w:tcPr>
          <w:p>
            <w:pPr>
              <w:pStyle w:val="13"/>
            </w:pPr>
            <w:r>
              <w:t>社会保障和就业支出</w:t>
            </w:r>
          </w:p>
        </w:tc>
        <w:tc>
          <w:tcPr>
            <w:tcW w:w="833" w:type="pct"/>
            <w:vAlign w:val="center"/>
          </w:tcPr>
          <w:p>
            <w:pPr>
              <w:pStyle w:val="12"/>
            </w:pPr>
            <w:r>
              <w:t>24.43</w:t>
            </w:r>
          </w:p>
        </w:tc>
        <w:tc>
          <w:tcPr>
            <w:tcW w:w="833" w:type="pct"/>
            <w:vAlign w:val="center"/>
          </w:tcPr>
          <w:p>
            <w:pPr>
              <w:pStyle w:val="12"/>
            </w:pPr>
            <w:r>
              <w:t>24.43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20805</w:t>
            </w:r>
          </w:p>
        </w:tc>
        <w:tc>
          <w:tcPr>
            <w:tcW w:w="833" w:type="pct"/>
            <w:vAlign w:val="center"/>
          </w:tcPr>
          <w:p>
            <w:pPr>
              <w:pStyle w:val="13"/>
            </w:pPr>
            <w:r>
              <w:t>行政事业单位养老支出</w:t>
            </w:r>
          </w:p>
        </w:tc>
        <w:tc>
          <w:tcPr>
            <w:tcW w:w="833" w:type="pct"/>
            <w:vAlign w:val="center"/>
          </w:tcPr>
          <w:p>
            <w:pPr>
              <w:pStyle w:val="12"/>
            </w:pPr>
            <w:r>
              <w:t>24.43</w:t>
            </w:r>
          </w:p>
        </w:tc>
        <w:tc>
          <w:tcPr>
            <w:tcW w:w="833" w:type="pct"/>
            <w:vAlign w:val="center"/>
          </w:tcPr>
          <w:p>
            <w:pPr>
              <w:pStyle w:val="12"/>
            </w:pPr>
            <w:r>
              <w:t>24.43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2080505</w:t>
            </w:r>
          </w:p>
        </w:tc>
        <w:tc>
          <w:tcPr>
            <w:tcW w:w="833" w:type="pct"/>
            <w:vAlign w:val="center"/>
          </w:tcPr>
          <w:p>
            <w:pPr>
              <w:pStyle w:val="13"/>
            </w:pPr>
            <w:r>
              <w:t>机关事业单位基本养老保险缴费支出</w:t>
            </w:r>
          </w:p>
        </w:tc>
        <w:tc>
          <w:tcPr>
            <w:tcW w:w="833" w:type="pct"/>
            <w:vAlign w:val="center"/>
          </w:tcPr>
          <w:p>
            <w:pPr>
              <w:pStyle w:val="12"/>
            </w:pPr>
            <w:r>
              <w:t>24.43</w:t>
            </w:r>
          </w:p>
        </w:tc>
        <w:tc>
          <w:tcPr>
            <w:tcW w:w="833" w:type="pct"/>
            <w:vAlign w:val="center"/>
          </w:tcPr>
          <w:p>
            <w:pPr>
              <w:pStyle w:val="12"/>
            </w:pPr>
            <w:r>
              <w:t>24.43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210</w:t>
            </w:r>
          </w:p>
        </w:tc>
        <w:tc>
          <w:tcPr>
            <w:tcW w:w="833" w:type="pct"/>
            <w:vAlign w:val="center"/>
          </w:tcPr>
          <w:p>
            <w:pPr>
              <w:pStyle w:val="13"/>
            </w:pPr>
            <w:r>
              <w:t>卫生健康支出</w:t>
            </w:r>
          </w:p>
        </w:tc>
        <w:tc>
          <w:tcPr>
            <w:tcW w:w="833" w:type="pct"/>
            <w:vAlign w:val="center"/>
          </w:tcPr>
          <w:p>
            <w:pPr>
              <w:pStyle w:val="12"/>
            </w:pPr>
            <w:r>
              <w:t>11.54</w:t>
            </w:r>
          </w:p>
        </w:tc>
        <w:tc>
          <w:tcPr>
            <w:tcW w:w="833" w:type="pct"/>
            <w:vAlign w:val="center"/>
          </w:tcPr>
          <w:p>
            <w:pPr>
              <w:pStyle w:val="12"/>
            </w:pPr>
            <w:r>
              <w:t>11.54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21011</w:t>
            </w:r>
          </w:p>
        </w:tc>
        <w:tc>
          <w:tcPr>
            <w:tcW w:w="833" w:type="pct"/>
            <w:vAlign w:val="center"/>
          </w:tcPr>
          <w:p>
            <w:pPr>
              <w:pStyle w:val="13"/>
            </w:pPr>
            <w:r>
              <w:t>行政事业单位医疗</w:t>
            </w:r>
          </w:p>
        </w:tc>
        <w:tc>
          <w:tcPr>
            <w:tcW w:w="833" w:type="pct"/>
            <w:vAlign w:val="center"/>
          </w:tcPr>
          <w:p>
            <w:pPr>
              <w:pStyle w:val="12"/>
            </w:pPr>
            <w:r>
              <w:t>11.54</w:t>
            </w:r>
          </w:p>
        </w:tc>
        <w:tc>
          <w:tcPr>
            <w:tcW w:w="833" w:type="pct"/>
            <w:vAlign w:val="center"/>
          </w:tcPr>
          <w:p>
            <w:pPr>
              <w:pStyle w:val="12"/>
            </w:pPr>
            <w:r>
              <w:t>11.54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2101101</w:t>
            </w:r>
          </w:p>
        </w:tc>
        <w:tc>
          <w:tcPr>
            <w:tcW w:w="833" w:type="pct"/>
            <w:vAlign w:val="center"/>
          </w:tcPr>
          <w:p>
            <w:pPr>
              <w:pStyle w:val="13"/>
            </w:pPr>
            <w:r>
              <w:t>行政单位医疗</w:t>
            </w:r>
          </w:p>
        </w:tc>
        <w:tc>
          <w:tcPr>
            <w:tcW w:w="833" w:type="pct"/>
            <w:vAlign w:val="center"/>
          </w:tcPr>
          <w:p>
            <w:pPr>
              <w:pStyle w:val="12"/>
            </w:pPr>
            <w:r>
              <w:t>11.54</w:t>
            </w:r>
          </w:p>
        </w:tc>
        <w:tc>
          <w:tcPr>
            <w:tcW w:w="833" w:type="pct"/>
            <w:vAlign w:val="center"/>
          </w:tcPr>
          <w:p>
            <w:pPr>
              <w:pStyle w:val="12"/>
            </w:pPr>
            <w:r>
              <w:t>11.54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221</w:t>
            </w:r>
          </w:p>
        </w:tc>
        <w:tc>
          <w:tcPr>
            <w:tcW w:w="833" w:type="pct"/>
            <w:vAlign w:val="center"/>
          </w:tcPr>
          <w:p>
            <w:pPr>
              <w:pStyle w:val="13"/>
            </w:pPr>
            <w:r>
              <w:t>住房保障支出</w:t>
            </w:r>
          </w:p>
        </w:tc>
        <w:tc>
          <w:tcPr>
            <w:tcW w:w="833" w:type="pct"/>
            <w:vAlign w:val="center"/>
          </w:tcPr>
          <w:p>
            <w:pPr>
              <w:pStyle w:val="12"/>
            </w:pPr>
            <w:r>
              <w:t>19.46</w:t>
            </w:r>
          </w:p>
        </w:tc>
        <w:tc>
          <w:tcPr>
            <w:tcW w:w="833" w:type="pct"/>
            <w:vAlign w:val="center"/>
          </w:tcPr>
          <w:p>
            <w:pPr>
              <w:pStyle w:val="12"/>
            </w:pPr>
            <w:r>
              <w:t>19.46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22102</w:t>
            </w:r>
          </w:p>
        </w:tc>
        <w:tc>
          <w:tcPr>
            <w:tcW w:w="833" w:type="pct"/>
            <w:vAlign w:val="center"/>
          </w:tcPr>
          <w:p>
            <w:pPr>
              <w:pStyle w:val="13"/>
            </w:pPr>
            <w:r>
              <w:t>住房改革支出</w:t>
            </w:r>
          </w:p>
        </w:tc>
        <w:tc>
          <w:tcPr>
            <w:tcW w:w="833" w:type="pct"/>
            <w:vAlign w:val="center"/>
          </w:tcPr>
          <w:p>
            <w:pPr>
              <w:pStyle w:val="12"/>
            </w:pPr>
            <w:r>
              <w:t>19.46</w:t>
            </w:r>
          </w:p>
        </w:tc>
        <w:tc>
          <w:tcPr>
            <w:tcW w:w="833" w:type="pct"/>
            <w:vAlign w:val="center"/>
          </w:tcPr>
          <w:p>
            <w:pPr>
              <w:pStyle w:val="12"/>
            </w:pPr>
            <w:r>
              <w:t>19.46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2210201</w:t>
            </w:r>
          </w:p>
        </w:tc>
        <w:tc>
          <w:tcPr>
            <w:tcW w:w="833" w:type="pct"/>
            <w:vAlign w:val="center"/>
          </w:tcPr>
          <w:p>
            <w:pPr>
              <w:pStyle w:val="13"/>
            </w:pPr>
            <w:r>
              <w:t>住房公积金</w:t>
            </w:r>
          </w:p>
        </w:tc>
        <w:tc>
          <w:tcPr>
            <w:tcW w:w="833" w:type="pct"/>
            <w:vAlign w:val="center"/>
          </w:tcPr>
          <w:p>
            <w:pPr>
              <w:pStyle w:val="12"/>
            </w:pPr>
            <w:r>
              <w:t>19.46</w:t>
            </w:r>
          </w:p>
        </w:tc>
        <w:tc>
          <w:tcPr>
            <w:tcW w:w="833" w:type="pct"/>
            <w:vAlign w:val="center"/>
          </w:tcPr>
          <w:p>
            <w:pPr>
              <w:pStyle w:val="12"/>
            </w:pPr>
            <w:r>
              <w:t>19.46</w:t>
            </w:r>
          </w:p>
        </w:tc>
        <w:tc>
          <w:tcPr>
            <w:tcW w:w="833" w:type="pct"/>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281.55</w:t>
            </w:r>
          </w:p>
        </w:tc>
        <w:tc>
          <w:tcPr>
            <w:tcW w:w="833" w:type="pct"/>
            <w:vAlign w:val="center"/>
          </w:tcPr>
          <w:p>
            <w:pPr>
              <w:pStyle w:val="16"/>
            </w:pPr>
            <w:r>
              <w:t>257.93</w:t>
            </w:r>
          </w:p>
        </w:tc>
        <w:tc>
          <w:tcPr>
            <w:tcW w:w="833" w:type="pct"/>
            <w:vAlign w:val="center"/>
          </w:tcPr>
          <w:p>
            <w:pPr>
              <w:pStyle w:val="16"/>
            </w:pPr>
            <w:r>
              <w:t>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230.40</w:t>
            </w:r>
          </w:p>
        </w:tc>
        <w:tc>
          <w:tcPr>
            <w:tcW w:w="833" w:type="pct"/>
            <w:vAlign w:val="center"/>
          </w:tcPr>
          <w:p>
            <w:pPr>
              <w:pStyle w:val="12"/>
            </w:pPr>
            <w:r>
              <w:t>230.40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94.15</w:t>
            </w:r>
          </w:p>
        </w:tc>
        <w:tc>
          <w:tcPr>
            <w:tcW w:w="833" w:type="pct"/>
            <w:vAlign w:val="center"/>
          </w:tcPr>
          <w:p>
            <w:pPr>
              <w:pStyle w:val="12"/>
            </w:pPr>
            <w:r>
              <w:t>94.15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24.75</w:t>
            </w:r>
          </w:p>
        </w:tc>
        <w:tc>
          <w:tcPr>
            <w:tcW w:w="833" w:type="pct"/>
            <w:vAlign w:val="center"/>
          </w:tcPr>
          <w:p>
            <w:pPr>
              <w:pStyle w:val="12"/>
            </w:pPr>
            <w:r>
              <w:t>24.75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18.40</w:t>
            </w:r>
          </w:p>
        </w:tc>
        <w:tc>
          <w:tcPr>
            <w:tcW w:w="833" w:type="pct"/>
            <w:vAlign w:val="center"/>
          </w:tcPr>
          <w:p>
            <w:pPr>
              <w:pStyle w:val="12"/>
            </w:pPr>
            <w:r>
              <w:t>18.40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30107</w:t>
            </w:r>
          </w:p>
        </w:tc>
        <w:tc>
          <w:tcPr>
            <w:tcW w:w="833" w:type="pct"/>
            <w:vAlign w:val="center"/>
          </w:tcPr>
          <w:p>
            <w:pPr>
              <w:pStyle w:val="13"/>
            </w:pPr>
            <w:r>
              <w:t>绩效工资</w:t>
            </w:r>
          </w:p>
        </w:tc>
        <w:tc>
          <w:tcPr>
            <w:tcW w:w="833" w:type="pct"/>
            <w:vAlign w:val="center"/>
          </w:tcPr>
          <w:p>
            <w:pPr>
              <w:pStyle w:val="12"/>
            </w:pPr>
            <w:r>
              <w:t>35.01</w:t>
            </w:r>
          </w:p>
        </w:tc>
        <w:tc>
          <w:tcPr>
            <w:tcW w:w="833" w:type="pct"/>
            <w:vAlign w:val="center"/>
          </w:tcPr>
          <w:p>
            <w:pPr>
              <w:pStyle w:val="12"/>
            </w:pPr>
            <w:r>
              <w:t>35.01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24.43</w:t>
            </w:r>
          </w:p>
        </w:tc>
        <w:tc>
          <w:tcPr>
            <w:tcW w:w="833" w:type="pct"/>
            <w:vAlign w:val="center"/>
          </w:tcPr>
          <w:p>
            <w:pPr>
              <w:pStyle w:val="12"/>
            </w:pPr>
            <w:r>
              <w:t>24.43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11.54</w:t>
            </w:r>
          </w:p>
        </w:tc>
        <w:tc>
          <w:tcPr>
            <w:tcW w:w="833" w:type="pct"/>
            <w:vAlign w:val="center"/>
          </w:tcPr>
          <w:p>
            <w:pPr>
              <w:pStyle w:val="12"/>
            </w:pPr>
            <w:r>
              <w:t>11.54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2.67</w:t>
            </w:r>
          </w:p>
        </w:tc>
        <w:tc>
          <w:tcPr>
            <w:tcW w:w="833" w:type="pct"/>
            <w:vAlign w:val="center"/>
          </w:tcPr>
          <w:p>
            <w:pPr>
              <w:pStyle w:val="12"/>
            </w:pPr>
            <w:r>
              <w:t>2.67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30113</w:t>
            </w:r>
          </w:p>
        </w:tc>
        <w:tc>
          <w:tcPr>
            <w:tcW w:w="833" w:type="pct"/>
            <w:vAlign w:val="center"/>
          </w:tcPr>
          <w:p>
            <w:pPr>
              <w:pStyle w:val="13"/>
            </w:pPr>
            <w:r>
              <w:t>住房公积金</w:t>
            </w:r>
          </w:p>
        </w:tc>
        <w:tc>
          <w:tcPr>
            <w:tcW w:w="833" w:type="pct"/>
            <w:vAlign w:val="center"/>
          </w:tcPr>
          <w:p>
            <w:pPr>
              <w:pStyle w:val="12"/>
            </w:pPr>
            <w:r>
              <w:t>19.46</w:t>
            </w:r>
          </w:p>
        </w:tc>
        <w:tc>
          <w:tcPr>
            <w:tcW w:w="833" w:type="pct"/>
            <w:vAlign w:val="center"/>
          </w:tcPr>
          <w:p>
            <w:pPr>
              <w:pStyle w:val="12"/>
            </w:pPr>
            <w:r>
              <w:t>19.46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23.62</w:t>
            </w:r>
          </w:p>
        </w:tc>
        <w:tc>
          <w:tcPr>
            <w:tcW w:w="833" w:type="pct"/>
            <w:vAlign w:val="center"/>
          </w:tcPr>
          <w:p>
            <w:pPr>
              <w:pStyle w:val="12"/>
            </w:pPr>
          </w:p>
        </w:tc>
        <w:tc>
          <w:tcPr>
            <w:tcW w:w="833" w:type="pct"/>
            <w:vAlign w:val="center"/>
          </w:tcPr>
          <w:p>
            <w:pPr>
              <w:pStyle w:val="12"/>
            </w:pPr>
            <w:r>
              <w:t>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2.35</w:t>
            </w:r>
          </w:p>
        </w:tc>
        <w:tc>
          <w:tcPr>
            <w:tcW w:w="833" w:type="pct"/>
            <w:vAlign w:val="center"/>
          </w:tcPr>
          <w:p>
            <w:pPr>
              <w:pStyle w:val="12"/>
            </w:pPr>
          </w:p>
        </w:tc>
        <w:tc>
          <w:tcPr>
            <w:tcW w:w="833" w:type="pct"/>
            <w:vAlign w:val="center"/>
          </w:tcPr>
          <w:p>
            <w:pPr>
              <w:pStyle w:val="12"/>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30205</w:t>
            </w:r>
          </w:p>
        </w:tc>
        <w:tc>
          <w:tcPr>
            <w:tcW w:w="833" w:type="pct"/>
            <w:vAlign w:val="center"/>
          </w:tcPr>
          <w:p>
            <w:pPr>
              <w:pStyle w:val="13"/>
            </w:pPr>
            <w:r>
              <w:t>水费</w:t>
            </w:r>
          </w:p>
        </w:tc>
        <w:tc>
          <w:tcPr>
            <w:tcW w:w="833" w:type="pct"/>
            <w:vAlign w:val="center"/>
          </w:tcPr>
          <w:p>
            <w:pPr>
              <w:pStyle w:val="12"/>
            </w:pPr>
            <w:r>
              <w:t>0.22</w:t>
            </w:r>
          </w:p>
        </w:tc>
        <w:tc>
          <w:tcPr>
            <w:tcW w:w="833" w:type="pct"/>
            <w:vAlign w:val="center"/>
          </w:tcPr>
          <w:p>
            <w:pPr>
              <w:pStyle w:val="12"/>
            </w:pPr>
          </w:p>
        </w:tc>
        <w:tc>
          <w:tcPr>
            <w:tcW w:w="833" w:type="pct"/>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30206</w:t>
            </w:r>
          </w:p>
        </w:tc>
        <w:tc>
          <w:tcPr>
            <w:tcW w:w="833" w:type="pct"/>
            <w:vAlign w:val="center"/>
          </w:tcPr>
          <w:p>
            <w:pPr>
              <w:pStyle w:val="13"/>
            </w:pPr>
            <w:r>
              <w:t>电费</w:t>
            </w:r>
          </w:p>
        </w:tc>
        <w:tc>
          <w:tcPr>
            <w:tcW w:w="833" w:type="pct"/>
            <w:vAlign w:val="center"/>
          </w:tcPr>
          <w:p>
            <w:pPr>
              <w:pStyle w:val="12"/>
            </w:pPr>
            <w:r>
              <w:t>0.23</w:t>
            </w:r>
          </w:p>
        </w:tc>
        <w:tc>
          <w:tcPr>
            <w:tcW w:w="833" w:type="pct"/>
            <w:vAlign w:val="center"/>
          </w:tcPr>
          <w:p>
            <w:pPr>
              <w:pStyle w:val="12"/>
            </w:pPr>
          </w:p>
        </w:tc>
        <w:tc>
          <w:tcPr>
            <w:tcW w:w="833" w:type="pct"/>
            <w:vAlign w:val="center"/>
          </w:tcPr>
          <w:p>
            <w:pPr>
              <w:pStyle w:val="12"/>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1.00</w:t>
            </w:r>
          </w:p>
        </w:tc>
        <w:tc>
          <w:tcPr>
            <w:tcW w:w="833" w:type="pct"/>
            <w:vAlign w:val="center"/>
          </w:tcPr>
          <w:p>
            <w:pPr>
              <w:pStyle w:val="12"/>
            </w:pPr>
          </w:p>
        </w:tc>
        <w:tc>
          <w:tcPr>
            <w:tcW w:w="833" w:type="pct"/>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30208</w:t>
            </w:r>
          </w:p>
        </w:tc>
        <w:tc>
          <w:tcPr>
            <w:tcW w:w="833" w:type="pct"/>
            <w:vAlign w:val="center"/>
          </w:tcPr>
          <w:p>
            <w:pPr>
              <w:pStyle w:val="13"/>
            </w:pPr>
            <w:r>
              <w:t>取暖费</w:t>
            </w:r>
          </w:p>
        </w:tc>
        <w:tc>
          <w:tcPr>
            <w:tcW w:w="833" w:type="pct"/>
            <w:vAlign w:val="center"/>
          </w:tcPr>
          <w:p>
            <w:pPr>
              <w:pStyle w:val="12"/>
            </w:pPr>
            <w:r>
              <w:t>0.72</w:t>
            </w:r>
          </w:p>
        </w:tc>
        <w:tc>
          <w:tcPr>
            <w:tcW w:w="833" w:type="pct"/>
            <w:vAlign w:val="center"/>
          </w:tcPr>
          <w:p>
            <w:pPr>
              <w:pStyle w:val="12"/>
            </w:pPr>
          </w:p>
        </w:tc>
        <w:tc>
          <w:tcPr>
            <w:tcW w:w="833" w:type="pct"/>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30226</w:t>
            </w:r>
          </w:p>
        </w:tc>
        <w:tc>
          <w:tcPr>
            <w:tcW w:w="833" w:type="pct"/>
            <w:vAlign w:val="center"/>
          </w:tcPr>
          <w:p>
            <w:pPr>
              <w:pStyle w:val="13"/>
            </w:pPr>
            <w:r>
              <w:t>劳务费</w:t>
            </w:r>
          </w:p>
        </w:tc>
        <w:tc>
          <w:tcPr>
            <w:tcW w:w="833" w:type="pct"/>
            <w:vAlign w:val="center"/>
          </w:tcPr>
          <w:p>
            <w:pPr>
              <w:pStyle w:val="12"/>
            </w:pPr>
            <w:r>
              <w:t>1.00</w:t>
            </w:r>
          </w:p>
        </w:tc>
        <w:tc>
          <w:tcPr>
            <w:tcW w:w="833" w:type="pct"/>
            <w:vAlign w:val="center"/>
          </w:tcPr>
          <w:p>
            <w:pPr>
              <w:pStyle w:val="12"/>
            </w:pPr>
          </w:p>
        </w:tc>
        <w:tc>
          <w:tcPr>
            <w:tcW w:w="833" w:type="pct"/>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30228</w:t>
            </w:r>
          </w:p>
        </w:tc>
        <w:tc>
          <w:tcPr>
            <w:tcW w:w="833" w:type="pct"/>
            <w:vAlign w:val="center"/>
          </w:tcPr>
          <w:p>
            <w:pPr>
              <w:pStyle w:val="13"/>
            </w:pPr>
            <w:r>
              <w:t>工会经费</w:t>
            </w:r>
          </w:p>
        </w:tc>
        <w:tc>
          <w:tcPr>
            <w:tcW w:w="833" w:type="pct"/>
            <w:vAlign w:val="center"/>
          </w:tcPr>
          <w:p>
            <w:pPr>
              <w:pStyle w:val="12"/>
            </w:pPr>
            <w:r>
              <w:t>1.00</w:t>
            </w:r>
          </w:p>
        </w:tc>
        <w:tc>
          <w:tcPr>
            <w:tcW w:w="833" w:type="pct"/>
            <w:vAlign w:val="center"/>
          </w:tcPr>
          <w:p>
            <w:pPr>
              <w:pStyle w:val="12"/>
            </w:pPr>
          </w:p>
        </w:tc>
        <w:tc>
          <w:tcPr>
            <w:tcW w:w="833" w:type="pct"/>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30229</w:t>
            </w:r>
          </w:p>
        </w:tc>
        <w:tc>
          <w:tcPr>
            <w:tcW w:w="833" w:type="pct"/>
            <w:vAlign w:val="center"/>
          </w:tcPr>
          <w:p>
            <w:pPr>
              <w:pStyle w:val="13"/>
            </w:pPr>
            <w:r>
              <w:t>福利费</w:t>
            </w:r>
          </w:p>
        </w:tc>
        <w:tc>
          <w:tcPr>
            <w:tcW w:w="833" w:type="pct"/>
            <w:vAlign w:val="center"/>
          </w:tcPr>
          <w:p>
            <w:pPr>
              <w:pStyle w:val="12"/>
            </w:pPr>
            <w:r>
              <w:t>3.00</w:t>
            </w:r>
          </w:p>
        </w:tc>
        <w:tc>
          <w:tcPr>
            <w:tcW w:w="833" w:type="pct"/>
            <w:vAlign w:val="center"/>
          </w:tcPr>
          <w:p>
            <w:pPr>
              <w:pStyle w:val="12"/>
            </w:pPr>
          </w:p>
        </w:tc>
        <w:tc>
          <w:tcPr>
            <w:tcW w:w="833" w:type="pct"/>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13.62</w:t>
            </w:r>
          </w:p>
        </w:tc>
        <w:tc>
          <w:tcPr>
            <w:tcW w:w="833" w:type="pct"/>
            <w:vAlign w:val="center"/>
          </w:tcPr>
          <w:p>
            <w:pPr>
              <w:pStyle w:val="12"/>
            </w:pPr>
          </w:p>
        </w:tc>
        <w:tc>
          <w:tcPr>
            <w:tcW w:w="833" w:type="pct"/>
            <w:vAlign w:val="center"/>
          </w:tcPr>
          <w:p>
            <w:pPr>
              <w:pStyle w:val="12"/>
            </w:pPr>
            <w:r>
              <w:t>13.62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30299</w:t>
            </w:r>
          </w:p>
        </w:tc>
        <w:tc>
          <w:tcPr>
            <w:tcW w:w="833" w:type="pct"/>
            <w:vAlign w:val="center"/>
          </w:tcPr>
          <w:p>
            <w:pPr>
              <w:pStyle w:val="13"/>
            </w:pPr>
            <w:r>
              <w:t>其他商品和服务支出</w:t>
            </w:r>
          </w:p>
        </w:tc>
        <w:tc>
          <w:tcPr>
            <w:tcW w:w="833" w:type="pct"/>
            <w:vAlign w:val="center"/>
          </w:tcPr>
          <w:p>
            <w:pPr>
              <w:pStyle w:val="12"/>
            </w:pPr>
            <w:r>
              <w:t>0.48</w:t>
            </w:r>
          </w:p>
        </w:tc>
        <w:tc>
          <w:tcPr>
            <w:tcW w:w="833" w:type="pct"/>
            <w:vAlign w:val="center"/>
          </w:tcPr>
          <w:p>
            <w:pPr>
              <w:pStyle w:val="12"/>
            </w:pPr>
          </w:p>
        </w:tc>
        <w:tc>
          <w:tcPr>
            <w:tcW w:w="833" w:type="pct"/>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22</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27.53</w:t>
            </w:r>
          </w:p>
        </w:tc>
        <w:tc>
          <w:tcPr>
            <w:tcW w:w="833" w:type="pct"/>
            <w:vAlign w:val="center"/>
          </w:tcPr>
          <w:p>
            <w:pPr>
              <w:pStyle w:val="12"/>
            </w:pPr>
            <w:r>
              <w:t>27.53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23</w:t>
            </w:r>
          </w:p>
        </w:tc>
        <w:tc>
          <w:tcPr>
            <w:tcW w:w="833" w:type="pct"/>
            <w:vAlign w:val="center"/>
          </w:tcPr>
          <w:p>
            <w:pPr>
              <w:pStyle w:val="13"/>
            </w:pPr>
            <w:r>
              <w:t>30302</w:t>
            </w:r>
          </w:p>
        </w:tc>
        <w:tc>
          <w:tcPr>
            <w:tcW w:w="833" w:type="pct"/>
            <w:vAlign w:val="center"/>
          </w:tcPr>
          <w:p>
            <w:pPr>
              <w:pStyle w:val="13"/>
            </w:pPr>
            <w:r>
              <w:t>退休费</w:t>
            </w:r>
          </w:p>
        </w:tc>
        <w:tc>
          <w:tcPr>
            <w:tcW w:w="833" w:type="pct"/>
            <w:vAlign w:val="center"/>
          </w:tcPr>
          <w:p>
            <w:pPr>
              <w:pStyle w:val="12"/>
            </w:pPr>
            <w:r>
              <w:t>27.17</w:t>
            </w:r>
          </w:p>
        </w:tc>
        <w:tc>
          <w:tcPr>
            <w:tcW w:w="833" w:type="pct"/>
            <w:vAlign w:val="center"/>
          </w:tcPr>
          <w:p>
            <w:pPr>
              <w:pStyle w:val="12"/>
            </w:pPr>
            <w:r>
              <w:t>27.17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24</w:t>
            </w:r>
          </w:p>
        </w:tc>
        <w:tc>
          <w:tcPr>
            <w:tcW w:w="833" w:type="pct"/>
            <w:vAlign w:val="center"/>
          </w:tcPr>
          <w:p>
            <w:pPr>
              <w:pStyle w:val="13"/>
            </w:pPr>
            <w:r>
              <w:t>30305</w:t>
            </w:r>
          </w:p>
        </w:tc>
        <w:tc>
          <w:tcPr>
            <w:tcW w:w="833" w:type="pct"/>
            <w:vAlign w:val="center"/>
          </w:tcPr>
          <w:p>
            <w:pPr>
              <w:pStyle w:val="13"/>
            </w:pPr>
            <w:r>
              <w:t>生活补助</w:t>
            </w:r>
          </w:p>
        </w:tc>
        <w:tc>
          <w:tcPr>
            <w:tcW w:w="833" w:type="pct"/>
            <w:vAlign w:val="center"/>
          </w:tcPr>
          <w:p>
            <w:pPr>
              <w:pStyle w:val="12"/>
            </w:pPr>
            <w:r>
              <w:t>0.36</w:t>
            </w:r>
          </w:p>
        </w:tc>
        <w:tc>
          <w:tcPr>
            <w:tcW w:w="833" w:type="pct"/>
            <w:vAlign w:val="center"/>
          </w:tcPr>
          <w:p>
            <w:pPr>
              <w:pStyle w:val="12"/>
            </w:pPr>
            <w:r>
              <w:t>0.36</w:t>
            </w:r>
          </w:p>
        </w:tc>
        <w:tc>
          <w:tcPr>
            <w:tcW w:w="833" w:type="pct"/>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319隆尧县审计局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隆尧县审计局2024年部门预算信息公开情况说明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隆尧县审计局2024年部门预算信息公开情况说明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按照《中华人民共和国预算法》、《地方预决算公开操作规程》和《关于进一步推进预算公开工作的实施意见》规定，现将隆尧县审计局2024年部门预算</w:t>
      </w:r>
      <w:r>
        <w:rPr>
          <w:rFonts w:hint="eastAsia" w:eastAsia="方正仿宋_GBK" w:cs="Times New Roman"/>
          <w:color w:val="000000"/>
          <w:sz w:val="28"/>
          <w:lang w:eastAsia="zh-CN"/>
        </w:rPr>
        <w:t>公开</w:t>
      </w:r>
      <w:r>
        <w:rPr>
          <w:rFonts w:ascii="Times New Roman" w:hAnsi="Times New Roman" w:eastAsia="方正仿宋_GBK" w:cs="Times New Roman"/>
          <w:color w:val="000000"/>
          <w:sz w:val="28"/>
        </w:rPr>
        <w:t>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贯彻落实党中央和省委、市委、县委关于审计工作的方针政策和决策部署，坚持和加强党对审计工作的集中统一领导。主要职责是:  </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（五）按规定对县管党政主要领导干部及其他单位主要负责人实施经济责任审计和自然资源资产离任审计。</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（七）依法检查审计决定执行情况，督促整改审计查出的问题，依法办理被审计单位对审计决定提请行政复议、行政诉讼或县政府裁决中的有关事项，协助配合有关部门查处相关重大案件。</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（九）组织开展审计领域的交流与合作，指导和推广信息技术在审计领域的应用。</w:t>
      </w:r>
    </w:p>
    <w:p>
      <w:pPr>
        <w:spacing w:before="0" w:after="0" w:line="240" w:lineRule="auto"/>
        <w:ind w:firstLine="64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（十）完成县委、县政府和省、市审计部门交办的其他任务。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隆尧县审计局本级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w:t>
      </w:r>
    </w:p>
    <w:p>
      <w:pPr>
        <w:pStyle w:val="19"/>
      </w:pPr>
      <w:r>
        <w:t>1、收入说明</w:t>
      </w:r>
    </w:p>
    <w:p>
      <w:pPr>
        <w:pStyle w:val="19"/>
      </w:pPr>
      <w:r>
        <w:t>反映本部门当年全部收入。2024年预算收入463.95万元，其中：一般公共预算收入463.95万元。</w:t>
      </w:r>
    </w:p>
    <w:p>
      <w:pPr>
        <w:pStyle w:val="19"/>
      </w:pPr>
      <w:r>
        <w:t>2、支出说明</w:t>
      </w:r>
    </w:p>
    <w:p>
      <w:pPr>
        <w:pStyle w:val="19"/>
      </w:pPr>
      <w:r>
        <w:t>收支预算总表支出栏、基本支出表、项目支出表按经济分类和支出功能分类科目编制，反映河北省财政厅年度部门预算中支出预算的总体情况。2024年支出预算463.95万元，其中基本支出281.55万元，包括人员经费257.93万元和日常公用经费23.62万元；项目支出182.4万元，主要为审计工作经费、审计业务专项经费、政府基建项目审计业务专项经费。</w:t>
      </w:r>
    </w:p>
    <w:p>
      <w:pPr>
        <w:pStyle w:val="19"/>
      </w:pPr>
      <w:r>
        <w:t>3、比上年增减情况</w:t>
      </w:r>
    </w:p>
    <w:p>
      <w:pPr>
        <w:pStyle w:val="19"/>
      </w:pPr>
      <w:r>
        <w:t>2024年预算收支安排463.95万元，较2023年预算减少210.21万元，其中：基本支出增加2.98万元，主要为增加人员经费支出；项目支出减少217.6万元，主要为政府基建项目审计业务专项经费减少。</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2024年，我部门运行经费共计安排23.62万元，主要用于日常办公费、邮电费等日常运行支出。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2024年，我部门财政拨款安排“三公”经费预算安排0万元，与2023年相比无变化。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我局将紧紧围绕县委、县政府中心工作和上级审计机关工作部署，创新“一三三”工作法，即扣紧“一个中心”（县委、县政府中心工作），聚焦“三大领域”（领导干部经济责任审计与自然资源和生态环境审计、政府投资项目审计、财政审计），健全“三个保障”（机制保障、科技保障、人才保障），以“服务民生、服务发展”为引领，不断拓展审计监督的广度和深度，在推动审计事业高质量发展上争一流、建新功。</w:t>
      </w:r>
    </w:p>
    <w:p>
      <w:pPr>
        <w:pStyle w:val="22"/>
      </w:pPr>
      <w:r>
        <w:t>一是统筹抓好经责审计和自然资源资产审计。严格按照《党政主要领导干部和国有企事业单位主要领导人员经济责任审计规定》要求，增加任中审计比例，促进领导干部理好财、用好权、尽好责。同时将自然资源资产审计与经济责任审计项目进行统筹,统一审计组、审计通知书、审计现场时间及工作安排,实现“一审多项”“一审多果”“一果多用”。2024年，除开展好县委组织部委托的经责项目外，计划开展4个乡镇主要领导干部自然资源资产任中审计，为推动我县生态文明建设、绿色跨越发展提供助力。</w:t>
      </w:r>
    </w:p>
    <w:p>
      <w:pPr>
        <w:pStyle w:val="22"/>
      </w:pPr>
      <w:r>
        <w:t>二是加大政府重大投资项目审计，重点关注项目建设计划与程序执行，工程概预算管理规定及招投标情况，项目工程造价和工程质量管理，建设单位内部控制情况等，有效促进建设单位规范管理，切实提高政府资金使用效益。2024年将重点开展对隆尧县医院建设项目、隆尧县东方食品城服务功能配套项目等政府投资重点工程建设项目进行审计，进一步规范投资审计行为，提升投资审计质量，更好发挥审计在保障重点项目实施方面的建设性作用。三是实现对全部县直一级预算单位审计全覆盖。认真贯彻中共中央、国务院关于实行审计全覆盖的决策部署，运用大数据审计方法，攻坚克难，着重从预算编制、预算执行、财政管理等方面开展审计，揭示部门在预决算管理、落实过“紧日子”要求、资产管理等方面的相关问题，实现对县直所有一级预算单位预算执行情况全覆盖审计，促进党中央、国务院重大决策部署落地见效，财政资金提质增效，服务全县经济高质量发展。</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（一）夯实基础强党建，党建引领促审计</w:t>
      </w:r>
    </w:p>
    <w:p>
      <w:pPr>
        <w:pStyle w:val="23"/>
      </w:pPr>
      <w:r>
        <w:t>一是突出党建引领。结合工作重点，研究和部署了</w:t>
      </w:r>
    </w:p>
    <w:p>
      <w:pPr>
        <w:pStyle w:val="23"/>
      </w:pPr>
      <w:r>
        <w:t>年全局党建工作；强化党建工作和业务工作同计划、同部署、同考核，为机关支部的党建工作提供有力的保障。积极探索并建立“临时党小组+审计组”的模式，把履行党风廉政建设主体责任传导到审计现场。</w:t>
      </w:r>
    </w:p>
    <w:p>
      <w:pPr>
        <w:pStyle w:val="23"/>
      </w:pPr>
      <w:r>
        <w:t>二是助力乡村振兴。始终牢固树立“围绕乡村振兴抓党</w:t>
      </w:r>
    </w:p>
    <w:p>
      <w:pPr>
        <w:pStyle w:val="23"/>
      </w:pPr>
      <w:r>
        <w:t>建，抓好党建促乡村振兴”工作理念，多点发力，压实责任。</w:t>
      </w:r>
    </w:p>
    <w:p>
      <w:pPr>
        <w:pStyle w:val="23"/>
      </w:pPr>
      <w:r>
        <w:t>（二）聚焦主责抓主业，精准发力强监督</w:t>
      </w:r>
    </w:p>
    <w:p>
      <w:pPr>
        <w:pStyle w:val="23"/>
      </w:pPr>
      <w:r>
        <w:t>一是统筹安排部署，压牢压实审计任务</w:t>
      </w:r>
    </w:p>
    <w:p>
      <w:pPr>
        <w:pStyle w:val="23"/>
      </w:pPr>
      <w:r>
        <w:t>二是围绕发展大局，精准开展审计。聚焦全县经济社会发展重点，着眼政策措施落实效果、民生资金使用与管理、脱贫攻坚和乡村振兴、县本级财政预决算编制执行、领导干部经济责任情况、政府重大投资项目等方面实施审计，注重审前调查、审中研究、审后整改，高标准、高质量完成各个审计项目，推动了各项政策措施落地落实，防范化解风险挑战，保障了县域经济健康有序运行。</w:t>
      </w:r>
    </w:p>
    <w:p>
      <w:pPr>
        <w:pStyle w:val="23"/>
      </w:pPr>
      <w:r>
        <w:t>三是聚焦重点项目，强力克难点。为贯彻落实县委、县政府对城市建设重大项目推进工作的要求，认真查找影响推进工程项目的难点、堵点问题，深入分析研判，力求从根源上破除问题，促进规范管理，维护大局稳定。今年开展的隆尧县双碑乡柏人城景观工程审计，审计局通过明确审计重点，推动部门协作贯通，从而保卫了人民利益，化解了信访难题，维护了全县大局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一是强化廉洁自律。通过党员大会、党小组学习讨论等</w:t>
      </w:r>
    </w:p>
    <w:p>
      <w:pPr>
        <w:pStyle w:val="24"/>
      </w:pPr>
      <w:r>
        <w:t>方式，加强政治理论学习，强化法治思维，并贯穿于审计工作始终。组织学习新修订审计法，提高业务水平，严格执行审前廉政谈话、党组现场抽查、审计廉政回访等制度。</w:t>
      </w:r>
    </w:p>
    <w:p>
      <w:pPr>
        <w:pStyle w:val="24"/>
      </w:pPr>
      <w:r>
        <w:t>二是健全长效机制。深化全面从严治党，推动“两个责</w:t>
      </w:r>
    </w:p>
    <w:p>
      <w:pPr>
        <w:pStyle w:val="24"/>
      </w:pPr>
      <w:r>
        <w:t>任”落实。通过建立健全《党组议事规则》，实现制度管权、管人、管事，牢牢牵住责任制“牛鼻子”，彰显严的主基调，</w:t>
      </w:r>
    </w:p>
    <w:p>
      <w:pPr>
        <w:pStyle w:val="24"/>
      </w:pPr>
      <w:r>
        <w:t>建立述职述廉与向上级述职相结合，筑牢纪法根基。紧盯领导干部“关键少数”，强化权力运行监督。从严监督管理干部，聚焦审计一线和关键节点，加强纪律执行监督。</w:t>
      </w:r>
    </w:p>
    <w:p>
      <w:pPr>
        <w:pStyle w:val="24"/>
      </w:pPr>
      <w:r>
        <w:t>三是强化实战锻炼，切实加强队伍建设。强调以工作实</w:t>
      </w:r>
    </w:p>
    <w:p>
      <w:pPr>
        <w:pStyle w:val="24"/>
      </w:pPr>
      <w:r>
        <w:t>绩为导向，加大绩效考核力度，着力加强审计干部队伍建设，夯实审计事业长远发展根基，切实提高审计监督效能。一方面采取“以审代培”方式对审计人员进行实战培训，另一方面研究探索干部职工考核机制，突出职能工作与日常管理两大重点，实行平时考核、年终汇总考核、评先评优制度。</w:t>
      </w:r>
    </w:p>
    <w:p>
      <w:pPr>
        <w:pStyle w:val="24"/>
        <w:sectPr>
          <w:pgSz w:w="16840" w:h="11900" w:orient="landscape"/>
          <w:pgMar w:top="1361" w:right="1020" w:bottom="1361" w:left="1020" w:header="720" w:footer="720" w:gutter="0"/>
        </w:sectPr>
      </w:pPr>
      <w:r>
        <w:t>四是创新改革亮点，彰显监督成效。一方面推进内部审计改革。调整完善内审工作机制，设置内部审计机构，配备内审人员；另一方面践行科技强审，强推审计信息化建设。坚持科技强审理念、依靠大数据思维，积极探索平台建设与升级，延伸大数据审计的广度和深度。大力加强信息化审计人才培养，通过教育培训、实践锻炼等形式，不断提升网上联动审计人才队伍专业素养，为科技强审提供智力支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840" w:firstLineChars="300"/>
        <w:jc w:val="left"/>
        <w:outlineLvl w:val="2"/>
        <w:rPr>
          <w:rFonts w:ascii="黑体" w:hAnsi="黑体" w:eastAsia="黑体" w:cs="黑体"/>
          <w:color w:val="000000"/>
          <w:sz w:val="28"/>
          <w:szCs w:val="28"/>
        </w:rPr>
      </w:pPr>
      <w:r>
        <w:rPr>
          <w:rFonts w:hint="eastAsia" w:eastAsia="宋体"/>
          <w:sz w:val="28"/>
          <w:szCs w:val="28"/>
          <w:lang w:val="en-US" w:eastAsia="zh-CN"/>
        </w:rPr>
        <w:t>2024年</w:t>
      </w:r>
      <w:r>
        <w:rPr>
          <w:rFonts w:hint="eastAsia" w:eastAsia="宋体"/>
          <w:sz w:val="28"/>
          <w:szCs w:val="28"/>
          <w:lang w:eastAsia="zh-CN"/>
        </w:rPr>
        <w:t>我</w:t>
      </w:r>
      <w:r>
        <w:rPr>
          <w:sz w:val="28"/>
          <w:szCs w:val="28"/>
        </w:rPr>
        <w:t>部门</w:t>
      </w:r>
      <w:r>
        <w:rPr>
          <w:rFonts w:hint="eastAsia" w:eastAsia="宋体"/>
          <w:sz w:val="28"/>
          <w:szCs w:val="28"/>
          <w:lang w:eastAsia="zh-CN"/>
        </w:rPr>
        <w:t>无</w:t>
      </w:r>
      <w:r>
        <w:rPr>
          <w:sz w:val="28"/>
          <w:szCs w:val="28"/>
        </w:rPr>
        <w:t>专项资金预算安排</w:t>
      </w: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1、审计工作经费绩效目标表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13052524P000010100924</w:t>
            </w:r>
          </w:p>
        </w:tc>
        <w:tc>
          <w:tcPr>
            <w:tcW w:w="2114" w:type="dxa"/>
            <w:vAlign w:val="center"/>
          </w:tcPr>
          <w:p>
            <w:pPr>
              <w:pStyle w:val="11"/>
            </w:pPr>
            <w:r>
              <w:t>项目名称</w:t>
            </w:r>
          </w:p>
        </w:tc>
        <w:tc>
          <w:tcPr>
            <w:tcW w:w="6342" w:type="dxa"/>
            <w:gridSpan w:val="3"/>
            <w:vAlign w:val="center"/>
          </w:tcPr>
          <w:p>
            <w:pPr>
              <w:pStyle w:val="13"/>
            </w:pPr>
            <w:r>
              <w:t>审计工作经费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为外聘人员保障审计工作开展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25%</w:t>
            </w:r>
          </w:p>
        </w:tc>
        <w:tc>
          <w:tcPr>
            <w:tcW w:w="2114" w:type="dxa"/>
            <w:vAlign w:val="center"/>
          </w:tcPr>
          <w:p>
            <w:pPr>
              <w:pStyle w:val="14"/>
              <w:ind w:firstLine="0" w:firstLineChars="0"/>
            </w:pPr>
            <w:r>
              <w:rPr>
                <w:rFonts w:hint="eastAsia"/>
                <w:lang w:val="en-US" w:eastAsia="zh-CN"/>
              </w:rPr>
              <w:t>50%</w:t>
            </w:r>
          </w:p>
        </w:tc>
        <w:tc>
          <w:tcPr>
            <w:tcW w:w="2114" w:type="dxa"/>
            <w:vAlign w:val="center"/>
          </w:tcPr>
          <w:p>
            <w:pPr>
              <w:pStyle w:val="14"/>
              <w:ind w:firstLine="0" w:firstLineChars="0"/>
            </w:pPr>
            <w:r>
              <w:rPr>
                <w:rFonts w:hint="eastAsia"/>
                <w:lang w:val="en-US" w:eastAsia="zh-CN"/>
              </w:rPr>
              <w:t>75%</w:t>
            </w:r>
          </w:p>
        </w:tc>
        <w:tc>
          <w:tcPr>
            <w:tcW w:w="4228"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1.为外聘人员保障审计工作开展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外聘人事代理人员数量</w:t>
            </w:r>
          </w:p>
        </w:tc>
        <w:tc>
          <w:tcPr>
            <w:tcW w:w="4228" w:type="dxa"/>
            <w:vAlign w:val="center"/>
          </w:tcPr>
          <w:p>
            <w:pPr>
              <w:pStyle w:val="13"/>
            </w:pPr>
            <w:r>
              <w:t>外聘人事代理人员数量</w:t>
            </w:r>
          </w:p>
        </w:tc>
        <w:tc>
          <w:tcPr>
            <w:tcW w:w="2114" w:type="dxa"/>
            <w:vAlign w:val="center"/>
          </w:tcPr>
          <w:p>
            <w:pPr>
              <w:pStyle w:val="13"/>
            </w:pPr>
            <w:r>
              <w:t>≥12个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工作考核合格率</w:t>
            </w:r>
          </w:p>
        </w:tc>
        <w:tc>
          <w:tcPr>
            <w:tcW w:w="4228" w:type="dxa"/>
            <w:vAlign w:val="center"/>
          </w:tcPr>
          <w:p>
            <w:pPr>
              <w:pStyle w:val="13"/>
            </w:pPr>
            <w:r>
              <w:t>工作考核合格率</w:t>
            </w:r>
          </w:p>
        </w:tc>
        <w:tc>
          <w:tcPr>
            <w:tcW w:w="2114" w:type="dxa"/>
            <w:vAlign w:val="center"/>
          </w:tcPr>
          <w:p>
            <w:pPr>
              <w:pStyle w:val="13"/>
            </w:pPr>
            <w:r>
              <w:t>100百分比</w:t>
            </w:r>
          </w:p>
        </w:tc>
        <w:tc>
          <w:tcPr>
            <w:tcW w:w="2114" w:type="dxa"/>
            <w:vAlign w:val="center"/>
          </w:tcPr>
          <w:p>
            <w:pPr>
              <w:pStyle w:val="13"/>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工作完成及时率</w:t>
            </w:r>
          </w:p>
        </w:tc>
        <w:tc>
          <w:tcPr>
            <w:tcW w:w="4228" w:type="dxa"/>
            <w:vAlign w:val="center"/>
          </w:tcPr>
          <w:p>
            <w:pPr>
              <w:pStyle w:val="13"/>
            </w:pPr>
            <w:r>
              <w:t>工作完成及时率</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人员费用成本</w:t>
            </w:r>
          </w:p>
        </w:tc>
        <w:tc>
          <w:tcPr>
            <w:tcW w:w="4228" w:type="dxa"/>
            <w:vAlign w:val="center"/>
          </w:tcPr>
          <w:p>
            <w:pPr>
              <w:pStyle w:val="13"/>
            </w:pPr>
            <w:r>
              <w:t>人员费用成本</w:t>
            </w:r>
          </w:p>
        </w:tc>
        <w:tc>
          <w:tcPr>
            <w:tcW w:w="2114" w:type="dxa"/>
            <w:vAlign w:val="center"/>
          </w:tcPr>
          <w:p>
            <w:pPr>
              <w:pStyle w:val="13"/>
            </w:pPr>
            <w:r>
              <w:t>60万元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工作完成率</w:t>
            </w:r>
          </w:p>
        </w:tc>
        <w:tc>
          <w:tcPr>
            <w:tcW w:w="4228" w:type="dxa"/>
            <w:vAlign w:val="center"/>
          </w:tcPr>
          <w:p>
            <w:pPr>
              <w:pStyle w:val="13"/>
            </w:pPr>
            <w:r>
              <w:t>完成率</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被审单位满意度</w:t>
            </w:r>
          </w:p>
        </w:tc>
        <w:tc>
          <w:tcPr>
            <w:tcW w:w="4228" w:type="dxa"/>
            <w:vAlign w:val="center"/>
          </w:tcPr>
          <w:p>
            <w:pPr>
              <w:pStyle w:val="13"/>
            </w:pPr>
            <w:r>
              <w:t>被审单位满意度</w:t>
            </w:r>
          </w:p>
        </w:tc>
        <w:tc>
          <w:tcPr>
            <w:tcW w:w="2114" w:type="dxa"/>
            <w:vAlign w:val="center"/>
          </w:tcPr>
          <w:p>
            <w:pPr>
              <w:pStyle w:val="13"/>
            </w:pPr>
            <w:r>
              <w:t>100百分比</w:t>
            </w:r>
          </w:p>
        </w:tc>
        <w:tc>
          <w:tcPr>
            <w:tcW w:w="2114" w:type="dxa"/>
            <w:vAlign w:val="center"/>
          </w:tcPr>
          <w:p>
            <w:pPr>
              <w:pStyle w:val="13"/>
            </w:pPr>
            <w:r>
              <w:t>年度工作计划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2、审计业务专项经费绩效目标表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13052524P00001010091G</w:t>
            </w:r>
          </w:p>
        </w:tc>
        <w:tc>
          <w:tcPr>
            <w:tcW w:w="2114" w:type="dxa"/>
            <w:vAlign w:val="center"/>
          </w:tcPr>
          <w:p>
            <w:pPr>
              <w:pStyle w:val="11"/>
            </w:pPr>
            <w:r>
              <w:t>项目名称</w:t>
            </w:r>
          </w:p>
        </w:tc>
        <w:tc>
          <w:tcPr>
            <w:tcW w:w="6342" w:type="dxa"/>
            <w:gridSpan w:val="3"/>
            <w:vAlign w:val="center"/>
          </w:tcPr>
          <w:p>
            <w:pPr>
              <w:pStyle w:val="13"/>
            </w:pPr>
            <w:r>
              <w:t>审计业务专项经费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58.40</w:t>
            </w:r>
          </w:p>
        </w:tc>
        <w:tc>
          <w:tcPr>
            <w:tcW w:w="2114" w:type="dxa"/>
            <w:vAlign w:val="center"/>
          </w:tcPr>
          <w:p>
            <w:pPr>
              <w:pStyle w:val="11"/>
            </w:pPr>
            <w:r>
              <w:t>其中：财政    资金</w:t>
            </w:r>
          </w:p>
        </w:tc>
        <w:tc>
          <w:tcPr>
            <w:tcW w:w="2114" w:type="dxa"/>
            <w:vAlign w:val="center"/>
          </w:tcPr>
          <w:p>
            <w:pPr>
              <w:pStyle w:val="13"/>
            </w:pPr>
            <w:r>
              <w:t>58.40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按计划完成年度审计工作任务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25.7%</w:t>
            </w:r>
          </w:p>
        </w:tc>
        <w:tc>
          <w:tcPr>
            <w:tcW w:w="2114" w:type="dxa"/>
            <w:vAlign w:val="center"/>
          </w:tcPr>
          <w:p>
            <w:pPr>
              <w:pStyle w:val="14"/>
              <w:ind w:firstLine="0" w:firstLineChars="0"/>
            </w:pPr>
            <w:r>
              <w:rPr>
                <w:rFonts w:hint="eastAsia"/>
                <w:lang w:val="en-US" w:eastAsia="zh-CN"/>
              </w:rPr>
              <w:t>51.4%</w:t>
            </w:r>
          </w:p>
        </w:tc>
        <w:tc>
          <w:tcPr>
            <w:tcW w:w="2114" w:type="dxa"/>
            <w:vAlign w:val="center"/>
          </w:tcPr>
          <w:p>
            <w:pPr>
              <w:pStyle w:val="14"/>
              <w:ind w:firstLine="0" w:firstLineChars="0"/>
            </w:pPr>
            <w:r>
              <w:rPr>
                <w:rFonts w:hint="eastAsia"/>
                <w:lang w:val="en-US" w:eastAsia="zh-CN"/>
              </w:rPr>
              <w:t>77.1%</w:t>
            </w:r>
          </w:p>
        </w:tc>
        <w:tc>
          <w:tcPr>
            <w:tcW w:w="4228"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1.落实审计监督责任，按计划完成年度审计工作任务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审计项目数量</w:t>
            </w:r>
          </w:p>
        </w:tc>
        <w:tc>
          <w:tcPr>
            <w:tcW w:w="4228" w:type="dxa"/>
            <w:vAlign w:val="center"/>
          </w:tcPr>
          <w:p>
            <w:pPr>
              <w:pStyle w:val="13"/>
            </w:pPr>
            <w:r>
              <w:t>审计项目数量</w:t>
            </w:r>
          </w:p>
        </w:tc>
        <w:tc>
          <w:tcPr>
            <w:tcW w:w="2114" w:type="dxa"/>
            <w:vAlign w:val="center"/>
          </w:tcPr>
          <w:p>
            <w:pPr>
              <w:pStyle w:val="13"/>
            </w:pPr>
            <w:r>
              <w:t>≥20个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审计问题整改率</w:t>
            </w:r>
          </w:p>
        </w:tc>
        <w:tc>
          <w:tcPr>
            <w:tcW w:w="4228" w:type="dxa"/>
            <w:vAlign w:val="center"/>
          </w:tcPr>
          <w:p>
            <w:pPr>
              <w:pStyle w:val="13"/>
            </w:pPr>
            <w:r>
              <w:t>被审单位完成问题整改情况</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审计项目完成及时率</w:t>
            </w:r>
          </w:p>
        </w:tc>
        <w:tc>
          <w:tcPr>
            <w:tcW w:w="4228" w:type="dxa"/>
            <w:vAlign w:val="center"/>
          </w:tcPr>
          <w:p>
            <w:pPr>
              <w:pStyle w:val="13"/>
            </w:pPr>
            <w:r>
              <w:t>按照假话审计项目完成及时率</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审计业务成本</w:t>
            </w:r>
          </w:p>
        </w:tc>
        <w:tc>
          <w:tcPr>
            <w:tcW w:w="4228" w:type="dxa"/>
            <w:vAlign w:val="center"/>
          </w:tcPr>
          <w:p>
            <w:pPr>
              <w:pStyle w:val="13"/>
            </w:pPr>
            <w:r>
              <w:t>完成审计计划所发生的费用</w:t>
            </w:r>
          </w:p>
        </w:tc>
        <w:tc>
          <w:tcPr>
            <w:tcW w:w="2114" w:type="dxa"/>
            <w:vAlign w:val="center"/>
          </w:tcPr>
          <w:p>
            <w:pPr>
              <w:pStyle w:val="13"/>
            </w:pPr>
            <w:r>
              <w:t>58.4万元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被审单位调账处理完成情况</w:t>
            </w:r>
          </w:p>
        </w:tc>
        <w:tc>
          <w:tcPr>
            <w:tcW w:w="4228" w:type="dxa"/>
            <w:vAlign w:val="center"/>
          </w:tcPr>
          <w:p>
            <w:pPr>
              <w:pStyle w:val="13"/>
            </w:pPr>
            <w:r>
              <w:t>被审单位调账处理完成情况</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被审单位满意率</w:t>
            </w:r>
          </w:p>
        </w:tc>
        <w:tc>
          <w:tcPr>
            <w:tcW w:w="4228" w:type="dxa"/>
            <w:vAlign w:val="center"/>
          </w:tcPr>
          <w:p>
            <w:pPr>
              <w:pStyle w:val="13"/>
            </w:pPr>
            <w:r>
              <w:t>被审单位满意度</w:t>
            </w:r>
          </w:p>
        </w:tc>
        <w:tc>
          <w:tcPr>
            <w:tcW w:w="2114" w:type="dxa"/>
            <w:vAlign w:val="center"/>
          </w:tcPr>
          <w:p>
            <w:pPr>
              <w:pStyle w:val="13"/>
            </w:pPr>
            <w:r>
              <w:t>100百分比</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3、政府基建项目审计业务专项经费绩效目标表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13052524P00001010093P</w:t>
            </w:r>
          </w:p>
        </w:tc>
        <w:tc>
          <w:tcPr>
            <w:tcW w:w="2114" w:type="dxa"/>
            <w:vAlign w:val="center"/>
          </w:tcPr>
          <w:p>
            <w:pPr>
              <w:pStyle w:val="11"/>
            </w:pPr>
            <w:r>
              <w:t>项目名称</w:t>
            </w:r>
          </w:p>
        </w:tc>
        <w:tc>
          <w:tcPr>
            <w:tcW w:w="6342" w:type="dxa"/>
            <w:gridSpan w:val="3"/>
            <w:vAlign w:val="center"/>
          </w:tcPr>
          <w:p>
            <w:pPr>
              <w:pStyle w:val="13"/>
            </w:pPr>
            <w:r>
              <w:t>政府基建项目审计业务专项经费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64.00</w:t>
            </w:r>
          </w:p>
        </w:tc>
        <w:tc>
          <w:tcPr>
            <w:tcW w:w="2114" w:type="dxa"/>
            <w:vAlign w:val="center"/>
          </w:tcPr>
          <w:p>
            <w:pPr>
              <w:pStyle w:val="11"/>
            </w:pPr>
            <w:r>
              <w:t>其中：财政    资金</w:t>
            </w:r>
          </w:p>
        </w:tc>
        <w:tc>
          <w:tcPr>
            <w:tcW w:w="2114" w:type="dxa"/>
            <w:vAlign w:val="center"/>
          </w:tcPr>
          <w:p>
            <w:pPr>
              <w:pStyle w:val="13"/>
            </w:pPr>
            <w:r>
              <w:t>64.00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落实审计监督责任，按计划完成年度审计工作任务。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46.9%</w:t>
            </w:r>
          </w:p>
        </w:tc>
        <w:tc>
          <w:tcPr>
            <w:tcW w:w="2114" w:type="dxa"/>
            <w:vAlign w:val="center"/>
          </w:tcPr>
          <w:p>
            <w:pPr>
              <w:pStyle w:val="14"/>
              <w:ind w:firstLine="0" w:firstLineChars="0"/>
            </w:pPr>
            <w:r>
              <w:rPr>
                <w:rFonts w:hint="eastAsia"/>
                <w:lang w:val="en-US" w:eastAsia="zh-CN"/>
              </w:rPr>
              <w:t>62.5%</w:t>
            </w:r>
          </w:p>
        </w:tc>
        <w:tc>
          <w:tcPr>
            <w:tcW w:w="2114" w:type="dxa"/>
            <w:vAlign w:val="center"/>
          </w:tcPr>
          <w:p>
            <w:pPr>
              <w:pStyle w:val="14"/>
              <w:ind w:firstLine="0" w:firstLineChars="0"/>
            </w:pPr>
            <w:r>
              <w:rPr>
                <w:rFonts w:hint="eastAsia"/>
                <w:lang w:val="en-US" w:eastAsia="zh-CN"/>
              </w:rPr>
              <w:t>93.75%</w:t>
            </w:r>
          </w:p>
        </w:tc>
        <w:tc>
          <w:tcPr>
            <w:tcW w:w="4228"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1.督促审计问题整改，出具审计报告，为领导决策提供建议和服务。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审计项目数量</w:t>
            </w:r>
          </w:p>
        </w:tc>
        <w:tc>
          <w:tcPr>
            <w:tcW w:w="4228" w:type="dxa"/>
            <w:vAlign w:val="center"/>
          </w:tcPr>
          <w:p>
            <w:pPr>
              <w:pStyle w:val="13"/>
            </w:pPr>
            <w:r>
              <w:t>审计项目数量</w:t>
            </w:r>
          </w:p>
        </w:tc>
        <w:tc>
          <w:tcPr>
            <w:tcW w:w="2114" w:type="dxa"/>
            <w:vAlign w:val="center"/>
          </w:tcPr>
          <w:p>
            <w:pPr>
              <w:pStyle w:val="13"/>
            </w:pPr>
            <w:r>
              <w:t>&gt;60个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审计问题整改率</w:t>
            </w:r>
          </w:p>
        </w:tc>
        <w:tc>
          <w:tcPr>
            <w:tcW w:w="4228" w:type="dxa"/>
            <w:vAlign w:val="center"/>
          </w:tcPr>
          <w:p>
            <w:pPr>
              <w:pStyle w:val="13"/>
            </w:pPr>
            <w:r>
              <w:t>被审单位完成问题整改情况</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为按时完成审计档案归档</w:t>
            </w:r>
          </w:p>
        </w:tc>
        <w:tc>
          <w:tcPr>
            <w:tcW w:w="4228" w:type="dxa"/>
            <w:vAlign w:val="center"/>
          </w:tcPr>
          <w:p>
            <w:pPr>
              <w:pStyle w:val="13"/>
            </w:pPr>
            <w:r>
              <w:t>按照计划审计项目归档完成及时率</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委托审计费用</w:t>
            </w:r>
          </w:p>
        </w:tc>
        <w:tc>
          <w:tcPr>
            <w:tcW w:w="4228" w:type="dxa"/>
            <w:vAlign w:val="center"/>
          </w:tcPr>
          <w:p>
            <w:pPr>
              <w:pStyle w:val="13"/>
            </w:pPr>
            <w:r>
              <w:t>完成计划所发生的费用</w:t>
            </w:r>
          </w:p>
        </w:tc>
        <w:tc>
          <w:tcPr>
            <w:tcW w:w="2114" w:type="dxa"/>
            <w:vAlign w:val="center"/>
          </w:tcPr>
          <w:p>
            <w:pPr>
              <w:pStyle w:val="13"/>
            </w:pPr>
            <w:r>
              <w:t>64万元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被审单位根据审计建议整改情况</w:t>
            </w:r>
          </w:p>
        </w:tc>
        <w:tc>
          <w:tcPr>
            <w:tcW w:w="4228" w:type="dxa"/>
            <w:vAlign w:val="center"/>
          </w:tcPr>
          <w:p>
            <w:pPr>
              <w:pStyle w:val="13"/>
            </w:pPr>
            <w:r>
              <w:t>被审单位完成整改情况</w:t>
            </w:r>
          </w:p>
        </w:tc>
        <w:tc>
          <w:tcPr>
            <w:tcW w:w="2114" w:type="dxa"/>
            <w:vAlign w:val="center"/>
          </w:tcPr>
          <w:p>
            <w:pPr>
              <w:pStyle w:val="13"/>
            </w:pPr>
            <w:r>
              <w:t>100百分比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委托单位满意率</w:t>
            </w:r>
          </w:p>
        </w:tc>
        <w:tc>
          <w:tcPr>
            <w:tcW w:w="4228" w:type="dxa"/>
            <w:vAlign w:val="center"/>
          </w:tcPr>
          <w:p>
            <w:pPr>
              <w:pStyle w:val="13"/>
            </w:pPr>
            <w:r>
              <w:t>委托单位满意度</w:t>
            </w:r>
          </w:p>
        </w:tc>
        <w:tc>
          <w:tcPr>
            <w:tcW w:w="2114" w:type="dxa"/>
            <w:vAlign w:val="center"/>
          </w:tcPr>
          <w:p>
            <w:pPr>
              <w:pStyle w:val="13"/>
            </w:pPr>
            <w:r>
              <w:t>100百分比</w:t>
            </w:r>
          </w:p>
        </w:tc>
        <w:tc>
          <w:tcPr>
            <w:tcW w:w="2114" w:type="dxa"/>
            <w:vAlign w:val="center"/>
          </w:tcPr>
          <w:p>
            <w:pPr>
              <w:pStyle w:val="13"/>
            </w:pPr>
            <w:r>
              <w:t>年度工作总结</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319隆尧县审计局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3.00</w:t>
            </w:r>
          </w:p>
        </w:tc>
        <w:tc>
          <w:tcPr>
            <w:tcW w:w="986" w:type="dxa"/>
            <w:vAlign w:val="center"/>
          </w:tcPr>
          <w:p>
            <w:pPr>
              <w:pStyle w:val="16"/>
            </w:pPr>
            <w:r>
              <w:t>3.00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隆尧县审计局本级小计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3.00</w:t>
            </w:r>
          </w:p>
        </w:tc>
        <w:tc>
          <w:tcPr>
            <w:tcW w:w="986" w:type="dxa"/>
            <w:vAlign w:val="center"/>
          </w:tcPr>
          <w:p>
            <w:pPr>
              <w:pStyle w:val="16"/>
            </w:pPr>
            <w:r>
              <w:t>3.00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审计业务专项经费</w:t>
            </w:r>
          </w:p>
        </w:tc>
        <w:tc>
          <w:tcPr>
            <w:tcW w:w="986" w:type="dxa"/>
            <w:vAlign w:val="center"/>
          </w:tcPr>
          <w:p>
            <w:pPr>
              <w:pStyle w:val="12"/>
            </w:pPr>
            <w:r>
              <w:t>58.40</w:t>
            </w:r>
          </w:p>
        </w:tc>
        <w:tc>
          <w:tcPr>
            <w:tcW w:w="986" w:type="dxa"/>
            <w:vAlign w:val="center"/>
          </w:tcPr>
          <w:p>
            <w:pPr>
              <w:pStyle w:val="13"/>
            </w:pPr>
            <w:r>
              <w:t>复印机</w:t>
            </w:r>
          </w:p>
        </w:tc>
        <w:tc>
          <w:tcPr>
            <w:tcW w:w="986" w:type="dxa"/>
            <w:vAlign w:val="center"/>
          </w:tcPr>
          <w:p>
            <w:pPr>
              <w:pStyle w:val="13"/>
            </w:pPr>
            <w:r>
              <w:t>A02020100</w:t>
            </w:r>
          </w:p>
        </w:tc>
        <w:tc>
          <w:tcPr>
            <w:tcW w:w="986" w:type="dxa"/>
            <w:vAlign w:val="center"/>
          </w:tcPr>
          <w:p>
            <w:pPr>
              <w:pStyle w:val="14"/>
            </w:pPr>
            <w:r>
              <w:t>台</w:t>
            </w:r>
          </w:p>
        </w:tc>
        <w:tc>
          <w:tcPr>
            <w:tcW w:w="986" w:type="dxa"/>
            <w:vAlign w:val="center"/>
          </w:tcPr>
          <w:p>
            <w:pPr>
              <w:pStyle w:val="12"/>
            </w:pPr>
            <w:r>
              <w:t>1</w:t>
            </w:r>
          </w:p>
        </w:tc>
        <w:tc>
          <w:tcPr>
            <w:tcW w:w="986" w:type="dxa"/>
            <w:vAlign w:val="center"/>
          </w:tcPr>
          <w:p>
            <w:pPr>
              <w:pStyle w:val="12"/>
            </w:pPr>
            <w:r>
              <w:t>1.80</w:t>
            </w:r>
          </w:p>
        </w:tc>
        <w:tc>
          <w:tcPr>
            <w:tcW w:w="986" w:type="dxa"/>
            <w:vAlign w:val="center"/>
          </w:tcPr>
          <w:p>
            <w:pPr>
              <w:pStyle w:val="12"/>
            </w:pPr>
            <w:r>
              <w:t>1.80</w:t>
            </w:r>
          </w:p>
        </w:tc>
        <w:tc>
          <w:tcPr>
            <w:tcW w:w="986" w:type="dxa"/>
            <w:vAlign w:val="center"/>
          </w:tcPr>
          <w:p>
            <w:pPr>
              <w:pStyle w:val="12"/>
            </w:pPr>
            <w:r>
              <w:t>1.80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审计业务专项经费</w:t>
            </w:r>
          </w:p>
        </w:tc>
        <w:tc>
          <w:tcPr>
            <w:tcW w:w="986" w:type="dxa"/>
            <w:vAlign w:val="center"/>
          </w:tcPr>
          <w:p>
            <w:pPr>
              <w:pStyle w:val="12"/>
            </w:pPr>
            <w:r>
              <w:t>58.40</w:t>
            </w:r>
          </w:p>
        </w:tc>
        <w:tc>
          <w:tcPr>
            <w:tcW w:w="986" w:type="dxa"/>
            <w:vAlign w:val="center"/>
          </w:tcPr>
          <w:p>
            <w:pPr>
              <w:pStyle w:val="13"/>
            </w:pPr>
            <w:r>
              <w:t>A4 黑白打印机</w:t>
            </w:r>
          </w:p>
        </w:tc>
        <w:tc>
          <w:tcPr>
            <w:tcW w:w="986" w:type="dxa"/>
            <w:vAlign w:val="center"/>
          </w:tcPr>
          <w:p>
            <w:pPr>
              <w:pStyle w:val="13"/>
            </w:pPr>
            <w:r>
              <w:t>A02021003</w:t>
            </w:r>
          </w:p>
        </w:tc>
        <w:tc>
          <w:tcPr>
            <w:tcW w:w="986" w:type="dxa"/>
            <w:vAlign w:val="center"/>
          </w:tcPr>
          <w:p>
            <w:pPr>
              <w:pStyle w:val="14"/>
            </w:pPr>
            <w:r>
              <w:t>台</w:t>
            </w:r>
          </w:p>
        </w:tc>
        <w:tc>
          <w:tcPr>
            <w:tcW w:w="986" w:type="dxa"/>
            <w:vAlign w:val="center"/>
          </w:tcPr>
          <w:p>
            <w:pPr>
              <w:pStyle w:val="12"/>
            </w:pPr>
            <w:r>
              <w:t>2</w:t>
            </w:r>
          </w:p>
        </w:tc>
        <w:tc>
          <w:tcPr>
            <w:tcW w:w="986" w:type="dxa"/>
            <w:vAlign w:val="center"/>
          </w:tcPr>
          <w:p>
            <w:pPr>
              <w:pStyle w:val="12"/>
            </w:pPr>
            <w:r>
              <w:t>0.20</w:t>
            </w:r>
          </w:p>
        </w:tc>
        <w:tc>
          <w:tcPr>
            <w:tcW w:w="986" w:type="dxa"/>
            <w:vAlign w:val="center"/>
          </w:tcPr>
          <w:p>
            <w:pPr>
              <w:pStyle w:val="12"/>
            </w:pPr>
            <w:r>
              <w:t>0.40</w:t>
            </w:r>
          </w:p>
        </w:tc>
        <w:tc>
          <w:tcPr>
            <w:tcW w:w="986" w:type="dxa"/>
            <w:vAlign w:val="center"/>
          </w:tcPr>
          <w:p>
            <w:pPr>
              <w:pStyle w:val="12"/>
            </w:pPr>
            <w:r>
              <w:t>0.40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审计业务专项经费</w:t>
            </w:r>
          </w:p>
        </w:tc>
        <w:tc>
          <w:tcPr>
            <w:tcW w:w="986" w:type="dxa"/>
            <w:vAlign w:val="center"/>
          </w:tcPr>
          <w:p>
            <w:pPr>
              <w:pStyle w:val="12"/>
            </w:pPr>
            <w:r>
              <w:t>58.40</w:t>
            </w:r>
          </w:p>
        </w:tc>
        <w:tc>
          <w:tcPr>
            <w:tcW w:w="986" w:type="dxa"/>
            <w:vAlign w:val="center"/>
          </w:tcPr>
          <w:p>
            <w:pPr>
              <w:pStyle w:val="13"/>
            </w:pPr>
            <w:r>
              <w:t>会议桌</w:t>
            </w:r>
          </w:p>
        </w:tc>
        <w:tc>
          <w:tcPr>
            <w:tcW w:w="986" w:type="dxa"/>
            <w:vAlign w:val="center"/>
          </w:tcPr>
          <w:p>
            <w:pPr>
              <w:pStyle w:val="13"/>
            </w:pPr>
            <w:r>
              <w:t>A05010202</w:t>
            </w:r>
          </w:p>
        </w:tc>
        <w:tc>
          <w:tcPr>
            <w:tcW w:w="986" w:type="dxa"/>
            <w:vAlign w:val="center"/>
          </w:tcPr>
          <w:p>
            <w:pPr>
              <w:pStyle w:val="14"/>
            </w:pPr>
            <w:r>
              <w:t>张</w:t>
            </w:r>
          </w:p>
        </w:tc>
        <w:tc>
          <w:tcPr>
            <w:tcW w:w="986" w:type="dxa"/>
            <w:vAlign w:val="center"/>
          </w:tcPr>
          <w:p>
            <w:pPr>
              <w:pStyle w:val="12"/>
            </w:pPr>
            <w:r>
              <w:t>1</w:t>
            </w:r>
          </w:p>
        </w:tc>
        <w:tc>
          <w:tcPr>
            <w:tcW w:w="986" w:type="dxa"/>
            <w:vAlign w:val="center"/>
          </w:tcPr>
          <w:p>
            <w:pPr>
              <w:pStyle w:val="12"/>
            </w:pPr>
            <w:r>
              <w:t>0.20</w:t>
            </w:r>
          </w:p>
        </w:tc>
        <w:tc>
          <w:tcPr>
            <w:tcW w:w="986" w:type="dxa"/>
            <w:vAlign w:val="center"/>
          </w:tcPr>
          <w:p>
            <w:pPr>
              <w:pStyle w:val="12"/>
            </w:pPr>
            <w:r>
              <w:t>0.20</w:t>
            </w:r>
          </w:p>
        </w:tc>
        <w:tc>
          <w:tcPr>
            <w:tcW w:w="986" w:type="dxa"/>
            <w:vAlign w:val="center"/>
          </w:tcPr>
          <w:p>
            <w:pPr>
              <w:pStyle w:val="12"/>
            </w:pPr>
            <w:r>
              <w:t>0.20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审计业务专项经费</w:t>
            </w:r>
          </w:p>
        </w:tc>
        <w:tc>
          <w:tcPr>
            <w:tcW w:w="986" w:type="dxa"/>
            <w:vAlign w:val="center"/>
          </w:tcPr>
          <w:p>
            <w:pPr>
              <w:pStyle w:val="12"/>
            </w:pPr>
            <w:r>
              <w:t>58.40</w:t>
            </w:r>
          </w:p>
        </w:tc>
        <w:tc>
          <w:tcPr>
            <w:tcW w:w="986" w:type="dxa"/>
            <w:vAlign w:val="center"/>
          </w:tcPr>
          <w:p>
            <w:pPr>
              <w:pStyle w:val="13"/>
            </w:pPr>
            <w:r>
              <w:t>会议椅</w:t>
            </w:r>
          </w:p>
        </w:tc>
        <w:tc>
          <w:tcPr>
            <w:tcW w:w="986" w:type="dxa"/>
            <w:vAlign w:val="center"/>
          </w:tcPr>
          <w:p>
            <w:pPr>
              <w:pStyle w:val="13"/>
            </w:pPr>
            <w:r>
              <w:t>A05010303</w:t>
            </w:r>
          </w:p>
        </w:tc>
        <w:tc>
          <w:tcPr>
            <w:tcW w:w="986" w:type="dxa"/>
            <w:vAlign w:val="center"/>
          </w:tcPr>
          <w:p>
            <w:pPr>
              <w:pStyle w:val="14"/>
            </w:pPr>
            <w:r>
              <w:t>把</w:t>
            </w:r>
          </w:p>
        </w:tc>
        <w:tc>
          <w:tcPr>
            <w:tcW w:w="986" w:type="dxa"/>
            <w:vAlign w:val="center"/>
          </w:tcPr>
          <w:p>
            <w:pPr>
              <w:pStyle w:val="12"/>
            </w:pPr>
            <w:r>
              <w:t>12</w:t>
            </w:r>
          </w:p>
        </w:tc>
        <w:tc>
          <w:tcPr>
            <w:tcW w:w="986" w:type="dxa"/>
            <w:vAlign w:val="center"/>
          </w:tcPr>
          <w:p>
            <w:pPr>
              <w:pStyle w:val="12"/>
            </w:pPr>
            <w:r>
              <w:t>0.03</w:t>
            </w:r>
          </w:p>
        </w:tc>
        <w:tc>
          <w:tcPr>
            <w:tcW w:w="986" w:type="dxa"/>
            <w:vAlign w:val="center"/>
          </w:tcPr>
          <w:p>
            <w:pPr>
              <w:pStyle w:val="12"/>
            </w:pPr>
            <w:r>
              <w:t>0.36</w:t>
            </w:r>
          </w:p>
        </w:tc>
        <w:tc>
          <w:tcPr>
            <w:tcW w:w="986" w:type="dxa"/>
            <w:vAlign w:val="center"/>
          </w:tcPr>
          <w:p>
            <w:pPr>
              <w:pStyle w:val="12"/>
            </w:pPr>
            <w:r>
              <w:t>0.36</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审计业务专项经费</w:t>
            </w:r>
          </w:p>
        </w:tc>
        <w:tc>
          <w:tcPr>
            <w:tcW w:w="986" w:type="dxa"/>
            <w:vAlign w:val="center"/>
          </w:tcPr>
          <w:p>
            <w:pPr>
              <w:pStyle w:val="12"/>
            </w:pPr>
            <w:r>
              <w:t>58.40</w:t>
            </w:r>
          </w:p>
        </w:tc>
        <w:tc>
          <w:tcPr>
            <w:tcW w:w="986" w:type="dxa"/>
            <w:vAlign w:val="center"/>
          </w:tcPr>
          <w:p>
            <w:pPr>
              <w:pStyle w:val="13"/>
            </w:pPr>
            <w:r>
              <w:t>其他柜类</w:t>
            </w:r>
          </w:p>
        </w:tc>
        <w:tc>
          <w:tcPr>
            <w:tcW w:w="986" w:type="dxa"/>
            <w:vAlign w:val="center"/>
          </w:tcPr>
          <w:p>
            <w:pPr>
              <w:pStyle w:val="13"/>
            </w:pPr>
            <w:r>
              <w:t>A05010599</w:t>
            </w:r>
          </w:p>
        </w:tc>
        <w:tc>
          <w:tcPr>
            <w:tcW w:w="986" w:type="dxa"/>
            <w:vAlign w:val="center"/>
          </w:tcPr>
          <w:p>
            <w:pPr>
              <w:pStyle w:val="14"/>
            </w:pPr>
            <w:r>
              <w:t>个</w:t>
            </w:r>
          </w:p>
        </w:tc>
        <w:tc>
          <w:tcPr>
            <w:tcW w:w="986" w:type="dxa"/>
            <w:vAlign w:val="center"/>
          </w:tcPr>
          <w:p>
            <w:pPr>
              <w:pStyle w:val="12"/>
            </w:pPr>
            <w:r>
              <w:t>3</w:t>
            </w:r>
          </w:p>
        </w:tc>
        <w:tc>
          <w:tcPr>
            <w:tcW w:w="986" w:type="dxa"/>
            <w:vAlign w:val="center"/>
          </w:tcPr>
          <w:p>
            <w:pPr>
              <w:pStyle w:val="12"/>
            </w:pPr>
            <w:r>
              <w:t>0.08</w:t>
            </w:r>
          </w:p>
        </w:tc>
        <w:tc>
          <w:tcPr>
            <w:tcW w:w="986" w:type="dxa"/>
            <w:vAlign w:val="center"/>
          </w:tcPr>
          <w:p>
            <w:pPr>
              <w:pStyle w:val="12"/>
            </w:pPr>
            <w:r>
              <w:t>0.24</w:t>
            </w:r>
          </w:p>
        </w:tc>
        <w:tc>
          <w:tcPr>
            <w:tcW w:w="986" w:type="dxa"/>
            <w:vAlign w:val="center"/>
          </w:tcPr>
          <w:p>
            <w:pPr>
              <w:pStyle w:val="12"/>
            </w:pPr>
            <w:r>
              <w:t>0.24</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隆尧县审计局（含所属单位）上年末固定资产金额为52.57万元（详见下表）。本年度拟购置固定资产总额为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319隆尧县审计局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259</w:t>
            </w:r>
          </w:p>
        </w:tc>
        <w:tc>
          <w:tcPr>
            <w:tcW w:w="4933" w:type="dxa"/>
            <w:vAlign w:val="center"/>
          </w:tcPr>
          <w:p>
            <w:pPr>
              <w:pStyle w:val="12"/>
            </w:pPr>
            <w:r>
              <w:t>52.57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214652"/>
    <w:multiLevelType w:val="singleLevel"/>
    <w:tmpl w:val="EC21465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103334"/>
    <w:rsid w:val="109A3976"/>
    <w:rsid w:val="4FA110C9"/>
    <w:rsid w:val="602D1E4C"/>
    <w:rsid w:val="6D870C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2024-02-04T13:54:06Z</dcterms:created>
  <dcterms:modified xsi:type="dcterms:W3CDTF">2024-02-04T05:54:06Z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2024-02-04T13:54:06Z</dcterms:created>
  <dcterms:modified xsi:type="dcterms:W3CDTF">2024-02-04T05:54:06Z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2024-02-04T13:54:06Z</dcterms:created>
  <dcterms:modified xsi:type="dcterms:W3CDTF">2024-02-04T05:54:06Z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2024-02-04T13:54:06Z</dcterms:created>
  <dcterms:modified xsi:type="dcterms:W3CDTF">2024-02-04T05:54:06Z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2024-02-04T13:54:04Z</dcterms:created>
  <dcterms:modified xsi:type="dcterms:W3CDTF">2024-02-04T05:54:04Z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2024-02-04T13:54:07Z</dcterms:created>
  <dcterms:modified xsi:type="dcterms:W3CDTF">2024-02-04T05:54:07Z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2024-02-04T13:54:07Z</dcterms:created>
  <dcterms:modified xsi:type="dcterms:W3CDTF">2024-02-04T05:54:07Z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d5ace42-9b3e-48b5-acff-0df84320dab2}">
  <ds:schemaRefs/>
</ds:datastoreItem>
</file>

<file path=customXml/itemProps11.xml><?xml version="1.0" encoding="utf-8"?>
<ds:datastoreItem xmlns:ds="http://schemas.openxmlformats.org/officeDocument/2006/customXml" ds:itemID="{9179d6aa-6d38-453d-bd6d-fadcde0f0c16}">
  <ds:schemaRefs/>
</ds:datastoreItem>
</file>

<file path=customXml/itemProps12.xml><?xml version="1.0" encoding="utf-8"?>
<ds:datastoreItem xmlns:ds="http://schemas.openxmlformats.org/officeDocument/2006/customXml" ds:itemID="{e9f24864-b14a-494c-ac4b-04d48ca29223}">
  <ds:schemaRefs/>
</ds:datastoreItem>
</file>

<file path=customXml/itemProps13.xml><?xml version="1.0" encoding="utf-8"?>
<ds:datastoreItem xmlns:ds="http://schemas.openxmlformats.org/officeDocument/2006/customXml" ds:itemID="{9070db22-94e8-4b1d-8c93-2de7f91a3227}">
  <ds:schemaRefs/>
</ds:datastoreItem>
</file>

<file path=customXml/itemProps14.xml><?xml version="1.0" encoding="utf-8"?>
<ds:datastoreItem xmlns:ds="http://schemas.openxmlformats.org/officeDocument/2006/customXml" ds:itemID="{7e0df0d6-0bb7-4c5b-a335-e3969f72edd0}">
  <ds:schemaRefs/>
</ds:datastoreItem>
</file>

<file path=customXml/itemProps15.xml><?xml version="1.0" encoding="utf-8"?>
<ds:datastoreItem xmlns:ds="http://schemas.openxmlformats.org/officeDocument/2006/customXml" ds:itemID="{f26bf295-bf20-40c8-9c14-9e0693258257}">
  <ds:schemaRefs/>
</ds:datastoreItem>
</file>

<file path=customXml/itemProps2.xml><?xml version="1.0" encoding="utf-8"?>
<ds:datastoreItem xmlns:ds="http://schemas.openxmlformats.org/officeDocument/2006/customXml" ds:itemID="{9e72f8d3-5fc2-43a7-aba0-aa9c386347a1}">
  <ds:schemaRefs/>
</ds:datastoreItem>
</file>

<file path=customXml/itemProps3.xml><?xml version="1.0" encoding="utf-8"?>
<ds:datastoreItem xmlns:ds="http://schemas.openxmlformats.org/officeDocument/2006/customXml" ds:itemID="{695baaed-fe74-480d-a7f0-c00c67d39247}">
  <ds:schemaRefs/>
</ds:datastoreItem>
</file>

<file path=customXml/itemProps4.xml><?xml version="1.0" encoding="utf-8"?>
<ds:datastoreItem xmlns:ds="http://schemas.openxmlformats.org/officeDocument/2006/customXml" ds:itemID="{e915749b-e5d7-423e-858b-42b4a5451d51}">
  <ds:schemaRefs/>
</ds:datastoreItem>
</file>

<file path=customXml/itemProps5.xml><?xml version="1.0" encoding="utf-8"?>
<ds:datastoreItem xmlns:ds="http://schemas.openxmlformats.org/officeDocument/2006/customXml" ds:itemID="{5f9c9bf8-1d14-4877-9ab8-2751afb49414}">
  <ds:schemaRefs/>
</ds:datastoreItem>
</file>

<file path=customXml/itemProps6.xml><?xml version="1.0" encoding="utf-8"?>
<ds:datastoreItem xmlns:ds="http://schemas.openxmlformats.org/officeDocument/2006/customXml" ds:itemID="{2d992227-d1a5-4d36-956a-f26d7b99556b}">
  <ds:schemaRefs/>
</ds:datastoreItem>
</file>

<file path=customXml/itemProps7.xml><?xml version="1.0" encoding="utf-8"?>
<ds:datastoreItem xmlns:ds="http://schemas.openxmlformats.org/officeDocument/2006/customXml" ds:itemID="{edd04e96-6047-48e4-92db-cd996edd6ef7}">
  <ds:schemaRefs/>
</ds:datastoreItem>
</file>

<file path=customXml/itemProps8.xml><?xml version="1.0" encoding="utf-8"?>
<ds:datastoreItem xmlns:ds="http://schemas.openxmlformats.org/officeDocument/2006/customXml" ds:itemID="{76e165bd-0d33-47f3-8e37-894b46fca9b9}">
  <ds:schemaRefs/>
</ds:datastoreItem>
</file>

<file path=customXml/itemProps9.xml><?xml version="1.0" encoding="utf-8"?>
<ds:datastoreItem xmlns:ds="http://schemas.openxmlformats.org/officeDocument/2006/customXml" ds:itemID="{1cce1f6b-cbc9-4a6f-ad46-a10357414c2f}">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Office_11.1.0.10314_F1E327BC-269C-435d-A152-05C5408002CA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2024-02-04T13:54:00Z</dcterms:created>
  <dc:creator>lenovo</dc:creator>
  <cp:lastModifiedBy>lenovo</cp:lastModifiedBy>
  <dcterms:modified xsi:type="dcterms:W3CDTF">2024-02-05T07:28:22Z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