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outlineLvl w:val="0"/>
      </w:pPr>
      <w:r>
        <w:rPr>
          <w:rFonts w:ascii="方正楷体_GBK" w:hAnsi="方正楷体_GBK" w:eastAsia="方正楷体_GBK" w:cs="方正楷体_GBK"/>
          <w:b/>
          <w:color w:val="000000"/>
          <w:sz w:val="28"/>
        </w:rPr>
        <w:t>单位预算公开表</w:t>
      </w:r>
    </w:p>
    <w:p>
      <w:pPr>
        <w:jc w:val="center"/>
      </w:pPr>
    </w:p>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单位预算收入总表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单位预算支出总表</w:t>
      </w:r>
      <w:r>
        <w:tab/>
      </w:r>
      <w:r>
        <w:rPr>
          <w:rFonts w:hint="eastAsia" w:eastAsiaTheme="minorEastAsia"/>
          <w:lang w:eastAsia="zh-CN"/>
        </w:rPr>
        <w:t>6</w:t>
      </w:r>
      <w:r>
        <w:rPr>
          <w:rFonts w:hint="eastAsia" w:eastAsiaTheme="minorEastAsia"/>
          <w:lang w:eastAsia="zh-CN"/>
        </w:rPr>
        <w:fldChar w:fldCharType="end"/>
      </w:r>
    </w:p>
    <w:p>
      <w:pPr>
        <w:pStyle w:val="27"/>
        <w:tabs>
          <w:tab w:val="right" w:leader="dot" w:pos="14562"/>
        </w:tabs>
      </w:pPr>
      <w:r>
        <w:fldChar w:fldCharType="begin"/>
      </w:r>
      <w:r>
        <w:instrText xml:space="preserve"> HYPERLINK \l "_Toc_2_2_0000000004" </w:instrText>
      </w:r>
      <w:r>
        <w:fldChar w:fldCharType="separate"/>
      </w:r>
      <w:r>
        <w:t>单位预算财政拨款收支总表</w:t>
      </w:r>
      <w:r>
        <w:tab/>
      </w:r>
      <w:r>
        <w:rPr>
          <w:rFonts w:hint="eastAsia" w:eastAsiaTheme="minorEastAsia"/>
          <w:lang w:eastAsia="zh-CN"/>
        </w:rPr>
        <w:t>8</w:t>
      </w:r>
      <w:r>
        <w:rPr>
          <w:rFonts w:hint="eastAsia" w:eastAsiaTheme="minorEastAsia"/>
          <w:lang w:eastAsia="zh-CN"/>
        </w:rPr>
        <w:fldChar w:fldCharType="end"/>
      </w:r>
    </w:p>
    <w:p>
      <w:pPr>
        <w:pStyle w:val="27"/>
        <w:tabs>
          <w:tab w:val="right" w:leader="dot" w:pos="14562"/>
        </w:tabs>
      </w:pPr>
      <w:r>
        <w:fldChar w:fldCharType="begin"/>
      </w:r>
      <w:r>
        <w:instrText xml:space="preserve"> HYPERLINK \l "_Toc_2_2_0000000005" </w:instrText>
      </w:r>
      <w:r>
        <w:fldChar w:fldCharType="separate"/>
      </w:r>
      <w:r>
        <w:t>单位预算一般公共预算财政拨款支出表</w:t>
      </w:r>
      <w:r>
        <w:tab/>
      </w:r>
      <w:r>
        <w:rPr>
          <w:rFonts w:hint="eastAsia" w:eastAsiaTheme="minorEastAsia"/>
          <w:lang w:eastAsia="zh-CN"/>
        </w:rPr>
        <w:t>10</w:t>
      </w:r>
      <w:r>
        <w:rPr>
          <w:rFonts w:hint="eastAsia" w:eastAsiaTheme="minorEastAsia"/>
          <w:lang w:eastAsia="zh-CN"/>
        </w:rPr>
        <w:fldChar w:fldCharType="end"/>
      </w:r>
    </w:p>
    <w:p>
      <w:pPr>
        <w:pStyle w:val="27"/>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fldChar w:fldCharType="begin"/>
      </w:r>
      <w:r>
        <w:instrText xml:space="preserve">PAGEREF _Toc_2_2_0000000006 \h</w:instrText>
      </w:r>
      <w:r>
        <w:fldChar w:fldCharType="separate"/>
      </w:r>
      <w:r>
        <w:t>1</w:t>
      </w:r>
      <w:r>
        <w:rPr>
          <w:rFonts w:hint="eastAsia" w:eastAsiaTheme="minorEastAsia"/>
          <w:lang w:eastAsia="zh-CN"/>
        </w:rPr>
        <w:t>2</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单位预算政府性基金预算财政拨款支出表</w:t>
      </w:r>
      <w:r>
        <w:tab/>
      </w:r>
      <w:r>
        <w:fldChar w:fldCharType="begin"/>
      </w:r>
      <w:r>
        <w:instrText xml:space="preserve">PAGEREF _Toc_2_2_0000000007 \h</w:instrText>
      </w:r>
      <w:r>
        <w:fldChar w:fldCharType="separate"/>
      </w:r>
      <w:r>
        <w:t>1</w:t>
      </w:r>
      <w:r>
        <w:rPr>
          <w:rFonts w:hint="eastAsia" w:eastAsiaTheme="minorEastAsia"/>
          <w:lang w:eastAsia="zh-CN"/>
        </w:rPr>
        <w:t>4</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单位预算国有资本经营预算财政拨款支出表</w:t>
      </w:r>
      <w:r>
        <w:tab/>
      </w:r>
      <w:r>
        <w:fldChar w:fldCharType="begin"/>
      </w:r>
      <w:r>
        <w:instrText xml:space="preserve">PAGEREF _Toc_2_2_0000000008 \h</w:instrText>
      </w:r>
      <w:r>
        <w:fldChar w:fldCharType="separate"/>
      </w:r>
      <w:r>
        <w:t>1</w:t>
      </w:r>
      <w:r>
        <w:rPr>
          <w:rFonts w:hint="eastAsia" w:eastAsiaTheme="minorEastAsia"/>
          <w:lang w:eastAsia="zh-CN"/>
        </w:rPr>
        <w:t>5</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单位预算财政拨款“三公”经费支出表</w:t>
      </w:r>
      <w:r>
        <w:tab/>
      </w:r>
      <w:r>
        <w:fldChar w:fldCharType="begin"/>
      </w:r>
      <w:r>
        <w:instrText xml:space="preserve">PAGEREF _Toc_2_2_0000000009 \h</w:instrText>
      </w:r>
      <w:r>
        <w:fldChar w:fldCharType="separate"/>
      </w:r>
      <w:r>
        <w:t>1</w:t>
      </w:r>
      <w:r>
        <w:rPr>
          <w:rFonts w:hint="eastAsia" w:eastAsiaTheme="minorEastAsia"/>
          <w:lang w:eastAsia="zh-CN"/>
        </w:rPr>
        <w:t>6</w:t>
      </w:r>
      <w:r>
        <w:fldChar w:fldCharType="end"/>
      </w:r>
      <w:r>
        <w:fldChar w:fldCharType="end"/>
      </w:r>
    </w:p>
    <w:p>
      <w:r>
        <w:fldChar w:fldCharType="end"/>
      </w:r>
    </w:p>
    <w:p>
      <w:r>
        <w:rPr>
          <w:rFonts w:ascii="方正楷体_GBK" w:hAnsi="方正楷体_GBK" w:eastAsia="方正楷体_GBK" w:cs="方正楷体_GBK"/>
          <w:b/>
          <w:color w:val="000000"/>
          <w:sz w:val="28"/>
        </w:rPr>
        <w:t>单位预算信息公开情况说明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fldChar w:fldCharType="begin"/>
      </w:r>
      <w:r>
        <w:instrText xml:space="preserve">PAGEREF _Toc_3_3_0000000010 \h</w:instrText>
      </w:r>
      <w:r>
        <w:fldChar w:fldCharType="separate"/>
      </w:r>
      <w:r>
        <w:t>1</w:t>
      </w:r>
      <w:r>
        <w:rPr>
          <w:rFonts w:hint="eastAsia" w:eastAsiaTheme="minorEastAsia"/>
          <w:lang w:eastAsia="zh-CN"/>
        </w:rPr>
        <w:t>8</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二、单位预算安排的总体情况</w:t>
      </w:r>
      <w:r>
        <w:tab/>
      </w:r>
      <w:r>
        <w:rPr>
          <w:rFonts w:hint="eastAsia" w:eastAsiaTheme="minorEastAsia"/>
          <w:lang w:eastAsia="zh-CN"/>
        </w:rPr>
        <w:t>20</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21</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21</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"_Toc_3_3_0000000014" </w:instrText>
      </w:r>
      <w:r>
        <w:fldChar w:fldCharType="separate"/>
      </w:r>
      <w:r>
        <w:t>五、单位整体绩效目标</w:t>
      </w:r>
      <w:r>
        <w:tab/>
      </w:r>
      <w:r>
        <w:rPr>
          <w:rFonts w:hint="eastAsia" w:eastAsiaTheme="minorEastAsia"/>
          <w:lang w:eastAsia="zh-CN"/>
        </w:rPr>
        <w:t>22</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"_Toc_3_3_0000000015" </w:instrText>
      </w:r>
      <w:r>
        <w:fldChar w:fldCharType="separate"/>
      </w:r>
      <w:r>
        <w:t>六、单位主管专项资金预算安排情况及绩效目标</w:t>
      </w:r>
      <w:r>
        <w:tab/>
      </w:r>
      <w:r>
        <w:rPr>
          <w:rFonts w:hint="eastAsia" w:eastAsiaTheme="minorEastAsia"/>
          <w:lang w:eastAsia="zh-CN"/>
        </w:rPr>
        <w:t>25</w:t>
      </w:r>
      <w:r>
        <w:rPr>
          <w:rFonts w:hint="eastAsia" w:eastAsiaTheme="minorEastAsia"/>
          <w:lang w:eastAsia="zh-CN"/>
        </w:rPr>
        <w:fldChar w:fldCharType="end"/>
      </w:r>
    </w:p>
    <w:p>
      <w:pPr>
        <w:pStyle w:val="27"/>
        <w:tabs>
          <w:tab w:val="right" w:leader="dot" w:pos="14562"/>
        </w:tabs>
      </w:pPr>
      <w:r>
        <w:fldChar w:fldCharType="begin"/>
      </w:r>
      <w:r>
        <w:instrText xml:space="preserve"> HYPERLINK \l "_Toc_3_3_0000000016" </w:instrText>
      </w:r>
      <w:r>
        <w:fldChar w:fldCharType="separate"/>
      </w:r>
      <w:r>
        <w:t>七、单位项目预算安排情况及绩效目标</w:t>
      </w:r>
      <w:r>
        <w:tab/>
      </w:r>
      <w:r>
        <w:fldChar w:fldCharType="begin"/>
      </w:r>
      <w:r>
        <w:instrText xml:space="preserve">PAGEREF _Toc_3_3_0000000016 \h</w:instrText>
      </w:r>
      <w:r>
        <w:fldChar w:fldCharType="separate"/>
      </w:r>
      <w:r>
        <w:t>2</w:t>
      </w:r>
      <w:r>
        <w:rPr>
          <w:rFonts w:hint="eastAsia" w:eastAsiaTheme="minorEastAsia"/>
          <w:lang w:eastAsia="zh-CN"/>
        </w:rPr>
        <w:t>6</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eastAsiaTheme="minorEastAsia"/>
          <w:lang w:eastAsia="zh-CN"/>
        </w:rPr>
        <w:t>50</w:t>
      </w:r>
      <w:r>
        <w:rPr>
          <w:rFonts w:hint="eastAsia" w:eastAsiaTheme="minorEastAsia"/>
          <w:lang w:eastAsia="zh-CN"/>
        </w:rP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2106.86</w:t>
            </w:r>
          </w:p>
        </w:tc>
        <w:tc>
          <w:tcPr>
            <w:tcW w:w="4535" w:type="dxa"/>
            <w:vAlign w:val="center"/>
          </w:tcPr>
          <w:p>
            <w:pPr>
              <w:pStyle w:val="12"/>
            </w:pPr>
            <w:r>
              <w:t>一、一般公共服务支出</w:t>
            </w:r>
          </w:p>
        </w:tc>
        <w:tc>
          <w:tcPr>
            <w:tcW w:w="2126" w:type="dxa"/>
            <w:vAlign w:val="center"/>
          </w:tcPr>
          <w:p>
            <w:pPr>
              <w:pStyle w:val="11"/>
            </w:pPr>
            <w:r>
              <w:t>575.81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1880.00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1010.00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604.56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3986.86</w:t>
            </w:r>
          </w:p>
        </w:tc>
        <w:tc>
          <w:tcPr>
            <w:tcW w:w="4535" w:type="dxa"/>
            <w:vAlign w:val="center"/>
          </w:tcPr>
          <w:p>
            <w:pPr>
              <w:pStyle w:val="14"/>
            </w:pPr>
            <w:r>
              <w:t>本年支出合计</w:t>
            </w:r>
          </w:p>
        </w:tc>
        <w:tc>
          <w:tcPr>
            <w:tcW w:w="2126" w:type="dxa"/>
            <w:vAlign w:val="center"/>
          </w:tcPr>
          <w:p>
            <w:pPr>
              <w:pStyle w:val="15"/>
            </w:pPr>
            <w:r>
              <w:t>4222.88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236.02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4222.88</w:t>
            </w:r>
          </w:p>
        </w:tc>
        <w:tc>
          <w:tcPr>
            <w:tcW w:w="4535" w:type="dxa"/>
            <w:vAlign w:val="center"/>
          </w:tcPr>
          <w:p>
            <w:pPr>
              <w:pStyle w:val="14"/>
            </w:pPr>
            <w:r>
              <w:t>支出总计</w:t>
            </w:r>
          </w:p>
        </w:tc>
        <w:tc>
          <w:tcPr>
            <w:tcW w:w="2126" w:type="dxa"/>
            <w:vAlign w:val="center"/>
          </w:tcPr>
          <w:p>
            <w:pPr>
              <w:pStyle w:val="15"/>
            </w:pPr>
            <w:r>
              <w:t>4222.88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4222.88</w:t>
            </w:r>
          </w:p>
        </w:tc>
        <w:tc>
          <w:tcPr>
            <w:tcW w:w="1134" w:type="dxa"/>
            <w:vAlign w:val="center"/>
          </w:tcPr>
          <w:p>
            <w:pPr>
              <w:pStyle w:val="15"/>
            </w:pPr>
            <w:r>
              <w:t>3986.86</w:t>
            </w:r>
          </w:p>
        </w:tc>
        <w:tc>
          <w:tcPr>
            <w:tcW w:w="1134" w:type="dxa"/>
            <w:vAlign w:val="center"/>
          </w:tcPr>
          <w:p>
            <w:pPr>
              <w:pStyle w:val="15"/>
            </w:pPr>
            <w:r>
              <w:t>3986.86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r>
              <w:t>575.81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308.45</w:t>
            </w:r>
          </w:p>
        </w:tc>
        <w:tc>
          <w:tcPr>
            <w:tcW w:w="1134" w:type="dxa"/>
            <w:vAlign w:val="center"/>
          </w:tcPr>
          <w:p>
            <w:pPr>
              <w:pStyle w:val="11"/>
            </w:pPr>
            <w:r>
              <w:t>308.45</w:t>
            </w:r>
          </w:p>
        </w:tc>
        <w:tc>
          <w:tcPr>
            <w:tcW w:w="1134" w:type="dxa"/>
            <w:vAlign w:val="center"/>
          </w:tcPr>
          <w:p>
            <w:pPr>
              <w:pStyle w:val="11"/>
            </w:pPr>
            <w:r>
              <w:t>308.45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171.46</w:t>
            </w:r>
          </w:p>
        </w:tc>
        <w:tc>
          <w:tcPr>
            <w:tcW w:w="1134" w:type="dxa"/>
            <w:vAlign w:val="center"/>
          </w:tcPr>
          <w:p>
            <w:pPr>
              <w:pStyle w:val="11"/>
            </w:pPr>
            <w:r>
              <w:t>171.46</w:t>
            </w:r>
          </w:p>
        </w:tc>
        <w:tc>
          <w:tcPr>
            <w:tcW w:w="1134" w:type="dxa"/>
            <w:vAlign w:val="center"/>
          </w:tcPr>
          <w:p>
            <w:pPr>
              <w:pStyle w:val="11"/>
            </w:pPr>
            <w:r>
              <w:t>171.46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95.90</w:t>
            </w:r>
          </w:p>
        </w:tc>
        <w:tc>
          <w:tcPr>
            <w:tcW w:w="1134" w:type="dxa"/>
            <w:vAlign w:val="center"/>
          </w:tcPr>
          <w:p>
            <w:pPr>
              <w:pStyle w:val="11"/>
            </w:pPr>
            <w:r>
              <w:t>95.90</w:t>
            </w:r>
          </w:p>
        </w:tc>
        <w:tc>
          <w:tcPr>
            <w:tcW w:w="1134" w:type="dxa"/>
            <w:vAlign w:val="center"/>
          </w:tcPr>
          <w:p>
            <w:pPr>
              <w:pStyle w:val="11"/>
            </w:pPr>
            <w:r>
              <w:t>95.90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r>
              <w:t>32.30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r>
              <w:t>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1010.00</w:t>
            </w:r>
          </w:p>
        </w:tc>
        <w:tc>
          <w:tcPr>
            <w:tcW w:w="1134" w:type="dxa"/>
            <w:vAlign w:val="center"/>
          </w:tcPr>
          <w:p>
            <w:pPr>
              <w:pStyle w:val="11"/>
            </w:pPr>
            <w:r>
              <w:t>1010.00</w:t>
            </w:r>
          </w:p>
        </w:tc>
        <w:tc>
          <w:tcPr>
            <w:tcW w:w="1134" w:type="dxa"/>
            <w:vAlign w:val="center"/>
          </w:tcPr>
          <w:p>
            <w:pPr>
              <w:pStyle w:val="11"/>
            </w:pPr>
            <w:r>
              <w:t>1010.00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21110</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2111001</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r>
              <w:t>1880.00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r>
              <w:t>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604.56</w:t>
            </w:r>
          </w:p>
        </w:tc>
        <w:tc>
          <w:tcPr>
            <w:tcW w:w="1134" w:type="dxa"/>
            <w:vAlign w:val="center"/>
          </w:tcPr>
          <w:p>
            <w:pPr>
              <w:pStyle w:val="11"/>
            </w:pPr>
            <w:r>
              <w:t>368.54</w:t>
            </w:r>
          </w:p>
        </w:tc>
        <w:tc>
          <w:tcPr>
            <w:tcW w:w="1134" w:type="dxa"/>
            <w:vAlign w:val="center"/>
          </w:tcPr>
          <w:p>
            <w:pPr>
              <w:pStyle w:val="11"/>
            </w:pPr>
            <w:r>
              <w:t>368.54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239.02</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239.02</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r>
              <w:t>310.88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22205</w:t>
            </w:r>
          </w:p>
        </w:tc>
        <w:tc>
          <w:tcPr>
            <w:tcW w:w="1559" w:type="dxa"/>
            <w:vAlign w:val="center"/>
          </w:tcPr>
          <w:p>
            <w:pPr>
              <w:pStyle w:val="12"/>
            </w:pPr>
            <w:r>
              <w:t>重要商品储备</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2220511</w:t>
            </w:r>
          </w:p>
        </w:tc>
        <w:tc>
          <w:tcPr>
            <w:tcW w:w="1559" w:type="dxa"/>
            <w:vAlign w:val="center"/>
          </w:tcPr>
          <w:p>
            <w:pPr>
              <w:pStyle w:val="12"/>
            </w:pPr>
            <w:r>
              <w:t>应急物资储备</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r>
              <w:t>54.66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4222.88</w:t>
            </w:r>
          </w:p>
        </w:tc>
        <w:tc>
          <w:tcPr>
            <w:tcW w:w="1361" w:type="dxa"/>
            <w:vAlign w:val="center"/>
          </w:tcPr>
          <w:p>
            <w:pPr>
              <w:pStyle w:val="15"/>
            </w:pPr>
            <w:r>
              <w:t>380.96</w:t>
            </w:r>
          </w:p>
        </w:tc>
        <w:tc>
          <w:tcPr>
            <w:tcW w:w="1361" w:type="dxa"/>
            <w:vAlign w:val="center"/>
          </w:tcPr>
          <w:p>
            <w:pPr>
              <w:pStyle w:val="15"/>
            </w:pPr>
            <w:r>
              <w:t>3841.92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575.81</w:t>
            </w:r>
          </w:p>
        </w:tc>
        <w:tc>
          <w:tcPr>
            <w:tcW w:w="1361" w:type="dxa"/>
            <w:vAlign w:val="center"/>
          </w:tcPr>
          <w:p>
            <w:pPr>
              <w:pStyle w:val="11"/>
            </w:pPr>
            <w:r>
              <w:t>308.45</w:t>
            </w:r>
          </w:p>
        </w:tc>
        <w:tc>
          <w:tcPr>
            <w:tcW w:w="1361" w:type="dxa"/>
            <w:vAlign w:val="center"/>
          </w:tcPr>
          <w:p>
            <w:pPr>
              <w:pStyle w:val="11"/>
            </w:pPr>
            <w:r>
              <w:t>267.36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575.81</w:t>
            </w:r>
          </w:p>
        </w:tc>
        <w:tc>
          <w:tcPr>
            <w:tcW w:w="1361" w:type="dxa"/>
            <w:vAlign w:val="center"/>
          </w:tcPr>
          <w:p>
            <w:pPr>
              <w:pStyle w:val="11"/>
            </w:pPr>
            <w:r>
              <w:t>308.45</w:t>
            </w:r>
          </w:p>
        </w:tc>
        <w:tc>
          <w:tcPr>
            <w:tcW w:w="1361" w:type="dxa"/>
            <w:vAlign w:val="center"/>
          </w:tcPr>
          <w:p>
            <w:pPr>
              <w:pStyle w:val="11"/>
            </w:pPr>
            <w:r>
              <w:t>267.36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308.45</w:t>
            </w:r>
          </w:p>
        </w:tc>
        <w:tc>
          <w:tcPr>
            <w:tcW w:w="1361" w:type="dxa"/>
            <w:vAlign w:val="center"/>
          </w:tcPr>
          <w:p>
            <w:pPr>
              <w:pStyle w:val="11"/>
            </w:pPr>
            <w:r>
              <w:t>308.45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171.46</w:t>
            </w:r>
          </w:p>
        </w:tc>
        <w:tc>
          <w:tcPr>
            <w:tcW w:w="1361" w:type="dxa"/>
            <w:vAlign w:val="center"/>
          </w:tcPr>
          <w:p>
            <w:pPr>
              <w:pStyle w:val="11"/>
            </w:pPr>
          </w:p>
        </w:tc>
        <w:tc>
          <w:tcPr>
            <w:tcW w:w="1361" w:type="dxa"/>
            <w:vAlign w:val="center"/>
          </w:tcPr>
          <w:p>
            <w:pPr>
              <w:pStyle w:val="11"/>
            </w:pPr>
            <w:r>
              <w:t>171.46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95.90</w:t>
            </w:r>
          </w:p>
        </w:tc>
        <w:tc>
          <w:tcPr>
            <w:tcW w:w="1361" w:type="dxa"/>
            <w:vAlign w:val="center"/>
          </w:tcPr>
          <w:p>
            <w:pPr>
              <w:pStyle w:val="11"/>
            </w:pPr>
          </w:p>
        </w:tc>
        <w:tc>
          <w:tcPr>
            <w:tcW w:w="1361" w:type="dxa"/>
            <w:vAlign w:val="center"/>
          </w:tcPr>
          <w:p>
            <w:pPr>
              <w:pStyle w:val="11"/>
            </w:pPr>
            <w:r>
              <w:t>95.90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32.30</w:t>
            </w:r>
          </w:p>
        </w:tc>
        <w:tc>
          <w:tcPr>
            <w:tcW w:w="1361" w:type="dxa"/>
            <w:vAlign w:val="center"/>
          </w:tcPr>
          <w:p>
            <w:pPr>
              <w:pStyle w:val="11"/>
            </w:pPr>
            <w:r>
              <w:t>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32.30</w:t>
            </w:r>
          </w:p>
        </w:tc>
        <w:tc>
          <w:tcPr>
            <w:tcW w:w="1361" w:type="dxa"/>
            <w:vAlign w:val="center"/>
          </w:tcPr>
          <w:p>
            <w:pPr>
              <w:pStyle w:val="11"/>
            </w:pPr>
            <w:r>
              <w:t>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32.30</w:t>
            </w:r>
          </w:p>
        </w:tc>
        <w:tc>
          <w:tcPr>
            <w:tcW w:w="1361" w:type="dxa"/>
            <w:vAlign w:val="center"/>
          </w:tcPr>
          <w:p>
            <w:pPr>
              <w:pStyle w:val="11"/>
            </w:pPr>
            <w:r>
              <w:t>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14.54</w:t>
            </w:r>
          </w:p>
        </w:tc>
        <w:tc>
          <w:tcPr>
            <w:tcW w:w="1361" w:type="dxa"/>
            <w:vAlign w:val="center"/>
          </w:tcPr>
          <w:p>
            <w:pPr>
              <w:pStyle w:val="11"/>
            </w:pPr>
            <w:r>
              <w:t>14.54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1010.00</w:t>
            </w:r>
          </w:p>
        </w:tc>
        <w:tc>
          <w:tcPr>
            <w:tcW w:w="1361" w:type="dxa"/>
            <w:vAlign w:val="center"/>
          </w:tcPr>
          <w:p>
            <w:pPr>
              <w:pStyle w:val="11"/>
            </w:pPr>
          </w:p>
        </w:tc>
        <w:tc>
          <w:tcPr>
            <w:tcW w:w="1361" w:type="dxa"/>
            <w:vAlign w:val="center"/>
          </w:tcPr>
          <w:p>
            <w:pPr>
              <w:pStyle w:val="11"/>
            </w:pPr>
            <w:r>
              <w:t>1010.00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21110</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2111001</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r>
              <w:t>1880.00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25.67</w:t>
            </w:r>
          </w:p>
        </w:tc>
        <w:tc>
          <w:tcPr>
            <w:tcW w:w="1361" w:type="dxa"/>
            <w:vAlign w:val="center"/>
          </w:tcPr>
          <w:p>
            <w:pPr>
              <w:pStyle w:val="11"/>
            </w:pPr>
            <w:r>
              <w:t>25.67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25.67</w:t>
            </w:r>
          </w:p>
        </w:tc>
        <w:tc>
          <w:tcPr>
            <w:tcW w:w="1361" w:type="dxa"/>
            <w:vAlign w:val="center"/>
          </w:tcPr>
          <w:p>
            <w:pPr>
              <w:pStyle w:val="11"/>
            </w:pPr>
            <w:r>
              <w:t>25.67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25.67</w:t>
            </w:r>
          </w:p>
        </w:tc>
        <w:tc>
          <w:tcPr>
            <w:tcW w:w="1361" w:type="dxa"/>
            <w:vAlign w:val="center"/>
          </w:tcPr>
          <w:p>
            <w:pPr>
              <w:pStyle w:val="11"/>
            </w:pPr>
            <w:r>
              <w:t>25.67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604.56</w:t>
            </w:r>
          </w:p>
        </w:tc>
        <w:tc>
          <w:tcPr>
            <w:tcW w:w="1361" w:type="dxa"/>
            <w:vAlign w:val="center"/>
          </w:tcPr>
          <w:p>
            <w:pPr>
              <w:pStyle w:val="11"/>
            </w:pPr>
          </w:p>
        </w:tc>
        <w:tc>
          <w:tcPr>
            <w:tcW w:w="1361" w:type="dxa"/>
            <w:vAlign w:val="center"/>
          </w:tcPr>
          <w:p>
            <w:pPr>
              <w:pStyle w:val="11"/>
            </w:pPr>
            <w:r>
              <w:t>604.56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r>
              <w:t>239.02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r>
              <w:t>310.88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22205</w:t>
            </w:r>
          </w:p>
        </w:tc>
        <w:tc>
          <w:tcPr>
            <w:tcW w:w="4535" w:type="dxa"/>
            <w:vAlign w:val="center"/>
          </w:tcPr>
          <w:p>
            <w:pPr>
              <w:pStyle w:val="12"/>
            </w:pPr>
            <w:r>
              <w:t>重要商品储备</w:t>
            </w: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2220511</w:t>
            </w:r>
          </w:p>
        </w:tc>
        <w:tc>
          <w:tcPr>
            <w:tcW w:w="4535" w:type="dxa"/>
            <w:vAlign w:val="center"/>
          </w:tcPr>
          <w:p>
            <w:pPr>
              <w:pStyle w:val="12"/>
            </w:pPr>
            <w:r>
              <w:t>应急物资储备</w:t>
            </w: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2106.86</w:t>
            </w:r>
          </w:p>
        </w:tc>
        <w:tc>
          <w:tcPr>
            <w:tcW w:w="3402" w:type="dxa"/>
            <w:vAlign w:val="center"/>
          </w:tcPr>
          <w:p>
            <w:pPr>
              <w:pStyle w:val="12"/>
            </w:pPr>
            <w:r>
              <w:t>一、一般公共服务支出</w:t>
            </w:r>
          </w:p>
        </w:tc>
        <w:tc>
          <w:tcPr>
            <w:tcW w:w="1474" w:type="dxa"/>
            <w:vAlign w:val="center"/>
          </w:tcPr>
          <w:p>
            <w:pPr>
              <w:pStyle w:val="11"/>
            </w:pPr>
            <w:r>
              <w:t>575.81</w:t>
            </w:r>
          </w:p>
        </w:tc>
        <w:tc>
          <w:tcPr>
            <w:tcW w:w="1474" w:type="dxa"/>
            <w:vAlign w:val="center"/>
          </w:tcPr>
          <w:p>
            <w:pPr>
              <w:pStyle w:val="11"/>
            </w:pPr>
            <w:r>
              <w:t>575.81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1880.00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32.30</w:t>
            </w:r>
          </w:p>
        </w:tc>
        <w:tc>
          <w:tcPr>
            <w:tcW w:w="1474" w:type="dxa"/>
            <w:vAlign w:val="center"/>
          </w:tcPr>
          <w:p>
            <w:pPr>
              <w:pStyle w:val="11"/>
            </w:pPr>
            <w:r>
              <w:t>32.30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14.54</w:t>
            </w:r>
          </w:p>
        </w:tc>
        <w:tc>
          <w:tcPr>
            <w:tcW w:w="1474" w:type="dxa"/>
            <w:vAlign w:val="center"/>
          </w:tcPr>
          <w:p>
            <w:pPr>
              <w:pStyle w:val="11"/>
            </w:pPr>
            <w:r>
              <w:t>14.54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1010.00</w:t>
            </w:r>
          </w:p>
        </w:tc>
        <w:tc>
          <w:tcPr>
            <w:tcW w:w="1474" w:type="dxa"/>
            <w:vAlign w:val="center"/>
          </w:tcPr>
          <w:p>
            <w:pPr>
              <w:pStyle w:val="11"/>
            </w:pPr>
            <w:r>
              <w:t>1010.00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1880.00</w:t>
            </w:r>
          </w:p>
        </w:tc>
        <w:tc>
          <w:tcPr>
            <w:tcW w:w="1474" w:type="dxa"/>
            <w:vAlign w:val="center"/>
          </w:tcPr>
          <w:p>
            <w:pPr>
              <w:pStyle w:val="11"/>
            </w:pPr>
          </w:p>
        </w:tc>
        <w:tc>
          <w:tcPr>
            <w:tcW w:w="1474" w:type="dxa"/>
            <w:vAlign w:val="center"/>
          </w:tcPr>
          <w:p>
            <w:pPr>
              <w:pStyle w:val="11"/>
            </w:pPr>
            <w:r>
              <w:t>1880.00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80.00</w:t>
            </w:r>
          </w:p>
        </w:tc>
        <w:tc>
          <w:tcPr>
            <w:tcW w:w="1474" w:type="dxa"/>
            <w:vAlign w:val="center"/>
          </w:tcPr>
          <w:p>
            <w:pPr>
              <w:pStyle w:val="11"/>
            </w:pPr>
            <w:r>
              <w:t>80.00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25.67</w:t>
            </w:r>
          </w:p>
        </w:tc>
        <w:tc>
          <w:tcPr>
            <w:tcW w:w="1474" w:type="dxa"/>
            <w:vAlign w:val="center"/>
          </w:tcPr>
          <w:p>
            <w:pPr>
              <w:pStyle w:val="11"/>
            </w:pPr>
            <w:r>
              <w:t>25.67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604.56</w:t>
            </w:r>
          </w:p>
        </w:tc>
        <w:tc>
          <w:tcPr>
            <w:tcW w:w="1474" w:type="dxa"/>
            <w:vAlign w:val="center"/>
          </w:tcPr>
          <w:p>
            <w:pPr>
              <w:pStyle w:val="11"/>
            </w:pPr>
            <w:r>
              <w:t>604.56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3986.86</w:t>
            </w:r>
          </w:p>
        </w:tc>
        <w:tc>
          <w:tcPr>
            <w:tcW w:w="3402" w:type="dxa"/>
            <w:vAlign w:val="center"/>
          </w:tcPr>
          <w:p>
            <w:pPr>
              <w:pStyle w:val="14"/>
            </w:pPr>
            <w:r>
              <w:t>本年支出合计</w:t>
            </w:r>
          </w:p>
        </w:tc>
        <w:tc>
          <w:tcPr>
            <w:tcW w:w="1474" w:type="dxa"/>
            <w:vAlign w:val="center"/>
          </w:tcPr>
          <w:p>
            <w:pPr>
              <w:pStyle w:val="15"/>
            </w:pPr>
            <w:r>
              <w:t>4222.88</w:t>
            </w:r>
          </w:p>
        </w:tc>
        <w:tc>
          <w:tcPr>
            <w:tcW w:w="1474" w:type="dxa"/>
            <w:vAlign w:val="center"/>
          </w:tcPr>
          <w:p>
            <w:pPr>
              <w:pStyle w:val="15"/>
            </w:pPr>
            <w:r>
              <w:t>2342.88</w:t>
            </w:r>
          </w:p>
        </w:tc>
        <w:tc>
          <w:tcPr>
            <w:tcW w:w="1474" w:type="dxa"/>
            <w:vAlign w:val="center"/>
          </w:tcPr>
          <w:p>
            <w:pPr>
              <w:pStyle w:val="15"/>
            </w:pPr>
            <w:r>
              <w:t>1880.00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236.02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236.02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4222.88</w:t>
            </w:r>
          </w:p>
        </w:tc>
        <w:tc>
          <w:tcPr>
            <w:tcW w:w="3402" w:type="dxa"/>
            <w:vAlign w:val="center"/>
          </w:tcPr>
          <w:p>
            <w:pPr>
              <w:pStyle w:val="14"/>
            </w:pPr>
            <w:r>
              <w:t>支出总计</w:t>
            </w:r>
          </w:p>
        </w:tc>
        <w:tc>
          <w:tcPr>
            <w:tcW w:w="1474" w:type="dxa"/>
            <w:vAlign w:val="center"/>
          </w:tcPr>
          <w:p>
            <w:pPr>
              <w:pStyle w:val="15"/>
            </w:pPr>
            <w:r>
              <w:t>4222.88</w:t>
            </w:r>
          </w:p>
        </w:tc>
        <w:tc>
          <w:tcPr>
            <w:tcW w:w="1474" w:type="dxa"/>
            <w:vAlign w:val="center"/>
          </w:tcPr>
          <w:p>
            <w:pPr>
              <w:pStyle w:val="15"/>
            </w:pPr>
            <w:r>
              <w:t>2342.88</w:t>
            </w:r>
          </w:p>
        </w:tc>
        <w:tc>
          <w:tcPr>
            <w:tcW w:w="1474" w:type="dxa"/>
            <w:vAlign w:val="center"/>
          </w:tcPr>
          <w:p>
            <w:pPr>
              <w:pStyle w:val="15"/>
            </w:pPr>
            <w:r>
              <w:t>1880.00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2342.88</w:t>
            </w:r>
          </w:p>
        </w:tc>
        <w:tc>
          <w:tcPr>
            <w:tcW w:w="2551" w:type="dxa"/>
            <w:vAlign w:val="center"/>
          </w:tcPr>
          <w:p>
            <w:pPr>
              <w:pStyle w:val="15"/>
            </w:pPr>
            <w:r>
              <w:t>380.96</w:t>
            </w:r>
          </w:p>
        </w:tc>
        <w:tc>
          <w:tcPr>
            <w:tcW w:w="2551" w:type="dxa"/>
            <w:vAlign w:val="center"/>
          </w:tcPr>
          <w:p>
            <w:pPr>
              <w:pStyle w:val="15"/>
            </w:pPr>
            <w:r>
              <w:t>1961.92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575.81</w:t>
            </w:r>
          </w:p>
        </w:tc>
        <w:tc>
          <w:tcPr>
            <w:tcW w:w="2551" w:type="dxa"/>
            <w:vAlign w:val="center"/>
          </w:tcPr>
          <w:p>
            <w:pPr>
              <w:pStyle w:val="11"/>
            </w:pPr>
            <w:r>
              <w:t>308.45</w:t>
            </w:r>
          </w:p>
        </w:tc>
        <w:tc>
          <w:tcPr>
            <w:tcW w:w="2551" w:type="dxa"/>
            <w:vAlign w:val="center"/>
          </w:tcPr>
          <w:p>
            <w:pPr>
              <w:pStyle w:val="11"/>
            </w:pPr>
            <w:r>
              <w:t>267.36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575.81</w:t>
            </w:r>
          </w:p>
        </w:tc>
        <w:tc>
          <w:tcPr>
            <w:tcW w:w="2551" w:type="dxa"/>
            <w:vAlign w:val="center"/>
          </w:tcPr>
          <w:p>
            <w:pPr>
              <w:pStyle w:val="11"/>
            </w:pPr>
            <w:r>
              <w:t>308.45</w:t>
            </w:r>
          </w:p>
        </w:tc>
        <w:tc>
          <w:tcPr>
            <w:tcW w:w="2551" w:type="dxa"/>
            <w:vAlign w:val="center"/>
          </w:tcPr>
          <w:p>
            <w:pPr>
              <w:pStyle w:val="11"/>
            </w:pPr>
            <w:r>
              <w:t>267.36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308.45</w:t>
            </w:r>
          </w:p>
        </w:tc>
        <w:tc>
          <w:tcPr>
            <w:tcW w:w="2551" w:type="dxa"/>
            <w:vAlign w:val="center"/>
          </w:tcPr>
          <w:p>
            <w:pPr>
              <w:pStyle w:val="11"/>
            </w:pPr>
            <w:r>
              <w:t>308.45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171.46</w:t>
            </w:r>
          </w:p>
        </w:tc>
        <w:tc>
          <w:tcPr>
            <w:tcW w:w="2551" w:type="dxa"/>
            <w:vAlign w:val="center"/>
          </w:tcPr>
          <w:p>
            <w:pPr>
              <w:pStyle w:val="11"/>
            </w:pPr>
          </w:p>
        </w:tc>
        <w:tc>
          <w:tcPr>
            <w:tcW w:w="2551" w:type="dxa"/>
            <w:vAlign w:val="center"/>
          </w:tcPr>
          <w:p>
            <w:pPr>
              <w:pStyle w:val="11"/>
            </w:pPr>
            <w:r>
              <w:t>171.46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95.90</w:t>
            </w:r>
          </w:p>
        </w:tc>
        <w:tc>
          <w:tcPr>
            <w:tcW w:w="2551" w:type="dxa"/>
            <w:vAlign w:val="center"/>
          </w:tcPr>
          <w:p>
            <w:pPr>
              <w:pStyle w:val="11"/>
            </w:pPr>
          </w:p>
        </w:tc>
        <w:tc>
          <w:tcPr>
            <w:tcW w:w="2551" w:type="dxa"/>
            <w:vAlign w:val="center"/>
          </w:tcPr>
          <w:p>
            <w:pPr>
              <w:pStyle w:val="11"/>
            </w:pPr>
            <w:r>
              <w:t>95.90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1010.00</w:t>
            </w:r>
          </w:p>
        </w:tc>
        <w:tc>
          <w:tcPr>
            <w:tcW w:w="2551" w:type="dxa"/>
            <w:vAlign w:val="center"/>
          </w:tcPr>
          <w:p>
            <w:pPr>
              <w:pStyle w:val="11"/>
            </w:pPr>
          </w:p>
        </w:tc>
        <w:tc>
          <w:tcPr>
            <w:tcW w:w="2551" w:type="dxa"/>
            <w:vAlign w:val="center"/>
          </w:tcPr>
          <w:p>
            <w:pPr>
              <w:pStyle w:val="11"/>
            </w:pPr>
            <w:r>
              <w:t>1010.00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21110</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2111001</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604.56</w:t>
            </w:r>
          </w:p>
        </w:tc>
        <w:tc>
          <w:tcPr>
            <w:tcW w:w="2551" w:type="dxa"/>
            <w:vAlign w:val="center"/>
          </w:tcPr>
          <w:p>
            <w:pPr>
              <w:pStyle w:val="11"/>
            </w:pPr>
          </w:p>
        </w:tc>
        <w:tc>
          <w:tcPr>
            <w:tcW w:w="2551" w:type="dxa"/>
            <w:vAlign w:val="center"/>
          </w:tcPr>
          <w:p>
            <w:pPr>
              <w:pStyle w:val="11"/>
            </w:pPr>
            <w:r>
              <w:t>604.56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239.02</w:t>
            </w:r>
          </w:p>
        </w:tc>
        <w:tc>
          <w:tcPr>
            <w:tcW w:w="2551" w:type="dxa"/>
            <w:vAlign w:val="center"/>
          </w:tcPr>
          <w:p>
            <w:pPr>
              <w:pStyle w:val="11"/>
            </w:pPr>
          </w:p>
        </w:tc>
        <w:tc>
          <w:tcPr>
            <w:tcW w:w="2551" w:type="dxa"/>
            <w:vAlign w:val="center"/>
          </w:tcPr>
          <w:p>
            <w:pPr>
              <w:pStyle w:val="11"/>
            </w:pPr>
            <w:r>
              <w:t>239.02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239.02</w:t>
            </w:r>
          </w:p>
        </w:tc>
        <w:tc>
          <w:tcPr>
            <w:tcW w:w="2551" w:type="dxa"/>
            <w:vAlign w:val="center"/>
          </w:tcPr>
          <w:p>
            <w:pPr>
              <w:pStyle w:val="11"/>
            </w:pPr>
          </w:p>
        </w:tc>
        <w:tc>
          <w:tcPr>
            <w:tcW w:w="2551" w:type="dxa"/>
            <w:vAlign w:val="center"/>
          </w:tcPr>
          <w:p>
            <w:pPr>
              <w:pStyle w:val="11"/>
            </w:pPr>
            <w:r>
              <w:t>239.02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310.88</w:t>
            </w:r>
          </w:p>
        </w:tc>
        <w:tc>
          <w:tcPr>
            <w:tcW w:w="2551" w:type="dxa"/>
            <w:vAlign w:val="center"/>
          </w:tcPr>
          <w:p>
            <w:pPr>
              <w:pStyle w:val="11"/>
            </w:pPr>
          </w:p>
        </w:tc>
        <w:tc>
          <w:tcPr>
            <w:tcW w:w="2551" w:type="dxa"/>
            <w:vAlign w:val="center"/>
          </w:tcPr>
          <w:p>
            <w:pPr>
              <w:pStyle w:val="11"/>
            </w:pPr>
            <w:r>
              <w:t>310.88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310.88</w:t>
            </w:r>
          </w:p>
        </w:tc>
        <w:tc>
          <w:tcPr>
            <w:tcW w:w="2551" w:type="dxa"/>
            <w:vAlign w:val="center"/>
          </w:tcPr>
          <w:p>
            <w:pPr>
              <w:pStyle w:val="11"/>
            </w:pPr>
          </w:p>
        </w:tc>
        <w:tc>
          <w:tcPr>
            <w:tcW w:w="2551" w:type="dxa"/>
            <w:vAlign w:val="center"/>
          </w:tcPr>
          <w:p>
            <w:pPr>
              <w:pStyle w:val="11"/>
            </w:pPr>
            <w:r>
              <w:t>310.88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22205</w:t>
            </w:r>
          </w:p>
        </w:tc>
        <w:tc>
          <w:tcPr>
            <w:tcW w:w="4535" w:type="dxa"/>
            <w:vAlign w:val="center"/>
          </w:tcPr>
          <w:p>
            <w:pPr>
              <w:pStyle w:val="12"/>
            </w:pPr>
            <w:r>
              <w:t>重要商品储备</w:t>
            </w:r>
          </w:p>
        </w:tc>
        <w:tc>
          <w:tcPr>
            <w:tcW w:w="2551" w:type="dxa"/>
            <w:vAlign w:val="center"/>
          </w:tcPr>
          <w:p>
            <w:pPr>
              <w:pStyle w:val="11"/>
            </w:pPr>
            <w:r>
              <w:t>54.66</w:t>
            </w:r>
          </w:p>
        </w:tc>
        <w:tc>
          <w:tcPr>
            <w:tcW w:w="2551" w:type="dxa"/>
            <w:vAlign w:val="center"/>
          </w:tcPr>
          <w:p>
            <w:pPr>
              <w:pStyle w:val="11"/>
            </w:pPr>
          </w:p>
        </w:tc>
        <w:tc>
          <w:tcPr>
            <w:tcW w:w="2551" w:type="dxa"/>
            <w:vAlign w:val="center"/>
          </w:tcPr>
          <w:p>
            <w:pPr>
              <w:pStyle w:val="11"/>
            </w:pPr>
            <w:r>
              <w:t>54.66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2220511</w:t>
            </w:r>
          </w:p>
        </w:tc>
        <w:tc>
          <w:tcPr>
            <w:tcW w:w="4535" w:type="dxa"/>
            <w:vAlign w:val="center"/>
          </w:tcPr>
          <w:p>
            <w:pPr>
              <w:pStyle w:val="12"/>
            </w:pPr>
            <w:r>
              <w:t>应急物资储备</w:t>
            </w:r>
          </w:p>
        </w:tc>
        <w:tc>
          <w:tcPr>
            <w:tcW w:w="2551" w:type="dxa"/>
            <w:vAlign w:val="center"/>
          </w:tcPr>
          <w:p>
            <w:pPr>
              <w:pStyle w:val="11"/>
            </w:pPr>
            <w:r>
              <w:t>54.66</w:t>
            </w:r>
          </w:p>
        </w:tc>
        <w:tc>
          <w:tcPr>
            <w:tcW w:w="2551" w:type="dxa"/>
            <w:vAlign w:val="center"/>
          </w:tcPr>
          <w:p>
            <w:pPr>
              <w:pStyle w:val="11"/>
            </w:pPr>
          </w:p>
        </w:tc>
        <w:tc>
          <w:tcPr>
            <w:tcW w:w="2551" w:type="dxa"/>
            <w:vAlign w:val="center"/>
          </w:tcPr>
          <w:p>
            <w:pPr>
              <w:pStyle w:val="11"/>
            </w:pPr>
            <w:r>
              <w:t>54.66</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380.96</w:t>
            </w:r>
          </w:p>
        </w:tc>
        <w:tc>
          <w:tcPr>
            <w:tcW w:w="2551" w:type="dxa"/>
            <w:vAlign w:val="center"/>
          </w:tcPr>
          <w:p>
            <w:pPr>
              <w:pStyle w:val="15"/>
            </w:pPr>
            <w:r>
              <w:t>351.24</w:t>
            </w:r>
          </w:p>
        </w:tc>
        <w:tc>
          <w:tcPr>
            <w:tcW w:w="2551" w:type="dxa"/>
            <w:vAlign w:val="center"/>
          </w:tcPr>
          <w:p>
            <w:pPr>
              <w:pStyle w:val="15"/>
            </w:pPr>
            <w:r>
              <w:t>29.72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308.71</w:t>
            </w:r>
          </w:p>
        </w:tc>
        <w:tc>
          <w:tcPr>
            <w:tcW w:w="2551" w:type="dxa"/>
            <w:vAlign w:val="center"/>
          </w:tcPr>
          <w:p>
            <w:pPr>
              <w:pStyle w:val="11"/>
            </w:pPr>
            <w:r>
              <w:t>308.71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130.74</w:t>
            </w:r>
          </w:p>
        </w:tc>
        <w:tc>
          <w:tcPr>
            <w:tcW w:w="2551" w:type="dxa"/>
            <w:vAlign w:val="center"/>
          </w:tcPr>
          <w:p>
            <w:pPr>
              <w:pStyle w:val="11"/>
            </w:pPr>
            <w:r>
              <w:t>130.74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31.27</w:t>
            </w:r>
          </w:p>
        </w:tc>
        <w:tc>
          <w:tcPr>
            <w:tcW w:w="2551" w:type="dxa"/>
            <w:vAlign w:val="center"/>
          </w:tcPr>
          <w:p>
            <w:pPr>
              <w:pStyle w:val="11"/>
            </w:pPr>
            <w:r>
              <w:t>31.27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34.90</w:t>
            </w:r>
          </w:p>
        </w:tc>
        <w:tc>
          <w:tcPr>
            <w:tcW w:w="2551" w:type="dxa"/>
            <w:vAlign w:val="center"/>
          </w:tcPr>
          <w:p>
            <w:pPr>
              <w:pStyle w:val="11"/>
            </w:pPr>
            <w:r>
              <w:t>34.90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38.37</w:t>
            </w:r>
          </w:p>
        </w:tc>
        <w:tc>
          <w:tcPr>
            <w:tcW w:w="2551" w:type="dxa"/>
            <w:vAlign w:val="center"/>
          </w:tcPr>
          <w:p>
            <w:pPr>
              <w:pStyle w:val="11"/>
            </w:pPr>
            <w:r>
              <w:t>38.37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32.30</w:t>
            </w:r>
          </w:p>
        </w:tc>
        <w:tc>
          <w:tcPr>
            <w:tcW w:w="2551" w:type="dxa"/>
            <w:vAlign w:val="center"/>
          </w:tcPr>
          <w:p>
            <w:pPr>
              <w:pStyle w:val="11"/>
            </w:pPr>
            <w:r>
              <w:t>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0.93</w:t>
            </w:r>
          </w:p>
        </w:tc>
        <w:tc>
          <w:tcPr>
            <w:tcW w:w="2551" w:type="dxa"/>
            <w:vAlign w:val="center"/>
          </w:tcPr>
          <w:p>
            <w:pPr>
              <w:pStyle w:val="11"/>
            </w:pPr>
            <w:r>
              <w:t>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29.72</w:t>
            </w:r>
          </w:p>
        </w:tc>
        <w:tc>
          <w:tcPr>
            <w:tcW w:w="2551" w:type="dxa"/>
            <w:vAlign w:val="center"/>
          </w:tcPr>
          <w:p>
            <w:pPr>
              <w:pStyle w:val="11"/>
            </w:pPr>
          </w:p>
        </w:tc>
        <w:tc>
          <w:tcPr>
            <w:tcW w:w="2551" w:type="dxa"/>
            <w:vAlign w:val="center"/>
          </w:tcPr>
          <w:p>
            <w:pPr>
              <w:pStyle w:val="11"/>
            </w:pPr>
            <w:r>
              <w:t>29.72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15.72</w:t>
            </w:r>
          </w:p>
        </w:tc>
        <w:tc>
          <w:tcPr>
            <w:tcW w:w="2551" w:type="dxa"/>
            <w:vAlign w:val="center"/>
          </w:tcPr>
          <w:p>
            <w:pPr>
              <w:pStyle w:val="11"/>
            </w:pPr>
          </w:p>
        </w:tc>
        <w:tc>
          <w:tcPr>
            <w:tcW w:w="2551" w:type="dxa"/>
            <w:vAlign w:val="center"/>
          </w:tcPr>
          <w:p>
            <w:pPr>
              <w:pStyle w:val="11"/>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2.56</w:t>
            </w:r>
          </w:p>
        </w:tc>
        <w:tc>
          <w:tcPr>
            <w:tcW w:w="2551" w:type="dxa"/>
            <w:vAlign w:val="center"/>
          </w:tcPr>
          <w:p>
            <w:pPr>
              <w:pStyle w:val="11"/>
            </w:pPr>
          </w:p>
        </w:tc>
        <w:tc>
          <w:tcPr>
            <w:tcW w:w="2551"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42.53</w:t>
            </w:r>
          </w:p>
        </w:tc>
        <w:tc>
          <w:tcPr>
            <w:tcW w:w="2551" w:type="dxa"/>
            <w:vAlign w:val="center"/>
          </w:tcPr>
          <w:p>
            <w:pPr>
              <w:pStyle w:val="11"/>
            </w:pPr>
            <w:r>
              <w:t>42.53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41.81</w:t>
            </w:r>
          </w:p>
        </w:tc>
        <w:tc>
          <w:tcPr>
            <w:tcW w:w="2551" w:type="dxa"/>
            <w:vAlign w:val="center"/>
          </w:tcPr>
          <w:p>
            <w:pPr>
              <w:pStyle w:val="11"/>
            </w:pPr>
            <w:r>
              <w:t>41.81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1880.00</w:t>
            </w:r>
          </w:p>
        </w:tc>
        <w:tc>
          <w:tcPr>
            <w:tcW w:w="2551" w:type="dxa"/>
            <w:vAlign w:val="center"/>
          </w:tcPr>
          <w:p>
            <w:pPr>
              <w:pStyle w:val="15"/>
            </w:pPr>
          </w:p>
        </w:tc>
        <w:tc>
          <w:tcPr>
            <w:tcW w:w="2551" w:type="dxa"/>
            <w:vAlign w:val="center"/>
          </w:tcPr>
          <w:p>
            <w:pPr>
              <w:pStyle w:val="15"/>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1880.00</w:t>
            </w:r>
          </w:p>
        </w:tc>
        <w:tc>
          <w:tcPr>
            <w:tcW w:w="2551" w:type="dxa"/>
            <w:vAlign w:val="center"/>
          </w:tcPr>
          <w:p>
            <w:pPr>
              <w:pStyle w:val="11"/>
            </w:pPr>
          </w:p>
        </w:tc>
        <w:tc>
          <w:tcPr>
            <w:tcW w:w="2551" w:type="dxa"/>
            <w:vAlign w:val="center"/>
          </w:tcPr>
          <w:p>
            <w:pPr>
              <w:pStyle w:val="11"/>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1880.00</w:t>
            </w:r>
          </w:p>
        </w:tc>
        <w:tc>
          <w:tcPr>
            <w:tcW w:w="2551" w:type="dxa"/>
            <w:vAlign w:val="center"/>
          </w:tcPr>
          <w:p>
            <w:pPr>
              <w:pStyle w:val="11"/>
            </w:pPr>
          </w:p>
        </w:tc>
        <w:tc>
          <w:tcPr>
            <w:tcW w:w="2551" w:type="dxa"/>
            <w:vAlign w:val="center"/>
          </w:tcPr>
          <w:p>
            <w:pPr>
              <w:pStyle w:val="11"/>
            </w:pPr>
            <w:r>
              <w:t>1880.00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1880.00</w:t>
            </w:r>
          </w:p>
        </w:tc>
        <w:tc>
          <w:tcPr>
            <w:tcW w:w="2551" w:type="dxa"/>
            <w:vAlign w:val="center"/>
          </w:tcPr>
          <w:p>
            <w:pPr>
              <w:pStyle w:val="11"/>
            </w:pPr>
          </w:p>
        </w:tc>
        <w:tc>
          <w:tcPr>
            <w:tcW w:w="2551" w:type="dxa"/>
            <w:vAlign w:val="center"/>
          </w:tcPr>
          <w:p>
            <w:pPr>
              <w:pStyle w:val="11"/>
            </w:pPr>
            <w:r>
              <w:t>1880.00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303</w:t>
            </w:r>
            <w:r>
              <w:rPr>
                <w:rFonts w:hint="eastAsia" w:eastAsiaTheme="minorEastAsia"/>
                <w:lang w:eastAsia="zh-CN"/>
              </w:rPr>
              <w:t>001</w:t>
            </w:r>
            <w:r>
              <w:t>隆尧县发展和改革局</w:t>
            </w:r>
            <w:r>
              <w:rPr>
                <w:rFonts w:hint="eastAsia" w:eastAsiaTheme="minor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0.50</w:t>
            </w:r>
          </w:p>
        </w:tc>
        <w:tc>
          <w:tcPr>
            <w:tcW w:w="2381" w:type="dxa"/>
            <w:vAlign w:val="center"/>
          </w:tcPr>
          <w:p>
            <w:pPr>
              <w:pStyle w:val="15"/>
            </w:pPr>
            <w:r>
              <w:t>0.50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尧县发展和改革局2024年部门预算信息公开情况说明</w:t>
      </w:r>
    </w:p>
    <w:p>
      <w:pPr>
        <w:jc w:val="center"/>
      </w:pPr>
      <w:r>
        <w:rPr>
          <w:rFonts w:ascii="方正小标宋_GBK" w:hAnsi="方正小标宋_GBK" w:eastAsia="方正小标宋_GBK" w:cs="方正小标宋_GBK"/>
          <w:color w:val="000000"/>
          <w:sz w:val="44"/>
        </w:rPr>
        <w:t>隆尧县发展和改革局2024年单位预算信息公开情况说明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按照《中华人民共和国预算法》、《地方预决算公开操作规程》和《关于进一步推进预算公开工作的实施意见》规定，现将隆尧县发展和改革局2024年单位预算公开如下：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一、单位职责及机构设置情况</w:t>
      </w:r>
      <w:bookmarkEnd w:id="9"/>
    </w:p>
    <w:p>
      <w:pPr>
        <w:ind w:firstLine="640"/>
      </w:pPr>
      <w:r>
        <w:rPr>
          <w:rFonts w:ascii="方正楷体_GBK" w:hAnsi="方正楷体_GBK" w:eastAsia="方正楷体_GBK" w:cs="方正楷体_GBK"/>
          <w:b/>
          <w:color w:val="000000"/>
          <w:sz w:val="32"/>
        </w:rPr>
        <w:t>单位职责：</w:t>
      </w:r>
    </w:p>
    <w:p>
      <w:pPr>
        <w:spacing w:line="500" w:lineRule="exact"/>
        <w:ind w:firstLine="560"/>
        <w:rPr>
          <w:rFonts w:eastAsia="方正仿宋_GBK"/>
          <w:color w:val="000000"/>
          <w:sz w:val="28"/>
        </w:rPr>
      </w:pPr>
      <w:r>
        <w:rPr>
          <w:rFonts w:hint="eastAsia" w:eastAsia="方正仿宋_GBK"/>
          <w:color w:val="000000"/>
          <w:sz w:val="28"/>
        </w:rP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spacing w:line="500" w:lineRule="exact"/>
        <w:ind w:firstLine="560"/>
        <w:rPr>
          <w:rFonts w:eastAsia="方正仿宋_GBK"/>
          <w:color w:val="000000"/>
          <w:sz w:val="28"/>
        </w:rPr>
      </w:pPr>
      <w:r>
        <w:rPr>
          <w:rFonts w:hint="eastAsia" w:eastAsia="方正仿宋_GBK"/>
          <w:color w:val="000000"/>
          <w:sz w:val="28"/>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spacing w:line="500" w:lineRule="exact"/>
        <w:ind w:firstLine="560"/>
        <w:rPr>
          <w:rFonts w:eastAsia="方正仿宋_GBK"/>
          <w:color w:val="000000"/>
          <w:sz w:val="28"/>
        </w:rPr>
      </w:pPr>
      <w:r>
        <w:rPr>
          <w:rFonts w:hint="eastAsia" w:eastAsia="方正仿宋_GBK"/>
          <w:color w:val="000000"/>
          <w:sz w:val="28"/>
        </w:rPr>
        <w:t>（二）贯彻落实国家和省、市宏观调控政策，统筹提出全县国民经济和社会发展主要目标，监测经济和社会发展态势，研究分析经济形势，提出政策建议。</w:t>
      </w:r>
    </w:p>
    <w:p>
      <w:pPr>
        <w:spacing w:line="500" w:lineRule="exact"/>
        <w:ind w:firstLine="560"/>
        <w:rPr>
          <w:rFonts w:eastAsia="方正仿宋_GBK"/>
          <w:color w:val="000000"/>
          <w:sz w:val="28"/>
        </w:rPr>
      </w:pPr>
      <w:r>
        <w:rPr>
          <w:rFonts w:hint="eastAsia" w:eastAsia="方正仿宋_GBK"/>
          <w:color w:val="000000"/>
          <w:sz w:val="28"/>
        </w:rPr>
        <w:t>（三）指导推进和综合协调经济体制改革有关工作，研究全县经济体制改革的重大问题，组织拟订综合性经济体制改革方案。</w:t>
      </w:r>
    </w:p>
    <w:p>
      <w:pPr>
        <w:spacing w:line="500" w:lineRule="exact"/>
        <w:ind w:firstLine="560"/>
        <w:rPr>
          <w:rFonts w:eastAsia="方正仿宋_GBK"/>
          <w:color w:val="000000"/>
          <w:sz w:val="28"/>
        </w:rPr>
      </w:pPr>
      <w:r>
        <w:rPr>
          <w:rFonts w:hint="eastAsia" w:eastAsia="方正仿宋_GBK"/>
          <w:color w:val="000000"/>
          <w:sz w:val="28"/>
        </w:rPr>
        <w:t>（四）拟订固定资产投资规模和投资结构的调控目标、政策及措施；安排县重点建设项目，组织申报省、市重点项目；指导和协调全县招标投标工作。</w:t>
      </w:r>
    </w:p>
    <w:p>
      <w:pPr>
        <w:spacing w:line="500" w:lineRule="exact"/>
        <w:ind w:firstLine="560"/>
        <w:rPr>
          <w:rFonts w:eastAsia="方正仿宋_GBK"/>
          <w:color w:val="000000"/>
          <w:sz w:val="28"/>
        </w:rPr>
      </w:pPr>
      <w:r>
        <w:rPr>
          <w:rFonts w:hint="eastAsia" w:eastAsia="方正仿宋_GBK"/>
          <w:color w:val="000000"/>
          <w:sz w:val="28"/>
        </w:rPr>
        <w:t>（五）推进经济结构战略性调整。组织实施综合性产业政策，负责协调全县第一、二、三产业发展的重大问题并衔接平衡相关发展规划和重大政策，做好与国民经济和社会发展规划、计划的衔接平衡。</w:t>
      </w:r>
    </w:p>
    <w:p>
      <w:pPr>
        <w:spacing w:line="500" w:lineRule="exact"/>
        <w:ind w:firstLine="560"/>
        <w:rPr>
          <w:rFonts w:eastAsia="方正仿宋_GBK"/>
          <w:color w:val="000000"/>
          <w:sz w:val="28"/>
        </w:rPr>
      </w:pPr>
      <w:r>
        <w:rPr>
          <w:rFonts w:hint="eastAsia" w:eastAsia="方正仿宋_GBK"/>
          <w:color w:val="000000"/>
          <w:sz w:val="28"/>
        </w:rPr>
        <w:t>（六）提出能源发展战略的建议，协调能源发展和改革中的重大问题，负责能源行业节能和资源综合利用。</w:t>
      </w:r>
    </w:p>
    <w:p>
      <w:pPr>
        <w:spacing w:line="500" w:lineRule="exact"/>
        <w:ind w:firstLine="560"/>
        <w:rPr>
          <w:rFonts w:eastAsia="方正仿宋_GBK"/>
          <w:color w:val="000000"/>
          <w:sz w:val="28"/>
        </w:rPr>
      </w:pPr>
      <w:r>
        <w:rPr>
          <w:rFonts w:hint="eastAsia" w:eastAsia="方正仿宋_GBK"/>
          <w:color w:val="000000"/>
          <w:sz w:val="28"/>
        </w:rPr>
        <w:t>（七）推进可持续发展战略，负责节能综合协调工作；协调发展循环经济、生态建设、能源资源节约和综合利用的重大问题。</w:t>
      </w:r>
    </w:p>
    <w:p>
      <w:pPr>
        <w:spacing w:line="500" w:lineRule="exact"/>
        <w:ind w:firstLine="560"/>
        <w:rPr>
          <w:rFonts w:eastAsia="方正仿宋_GBK"/>
          <w:color w:val="000000"/>
          <w:sz w:val="28"/>
        </w:rPr>
      </w:pPr>
      <w:r>
        <w:rPr>
          <w:rFonts w:hint="eastAsia" w:eastAsia="方正仿宋_GBK"/>
          <w:color w:val="000000"/>
          <w:sz w:val="28"/>
        </w:rPr>
        <w:t>（八）组织实施全县国民经济动员有关工作；承担县国防动员委员会交办的有关具体工作。</w:t>
      </w:r>
    </w:p>
    <w:p>
      <w:pPr>
        <w:spacing w:line="500" w:lineRule="exact"/>
        <w:ind w:firstLine="560"/>
        <w:rPr>
          <w:rFonts w:eastAsia="方正仿宋_GBK"/>
          <w:color w:val="000000"/>
          <w:sz w:val="28"/>
        </w:rPr>
      </w:pPr>
      <w:r>
        <w:rPr>
          <w:rFonts w:hint="eastAsia" w:eastAsia="方正仿宋_GBK"/>
          <w:color w:val="000000"/>
          <w:sz w:val="28"/>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spacing w:line="500" w:lineRule="exact"/>
        <w:ind w:firstLine="560"/>
        <w:rPr>
          <w:rFonts w:eastAsia="方正仿宋_GBK"/>
          <w:color w:val="000000"/>
          <w:sz w:val="28"/>
        </w:rPr>
      </w:pPr>
      <w:r>
        <w:rPr>
          <w:rFonts w:hint="eastAsia" w:eastAsia="方正仿宋_GBK"/>
          <w:color w:val="000000"/>
          <w:sz w:val="28"/>
        </w:rPr>
        <w:t>（十）组织谋划、实施事关全县经济和社会发展全局的重大建设项目；编制全县重点建设项目年度工作计划并监督执行；调度重点建设项目实施进度，协调解决重大问题。</w:t>
      </w:r>
    </w:p>
    <w:p>
      <w:pPr>
        <w:spacing w:line="500" w:lineRule="exact"/>
        <w:ind w:firstLine="560"/>
        <w:rPr>
          <w:rFonts w:eastAsia="方正仿宋_GBK"/>
          <w:color w:val="000000"/>
          <w:sz w:val="28"/>
        </w:rPr>
      </w:pPr>
      <w:r>
        <w:rPr>
          <w:rFonts w:hint="eastAsia" w:eastAsia="方正仿宋_GBK"/>
          <w:color w:val="000000"/>
          <w:sz w:val="28"/>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spacing w:line="500" w:lineRule="exact"/>
        <w:ind w:firstLine="560"/>
        <w:rPr>
          <w:rFonts w:eastAsia="方正仿宋_GBK"/>
          <w:color w:val="000000"/>
          <w:sz w:val="28"/>
        </w:rPr>
      </w:pPr>
      <w:r>
        <w:rPr>
          <w:rFonts w:hint="eastAsia" w:eastAsia="方正仿宋_GBK"/>
          <w:color w:val="000000"/>
          <w:sz w:val="28"/>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spacing w:line="500" w:lineRule="exact"/>
        <w:ind w:firstLine="560"/>
        <w:rPr>
          <w:rFonts w:eastAsia="方正仿宋_GBK"/>
          <w:color w:val="000000"/>
          <w:sz w:val="28"/>
        </w:rPr>
      </w:pPr>
      <w:r>
        <w:rPr>
          <w:rFonts w:hint="eastAsia" w:eastAsia="方正仿宋_GBK"/>
          <w:color w:val="000000"/>
          <w:sz w:val="28"/>
        </w:rPr>
        <w:t>（十三）对贯彻落实有关粮食法律法规、政策制度进行监督检查。负责社会粮食流通执法检查，负责粮食收购、储存、运输环节粮食质量安全和原粮卫生的监督管理，组织实施全县粮食库存检查工作。</w:t>
      </w:r>
    </w:p>
    <w:p>
      <w:pPr>
        <w:spacing w:line="500" w:lineRule="exact"/>
        <w:ind w:firstLine="560"/>
        <w:rPr>
          <w:rFonts w:eastAsiaTheme="minorEastAsia"/>
          <w:color w:val="000000"/>
          <w:sz w:val="28"/>
          <w:lang w:val="uk-UA" w:eastAsia="zh-CN"/>
        </w:rPr>
      </w:pPr>
      <w:r>
        <w:rPr>
          <w:rFonts w:hint="eastAsia" w:eastAsia="方正仿宋_GBK"/>
          <w:color w:val="000000"/>
          <w:sz w:val="28"/>
        </w:rP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二、单位预算安排的总体情况</w:t>
      </w:r>
      <w:bookmarkEnd w:id="10"/>
    </w:p>
    <w:p>
      <w:pPr>
        <w:pStyle w:val="18"/>
        <w:rPr>
          <w:rFonts w:eastAsiaTheme="minorEastAsia"/>
          <w:color w:val="000000"/>
          <w:lang w:eastAsia="zh-CN"/>
        </w:rPr>
      </w:pPr>
      <w:r>
        <w:rPr>
          <w:color w:val="000000"/>
        </w:rPr>
        <w:t>按照预算管理有关规定，目前我</w:t>
      </w:r>
      <w:r>
        <w:rPr>
          <w:rFonts w:hint="eastAsia" w:eastAsiaTheme="minorEastAsia"/>
          <w:color w:val="000000"/>
          <w:lang w:eastAsia="zh-CN"/>
        </w:rPr>
        <w:t>县</w:t>
      </w:r>
      <w:r>
        <w:rPr>
          <w:color w:val="000000"/>
        </w:rPr>
        <w:t>单位预算的编制实行综合预算管理，即全部收入和支出都反映在预算中。隆尧县发展和改革局机关及所属事业单位的收支包含在单位预算中。</w:t>
      </w:r>
    </w:p>
    <w:p>
      <w:pPr>
        <w:pStyle w:val="18"/>
      </w:pPr>
      <w:r>
        <w:t>1、收入说明</w:t>
      </w:r>
    </w:p>
    <w:p>
      <w:pPr>
        <w:pStyle w:val="18"/>
      </w:pPr>
      <w:r>
        <w:t>反映本单位当年全部收入。2024年预算收入4222.88万元，其中：一般公共预算收入</w:t>
      </w:r>
      <w:r>
        <w:rPr>
          <w:rFonts w:hint="eastAsia" w:eastAsiaTheme="minorEastAsia"/>
          <w:lang w:eastAsia="zh-CN"/>
        </w:rPr>
        <w:t>2342.88</w:t>
      </w:r>
      <w:r>
        <w:t>万元，基金预算收入1880万元，财政专户核拨收入0万元，其他来源收入0万元。</w:t>
      </w:r>
    </w:p>
    <w:p>
      <w:pPr>
        <w:pStyle w:val="18"/>
      </w:pPr>
      <w:r>
        <w:t>2、支出说明</w:t>
      </w:r>
    </w:p>
    <w:p>
      <w:pPr>
        <w:pStyle w:val="18"/>
      </w:pPr>
      <w:r>
        <w:t>收支预算总表支出栏、基本支出表、项目支出表按经济分类和支出功能分类科目编制，反映隆尧县发展和改革局年度单位预算中支出预算的总体情况。2024年</w:t>
      </w:r>
      <w:r>
        <w:rPr>
          <w:rFonts w:hint="eastAsia" w:eastAsiaTheme="minorEastAsia"/>
          <w:lang w:eastAsia="zh-CN"/>
        </w:rPr>
        <w:t>单位支出</w:t>
      </w:r>
      <w:r>
        <w:t>预算为4222.88万元，其中基本支出380.96万元，包括人员经费351.24万元和日常公用经费29.72万元;项目支出3841.92万元，主要为《隆尧县工业固废综合利用规划（2023-2025年)》编制及环保政策汇编经费10万元、办案补助/自支人员工资保险59.86万元、成品粮储备费用补贴20万元、电代煤入户核查费用5万元、购置救灾物资资金49.86万元、国动办工作经费0.8万元、河北宝信物流有限公司城市与乡村高效共同配送项目80万元、冀财建【2023】78号/隆尧县粮食和物资储备局优质粮工程236.02万元、粮食安全责任制考核及粮食质量安全监测管理及流通执法3万元、隆尧县救灾物资储备管理项目4.8万元、隆尧县县级储备粮检验费2.88万元、隆尧县在建重点项目实施视频全覆盖7.46万元、隆尧县政策指导咨询服务项目148万元、全县食盐储备资金项目14万元、全县重点项目建设经费16万元、燃气补贴资金1000万元、人防办创建“人防社区”经费2.88万元、人防视屏终端设备迁移费用1.5万元、土地出让金/燃气补贴资金1880万元、退役军人专岗11.86万元、县级储备粮利息和储存费用162万元、县级储备粮轮换费用126万元。</w:t>
      </w:r>
    </w:p>
    <w:p>
      <w:pPr>
        <w:pStyle w:val="18"/>
      </w:pPr>
      <w:r>
        <w:t>3、比上年增减情况</w:t>
      </w:r>
    </w:p>
    <w:p>
      <w:pPr>
        <w:pStyle w:val="18"/>
      </w:pPr>
      <w:r>
        <w:t>2024年</w:t>
      </w:r>
      <w:r>
        <w:rPr>
          <w:rFonts w:hint="eastAsia" w:eastAsiaTheme="minorEastAsia"/>
          <w:lang w:eastAsia="zh-CN"/>
        </w:rPr>
        <w:t>单位预算</w:t>
      </w:r>
      <w:r>
        <w:t>收支安排4222.88万元，较2023年增加1404.39万元，其中：基本支出减少75.15万元，主要人员退休，基本支出减少；项目支出增加1479.54万元，主要是燃气补贴资金增加。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w:t>
      </w:r>
      <w:r>
        <w:rPr>
          <w:rFonts w:hint="eastAsia" w:eastAsiaTheme="minorEastAsia"/>
          <w:lang w:eastAsia="zh-CN"/>
        </w:rPr>
        <w:t>单位机关</w:t>
      </w:r>
      <w:r>
        <w:t>运行经费共计安排29.72万元，主要用于办公费、印刷费、邮电费、劳务费、水费、电费、手续费、差旅费、办公用房取暖费、党组织活动经费、工会经费、福利费、其他商品和服务支出及公务交通补贴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bookmarkStart w:id="13" w:name="_Toc_3_3_0000000014"/>
      <w:r>
        <w:t>202</w:t>
      </w:r>
      <w:r>
        <w:rPr>
          <w:rFonts w:hint="eastAsia" w:eastAsiaTheme="minorEastAsia"/>
          <w:lang w:eastAsia="zh-CN"/>
        </w:rPr>
        <w:t>4</w:t>
      </w:r>
      <w:r>
        <w:t>年，我</w:t>
      </w:r>
      <w:r>
        <w:rPr>
          <w:rFonts w:hint="eastAsia" w:eastAsiaTheme="minorEastAsia"/>
          <w:lang w:eastAsia="zh-CN"/>
        </w:rPr>
        <w:t>单位</w:t>
      </w:r>
      <w:r>
        <w:t>财政拨款“三公”经费预算安排0.5万元，其中因公出国（境）费0万元，公务用车购置及运行费0万元</w:t>
      </w:r>
      <w:r>
        <w:rPr>
          <w:rFonts w:hint="eastAsia" w:eastAsiaTheme="minorEastAsia"/>
          <w:lang w:eastAsia="zh-CN"/>
        </w:rPr>
        <w:t>（其中：公务用车购置费0万元，公务用车运维费0万元）</w:t>
      </w:r>
      <w:r>
        <w:t>，公务接待费0.5万元。与202</w:t>
      </w:r>
      <w:r>
        <w:rPr>
          <w:rFonts w:hint="eastAsia" w:eastAsiaTheme="minorEastAsia"/>
          <w:lang w:eastAsia="zh-CN"/>
        </w:rPr>
        <w:t>3</w:t>
      </w:r>
      <w:r>
        <w:t>年相比持平。</w:t>
      </w:r>
    </w:p>
    <w:p>
      <w:pPr>
        <w:spacing w:before="10" w:after="10" w:line="360" w:lineRule="auto"/>
        <w:ind w:firstLine="640"/>
        <w:outlineLvl w:val="2"/>
      </w:pPr>
      <w:r>
        <w:rPr>
          <w:rFonts w:ascii="黑体" w:hAnsi="黑体" w:eastAsia="黑体" w:cs="黑体"/>
          <w:color w:val="000000"/>
          <w:sz w:val="32"/>
        </w:rPr>
        <w:t>五、单位整体绩效目标</w:t>
      </w:r>
      <w:bookmarkEnd w:id="13"/>
    </w:p>
    <w:p>
      <w:pPr>
        <w:spacing w:line="500" w:lineRule="exact"/>
        <w:ind w:firstLine="560"/>
      </w:pPr>
      <w:r>
        <w:rPr>
          <w:rFonts w:eastAsia="方正仿宋_GBK"/>
          <w:color w:val="000000"/>
          <w:sz w:val="28"/>
        </w:rPr>
        <w:t>（一）总体绩效目标</w:t>
      </w:r>
    </w:p>
    <w:p>
      <w:pPr>
        <w:pStyle w:val="21"/>
      </w:pPr>
      <w:r>
        <w:t>在县委、县政府的坚强领导下，全局上下以习近平</w:t>
      </w:r>
      <w:r>
        <w:rPr>
          <w:rFonts w:hint="eastAsia" w:eastAsiaTheme="minorEastAsia"/>
          <w:lang w:eastAsia="zh-CN"/>
        </w:rPr>
        <w:t>总书记</w:t>
      </w:r>
      <w:r>
        <w:t>重要讲话精神为统领，全面贯彻落实中央和省市委关于经济发展决策部署，继续推进高质量赶超发展，持续加大投资和项目建设力度，有力带动经济发展；加强经济运行监测分析，力促经济平稳健康发展；支持企业做大做强；做好粮食安全和能源保供，维护社会稳定；保持物价总体稳定，保障改善民生。</w:t>
      </w:r>
    </w:p>
    <w:p>
      <w:pPr>
        <w:spacing w:line="500" w:lineRule="exact"/>
        <w:ind w:firstLine="560"/>
      </w:pPr>
      <w:r>
        <w:rPr>
          <w:rFonts w:eastAsia="方正仿宋_GBK"/>
          <w:color w:val="000000"/>
          <w:sz w:val="28"/>
        </w:rPr>
        <w:t>（二）分项绩效目标</w:t>
      </w:r>
    </w:p>
    <w:p>
      <w:pPr>
        <w:pStyle w:val="23"/>
      </w:pPr>
      <w:r>
        <w:rPr>
          <w:rFonts w:hint="eastAsia"/>
        </w:rPr>
        <w:t>一、加强经济运行监测分析</w:t>
      </w:r>
    </w:p>
    <w:p>
      <w:pPr>
        <w:pStyle w:val="23"/>
      </w:pPr>
      <w:r>
        <w:rPr>
          <w:rFonts w:hint="eastAsia"/>
        </w:rPr>
        <w:t>绩效目标：加大经济运行监测,加强固定资产投资调度,加大投资项目的帮扶督导力度,认真落实“求真、求实、求准”要求，加大招商选资力度，力争多招引“大好高优”项目。</w:t>
      </w:r>
    </w:p>
    <w:p>
      <w:pPr>
        <w:pStyle w:val="23"/>
      </w:pPr>
      <w:r>
        <w:rPr>
          <w:rFonts w:hint="eastAsia"/>
        </w:rPr>
        <w:t>绩效指标：生产总值7%以上，固定资产投资额增长8%以上。</w:t>
      </w:r>
    </w:p>
    <w:p>
      <w:pPr>
        <w:pStyle w:val="23"/>
      </w:pPr>
      <w:r>
        <w:rPr>
          <w:rFonts w:hint="eastAsia"/>
        </w:rPr>
        <w:t>二、加快推进重点项目建设</w:t>
      </w:r>
    </w:p>
    <w:p>
      <w:pPr>
        <w:pStyle w:val="23"/>
      </w:pPr>
      <w:r>
        <w:rPr>
          <w:rFonts w:hint="eastAsia"/>
        </w:rPr>
        <w:t>绩效目标：强化县级领导帮扶重点项目制度，加强项目谋划申报，狠抓用地保障和项目开工。</w:t>
      </w:r>
    </w:p>
    <w:p>
      <w:pPr>
        <w:pStyle w:val="23"/>
      </w:pPr>
      <w:r>
        <w:rPr>
          <w:rFonts w:hint="eastAsia"/>
        </w:rPr>
        <w:t>绩效指标：争列省重点项目6个以上；争列市重点项目33个以上。</w:t>
      </w:r>
    </w:p>
    <w:p>
      <w:pPr>
        <w:pStyle w:val="23"/>
      </w:pPr>
      <w:r>
        <w:rPr>
          <w:rFonts w:hint="eastAsia"/>
        </w:rPr>
        <w:t>三、积极争取上级资金支持</w:t>
      </w:r>
    </w:p>
    <w:p>
      <w:pPr>
        <w:pStyle w:val="23"/>
      </w:pPr>
      <w:r>
        <w:rPr>
          <w:rFonts w:hint="eastAsia"/>
        </w:rPr>
        <w:t>绩效目标：深入研究国家、省、市发展战略方向，有重点、有计划地建设项目储备库，提升项目储备潜力。准确把握上级项目资金投向，不断完善项目手续，做好项目前期准备，有针对性、有计划地申报和争取项目资金。</w:t>
      </w:r>
    </w:p>
    <w:p>
      <w:pPr>
        <w:pStyle w:val="23"/>
      </w:pPr>
      <w:r>
        <w:rPr>
          <w:rFonts w:hint="eastAsia"/>
        </w:rPr>
        <w:t>绩效指标：建设项目储备库，提升项目储备潜力，谋划新型基础设施、新型城镇化建设以及交通、水利等重大基础设施和重大产业项目。</w:t>
      </w:r>
    </w:p>
    <w:p>
      <w:pPr>
        <w:pStyle w:val="23"/>
      </w:pPr>
      <w:r>
        <w:rPr>
          <w:rFonts w:hint="eastAsia"/>
        </w:rPr>
        <w:t>四、做好节能降耗和能源保供</w:t>
      </w:r>
    </w:p>
    <w:p>
      <w:pPr>
        <w:pStyle w:val="23"/>
      </w:pPr>
      <w:r>
        <w:rPr>
          <w:rFonts w:hint="eastAsia"/>
        </w:rPr>
        <w:t>绩效目标：大力做好规上燃煤企业管控工作，围绕全县双代工作，做好天然气、电力保障工作；全力保障双代、集中供暖所需天然气供应。做好整县屋顶分布式光伏发电试点工作。</w:t>
      </w:r>
    </w:p>
    <w:p>
      <w:pPr>
        <w:pStyle w:val="23"/>
      </w:pPr>
      <w:r>
        <w:rPr>
          <w:rFonts w:hint="eastAsia"/>
        </w:rPr>
        <w:t>绩效指标：根据全县气代煤工作安排，督促企业9月底前完成全部气源购销合同签署工作；依据市下达的全县规上企业燃煤总指标，科学分解到相关企业，任务细化到月，确保完成全年燃煤压减任务。</w:t>
      </w:r>
    </w:p>
    <w:p>
      <w:pPr>
        <w:pStyle w:val="23"/>
      </w:pPr>
      <w:r>
        <w:rPr>
          <w:rFonts w:hint="eastAsia"/>
        </w:rPr>
        <w:t>五、做好粮食安全和物资储备</w:t>
      </w:r>
    </w:p>
    <w:p>
      <w:pPr>
        <w:pStyle w:val="23"/>
      </w:pPr>
      <w:r>
        <w:rPr>
          <w:rFonts w:hint="eastAsia"/>
        </w:rPr>
        <w:t>绩效目标：做好政策性粮食清仓查库工作，加强粮食质量监测，指导粮食企业敞开收购农民手中余粮，确保不发生农民卖粮难，着力提升我县粮食安全保障能力。</w:t>
      </w:r>
    </w:p>
    <w:p>
      <w:pPr>
        <w:pStyle w:val="23"/>
      </w:pPr>
      <w:r>
        <w:rPr>
          <w:rFonts w:hint="eastAsia"/>
        </w:rPr>
        <w:t>绩效指标：完成年度粮食安全责任制考核部门自评工作，保五争三拼第一，开展新收获粮食质量监测，夏季检验监测新收获小麦样品29份，秋季检验监测新收获玉米样品30份。</w:t>
      </w:r>
    </w:p>
    <w:p>
      <w:pPr>
        <w:spacing w:line="500" w:lineRule="exact"/>
        <w:ind w:firstLine="560"/>
      </w:pPr>
      <w:r>
        <w:rPr>
          <w:rFonts w:eastAsia="方正仿宋_GBK"/>
          <w:color w:val="000000"/>
          <w:sz w:val="28"/>
        </w:rPr>
        <w:t>（三）工作保障措施</w:t>
      </w:r>
    </w:p>
    <w:p>
      <w:pPr>
        <w:pStyle w:val="23"/>
      </w:pPr>
      <w:r>
        <w:t>1、加强支出管理。强化财政预算执行的刚性需求，编细编实年度预算，对预算的事前、事中、事后进行全过程控制，提高预算资金使用效率。</w:t>
      </w:r>
    </w:p>
    <w:p>
      <w:pPr>
        <w:pStyle w:val="23"/>
      </w:pPr>
      <w:r>
        <w:t>2、规范财务资产管理。建立财务支出约束机制，完善内部控制管理制度，加强资金和资产管理，科学配置单位资源，严格审批程序。坚持按项目、按进度支出，不准随意变更预算项目、超预算安排支出，因特殊情况需调整预算或追加支出的，应按照规定的程序进行报批。</w:t>
      </w:r>
    </w:p>
    <w:p>
      <w:pPr>
        <w:pStyle w:val="23"/>
      </w:pPr>
      <w:r>
        <w:t>3、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pPr>
        <w:pStyle w:val="23"/>
      </w:pPr>
      <w:r>
        <w:t>4、做好绩效自评。按要求组织相关业务科室开展单位预算绩效自评和重点评价工作，通过收集评估数据信息等方式，开展预算绩效中期评估、终期评价，落实整改措施等。及时整改问题，优化支出结构，提高财政资金使用效益。</w:t>
      </w:r>
    </w:p>
    <w:p>
      <w:pPr>
        <w:pStyle w:val="23"/>
      </w:pPr>
      <w:r>
        <w:t>5、加强内部监督。加强内部监督制度建设，对绩效运行情况、重大支出决策、资产处置及其他重要经济业务事项的决策和执行进行督导，推行公开财务，增加资金使用透明度，自觉接受群众监督，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sectPr>
      </w:pPr>
      <w:r>
        <w:t>6、完善制度建设。将事前评估、目标管理、运行监控、绩效评价、结果应用等措施有效融入预算管理的全过程，建立健全发展改革领域预算绩效管理的路径和制度体系。</w:t>
      </w:r>
    </w:p>
    <w:p>
      <w:pPr>
        <w:spacing w:before="10" w:after="10" w:line="360" w:lineRule="auto"/>
        <w:ind w:firstLine="640"/>
        <w:outlineLvl w:val="2"/>
        <w:rPr>
          <w:rFonts w:ascii="黑体" w:hAnsi="黑体" w:eastAsia="黑体" w:cs="黑体"/>
          <w:color w:val="000000"/>
          <w:sz w:val="32"/>
          <w:lang w:val="uk-UA" w:eastAsia="zh-CN"/>
        </w:rPr>
      </w:pPr>
      <w:bookmarkStart w:id="14" w:name="_Toc_3_3_0000000015"/>
      <w:r>
        <w:rPr>
          <w:rFonts w:ascii="黑体" w:hAnsi="黑体" w:eastAsia="黑体" w:cs="黑体"/>
          <w:color w:val="000000"/>
          <w:sz w:val="32"/>
        </w:rPr>
        <w:t>六、单位主管专项资金预算安排情况及绩效目标</w:t>
      </w:r>
      <w:bookmarkEnd w:id="14"/>
    </w:p>
    <w:p>
      <w:pPr>
        <w:ind w:firstLine="640"/>
        <w:rPr>
          <w:rFonts w:eastAsia="方正仿宋_GBK"/>
          <w:sz w:val="28"/>
          <w:lang w:eastAsia="zh-CN"/>
        </w:rPr>
      </w:pPr>
      <w:r>
        <w:rPr>
          <w:rFonts w:hint="eastAsia" w:eastAsia="方正仿宋_GBK"/>
          <w:sz w:val="28"/>
          <w:lang w:eastAsia="zh-CN"/>
        </w:rPr>
        <w:t>本年度无专项资金</w:t>
      </w:r>
    </w:p>
    <w:p>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七、单位项目预算安排情况及绩效目标</w:t>
      </w:r>
      <w:bookmarkEnd w:id="15"/>
    </w:p>
    <w:p>
      <w:pPr>
        <w:ind w:firstLine="560"/>
      </w:pPr>
      <w:r>
        <w:rPr>
          <w:rFonts w:ascii="方正仿宋_GBK" w:hAnsi="方正仿宋_GBK" w:eastAsia="方正仿宋_GBK" w:cs="方正仿宋_GBK"/>
          <w:color w:val="000000"/>
          <w:sz w:val="28"/>
        </w:rPr>
        <w:t>1、《隆尧县工业固废综合利用规划（2023-2025年)》编制及环保政策汇编经费绩效目标表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13052524P00001010241P</w:t>
            </w:r>
          </w:p>
        </w:tc>
        <w:tc>
          <w:tcPr>
            <w:tcW w:w="2835" w:type="dxa"/>
            <w:vAlign w:val="center"/>
          </w:tcPr>
          <w:p>
            <w:pPr>
              <w:pStyle w:val="10"/>
            </w:pPr>
            <w:r>
              <w:t>项目名称</w:t>
            </w:r>
          </w:p>
        </w:tc>
        <w:tc>
          <w:tcPr>
            <w:tcW w:w="6094" w:type="dxa"/>
            <w:gridSpan w:val="3"/>
            <w:vAlign w:val="center"/>
          </w:tcPr>
          <w:p>
            <w:pPr>
              <w:pStyle w:val="12"/>
            </w:pPr>
            <w:r>
              <w:t>《隆尧县工业固废综合利用规划（2023-2025年)》编制及环保政策汇编经费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宣传环保政策，保护环境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10.00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1.《隆尧县工业固废综合利用规划（2023-2025年)》编制及环保政策汇编经费，宣传政策，保护环境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完成一个规划编制</w:t>
            </w:r>
          </w:p>
        </w:tc>
        <w:tc>
          <w:tcPr>
            <w:tcW w:w="5386" w:type="dxa"/>
            <w:vAlign w:val="center"/>
          </w:tcPr>
          <w:p>
            <w:pPr>
              <w:pStyle w:val="12"/>
            </w:pPr>
            <w:r>
              <w:t>完成一个规划编制</w:t>
            </w:r>
          </w:p>
        </w:tc>
        <w:tc>
          <w:tcPr>
            <w:tcW w:w="2268" w:type="dxa"/>
            <w:vAlign w:val="center"/>
          </w:tcPr>
          <w:p>
            <w:pPr>
              <w:pStyle w:val="12"/>
            </w:pPr>
            <w:r>
              <w:t>1个</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规划编制质量</w:t>
            </w:r>
          </w:p>
        </w:tc>
        <w:tc>
          <w:tcPr>
            <w:tcW w:w="5386" w:type="dxa"/>
            <w:vAlign w:val="center"/>
          </w:tcPr>
          <w:p>
            <w:pPr>
              <w:pStyle w:val="12"/>
            </w:pPr>
            <w:r>
              <w:t>本规划编制质量</w:t>
            </w:r>
          </w:p>
        </w:tc>
        <w:tc>
          <w:tcPr>
            <w:tcW w:w="2268" w:type="dxa"/>
            <w:vAlign w:val="center"/>
          </w:tcPr>
          <w:p>
            <w:pPr>
              <w:pStyle w:val="12"/>
            </w:pPr>
            <w:r>
              <w:t>≥95%</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对大气污染防治产生积极影响</w:t>
            </w:r>
          </w:p>
        </w:tc>
        <w:tc>
          <w:tcPr>
            <w:tcW w:w="5386" w:type="dxa"/>
            <w:vAlign w:val="center"/>
          </w:tcPr>
          <w:p>
            <w:pPr>
              <w:pStyle w:val="12"/>
            </w:pPr>
            <w:r>
              <w:t>对大气污染防治产生积极影响</w:t>
            </w:r>
          </w:p>
        </w:tc>
        <w:tc>
          <w:tcPr>
            <w:tcW w:w="2268" w:type="dxa"/>
            <w:vAlign w:val="center"/>
          </w:tcPr>
          <w:p>
            <w:pPr>
              <w:pStyle w:val="12"/>
            </w:pPr>
            <w:r>
              <w:t>宣传环保政策，保护环境</w:t>
            </w:r>
          </w:p>
        </w:tc>
        <w:tc>
          <w:tcPr>
            <w:tcW w:w="1276" w:type="dxa"/>
            <w:vAlign w:val="center"/>
          </w:tcPr>
          <w:p>
            <w:pPr>
              <w:pStyle w:val="12"/>
            </w:pPr>
            <w:r>
              <w:t>年初目标任务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社会公众或服务对象满意度</w:t>
            </w:r>
          </w:p>
        </w:tc>
        <w:tc>
          <w:tcPr>
            <w:tcW w:w="2268" w:type="dxa"/>
            <w:vAlign w:val="center"/>
          </w:tcPr>
          <w:p>
            <w:pPr>
              <w:pStyle w:val="12"/>
            </w:pPr>
            <w:r>
              <w:t>≥90%</w:t>
            </w:r>
          </w:p>
        </w:tc>
        <w:tc>
          <w:tcPr>
            <w:tcW w:w="1276" w:type="dxa"/>
            <w:vAlign w:val="center"/>
          </w:tcPr>
          <w:p>
            <w:pPr>
              <w:pStyle w:val="12"/>
            </w:pPr>
            <w:r>
              <w:t>年初目标任务</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2、办案补助/自支人员工资保险绩效目标表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13052524P000010100344</w:t>
            </w:r>
          </w:p>
        </w:tc>
        <w:tc>
          <w:tcPr>
            <w:tcW w:w="2835" w:type="dxa"/>
            <w:vAlign w:val="center"/>
          </w:tcPr>
          <w:p>
            <w:pPr>
              <w:pStyle w:val="10"/>
            </w:pPr>
            <w:r>
              <w:t>项目名称</w:t>
            </w:r>
          </w:p>
        </w:tc>
        <w:tc>
          <w:tcPr>
            <w:tcW w:w="6094" w:type="dxa"/>
            <w:gridSpan w:val="3"/>
            <w:vAlign w:val="center"/>
          </w:tcPr>
          <w:p>
            <w:pPr>
              <w:pStyle w:val="12"/>
            </w:pPr>
            <w:r>
              <w:t>办案补助/自支人员工资保险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59.86</w:t>
            </w:r>
          </w:p>
        </w:tc>
        <w:tc>
          <w:tcPr>
            <w:tcW w:w="2835" w:type="dxa"/>
            <w:vAlign w:val="center"/>
          </w:tcPr>
          <w:p>
            <w:pPr>
              <w:pStyle w:val="10"/>
            </w:pPr>
            <w:r>
              <w:t>其中：财政    资金</w:t>
            </w:r>
          </w:p>
        </w:tc>
        <w:tc>
          <w:tcPr>
            <w:tcW w:w="2551" w:type="dxa"/>
            <w:vAlign w:val="center"/>
          </w:tcPr>
          <w:p>
            <w:pPr>
              <w:pStyle w:val="12"/>
            </w:pPr>
            <w:r>
              <w:t>59.86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发放自支人员工资，缴纳保险费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50.00</w:t>
            </w:r>
          </w:p>
        </w:tc>
        <w:tc>
          <w:tcPr>
            <w:tcW w:w="3543" w:type="dxa"/>
            <w:gridSpan w:val="2"/>
            <w:vAlign w:val="center"/>
          </w:tcPr>
          <w:p>
            <w:pPr>
              <w:pStyle w:val="13"/>
            </w:pPr>
            <w:r>
              <w:t>59.86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1.发放自支人员工资，缴纳保险费，维护机关正常运转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发放自支人员工资数量</w:t>
            </w:r>
          </w:p>
        </w:tc>
        <w:tc>
          <w:tcPr>
            <w:tcW w:w="2268" w:type="dxa"/>
            <w:vAlign w:val="center"/>
          </w:tcPr>
          <w:p>
            <w:pPr>
              <w:pStyle w:val="12"/>
            </w:pPr>
            <w:r>
              <w:t>16人</w:t>
            </w:r>
          </w:p>
        </w:tc>
        <w:tc>
          <w:tcPr>
            <w:tcW w:w="1276" w:type="dxa"/>
            <w:vAlign w:val="center"/>
          </w:tcPr>
          <w:p>
            <w:pPr>
              <w:pStyle w:val="12"/>
            </w:pPr>
            <w:r>
              <w:t>现有人员数量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人员经费保障率</w:t>
            </w:r>
          </w:p>
        </w:tc>
        <w:tc>
          <w:tcPr>
            <w:tcW w:w="5386" w:type="dxa"/>
            <w:vAlign w:val="center"/>
          </w:tcPr>
          <w:p>
            <w:pPr>
              <w:pStyle w:val="12"/>
            </w:pPr>
            <w:r>
              <w:t>人员工资发放水平及社保费缴费程度</w:t>
            </w:r>
          </w:p>
        </w:tc>
        <w:tc>
          <w:tcPr>
            <w:tcW w:w="2268" w:type="dxa"/>
            <w:vAlign w:val="center"/>
          </w:tcPr>
          <w:p>
            <w:pPr>
              <w:pStyle w:val="12"/>
            </w:pPr>
            <w:r>
              <w:t>≥90%</w:t>
            </w:r>
          </w:p>
        </w:tc>
        <w:tc>
          <w:tcPr>
            <w:tcW w:w="1276" w:type="dxa"/>
            <w:vAlign w:val="center"/>
          </w:tcPr>
          <w:p>
            <w:pPr>
              <w:pStyle w:val="12"/>
            </w:pPr>
            <w: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按时发放工资，按时缴纳社会保障费</w:t>
            </w:r>
          </w:p>
        </w:tc>
        <w:tc>
          <w:tcPr>
            <w:tcW w:w="2268" w:type="dxa"/>
            <w:vAlign w:val="center"/>
          </w:tcPr>
          <w:p>
            <w:pPr>
              <w:pStyle w:val="12"/>
            </w:pPr>
            <w:r>
              <w:t>≥90%</w:t>
            </w:r>
          </w:p>
        </w:tc>
        <w:tc>
          <w:tcPr>
            <w:tcW w:w="1276" w:type="dxa"/>
            <w:vAlign w:val="center"/>
          </w:tcPr>
          <w:p>
            <w:pPr>
              <w:pStyle w:val="12"/>
            </w:pPr>
            <w: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工资发放率</w:t>
            </w:r>
          </w:p>
        </w:tc>
        <w:tc>
          <w:tcPr>
            <w:tcW w:w="5386" w:type="dxa"/>
            <w:vAlign w:val="center"/>
          </w:tcPr>
          <w:p>
            <w:pPr>
              <w:pStyle w:val="12"/>
            </w:pPr>
            <w:r>
              <w:t>年实际发放工资总额占应发工资总额的比例</w:t>
            </w:r>
          </w:p>
        </w:tc>
        <w:tc>
          <w:tcPr>
            <w:tcW w:w="2268" w:type="dxa"/>
            <w:vAlign w:val="center"/>
          </w:tcPr>
          <w:p>
            <w:pPr>
              <w:pStyle w:val="12"/>
            </w:pPr>
            <w:r>
              <w:t>≥90%</w:t>
            </w:r>
          </w:p>
        </w:tc>
        <w:tc>
          <w:tcPr>
            <w:tcW w:w="1276"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职工积极性</w:t>
            </w:r>
          </w:p>
        </w:tc>
        <w:tc>
          <w:tcPr>
            <w:tcW w:w="5386" w:type="dxa"/>
            <w:vAlign w:val="center"/>
          </w:tcPr>
          <w:p>
            <w:pPr>
              <w:pStyle w:val="12"/>
            </w:pPr>
            <w:r>
              <w:t>保障工资福利激发员工积极性</w:t>
            </w:r>
          </w:p>
        </w:tc>
        <w:tc>
          <w:tcPr>
            <w:tcW w:w="2268" w:type="dxa"/>
            <w:vAlign w:val="center"/>
          </w:tcPr>
          <w:p>
            <w:pPr>
              <w:pStyle w:val="12"/>
            </w:pPr>
            <w:r>
              <w:t>≥90%</w:t>
            </w:r>
          </w:p>
        </w:tc>
        <w:tc>
          <w:tcPr>
            <w:tcW w:w="1276" w:type="dxa"/>
            <w:vAlign w:val="center"/>
          </w:tcPr>
          <w:p>
            <w:pPr>
              <w:pStyle w:val="12"/>
            </w:pPr>
            <w:r>
              <w:t>年度考核情况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职工满意程度</w:t>
            </w:r>
          </w:p>
        </w:tc>
        <w:tc>
          <w:tcPr>
            <w:tcW w:w="2268" w:type="dxa"/>
            <w:vAlign w:val="center"/>
          </w:tcPr>
          <w:p>
            <w:pPr>
              <w:pStyle w:val="12"/>
            </w:pPr>
            <w:r>
              <w:t>≥95%</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3、成品粮储备费用补贴绩效目标表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13052524P00001010227M</w:t>
            </w:r>
          </w:p>
        </w:tc>
        <w:tc>
          <w:tcPr>
            <w:tcW w:w="2835" w:type="dxa"/>
            <w:vAlign w:val="center"/>
          </w:tcPr>
          <w:p>
            <w:pPr>
              <w:pStyle w:val="10"/>
            </w:pPr>
            <w:r>
              <w:t>项目名称</w:t>
            </w:r>
          </w:p>
        </w:tc>
        <w:tc>
          <w:tcPr>
            <w:tcW w:w="6094" w:type="dxa"/>
            <w:gridSpan w:val="3"/>
            <w:vAlign w:val="center"/>
          </w:tcPr>
          <w:p>
            <w:pPr>
              <w:pStyle w:val="12"/>
            </w:pPr>
            <w:r>
              <w:t>成品粮储备费用补贴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保障面粉供应，维护市场稳定，维护社会秩序。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10.00</w:t>
            </w:r>
          </w:p>
        </w:tc>
        <w:tc>
          <w:tcPr>
            <w:tcW w:w="2551" w:type="dxa"/>
            <w:vAlign w:val="center"/>
          </w:tcPr>
          <w:p>
            <w:pPr>
              <w:pStyle w:val="13"/>
            </w:pP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1.保障面粉供应，维护社会稳定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储存面粉数量</w:t>
            </w:r>
          </w:p>
        </w:tc>
        <w:tc>
          <w:tcPr>
            <w:tcW w:w="5386" w:type="dxa"/>
            <w:vAlign w:val="center"/>
          </w:tcPr>
          <w:p>
            <w:pPr>
              <w:pStyle w:val="12"/>
            </w:pPr>
            <w:r>
              <w:t>应急储备面粉数量（吨）</w:t>
            </w:r>
          </w:p>
        </w:tc>
        <w:tc>
          <w:tcPr>
            <w:tcW w:w="2268" w:type="dxa"/>
            <w:vAlign w:val="center"/>
          </w:tcPr>
          <w:p>
            <w:pPr>
              <w:pStyle w:val="12"/>
            </w:pPr>
            <w:r>
              <w:t>2000吨</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质量安全率</w:t>
            </w:r>
          </w:p>
        </w:tc>
        <w:tc>
          <w:tcPr>
            <w:tcW w:w="5386" w:type="dxa"/>
            <w:vAlign w:val="center"/>
          </w:tcPr>
          <w:p>
            <w:pPr>
              <w:pStyle w:val="12"/>
            </w:pPr>
            <w:r>
              <w:t>储存安全面粉数量/储存面粉数量*100%</w:t>
            </w:r>
          </w:p>
        </w:tc>
        <w:tc>
          <w:tcPr>
            <w:tcW w:w="2268" w:type="dxa"/>
            <w:vAlign w:val="center"/>
          </w:tcPr>
          <w:p>
            <w:pPr>
              <w:pStyle w:val="12"/>
            </w:pPr>
            <w:r>
              <w:t>100%</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任务完成程度</w:t>
            </w:r>
          </w:p>
        </w:tc>
        <w:tc>
          <w:tcPr>
            <w:tcW w:w="2268" w:type="dxa"/>
            <w:vAlign w:val="center"/>
          </w:tcPr>
          <w:p>
            <w:pPr>
              <w:pStyle w:val="12"/>
            </w:pPr>
            <w:r>
              <w:t>保证经常储存量2000吨</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储备物资成本</w:t>
            </w:r>
          </w:p>
        </w:tc>
        <w:tc>
          <w:tcPr>
            <w:tcW w:w="5386" w:type="dxa"/>
            <w:vAlign w:val="center"/>
          </w:tcPr>
          <w:p>
            <w:pPr>
              <w:pStyle w:val="12"/>
            </w:pPr>
            <w:r>
              <w:t>2000吨储备物资总成本</w:t>
            </w:r>
          </w:p>
        </w:tc>
        <w:tc>
          <w:tcPr>
            <w:tcW w:w="2268" w:type="dxa"/>
            <w:vAlign w:val="center"/>
          </w:tcPr>
          <w:p>
            <w:pPr>
              <w:pStyle w:val="12"/>
            </w:pPr>
            <w:r>
              <w:t>补贴总额20万元</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储备物资应急保障率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承储企业满意程度</w:t>
            </w:r>
          </w:p>
        </w:tc>
        <w:tc>
          <w:tcPr>
            <w:tcW w:w="2268" w:type="dxa"/>
            <w:vAlign w:val="center"/>
          </w:tcPr>
          <w:p>
            <w:pPr>
              <w:pStyle w:val="12"/>
            </w:pPr>
            <w:r>
              <w:t>100%</w:t>
            </w:r>
          </w:p>
        </w:tc>
        <w:tc>
          <w:tcPr>
            <w:tcW w:w="1276" w:type="dxa"/>
            <w:vAlign w:val="center"/>
          </w:tcPr>
          <w:p>
            <w:pPr>
              <w:pStyle w:val="12"/>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4、电代煤入户核查费用绩效目标表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13052524P00001010235A</w:t>
            </w:r>
          </w:p>
        </w:tc>
        <w:tc>
          <w:tcPr>
            <w:tcW w:w="2835" w:type="dxa"/>
            <w:vAlign w:val="center"/>
          </w:tcPr>
          <w:p>
            <w:pPr>
              <w:pStyle w:val="10"/>
            </w:pPr>
            <w:r>
              <w:t>项目名称</w:t>
            </w:r>
          </w:p>
        </w:tc>
        <w:tc>
          <w:tcPr>
            <w:tcW w:w="6094" w:type="dxa"/>
            <w:gridSpan w:val="3"/>
            <w:vAlign w:val="center"/>
          </w:tcPr>
          <w:p>
            <w:pPr>
              <w:pStyle w:val="12"/>
            </w:pPr>
            <w:r>
              <w:t>电代煤入户核查费用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电代煤入户核查资金，保证设备正常使用，维护居民权益。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5.00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1.对2018年电代煤用户进行核查，确保无问题后，退还质保金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需核查用户数量</w:t>
            </w:r>
          </w:p>
        </w:tc>
        <w:tc>
          <w:tcPr>
            <w:tcW w:w="5386" w:type="dxa"/>
            <w:vAlign w:val="center"/>
          </w:tcPr>
          <w:p>
            <w:pPr>
              <w:pStyle w:val="12"/>
            </w:pPr>
            <w:r>
              <w:t>需核查电代煤用户数量</w:t>
            </w:r>
          </w:p>
        </w:tc>
        <w:tc>
          <w:tcPr>
            <w:tcW w:w="2268" w:type="dxa"/>
            <w:vAlign w:val="center"/>
          </w:tcPr>
          <w:p>
            <w:pPr>
              <w:pStyle w:val="12"/>
            </w:pPr>
            <w:r>
              <w:t>2804户</w:t>
            </w:r>
          </w:p>
        </w:tc>
        <w:tc>
          <w:tcPr>
            <w:tcW w:w="1276" w:type="dxa"/>
            <w:vAlign w:val="center"/>
          </w:tcPr>
          <w:p>
            <w:pPr>
              <w:pStyle w:val="12"/>
            </w:pPr>
            <w:r>
              <w:t>当年实施电代煤用户数量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设备采购合格率</w:t>
            </w:r>
          </w:p>
        </w:tc>
        <w:tc>
          <w:tcPr>
            <w:tcW w:w="5386" w:type="dxa"/>
            <w:vAlign w:val="center"/>
          </w:tcPr>
          <w:p>
            <w:pPr>
              <w:pStyle w:val="12"/>
            </w:pPr>
            <w:r>
              <w:t>设备采购合格产品比例</w:t>
            </w:r>
          </w:p>
        </w:tc>
        <w:tc>
          <w:tcPr>
            <w:tcW w:w="2268" w:type="dxa"/>
            <w:vAlign w:val="center"/>
          </w:tcPr>
          <w:p>
            <w:pPr>
              <w:pStyle w:val="12"/>
            </w:pPr>
            <w:r>
              <w:t>100%</w:t>
            </w:r>
          </w:p>
        </w:tc>
        <w:tc>
          <w:tcPr>
            <w:tcW w:w="1276" w:type="dxa"/>
            <w:vAlign w:val="center"/>
          </w:tcPr>
          <w:p>
            <w:pPr>
              <w:pStyle w:val="12"/>
            </w:pPr>
            <w:r>
              <w:t>设备采购合同及质保要求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电代煤核查合同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持续提供高质量服务</w:t>
            </w:r>
          </w:p>
        </w:tc>
        <w:tc>
          <w:tcPr>
            <w:tcW w:w="5386" w:type="dxa"/>
            <w:vAlign w:val="center"/>
          </w:tcPr>
          <w:p>
            <w:pPr>
              <w:pStyle w:val="12"/>
            </w:pPr>
            <w:r>
              <w:t>持续提供高质量服务</w:t>
            </w:r>
          </w:p>
        </w:tc>
        <w:tc>
          <w:tcPr>
            <w:tcW w:w="2268" w:type="dxa"/>
            <w:vAlign w:val="center"/>
          </w:tcPr>
          <w:p>
            <w:pPr>
              <w:pStyle w:val="12"/>
            </w:pPr>
            <w:r>
              <w:t>≥95%</w:t>
            </w:r>
          </w:p>
        </w:tc>
        <w:tc>
          <w:tcPr>
            <w:tcW w:w="1276" w:type="dxa"/>
            <w:vAlign w:val="center"/>
          </w:tcPr>
          <w:p>
            <w:pPr>
              <w:pStyle w:val="12"/>
            </w:pPr>
            <w:r>
              <w:t>年初任务目标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电代煤用户满意度</w:t>
            </w:r>
          </w:p>
        </w:tc>
        <w:tc>
          <w:tcPr>
            <w:tcW w:w="2268" w:type="dxa"/>
            <w:vAlign w:val="center"/>
          </w:tcPr>
          <w:p>
            <w:pPr>
              <w:pStyle w:val="12"/>
            </w:pPr>
            <w:r>
              <w:t>≥95%</w:t>
            </w:r>
          </w:p>
        </w:tc>
        <w:tc>
          <w:tcPr>
            <w:tcW w:w="1276" w:type="dxa"/>
            <w:vAlign w:val="center"/>
          </w:tcPr>
          <w:p>
            <w:pPr>
              <w:pStyle w:val="12"/>
            </w:pPr>
            <w:r>
              <w:t>项目实施目标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5、购置救灾物资资金绩效目标表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13052524P00001010536R</w:t>
            </w:r>
          </w:p>
        </w:tc>
        <w:tc>
          <w:tcPr>
            <w:tcW w:w="2835" w:type="dxa"/>
            <w:vAlign w:val="center"/>
          </w:tcPr>
          <w:p>
            <w:pPr>
              <w:pStyle w:val="10"/>
            </w:pPr>
            <w:r>
              <w:t>项目名称</w:t>
            </w:r>
          </w:p>
        </w:tc>
        <w:tc>
          <w:tcPr>
            <w:tcW w:w="6094" w:type="dxa"/>
            <w:gridSpan w:val="3"/>
            <w:vAlign w:val="center"/>
          </w:tcPr>
          <w:p>
            <w:pPr>
              <w:pStyle w:val="12"/>
            </w:pPr>
            <w:r>
              <w:t>购置救灾物资资金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49.86</w:t>
            </w:r>
          </w:p>
        </w:tc>
        <w:tc>
          <w:tcPr>
            <w:tcW w:w="2835" w:type="dxa"/>
            <w:vAlign w:val="center"/>
          </w:tcPr>
          <w:p>
            <w:pPr>
              <w:pStyle w:val="10"/>
            </w:pPr>
            <w:r>
              <w:t>其中：财政    资金</w:t>
            </w:r>
          </w:p>
        </w:tc>
        <w:tc>
          <w:tcPr>
            <w:tcW w:w="2551" w:type="dxa"/>
            <w:vAlign w:val="center"/>
          </w:tcPr>
          <w:p>
            <w:pPr>
              <w:pStyle w:val="12"/>
            </w:pPr>
            <w:r>
              <w:t>49.86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购置应急救灾物资，保障社会稳定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49.86</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1.保障突发灾害事件发生后有充足的实物储备。</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应急物资储备达标</w:t>
            </w:r>
          </w:p>
        </w:tc>
        <w:tc>
          <w:tcPr>
            <w:tcW w:w="5386" w:type="dxa"/>
            <w:vAlign w:val="center"/>
          </w:tcPr>
          <w:p>
            <w:pPr>
              <w:pStyle w:val="12"/>
            </w:pPr>
            <w:r>
              <w:t>应急物资储备达标</w:t>
            </w:r>
          </w:p>
        </w:tc>
        <w:tc>
          <w:tcPr>
            <w:tcW w:w="2268" w:type="dxa"/>
            <w:vAlign w:val="center"/>
          </w:tcPr>
          <w:p>
            <w:pPr>
              <w:pStyle w:val="12"/>
            </w:pPr>
            <w:r>
              <w:t>≤1次</w:t>
            </w:r>
          </w:p>
        </w:tc>
        <w:tc>
          <w:tcPr>
            <w:tcW w:w="1276" w:type="dxa"/>
            <w:vAlign w:val="center"/>
          </w:tcPr>
          <w:p>
            <w:pPr>
              <w:pStyle w:val="12"/>
            </w:pPr>
            <w:r>
              <w:t>县十四五救灾物资储备标准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**产品抽检率</w:t>
            </w:r>
          </w:p>
        </w:tc>
        <w:tc>
          <w:tcPr>
            <w:tcW w:w="5386" w:type="dxa"/>
            <w:vAlign w:val="center"/>
          </w:tcPr>
          <w:p>
            <w:pPr>
              <w:pStyle w:val="12"/>
            </w:pPr>
            <w:r>
              <w:t>**产品抽检率%</w:t>
            </w:r>
          </w:p>
        </w:tc>
        <w:tc>
          <w:tcPr>
            <w:tcW w:w="2268" w:type="dxa"/>
            <w:vAlign w:val="center"/>
          </w:tcPr>
          <w:p>
            <w:pPr>
              <w:pStyle w:val="12"/>
            </w:pPr>
            <w:r>
              <w:t>≥95%</w:t>
            </w:r>
          </w:p>
        </w:tc>
        <w:tc>
          <w:tcPr>
            <w:tcW w:w="1276" w:type="dxa"/>
            <w:vAlign w:val="center"/>
          </w:tcPr>
          <w:p>
            <w:pPr>
              <w:pStyle w:val="12"/>
            </w:pPr>
            <w:r>
              <w:t>抽查合格率大于95%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业务处理及时性（小时）</w:t>
            </w:r>
          </w:p>
        </w:tc>
        <w:tc>
          <w:tcPr>
            <w:tcW w:w="2268" w:type="dxa"/>
            <w:vAlign w:val="center"/>
          </w:tcPr>
          <w:p>
            <w:pPr>
              <w:pStyle w:val="12"/>
            </w:pPr>
            <w:r>
              <w:t>≤24小时</w:t>
            </w:r>
          </w:p>
        </w:tc>
        <w:tc>
          <w:tcPr>
            <w:tcW w:w="1276" w:type="dxa"/>
            <w:vAlign w:val="center"/>
          </w:tcPr>
          <w:p>
            <w:pPr>
              <w:pStyle w:val="12"/>
            </w:pPr>
            <w:r>
              <w:t>三级响应要求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≤49.85万元</w:t>
            </w:r>
          </w:p>
        </w:tc>
        <w:tc>
          <w:tcPr>
            <w:tcW w:w="1276" w:type="dxa"/>
            <w:vAlign w:val="center"/>
          </w:tcPr>
          <w:p>
            <w:pPr>
              <w:pStyle w:val="12"/>
            </w:pPr>
            <w:r>
              <w:t>采购成本在预算内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储备物资应急保障率</w:t>
            </w:r>
          </w:p>
        </w:tc>
        <w:tc>
          <w:tcPr>
            <w:tcW w:w="5386" w:type="dxa"/>
            <w:vAlign w:val="center"/>
          </w:tcPr>
          <w:p>
            <w:pPr>
              <w:pStyle w:val="12"/>
            </w:pPr>
            <w:r>
              <w:t>储备物资应急保障率</w:t>
            </w:r>
          </w:p>
        </w:tc>
        <w:tc>
          <w:tcPr>
            <w:tcW w:w="2268" w:type="dxa"/>
            <w:vAlign w:val="center"/>
          </w:tcPr>
          <w:p>
            <w:pPr>
              <w:pStyle w:val="12"/>
            </w:pPr>
            <w:r>
              <w:t>100%</w:t>
            </w:r>
          </w:p>
        </w:tc>
        <w:tc>
          <w:tcPr>
            <w:tcW w:w="1276" w:type="dxa"/>
            <w:vAlign w:val="center"/>
          </w:tcPr>
          <w:p>
            <w:pPr>
              <w:pStyle w:val="12"/>
            </w:pPr>
            <w:r>
              <w:t>保证应急保障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≥90%</w:t>
            </w:r>
          </w:p>
        </w:tc>
        <w:tc>
          <w:tcPr>
            <w:tcW w:w="1276" w:type="dxa"/>
            <w:vAlign w:val="center"/>
          </w:tcPr>
          <w:p>
            <w:pPr>
              <w:pStyle w:val="12"/>
            </w:pPr>
            <w:r>
              <w:t>年度目标任务</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6、国动办工作经费绩效目标表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23"/>
        <w:gridCol w:w="1134"/>
        <w:gridCol w:w="243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13052524P000010102289</w:t>
            </w:r>
          </w:p>
        </w:tc>
        <w:tc>
          <w:tcPr>
            <w:tcW w:w="2835" w:type="dxa"/>
            <w:vAlign w:val="center"/>
          </w:tcPr>
          <w:p>
            <w:pPr>
              <w:pStyle w:val="10"/>
            </w:pPr>
            <w:r>
              <w:t>项目名称</w:t>
            </w:r>
          </w:p>
        </w:tc>
        <w:tc>
          <w:tcPr>
            <w:tcW w:w="6095" w:type="dxa"/>
            <w:gridSpan w:val="3"/>
            <w:vAlign w:val="center"/>
          </w:tcPr>
          <w:p>
            <w:pPr>
              <w:pStyle w:val="12"/>
            </w:pPr>
            <w:r>
              <w:t>国动办工作经费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23" w:type="dxa"/>
            <w:vAlign w:val="center"/>
          </w:tcPr>
          <w:p>
            <w:pPr>
              <w:pStyle w:val="12"/>
            </w:pPr>
            <w:r>
              <w:t>0.80</w:t>
            </w:r>
          </w:p>
        </w:tc>
        <w:tc>
          <w:tcPr>
            <w:tcW w:w="1134" w:type="dxa"/>
            <w:vAlign w:val="center"/>
          </w:tcPr>
          <w:p>
            <w:pPr>
              <w:pStyle w:val="10"/>
            </w:pPr>
            <w:r>
              <w:t>其他资金</w:t>
            </w:r>
          </w:p>
        </w:tc>
        <w:tc>
          <w:tcPr>
            <w:tcW w:w="2438"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国动办工作经费，加大宣传，提高效率，保障人民生命安全。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23" w:type="dxa"/>
            <w:vAlign w:val="center"/>
          </w:tcPr>
          <w:p>
            <w:pPr>
              <w:pStyle w:val="10"/>
            </w:pPr>
            <w:r>
              <w:t>10月底</w:t>
            </w:r>
          </w:p>
        </w:tc>
        <w:tc>
          <w:tcPr>
            <w:tcW w:w="357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0.40</w:t>
            </w:r>
          </w:p>
        </w:tc>
        <w:tc>
          <w:tcPr>
            <w:tcW w:w="2523" w:type="dxa"/>
            <w:vAlign w:val="center"/>
          </w:tcPr>
          <w:p>
            <w:pPr>
              <w:pStyle w:val="13"/>
            </w:pPr>
          </w:p>
        </w:tc>
        <w:tc>
          <w:tcPr>
            <w:tcW w:w="3572" w:type="dxa"/>
            <w:gridSpan w:val="2"/>
            <w:vAlign w:val="center"/>
          </w:tcPr>
          <w:p>
            <w:pPr>
              <w:pStyle w:val="13"/>
            </w:pPr>
            <w:r>
              <w:t>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1.提高综合业务水平，加大加强国防动员知识宣传力度，提高工作效率</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106"/>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106" w:type="dxa"/>
            <w:vAlign w:val="center"/>
          </w:tcPr>
          <w:p>
            <w:pPr>
              <w:pStyle w:val="10"/>
            </w:pPr>
            <w:r>
              <w:t>指标值</w:t>
            </w:r>
          </w:p>
        </w:tc>
        <w:tc>
          <w:tcPr>
            <w:tcW w:w="243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印刷计划完成量</w:t>
            </w:r>
          </w:p>
        </w:tc>
        <w:tc>
          <w:tcPr>
            <w:tcW w:w="5386" w:type="dxa"/>
            <w:vAlign w:val="center"/>
          </w:tcPr>
          <w:p>
            <w:pPr>
              <w:pStyle w:val="12"/>
            </w:pPr>
            <w:r>
              <w:t>印刷计划完成量</w:t>
            </w:r>
          </w:p>
        </w:tc>
        <w:tc>
          <w:tcPr>
            <w:tcW w:w="1106" w:type="dxa"/>
            <w:vAlign w:val="center"/>
          </w:tcPr>
          <w:p>
            <w:pPr>
              <w:pStyle w:val="12"/>
            </w:pPr>
            <w:r>
              <w:t>≥10项</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项目按期结项率（%）</w:t>
            </w:r>
          </w:p>
        </w:tc>
        <w:tc>
          <w:tcPr>
            <w:tcW w:w="5386" w:type="dxa"/>
            <w:vAlign w:val="center"/>
          </w:tcPr>
          <w:p>
            <w:pPr>
              <w:pStyle w:val="12"/>
            </w:pPr>
            <w:r>
              <w:t>项目按期结项率（%）</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完成年度预算资金安排</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社会群众满意度</w:t>
            </w:r>
          </w:p>
        </w:tc>
        <w:tc>
          <w:tcPr>
            <w:tcW w:w="1106" w:type="dxa"/>
            <w:vAlign w:val="center"/>
          </w:tcPr>
          <w:p>
            <w:pPr>
              <w:pStyle w:val="12"/>
            </w:pPr>
            <w:r>
              <w:t>≥95%</w:t>
            </w:r>
          </w:p>
        </w:tc>
        <w:tc>
          <w:tcPr>
            <w:tcW w:w="2438" w:type="dxa"/>
            <w:vAlign w:val="center"/>
          </w:tcPr>
          <w:p>
            <w:pPr>
              <w:pStyle w:val="12"/>
            </w:pPr>
            <w:r>
              <w:t>关于转发河北省人民防空办公室关于开展“创先争优”活动的通知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7、河北宝信物流有限公司城市与乡村高效共同配送项目绩效目标表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13052524P000010102333</w:t>
            </w:r>
          </w:p>
        </w:tc>
        <w:tc>
          <w:tcPr>
            <w:tcW w:w="2835" w:type="dxa"/>
            <w:vAlign w:val="center"/>
          </w:tcPr>
          <w:p>
            <w:pPr>
              <w:pStyle w:val="10"/>
            </w:pPr>
            <w:r>
              <w:t>项目名称</w:t>
            </w:r>
          </w:p>
        </w:tc>
        <w:tc>
          <w:tcPr>
            <w:tcW w:w="6094" w:type="dxa"/>
            <w:gridSpan w:val="3"/>
            <w:vAlign w:val="center"/>
          </w:tcPr>
          <w:p>
            <w:pPr>
              <w:pStyle w:val="12"/>
            </w:pPr>
            <w:r>
              <w:t>河北宝信物流有限公司城市与乡村高效共同配送项目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发展物流产业资金，助力企业发展。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80.00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1.发展物流企业，促进经济发展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分拨中心数量</w:t>
            </w:r>
          </w:p>
        </w:tc>
        <w:tc>
          <w:tcPr>
            <w:tcW w:w="5386" w:type="dxa"/>
            <w:vAlign w:val="center"/>
          </w:tcPr>
          <w:p>
            <w:pPr>
              <w:pStyle w:val="12"/>
            </w:pPr>
            <w:r>
              <w:t>已完成市级分拨中心数量</w:t>
            </w:r>
          </w:p>
        </w:tc>
        <w:tc>
          <w:tcPr>
            <w:tcW w:w="2268" w:type="dxa"/>
            <w:vAlign w:val="center"/>
          </w:tcPr>
          <w:p>
            <w:pPr>
              <w:pStyle w:val="12"/>
            </w:pPr>
            <w:r>
              <w:t>≥5个</w:t>
            </w:r>
          </w:p>
        </w:tc>
        <w:tc>
          <w:tcPr>
            <w:tcW w:w="1276" w:type="dxa"/>
            <w:vAlign w:val="center"/>
          </w:tcPr>
          <w:p>
            <w:pPr>
              <w:pStyle w:val="12"/>
            </w:pPr>
            <w:r>
              <w:t>项目布局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项目验收通过率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5386" w:type="dxa"/>
            <w:vAlign w:val="center"/>
          </w:tcPr>
          <w:p>
            <w:pPr>
              <w:pStyle w:val="12"/>
            </w:pPr>
            <w:r>
              <w:t>项目预计完工时间</w:t>
            </w:r>
          </w:p>
        </w:tc>
        <w:tc>
          <w:tcPr>
            <w:tcW w:w="2268" w:type="dxa"/>
            <w:vAlign w:val="center"/>
          </w:tcPr>
          <w:p>
            <w:pPr>
              <w:pStyle w:val="12"/>
            </w:pPr>
            <w:r>
              <w:t>≤6月</w:t>
            </w:r>
          </w:p>
        </w:tc>
        <w:tc>
          <w:tcPr>
            <w:tcW w:w="1276" w:type="dxa"/>
            <w:vAlign w:val="center"/>
          </w:tcPr>
          <w:p>
            <w:pPr>
              <w:pStyle w:val="12"/>
            </w:pPr>
            <w:r>
              <w:t>项目单位预计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5386" w:type="dxa"/>
            <w:vAlign w:val="center"/>
          </w:tcPr>
          <w:p>
            <w:pPr>
              <w:pStyle w:val="12"/>
            </w:pPr>
            <w:r>
              <w:t>项目投入资金</w:t>
            </w:r>
          </w:p>
        </w:tc>
        <w:tc>
          <w:tcPr>
            <w:tcW w:w="2268" w:type="dxa"/>
            <w:vAlign w:val="center"/>
          </w:tcPr>
          <w:p>
            <w:pPr>
              <w:pStyle w:val="12"/>
            </w:pPr>
            <w:r>
              <w:t>≥5000万</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带动社会资金投资额</w:t>
            </w:r>
          </w:p>
        </w:tc>
        <w:tc>
          <w:tcPr>
            <w:tcW w:w="5386" w:type="dxa"/>
            <w:vAlign w:val="center"/>
          </w:tcPr>
          <w:p>
            <w:pPr>
              <w:pStyle w:val="12"/>
            </w:pPr>
            <w:r>
              <w:t>带动社会资金数额</w:t>
            </w:r>
          </w:p>
        </w:tc>
        <w:tc>
          <w:tcPr>
            <w:tcW w:w="2268" w:type="dxa"/>
            <w:vAlign w:val="center"/>
          </w:tcPr>
          <w:p>
            <w:pPr>
              <w:pStyle w:val="12"/>
            </w:pPr>
            <w:r>
              <w:t>≥4200万</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8、冀财建【2023】78号/隆尧县粮食和物资储备局优质粮工程绩效目标表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13052523P00001310020C</w:t>
            </w:r>
          </w:p>
        </w:tc>
        <w:tc>
          <w:tcPr>
            <w:tcW w:w="2835" w:type="dxa"/>
            <w:vAlign w:val="center"/>
          </w:tcPr>
          <w:p>
            <w:pPr>
              <w:pStyle w:val="10"/>
            </w:pPr>
            <w:r>
              <w:t>项目名称</w:t>
            </w:r>
          </w:p>
        </w:tc>
        <w:tc>
          <w:tcPr>
            <w:tcW w:w="6094" w:type="dxa"/>
            <w:gridSpan w:val="3"/>
            <w:vAlign w:val="center"/>
          </w:tcPr>
          <w:p>
            <w:pPr>
              <w:pStyle w:val="12"/>
            </w:pPr>
            <w:r>
              <w:t>冀财建【2023】78号/隆尧县粮食和物资储备局优质粮工程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236.02</w:t>
            </w:r>
          </w:p>
        </w:tc>
        <w:tc>
          <w:tcPr>
            <w:tcW w:w="2835" w:type="dxa"/>
            <w:vAlign w:val="center"/>
          </w:tcPr>
          <w:p>
            <w:pPr>
              <w:pStyle w:val="10"/>
            </w:pPr>
            <w:r>
              <w:t>其中：财政    资金</w:t>
            </w:r>
          </w:p>
        </w:tc>
        <w:tc>
          <w:tcPr>
            <w:tcW w:w="2551" w:type="dxa"/>
            <w:vAlign w:val="center"/>
          </w:tcPr>
          <w:p>
            <w:pPr>
              <w:pStyle w:val="12"/>
            </w:pPr>
            <w:r>
              <w:t>236.02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保障粮食安全，健全粮食产后服务体系，维护社会稳定。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236.02</w:t>
            </w:r>
          </w:p>
        </w:tc>
        <w:tc>
          <w:tcPr>
            <w:tcW w:w="2551" w:type="dxa"/>
            <w:vAlign w:val="center"/>
          </w:tcPr>
          <w:p>
            <w:pPr>
              <w:pStyle w:val="13"/>
            </w:pPr>
            <w:r>
              <w:t>236.02</w:t>
            </w:r>
          </w:p>
        </w:tc>
        <w:tc>
          <w:tcPr>
            <w:tcW w:w="3543" w:type="dxa"/>
            <w:gridSpan w:val="2"/>
            <w:vAlign w:val="center"/>
          </w:tcPr>
          <w:p>
            <w:pPr>
              <w:pStyle w:val="13"/>
            </w:pPr>
            <w:r>
              <w:t>236.02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1.保障粮食安全，</w:t>
            </w:r>
          </w:p>
          <w:p>
            <w:pPr>
              <w:pStyle w:val="12"/>
            </w:pPr>
            <w:r>
              <w:t>2.维护社会稳定。</w:t>
            </w:r>
          </w:p>
          <w:p>
            <w:pPr>
              <w:pStyle w:val="12"/>
            </w:pPr>
            <w:r>
              <w:t>3.健全粮食产后服务体系</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上级资金补贴企业个数（5个）</w:t>
            </w:r>
          </w:p>
        </w:tc>
        <w:tc>
          <w:tcPr>
            <w:tcW w:w="2268" w:type="dxa"/>
            <w:vAlign w:val="center"/>
          </w:tcPr>
          <w:p>
            <w:pPr>
              <w:pStyle w:val="12"/>
            </w:pPr>
            <w:r>
              <w:t>≥5个</w:t>
            </w:r>
          </w:p>
        </w:tc>
        <w:tc>
          <w:tcPr>
            <w:tcW w:w="1276" w:type="dxa"/>
            <w:vAlign w:val="center"/>
          </w:tcPr>
          <w:p>
            <w:pPr>
              <w:pStyle w:val="12"/>
            </w:pPr>
            <w:r>
              <w:t>冀财建[2022]78号文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粮食收集存储完整率</w:t>
            </w:r>
          </w:p>
        </w:tc>
        <w:tc>
          <w:tcPr>
            <w:tcW w:w="5386" w:type="dxa"/>
            <w:vAlign w:val="center"/>
          </w:tcPr>
          <w:p>
            <w:pPr>
              <w:pStyle w:val="12"/>
            </w:pPr>
            <w:r>
              <w:t>粮食收集存储量/应收集存储量*100%</w:t>
            </w:r>
          </w:p>
        </w:tc>
        <w:tc>
          <w:tcPr>
            <w:tcW w:w="2268" w:type="dxa"/>
            <w:vAlign w:val="center"/>
          </w:tcPr>
          <w:p>
            <w:pPr>
              <w:pStyle w:val="12"/>
            </w:pPr>
            <w:r>
              <w:t>≥95%</w:t>
            </w:r>
          </w:p>
        </w:tc>
        <w:tc>
          <w:tcPr>
            <w:tcW w:w="1276" w:type="dxa"/>
            <w:vAlign w:val="center"/>
          </w:tcPr>
          <w:p>
            <w:pPr>
              <w:pStyle w:val="12"/>
            </w:pPr>
            <w:r>
              <w:t>冀财建[2022]78号文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项目建设按期完成率</w:t>
            </w:r>
          </w:p>
        </w:tc>
        <w:tc>
          <w:tcPr>
            <w:tcW w:w="2268" w:type="dxa"/>
            <w:vAlign w:val="center"/>
          </w:tcPr>
          <w:p>
            <w:pPr>
              <w:pStyle w:val="12"/>
            </w:pPr>
            <w:r>
              <w:t>≤100%</w:t>
            </w:r>
          </w:p>
        </w:tc>
        <w:tc>
          <w:tcPr>
            <w:tcW w:w="1276" w:type="dxa"/>
            <w:vAlign w:val="center"/>
          </w:tcPr>
          <w:p>
            <w:pPr>
              <w:pStyle w:val="12"/>
            </w:pPr>
            <w:r>
              <w:t>优质粮工程实施方案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工程补贴资金</w:t>
            </w:r>
          </w:p>
        </w:tc>
        <w:tc>
          <w:tcPr>
            <w:tcW w:w="5386" w:type="dxa"/>
            <w:vAlign w:val="center"/>
          </w:tcPr>
          <w:p>
            <w:pPr>
              <w:pStyle w:val="12"/>
            </w:pPr>
            <w:r>
              <w:t>优质粮食工程总补贴金额（万元）</w:t>
            </w:r>
          </w:p>
        </w:tc>
        <w:tc>
          <w:tcPr>
            <w:tcW w:w="2268" w:type="dxa"/>
            <w:vAlign w:val="center"/>
          </w:tcPr>
          <w:p>
            <w:pPr>
              <w:pStyle w:val="12"/>
            </w:pPr>
            <w:r>
              <w:t>257万元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5386" w:type="dxa"/>
            <w:vAlign w:val="center"/>
          </w:tcPr>
          <w:p>
            <w:pPr>
              <w:pStyle w:val="12"/>
            </w:pPr>
            <w:r>
              <w:t>提高粮食承储效率增加利润</w:t>
            </w:r>
          </w:p>
        </w:tc>
        <w:tc>
          <w:tcPr>
            <w:tcW w:w="2268" w:type="dxa"/>
            <w:vAlign w:val="center"/>
          </w:tcPr>
          <w:p>
            <w:pPr>
              <w:pStyle w:val="12"/>
            </w:pPr>
            <w:r>
              <w:t>≥10%</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储备物资应急保障率</w:t>
            </w:r>
          </w:p>
        </w:tc>
        <w:tc>
          <w:tcPr>
            <w:tcW w:w="2268" w:type="dxa"/>
            <w:vAlign w:val="center"/>
          </w:tcPr>
          <w:p>
            <w:pPr>
              <w:pStyle w:val="12"/>
            </w:pPr>
            <w:r>
              <w:t>≥10%</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享受补贴企业满意度</w:t>
            </w:r>
          </w:p>
        </w:tc>
        <w:tc>
          <w:tcPr>
            <w:tcW w:w="2268" w:type="dxa"/>
            <w:vAlign w:val="center"/>
          </w:tcPr>
          <w:p>
            <w:pPr>
              <w:pStyle w:val="12"/>
            </w:pPr>
            <w:r>
              <w:t>≥95%</w:t>
            </w:r>
          </w:p>
        </w:tc>
        <w:tc>
          <w:tcPr>
            <w:tcW w:w="1276" w:type="dxa"/>
            <w:vAlign w:val="center"/>
          </w:tcPr>
          <w:p>
            <w:pPr>
              <w:pStyle w:val="12"/>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9、粮食安全责任制考核及粮食质量安全监测管理及流通执法绩效目标表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13052524P00001010239Q</w:t>
            </w:r>
          </w:p>
        </w:tc>
        <w:tc>
          <w:tcPr>
            <w:tcW w:w="2835" w:type="dxa"/>
            <w:vAlign w:val="center"/>
          </w:tcPr>
          <w:p>
            <w:pPr>
              <w:pStyle w:val="10"/>
            </w:pPr>
            <w:r>
              <w:t>项目名称</w:t>
            </w:r>
          </w:p>
        </w:tc>
        <w:tc>
          <w:tcPr>
            <w:tcW w:w="6094" w:type="dxa"/>
            <w:gridSpan w:val="3"/>
            <w:vAlign w:val="center"/>
          </w:tcPr>
          <w:p>
            <w:pPr>
              <w:pStyle w:val="12"/>
            </w:pPr>
            <w:r>
              <w:t>粮食安全责任制考核及粮食质量安全监测管理及流通执法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粮食流通进行监督检查和粮食安全责任制考核经费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1.50</w:t>
            </w:r>
          </w:p>
        </w:tc>
        <w:tc>
          <w:tcPr>
            <w:tcW w:w="2551" w:type="dxa"/>
            <w:vAlign w:val="center"/>
          </w:tcPr>
          <w:p>
            <w:pPr>
              <w:pStyle w:val="13"/>
            </w:pP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1.对全县粮食流通进行监督检查，做好粮食安全责任制考核，确保粮食安全</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粮食企业检查率</w:t>
            </w:r>
          </w:p>
        </w:tc>
        <w:tc>
          <w:tcPr>
            <w:tcW w:w="5386" w:type="dxa"/>
            <w:vAlign w:val="center"/>
          </w:tcPr>
          <w:p>
            <w:pPr>
              <w:pStyle w:val="12"/>
            </w:pPr>
            <w:r>
              <w:t>检查企业数量/全县企业数量*100%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粮食安全率</w:t>
            </w:r>
          </w:p>
        </w:tc>
        <w:tc>
          <w:tcPr>
            <w:tcW w:w="5386" w:type="dxa"/>
            <w:vAlign w:val="center"/>
          </w:tcPr>
          <w:p>
            <w:pPr>
              <w:pStyle w:val="12"/>
            </w:pPr>
            <w:r>
              <w:t>安全粮食数量/全县粮食数量*100%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各项工作完成及时程度</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按预算成本支出</w:t>
            </w:r>
          </w:p>
        </w:tc>
        <w:tc>
          <w:tcPr>
            <w:tcW w:w="2268" w:type="dxa"/>
            <w:vAlign w:val="center"/>
          </w:tcPr>
          <w:p>
            <w:pPr>
              <w:pStyle w:val="12"/>
            </w:pPr>
            <w:r>
              <w:t>≤3万元</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粮食安全科学储粮率</w:t>
            </w:r>
          </w:p>
        </w:tc>
        <w:tc>
          <w:tcPr>
            <w:tcW w:w="5386" w:type="dxa"/>
            <w:vAlign w:val="center"/>
          </w:tcPr>
          <w:p>
            <w:pPr>
              <w:pStyle w:val="12"/>
            </w:pPr>
            <w:r>
              <w:t>安全科学储粮数量占全部粮食数量比例</w:t>
            </w:r>
          </w:p>
        </w:tc>
        <w:tc>
          <w:tcPr>
            <w:tcW w:w="2268" w:type="dxa"/>
            <w:vAlign w:val="center"/>
          </w:tcPr>
          <w:p>
            <w:pPr>
              <w:pStyle w:val="12"/>
            </w:pPr>
            <w:r>
              <w:t>≥95%</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上级粮食安全要求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10、隆尧县救灾物资储备管理项目绩效目标表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13052524P000010102456</w:t>
            </w:r>
          </w:p>
        </w:tc>
        <w:tc>
          <w:tcPr>
            <w:tcW w:w="2835" w:type="dxa"/>
            <w:vAlign w:val="center"/>
          </w:tcPr>
          <w:p>
            <w:pPr>
              <w:pStyle w:val="10"/>
            </w:pPr>
            <w:r>
              <w:t>项目名称</w:t>
            </w:r>
          </w:p>
        </w:tc>
        <w:tc>
          <w:tcPr>
            <w:tcW w:w="6094" w:type="dxa"/>
            <w:gridSpan w:val="3"/>
            <w:vAlign w:val="center"/>
          </w:tcPr>
          <w:p>
            <w:pPr>
              <w:pStyle w:val="12"/>
            </w:pPr>
            <w:r>
              <w:t>隆尧县救灾物资储备管理项目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救灾物资储备管理费用，保证物资安全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3.00</w:t>
            </w:r>
          </w:p>
        </w:tc>
        <w:tc>
          <w:tcPr>
            <w:tcW w:w="2551" w:type="dxa"/>
            <w:vAlign w:val="center"/>
          </w:tcPr>
          <w:p>
            <w:pPr>
              <w:pStyle w:val="13"/>
            </w:pPr>
          </w:p>
        </w:tc>
        <w:tc>
          <w:tcPr>
            <w:tcW w:w="3543" w:type="dxa"/>
            <w:gridSpan w:val="2"/>
            <w:vAlign w:val="center"/>
          </w:tcPr>
          <w:p>
            <w:pPr>
              <w:pStyle w:val="13"/>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1.加强救灾物资储备管理，保障应急需求</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救灾物资保管安全率</w:t>
            </w:r>
          </w:p>
        </w:tc>
        <w:tc>
          <w:tcPr>
            <w:tcW w:w="5386" w:type="dxa"/>
            <w:vAlign w:val="center"/>
          </w:tcPr>
          <w:p>
            <w:pPr>
              <w:pStyle w:val="12"/>
            </w:pPr>
            <w:r>
              <w:t>物资安全数量/救灾物资总数量*100%</w:t>
            </w:r>
          </w:p>
        </w:tc>
        <w:tc>
          <w:tcPr>
            <w:tcW w:w="2268" w:type="dxa"/>
            <w:vAlign w:val="center"/>
          </w:tcPr>
          <w:p>
            <w:pPr>
              <w:pStyle w:val="12"/>
            </w:pPr>
            <w:r>
              <w:t>100%</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储备物资验收合格率</w:t>
            </w:r>
          </w:p>
        </w:tc>
        <w:tc>
          <w:tcPr>
            <w:tcW w:w="2268" w:type="dxa"/>
            <w:vAlign w:val="center"/>
          </w:tcPr>
          <w:p>
            <w:pPr>
              <w:pStyle w:val="12"/>
            </w:pPr>
            <w:r>
              <w:t>100%</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各项工作完成及时程度</w:t>
            </w:r>
          </w:p>
        </w:tc>
        <w:tc>
          <w:tcPr>
            <w:tcW w:w="2268" w:type="dxa"/>
            <w:vAlign w:val="center"/>
          </w:tcPr>
          <w:p>
            <w:pPr>
              <w:pStyle w:val="12"/>
            </w:pPr>
            <w:r>
              <w:t>100及时完成</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实施该项目成本</w:t>
            </w:r>
          </w:p>
        </w:tc>
        <w:tc>
          <w:tcPr>
            <w:tcW w:w="2268" w:type="dxa"/>
            <w:vAlign w:val="center"/>
          </w:tcPr>
          <w:p>
            <w:pPr>
              <w:pStyle w:val="12"/>
            </w:pPr>
            <w:r>
              <w:t>≤4.8万元</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救灾物资储备应急保障率（%）</w:t>
            </w:r>
          </w:p>
        </w:tc>
        <w:tc>
          <w:tcPr>
            <w:tcW w:w="2268" w:type="dxa"/>
            <w:vAlign w:val="center"/>
          </w:tcPr>
          <w:p>
            <w:pPr>
              <w:pStyle w:val="12"/>
            </w:pPr>
            <w:r>
              <w:t>100%</w:t>
            </w:r>
          </w:p>
        </w:tc>
        <w:tc>
          <w:tcPr>
            <w:tcW w:w="1276" w:type="dxa"/>
            <w:vAlign w:val="center"/>
          </w:tcPr>
          <w:p>
            <w:pPr>
              <w:pStyle w:val="12"/>
            </w:pPr>
            <w: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服务群众满意度</w:t>
            </w:r>
          </w:p>
        </w:tc>
        <w:tc>
          <w:tcPr>
            <w:tcW w:w="2268" w:type="dxa"/>
            <w:vAlign w:val="center"/>
          </w:tcPr>
          <w:p>
            <w:pPr>
              <w:pStyle w:val="12"/>
            </w:pPr>
            <w:r>
              <w:t>100%</w:t>
            </w:r>
          </w:p>
        </w:tc>
        <w:tc>
          <w:tcPr>
            <w:tcW w:w="1276" w:type="dxa"/>
            <w:vAlign w:val="center"/>
          </w:tcPr>
          <w:p>
            <w:pPr>
              <w:pStyle w:val="12"/>
            </w:pPr>
            <w:r>
              <w:t>年度任务目标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11、隆尧县县级储备粮检验费绩效目标表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13052524P00001010247D</w:t>
            </w:r>
          </w:p>
        </w:tc>
        <w:tc>
          <w:tcPr>
            <w:tcW w:w="2835" w:type="dxa"/>
            <w:vAlign w:val="center"/>
          </w:tcPr>
          <w:p>
            <w:pPr>
              <w:pStyle w:val="10"/>
            </w:pPr>
            <w:r>
              <w:t>项目名称</w:t>
            </w:r>
          </w:p>
        </w:tc>
        <w:tc>
          <w:tcPr>
            <w:tcW w:w="6094" w:type="dxa"/>
            <w:gridSpan w:val="3"/>
            <w:vAlign w:val="center"/>
          </w:tcPr>
          <w:p>
            <w:pPr>
              <w:pStyle w:val="12"/>
            </w:pPr>
            <w:r>
              <w:t>隆尧县县级储备粮检验费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2024年粮食储备粮检验费用，保证粮食安全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r>
              <w:t>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1.县级粮食储备检验费，定期检验，保障粮食安全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质量良好率</w:t>
            </w:r>
          </w:p>
        </w:tc>
        <w:tc>
          <w:tcPr>
            <w:tcW w:w="5386" w:type="dxa"/>
            <w:vAlign w:val="center"/>
          </w:tcPr>
          <w:p>
            <w:pPr>
              <w:pStyle w:val="12"/>
            </w:pPr>
            <w:r>
              <w:t>良好粮食数量/粮食总储备数量*100%</w:t>
            </w:r>
          </w:p>
        </w:tc>
        <w:tc>
          <w:tcPr>
            <w:tcW w:w="2268" w:type="dxa"/>
            <w:vAlign w:val="center"/>
          </w:tcPr>
          <w:p>
            <w:pPr>
              <w:pStyle w:val="12"/>
            </w:pPr>
            <w:r>
              <w:t>≥98%</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科学储粮率</w:t>
            </w:r>
          </w:p>
        </w:tc>
        <w:tc>
          <w:tcPr>
            <w:tcW w:w="5386" w:type="dxa"/>
            <w:vAlign w:val="center"/>
          </w:tcPr>
          <w:p>
            <w:pPr>
              <w:pStyle w:val="12"/>
            </w:pPr>
            <w:r>
              <w:t>科学储量率</w:t>
            </w:r>
          </w:p>
        </w:tc>
        <w:tc>
          <w:tcPr>
            <w:tcW w:w="2268" w:type="dxa"/>
            <w:vAlign w:val="center"/>
          </w:tcPr>
          <w:p>
            <w:pPr>
              <w:pStyle w:val="12"/>
            </w:pPr>
            <w:r>
              <w:t>100%</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各项工作完成的及时程度</w:t>
            </w:r>
          </w:p>
        </w:tc>
        <w:tc>
          <w:tcPr>
            <w:tcW w:w="2268" w:type="dxa"/>
            <w:vAlign w:val="center"/>
          </w:tcPr>
          <w:p>
            <w:pPr>
              <w:pStyle w:val="12"/>
            </w:pPr>
            <w:r>
              <w:t>100%</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实际发生成本</w:t>
            </w:r>
          </w:p>
        </w:tc>
        <w:tc>
          <w:tcPr>
            <w:tcW w:w="5386" w:type="dxa"/>
            <w:vAlign w:val="center"/>
          </w:tcPr>
          <w:p>
            <w:pPr>
              <w:pStyle w:val="12"/>
            </w:pPr>
            <w:r>
              <w:t>实施该项目实际发生成本</w:t>
            </w:r>
          </w:p>
        </w:tc>
        <w:tc>
          <w:tcPr>
            <w:tcW w:w="2268" w:type="dxa"/>
            <w:vAlign w:val="center"/>
          </w:tcPr>
          <w:p>
            <w:pPr>
              <w:pStyle w:val="12"/>
            </w:pPr>
            <w:r>
              <w:t>≤2.88万元</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县级储备粮应急保障率</w:t>
            </w:r>
          </w:p>
        </w:tc>
        <w:tc>
          <w:tcPr>
            <w:tcW w:w="2268" w:type="dxa"/>
            <w:vAlign w:val="center"/>
          </w:tcPr>
          <w:p>
            <w:pPr>
              <w:pStyle w:val="12"/>
            </w:pPr>
            <w:r>
              <w:t>100%</w:t>
            </w:r>
          </w:p>
        </w:tc>
        <w:tc>
          <w:tcPr>
            <w:tcW w:w="1276" w:type="dxa"/>
            <w:vAlign w:val="center"/>
          </w:tcPr>
          <w:p>
            <w:pPr>
              <w:pStyle w:val="12"/>
            </w:pPr>
            <w: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12、隆尧县在建重点项目实施视频全覆盖绩效目标表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13052524P00001010229W</w:t>
            </w:r>
          </w:p>
        </w:tc>
        <w:tc>
          <w:tcPr>
            <w:tcW w:w="2835" w:type="dxa"/>
            <w:vAlign w:val="center"/>
          </w:tcPr>
          <w:p>
            <w:pPr>
              <w:pStyle w:val="10"/>
            </w:pPr>
            <w:r>
              <w:t>项目名称</w:t>
            </w:r>
          </w:p>
        </w:tc>
        <w:tc>
          <w:tcPr>
            <w:tcW w:w="6094" w:type="dxa"/>
            <w:gridSpan w:val="3"/>
            <w:vAlign w:val="center"/>
          </w:tcPr>
          <w:p>
            <w:pPr>
              <w:pStyle w:val="12"/>
            </w:pPr>
            <w:r>
              <w:t>隆尧县在建重点项目实施视频全覆盖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7.46</w:t>
            </w:r>
          </w:p>
        </w:tc>
        <w:tc>
          <w:tcPr>
            <w:tcW w:w="2835" w:type="dxa"/>
            <w:vAlign w:val="center"/>
          </w:tcPr>
          <w:p>
            <w:pPr>
              <w:pStyle w:val="10"/>
            </w:pPr>
            <w:r>
              <w:t>其中：财政    资金</w:t>
            </w:r>
          </w:p>
        </w:tc>
        <w:tc>
          <w:tcPr>
            <w:tcW w:w="2551" w:type="dxa"/>
            <w:vAlign w:val="center"/>
          </w:tcPr>
          <w:p>
            <w:pPr>
              <w:pStyle w:val="12"/>
            </w:pPr>
            <w:r>
              <w:t>7.46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重点项目视频全覆盖经费，助力企业发展。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7.46</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1.对全县重点在建项目实施视频全覆盖，促进项目建设发展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实施视频覆盖项目数量</w:t>
            </w:r>
          </w:p>
        </w:tc>
        <w:tc>
          <w:tcPr>
            <w:tcW w:w="5386" w:type="dxa"/>
            <w:vAlign w:val="center"/>
          </w:tcPr>
          <w:p>
            <w:pPr>
              <w:pStyle w:val="12"/>
            </w:pPr>
            <w:r>
              <w:t>上级要求实施视频覆盖项目个数（个）</w:t>
            </w:r>
          </w:p>
        </w:tc>
        <w:tc>
          <w:tcPr>
            <w:tcW w:w="2268" w:type="dxa"/>
            <w:vAlign w:val="center"/>
          </w:tcPr>
          <w:p>
            <w:pPr>
              <w:pStyle w:val="12"/>
            </w:pPr>
            <w:r>
              <w:t>11个</w:t>
            </w:r>
          </w:p>
        </w:tc>
        <w:tc>
          <w:tcPr>
            <w:tcW w:w="1276" w:type="dxa"/>
            <w:vAlign w:val="center"/>
          </w:tcPr>
          <w:p>
            <w:pPr>
              <w:pStyle w:val="12"/>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视频精准化覆盖工作完成率</w:t>
            </w:r>
          </w:p>
        </w:tc>
        <w:tc>
          <w:tcPr>
            <w:tcW w:w="5386" w:type="dxa"/>
            <w:vAlign w:val="center"/>
          </w:tcPr>
          <w:p>
            <w:pPr>
              <w:pStyle w:val="12"/>
            </w:pPr>
            <w:r>
              <w:t>视频精准化覆盖完成项目个数/应实施项目个数*100%</w:t>
            </w:r>
          </w:p>
        </w:tc>
        <w:tc>
          <w:tcPr>
            <w:tcW w:w="2268" w:type="dxa"/>
            <w:vAlign w:val="center"/>
          </w:tcPr>
          <w:p>
            <w:pPr>
              <w:pStyle w:val="12"/>
            </w:pPr>
            <w:r>
              <w:t>≥95%</w:t>
            </w:r>
          </w:p>
        </w:tc>
        <w:tc>
          <w:tcPr>
            <w:tcW w:w="1276" w:type="dxa"/>
            <w:vAlign w:val="center"/>
          </w:tcPr>
          <w:p>
            <w:pPr>
              <w:pStyle w:val="12"/>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上级要求时间内任务完成及时率</w:t>
            </w:r>
          </w:p>
        </w:tc>
        <w:tc>
          <w:tcPr>
            <w:tcW w:w="2268" w:type="dxa"/>
            <w:vAlign w:val="center"/>
          </w:tcPr>
          <w:p>
            <w:pPr>
              <w:pStyle w:val="12"/>
            </w:pPr>
            <w:r>
              <w:t>≥95%</w:t>
            </w:r>
          </w:p>
        </w:tc>
        <w:tc>
          <w:tcPr>
            <w:tcW w:w="1276" w:type="dxa"/>
            <w:vAlign w:val="center"/>
          </w:tcPr>
          <w:p>
            <w:pPr>
              <w:pStyle w:val="12"/>
            </w:pPr>
            <w:r>
              <w:t>上级要求及合同约定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实施重点项目视频全覆盖的总成本</w:t>
            </w:r>
          </w:p>
        </w:tc>
        <w:tc>
          <w:tcPr>
            <w:tcW w:w="2268" w:type="dxa"/>
            <w:vAlign w:val="center"/>
          </w:tcPr>
          <w:p>
            <w:pPr>
              <w:pStyle w:val="12"/>
            </w:pPr>
            <w:r>
              <w:t>≤7.45万</w:t>
            </w:r>
          </w:p>
        </w:tc>
        <w:tc>
          <w:tcPr>
            <w:tcW w:w="1276"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实施视频全覆盖项目对经济发展的带动作用</w:t>
            </w:r>
          </w:p>
        </w:tc>
        <w:tc>
          <w:tcPr>
            <w:tcW w:w="2268" w:type="dxa"/>
            <w:vAlign w:val="center"/>
          </w:tcPr>
          <w:p>
            <w:pPr>
              <w:pStyle w:val="12"/>
            </w:pPr>
            <w:r>
              <w:t>≥3%</w:t>
            </w:r>
          </w:p>
        </w:tc>
        <w:tc>
          <w:tcPr>
            <w:tcW w:w="1276" w:type="dxa"/>
            <w:vAlign w:val="center"/>
          </w:tcPr>
          <w:p>
            <w:pPr>
              <w:pStyle w:val="12"/>
            </w:pPr>
            <w:r>
              <w:t>依据历史经验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企业对实施重点项目全覆盖的满意度</w:t>
            </w:r>
          </w:p>
        </w:tc>
        <w:tc>
          <w:tcPr>
            <w:tcW w:w="2268" w:type="dxa"/>
            <w:vAlign w:val="center"/>
          </w:tcPr>
          <w:p>
            <w:pPr>
              <w:pStyle w:val="12"/>
            </w:pPr>
            <w:r>
              <w:t>≥90%</w:t>
            </w:r>
          </w:p>
        </w:tc>
        <w:tc>
          <w:tcPr>
            <w:tcW w:w="1276" w:type="dxa"/>
            <w:vAlign w:val="center"/>
          </w:tcPr>
          <w:p>
            <w:pPr>
              <w:pStyle w:val="12"/>
            </w:pPr>
            <w:r>
              <w:t>依据历史经验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13、隆尧县政策指导咨询服务项目绩效目标表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13052524P00001010225E</w:t>
            </w:r>
          </w:p>
        </w:tc>
        <w:tc>
          <w:tcPr>
            <w:tcW w:w="2835" w:type="dxa"/>
            <w:vAlign w:val="center"/>
          </w:tcPr>
          <w:p>
            <w:pPr>
              <w:pStyle w:val="10"/>
            </w:pPr>
            <w:r>
              <w:t>项目名称</w:t>
            </w:r>
          </w:p>
        </w:tc>
        <w:tc>
          <w:tcPr>
            <w:tcW w:w="6094" w:type="dxa"/>
            <w:gridSpan w:val="3"/>
            <w:vAlign w:val="center"/>
          </w:tcPr>
          <w:p>
            <w:pPr>
              <w:pStyle w:val="12"/>
            </w:pPr>
            <w:r>
              <w:t>隆尧县政策指导咨询服务项目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148.00</w:t>
            </w:r>
          </w:p>
        </w:tc>
        <w:tc>
          <w:tcPr>
            <w:tcW w:w="2835" w:type="dxa"/>
            <w:vAlign w:val="center"/>
          </w:tcPr>
          <w:p>
            <w:pPr>
              <w:pStyle w:val="10"/>
            </w:pPr>
            <w:r>
              <w:t>其中：财政    资金</w:t>
            </w:r>
          </w:p>
        </w:tc>
        <w:tc>
          <w:tcPr>
            <w:tcW w:w="2551" w:type="dxa"/>
            <w:vAlign w:val="center"/>
          </w:tcPr>
          <w:p>
            <w:pPr>
              <w:pStyle w:val="12"/>
            </w:pPr>
            <w:r>
              <w:t>148.00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为企业提供全方位咨询，助力县域经济发展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148.00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1.指导企业申报补助资金，出具项目诊断报告等，为企业提供全方位咨询。</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谋划项目诊断项目数量</w:t>
            </w:r>
          </w:p>
        </w:tc>
        <w:tc>
          <w:tcPr>
            <w:tcW w:w="2268" w:type="dxa"/>
            <w:vAlign w:val="center"/>
          </w:tcPr>
          <w:p>
            <w:pPr>
              <w:pStyle w:val="12"/>
            </w:pPr>
            <w:r>
              <w:t>≥30项</w:t>
            </w:r>
          </w:p>
        </w:tc>
        <w:tc>
          <w:tcPr>
            <w:tcW w:w="1276"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获得实施的优质项目数量</w:t>
            </w:r>
          </w:p>
        </w:tc>
        <w:tc>
          <w:tcPr>
            <w:tcW w:w="5386" w:type="dxa"/>
            <w:vAlign w:val="center"/>
          </w:tcPr>
          <w:p>
            <w:pPr>
              <w:pStyle w:val="12"/>
            </w:pPr>
            <w:r>
              <w:t>通过政策指导咨询获得实施的项目数量</w:t>
            </w:r>
          </w:p>
        </w:tc>
        <w:tc>
          <w:tcPr>
            <w:tcW w:w="2268" w:type="dxa"/>
            <w:vAlign w:val="center"/>
          </w:tcPr>
          <w:p>
            <w:pPr>
              <w:pStyle w:val="12"/>
            </w:pPr>
            <w:r>
              <w:t>≥3个</w:t>
            </w:r>
          </w:p>
        </w:tc>
        <w:tc>
          <w:tcPr>
            <w:tcW w:w="1276"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委托业务完成及时率</w:t>
            </w:r>
          </w:p>
        </w:tc>
        <w:tc>
          <w:tcPr>
            <w:tcW w:w="5386" w:type="dxa"/>
            <w:vAlign w:val="center"/>
          </w:tcPr>
          <w:p>
            <w:pPr>
              <w:pStyle w:val="12"/>
            </w:pPr>
            <w:r>
              <w:t>委托业务实际及时完成数量/应完成数量的比例*100%</w:t>
            </w:r>
          </w:p>
        </w:tc>
        <w:tc>
          <w:tcPr>
            <w:tcW w:w="2268" w:type="dxa"/>
            <w:vAlign w:val="center"/>
          </w:tcPr>
          <w:p>
            <w:pPr>
              <w:pStyle w:val="12"/>
            </w:pPr>
            <w:r>
              <w:t>≥95%</w:t>
            </w:r>
          </w:p>
        </w:tc>
        <w:tc>
          <w:tcPr>
            <w:tcW w:w="1276" w:type="dxa"/>
            <w:vAlign w:val="center"/>
          </w:tcPr>
          <w:p>
            <w:pPr>
              <w:pStyle w:val="12"/>
            </w:pPr>
            <w:r>
              <w:t>项目服务机制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委托成本</w:t>
            </w:r>
          </w:p>
        </w:tc>
        <w:tc>
          <w:tcPr>
            <w:tcW w:w="5386" w:type="dxa"/>
            <w:vAlign w:val="center"/>
          </w:tcPr>
          <w:p>
            <w:pPr>
              <w:pStyle w:val="12"/>
            </w:pPr>
            <w:r>
              <w:t>实施隆尧县政策指导咨询服务项目年度委托费用总额</w:t>
            </w:r>
          </w:p>
        </w:tc>
        <w:tc>
          <w:tcPr>
            <w:tcW w:w="2268" w:type="dxa"/>
            <w:vAlign w:val="center"/>
          </w:tcPr>
          <w:p>
            <w:pPr>
              <w:pStyle w:val="12"/>
            </w:pPr>
            <w:r>
              <w:t>148万元</w:t>
            </w:r>
          </w:p>
        </w:tc>
        <w:tc>
          <w:tcPr>
            <w:tcW w:w="1276" w:type="dxa"/>
            <w:vAlign w:val="center"/>
          </w:tcPr>
          <w:p>
            <w:pPr>
              <w:pStyle w:val="12"/>
            </w:pPr>
            <w:r>
              <w:t>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对区域发展和社会发展贡献程度</w:t>
            </w:r>
          </w:p>
        </w:tc>
        <w:tc>
          <w:tcPr>
            <w:tcW w:w="5386" w:type="dxa"/>
            <w:vAlign w:val="center"/>
          </w:tcPr>
          <w:p>
            <w:pPr>
              <w:pStyle w:val="12"/>
            </w:pPr>
            <w:r>
              <w:t>通过项目实施，对经济社会发展的贡献</w:t>
            </w:r>
          </w:p>
        </w:tc>
        <w:tc>
          <w:tcPr>
            <w:tcW w:w="2268" w:type="dxa"/>
            <w:vAlign w:val="center"/>
          </w:tcPr>
          <w:p>
            <w:pPr>
              <w:pStyle w:val="12"/>
            </w:pPr>
            <w:r>
              <w:t>稳步提升</w:t>
            </w:r>
          </w:p>
        </w:tc>
        <w:tc>
          <w:tcPr>
            <w:tcW w:w="1276" w:type="dxa"/>
            <w:vAlign w:val="center"/>
          </w:tcPr>
          <w:p>
            <w:pPr>
              <w:pStyle w:val="12"/>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14、全县食盐储备资金项目绩效目标表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13052524P00001010236X</w:t>
            </w:r>
          </w:p>
        </w:tc>
        <w:tc>
          <w:tcPr>
            <w:tcW w:w="2835" w:type="dxa"/>
            <w:vAlign w:val="center"/>
          </w:tcPr>
          <w:p>
            <w:pPr>
              <w:pStyle w:val="10"/>
            </w:pPr>
            <w:r>
              <w:t>项目名称</w:t>
            </w:r>
          </w:p>
        </w:tc>
        <w:tc>
          <w:tcPr>
            <w:tcW w:w="6094" w:type="dxa"/>
            <w:gridSpan w:val="3"/>
            <w:vAlign w:val="center"/>
          </w:tcPr>
          <w:p>
            <w:pPr>
              <w:pStyle w:val="12"/>
            </w:pPr>
            <w:r>
              <w:t>全县食盐储备资金项目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保证食盐储备，维护市场稳定，维护社会秩序。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7.00</w:t>
            </w:r>
          </w:p>
        </w:tc>
        <w:tc>
          <w:tcPr>
            <w:tcW w:w="2551" w:type="dxa"/>
            <w:vAlign w:val="center"/>
          </w:tcPr>
          <w:p>
            <w:pPr>
              <w:pStyle w:val="13"/>
            </w:pPr>
          </w:p>
        </w:tc>
        <w:tc>
          <w:tcPr>
            <w:tcW w:w="3543" w:type="dxa"/>
            <w:gridSpan w:val="2"/>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1.保证食盐储备，促进市场稳定。</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储存食盐数量</w:t>
            </w:r>
          </w:p>
        </w:tc>
        <w:tc>
          <w:tcPr>
            <w:tcW w:w="5386" w:type="dxa"/>
            <w:vAlign w:val="center"/>
          </w:tcPr>
          <w:p>
            <w:pPr>
              <w:pStyle w:val="12"/>
            </w:pPr>
            <w:r>
              <w:t>储存食盐数量（吨）</w:t>
            </w:r>
          </w:p>
        </w:tc>
        <w:tc>
          <w:tcPr>
            <w:tcW w:w="2268" w:type="dxa"/>
            <w:vAlign w:val="center"/>
          </w:tcPr>
          <w:p>
            <w:pPr>
              <w:pStyle w:val="12"/>
            </w:pPr>
            <w:r>
              <w:t>≥150吨</w:t>
            </w:r>
          </w:p>
        </w:tc>
        <w:tc>
          <w:tcPr>
            <w:tcW w:w="1276" w:type="dxa"/>
            <w:vAlign w:val="center"/>
          </w:tcPr>
          <w:p>
            <w:pPr>
              <w:pStyle w:val="12"/>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储备食盐合格数量/储备食盐数量*100%</w:t>
            </w:r>
          </w:p>
        </w:tc>
        <w:tc>
          <w:tcPr>
            <w:tcW w:w="2268" w:type="dxa"/>
            <w:vAlign w:val="center"/>
          </w:tcPr>
          <w:p>
            <w:pPr>
              <w:pStyle w:val="12"/>
            </w:pPr>
            <w:r>
              <w:t>100%</w:t>
            </w:r>
          </w:p>
        </w:tc>
        <w:tc>
          <w:tcPr>
            <w:tcW w:w="1276" w:type="dxa"/>
            <w:vAlign w:val="center"/>
          </w:tcPr>
          <w:p>
            <w:pPr>
              <w:pStyle w:val="12"/>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市场价格稳定</w:t>
            </w:r>
          </w:p>
        </w:tc>
        <w:tc>
          <w:tcPr>
            <w:tcW w:w="5386" w:type="dxa"/>
            <w:vAlign w:val="center"/>
          </w:tcPr>
          <w:p>
            <w:pPr>
              <w:pStyle w:val="12"/>
            </w:pPr>
            <w:r>
              <w:t>食盐市场价格稳定情况</w:t>
            </w:r>
          </w:p>
        </w:tc>
        <w:tc>
          <w:tcPr>
            <w:tcW w:w="2268" w:type="dxa"/>
            <w:vAlign w:val="center"/>
          </w:tcPr>
          <w:p>
            <w:pPr>
              <w:pStyle w:val="12"/>
            </w:pPr>
            <w:r>
              <w:t>100市场稳定</w:t>
            </w:r>
          </w:p>
        </w:tc>
        <w:tc>
          <w:tcPr>
            <w:tcW w:w="1276" w:type="dxa"/>
            <w:vAlign w:val="center"/>
          </w:tcPr>
          <w:p>
            <w:pPr>
              <w:pStyle w:val="12"/>
            </w:pPr>
            <w:r>
              <w:t>食盐储备目标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食盐储备项目成本</w:t>
            </w:r>
          </w:p>
        </w:tc>
        <w:tc>
          <w:tcPr>
            <w:tcW w:w="2268" w:type="dxa"/>
            <w:vAlign w:val="center"/>
          </w:tcPr>
          <w:p>
            <w:pPr>
              <w:pStyle w:val="12"/>
            </w:pPr>
            <w:r>
              <w:t>14资金支出实际</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食盐储备应急保障率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15、全县重点项目建设经费绩效目标表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13052524P00001010224T</w:t>
            </w:r>
          </w:p>
        </w:tc>
        <w:tc>
          <w:tcPr>
            <w:tcW w:w="2835" w:type="dxa"/>
            <w:vAlign w:val="center"/>
          </w:tcPr>
          <w:p>
            <w:pPr>
              <w:pStyle w:val="10"/>
            </w:pPr>
            <w:r>
              <w:t>项目名称</w:t>
            </w:r>
          </w:p>
        </w:tc>
        <w:tc>
          <w:tcPr>
            <w:tcW w:w="6094" w:type="dxa"/>
            <w:gridSpan w:val="3"/>
            <w:vAlign w:val="center"/>
          </w:tcPr>
          <w:p>
            <w:pPr>
              <w:pStyle w:val="12"/>
            </w:pPr>
            <w:r>
              <w:t>全县重点项目建设经费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重点项目建设经费，推动项目建设，加快县域经济发展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14.00</w:t>
            </w:r>
          </w:p>
        </w:tc>
        <w:tc>
          <w:tcPr>
            <w:tcW w:w="3543" w:type="dxa"/>
            <w:gridSpan w:val="2"/>
            <w:vAlign w:val="center"/>
          </w:tcPr>
          <w:p>
            <w:pPr>
              <w:pStyle w:val="13"/>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1.积极谋划，争列省市重点，积极推动重点项目建设，促进经济发展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开工项目个数</w:t>
            </w:r>
          </w:p>
        </w:tc>
        <w:tc>
          <w:tcPr>
            <w:tcW w:w="5386" w:type="dxa"/>
            <w:vAlign w:val="center"/>
          </w:tcPr>
          <w:p>
            <w:pPr>
              <w:pStyle w:val="12"/>
            </w:pPr>
            <w:r>
              <w:t>全年新开工项目个数</w:t>
            </w:r>
          </w:p>
        </w:tc>
        <w:tc>
          <w:tcPr>
            <w:tcW w:w="2268" w:type="dxa"/>
            <w:vAlign w:val="center"/>
          </w:tcPr>
          <w:p>
            <w:pPr>
              <w:pStyle w:val="12"/>
            </w:pPr>
            <w:r>
              <w:t>≥100个</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项目完工验收合格率</w:t>
            </w:r>
          </w:p>
        </w:tc>
        <w:tc>
          <w:tcPr>
            <w:tcW w:w="2268" w:type="dxa"/>
            <w:vAlign w:val="center"/>
          </w:tcPr>
          <w:p>
            <w:pPr>
              <w:pStyle w:val="12"/>
            </w:pPr>
            <w:r>
              <w:t>≥95%</w:t>
            </w:r>
          </w:p>
        </w:tc>
        <w:tc>
          <w:tcPr>
            <w:tcW w:w="1276" w:type="dxa"/>
            <w:vAlign w:val="center"/>
          </w:tcPr>
          <w:p>
            <w:pPr>
              <w:pStyle w:val="12"/>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项目投产率</w:t>
            </w:r>
          </w:p>
        </w:tc>
        <w:tc>
          <w:tcPr>
            <w:tcW w:w="5386" w:type="dxa"/>
            <w:vAlign w:val="center"/>
          </w:tcPr>
          <w:p>
            <w:pPr>
              <w:pStyle w:val="12"/>
            </w:pPr>
            <w:r>
              <w:t>全年项目完工率</w:t>
            </w:r>
          </w:p>
        </w:tc>
        <w:tc>
          <w:tcPr>
            <w:tcW w:w="2268" w:type="dxa"/>
            <w:vAlign w:val="center"/>
          </w:tcPr>
          <w:p>
            <w:pPr>
              <w:pStyle w:val="12"/>
            </w:pPr>
            <w:r>
              <w:t>≥40%</w:t>
            </w:r>
          </w:p>
        </w:tc>
        <w:tc>
          <w:tcPr>
            <w:tcW w:w="1276" w:type="dxa"/>
            <w:vAlign w:val="center"/>
          </w:tcPr>
          <w:p>
            <w:pPr>
              <w:pStyle w:val="12"/>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5386" w:type="dxa"/>
            <w:vAlign w:val="center"/>
          </w:tcPr>
          <w:p>
            <w:pPr>
              <w:pStyle w:val="12"/>
            </w:pPr>
            <w:r>
              <w:t>全年项目经费总投入</w:t>
            </w:r>
          </w:p>
        </w:tc>
        <w:tc>
          <w:tcPr>
            <w:tcW w:w="2268" w:type="dxa"/>
            <w:vAlign w:val="center"/>
          </w:tcPr>
          <w:p>
            <w:pPr>
              <w:pStyle w:val="12"/>
            </w:pPr>
            <w:r>
              <w:t>≤16万</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对全县经济社会发展贡献率</w:t>
            </w:r>
          </w:p>
        </w:tc>
        <w:tc>
          <w:tcPr>
            <w:tcW w:w="5386" w:type="dxa"/>
            <w:vAlign w:val="center"/>
          </w:tcPr>
          <w:p>
            <w:pPr>
              <w:pStyle w:val="12"/>
            </w:pPr>
            <w:r>
              <w:t>拉动经济增长百分比</w:t>
            </w:r>
          </w:p>
        </w:tc>
        <w:tc>
          <w:tcPr>
            <w:tcW w:w="2268" w:type="dxa"/>
            <w:vAlign w:val="center"/>
          </w:tcPr>
          <w:p>
            <w:pPr>
              <w:pStyle w:val="12"/>
            </w:pPr>
            <w:r>
              <w:t>≥3%</w:t>
            </w:r>
          </w:p>
        </w:tc>
        <w:tc>
          <w:tcPr>
            <w:tcW w:w="1276" w:type="dxa"/>
            <w:vAlign w:val="center"/>
          </w:tcPr>
          <w:p>
            <w:pPr>
              <w:pStyle w:val="12"/>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16、燃气补贴资金绩效目标表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31"/>
        <w:gridCol w:w="201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13052524P000010105400</w:t>
            </w:r>
          </w:p>
        </w:tc>
        <w:tc>
          <w:tcPr>
            <w:tcW w:w="2835" w:type="dxa"/>
            <w:vAlign w:val="center"/>
          </w:tcPr>
          <w:p>
            <w:pPr>
              <w:pStyle w:val="10"/>
            </w:pPr>
            <w:r>
              <w:t>项目名称</w:t>
            </w:r>
          </w:p>
        </w:tc>
        <w:tc>
          <w:tcPr>
            <w:tcW w:w="6095" w:type="dxa"/>
            <w:gridSpan w:val="3"/>
            <w:vAlign w:val="center"/>
          </w:tcPr>
          <w:p>
            <w:pPr>
              <w:pStyle w:val="12"/>
            </w:pPr>
            <w:r>
              <w:t>燃气补贴资金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1531" w:type="dxa"/>
            <w:vAlign w:val="center"/>
          </w:tcPr>
          <w:p>
            <w:pPr>
              <w:pStyle w:val="10"/>
            </w:pPr>
            <w:r>
              <w:t>其他资金</w:t>
            </w:r>
          </w:p>
        </w:tc>
        <w:tc>
          <w:tcPr>
            <w:tcW w:w="201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保障2024年燃气供应，保障居民正常取暖，维护社会稳定。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4" w:type="dxa"/>
            <w:gridSpan w:val="2"/>
            <w:vAlign w:val="center"/>
          </w:tcPr>
          <w:p>
            <w:pPr>
              <w:pStyle w:val="13"/>
            </w:pPr>
            <w:r>
              <w:t>1000.00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1.保障2024年燃气供应，保障居民正常取暖，维护社会稳定。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1"/>
        <w:gridCol w:w="2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1" w:type="dxa"/>
            <w:vAlign w:val="center"/>
          </w:tcPr>
          <w:p>
            <w:pPr>
              <w:pStyle w:val="10"/>
            </w:pPr>
            <w:r>
              <w:t>指标值</w:t>
            </w:r>
          </w:p>
        </w:tc>
        <w:tc>
          <w:tcPr>
            <w:tcW w:w="201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w:t>
            </w:r>
          </w:p>
        </w:tc>
        <w:tc>
          <w:tcPr>
            <w:tcW w:w="5386" w:type="dxa"/>
            <w:vAlign w:val="center"/>
          </w:tcPr>
          <w:p>
            <w:pPr>
              <w:pStyle w:val="12"/>
            </w:pPr>
            <w:r>
              <w:t>居民室内供暖温度大于等于规定温度</w:t>
            </w:r>
          </w:p>
        </w:tc>
        <w:tc>
          <w:tcPr>
            <w:tcW w:w="1531" w:type="dxa"/>
            <w:vAlign w:val="center"/>
          </w:tcPr>
          <w:p>
            <w:pPr>
              <w:pStyle w:val="12"/>
            </w:pPr>
            <w:r>
              <w:t>≥18摄氏度</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供暖达标天数/应达表天数*100%</w:t>
            </w:r>
          </w:p>
        </w:tc>
        <w:tc>
          <w:tcPr>
            <w:tcW w:w="1531" w:type="dxa"/>
            <w:vAlign w:val="center"/>
          </w:tcPr>
          <w:p>
            <w:pPr>
              <w:pStyle w:val="12"/>
            </w:pPr>
            <w:r>
              <w:t>≥95%</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获得支持的城燃企业运行时间</w:t>
            </w:r>
          </w:p>
        </w:tc>
        <w:tc>
          <w:tcPr>
            <w:tcW w:w="5386" w:type="dxa"/>
            <w:vAlign w:val="center"/>
          </w:tcPr>
          <w:p>
            <w:pPr>
              <w:pStyle w:val="12"/>
            </w:pPr>
            <w:r>
              <w:t>城燃企业运行时间/应运行时间*100%</w:t>
            </w:r>
          </w:p>
        </w:tc>
        <w:tc>
          <w:tcPr>
            <w:tcW w:w="1531" w:type="dxa"/>
            <w:vAlign w:val="center"/>
          </w:tcPr>
          <w:p>
            <w:pPr>
              <w:pStyle w:val="12"/>
            </w:pPr>
            <w:r>
              <w:t>100%</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1531" w:type="dxa"/>
            <w:vAlign w:val="center"/>
          </w:tcPr>
          <w:p>
            <w:pPr>
              <w:pStyle w:val="12"/>
            </w:pPr>
            <w:r>
              <w:t>100%</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1531" w:type="dxa"/>
            <w:vAlign w:val="center"/>
          </w:tcPr>
          <w:p>
            <w:pPr>
              <w:pStyle w:val="12"/>
            </w:pPr>
            <w:r>
              <w:t>&lt;1次</w:t>
            </w:r>
          </w:p>
        </w:tc>
        <w:tc>
          <w:tcPr>
            <w:tcW w:w="2013" w:type="dxa"/>
            <w:vAlign w:val="center"/>
          </w:tcPr>
          <w:p>
            <w:pPr>
              <w:pStyle w:val="12"/>
            </w:pPr>
            <w:r>
              <w:t>邢台市2023-2024年度采暖季燃气企业气价指导意见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1531" w:type="dxa"/>
            <w:vAlign w:val="center"/>
          </w:tcPr>
          <w:p>
            <w:pPr>
              <w:pStyle w:val="12"/>
            </w:pPr>
            <w:r>
              <w:t>≥90%</w:t>
            </w:r>
          </w:p>
        </w:tc>
        <w:tc>
          <w:tcPr>
            <w:tcW w:w="2013" w:type="dxa"/>
            <w:vAlign w:val="center"/>
          </w:tcPr>
          <w:p>
            <w:pPr>
              <w:pStyle w:val="12"/>
            </w:pPr>
            <w:r>
              <w:t>邢台市2023-2024年度采暖季燃气企业气价指导意见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17、人防办创建“人防社区”经费绩效目标表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31"/>
        <w:gridCol w:w="201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13052524P00001010231U</w:t>
            </w:r>
          </w:p>
        </w:tc>
        <w:tc>
          <w:tcPr>
            <w:tcW w:w="2835" w:type="dxa"/>
            <w:vAlign w:val="center"/>
          </w:tcPr>
          <w:p>
            <w:pPr>
              <w:pStyle w:val="10"/>
            </w:pPr>
            <w:r>
              <w:t>项目名称</w:t>
            </w:r>
          </w:p>
        </w:tc>
        <w:tc>
          <w:tcPr>
            <w:tcW w:w="6095" w:type="dxa"/>
            <w:gridSpan w:val="3"/>
            <w:vAlign w:val="center"/>
          </w:tcPr>
          <w:p>
            <w:pPr>
              <w:pStyle w:val="12"/>
            </w:pPr>
            <w:r>
              <w:t>人防办创建“人防社区”经费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1531" w:type="dxa"/>
            <w:vAlign w:val="center"/>
          </w:tcPr>
          <w:p>
            <w:pPr>
              <w:pStyle w:val="10"/>
            </w:pPr>
            <w:r>
              <w:t>其他资金</w:t>
            </w:r>
          </w:p>
        </w:tc>
        <w:tc>
          <w:tcPr>
            <w:tcW w:w="201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人防社区建设经费，打造五有人防社区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2.88</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1.创建一个“五有”（有标示牌、有机构人员、有人防志愿者、有宣传阵地、有人防活动）的人防社区</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1"/>
        <w:gridCol w:w="2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1" w:type="dxa"/>
            <w:vAlign w:val="center"/>
          </w:tcPr>
          <w:p>
            <w:pPr>
              <w:pStyle w:val="10"/>
            </w:pPr>
            <w:r>
              <w:t>指标值</w:t>
            </w:r>
          </w:p>
        </w:tc>
        <w:tc>
          <w:tcPr>
            <w:tcW w:w="201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组织主题宣传活动的场次</w:t>
            </w:r>
          </w:p>
        </w:tc>
        <w:tc>
          <w:tcPr>
            <w:tcW w:w="5386" w:type="dxa"/>
            <w:vAlign w:val="center"/>
          </w:tcPr>
          <w:p>
            <w:pPr>
              <w:pStyle w:val="12"/>
            </w:pPr>
            <w:r>
              <w:t>组织主题宣传活动的场次</w:t>
            </w:r>
          </w:p>
        </w:tc>
        <w:tc>
          <w:tcPr>
            <w:tcW w:w="1531" w:type="dxa"/>
            <w:vAlign w:val="center"/>
          </w:tcPr>
          <w:p>
            <w:pPr>
              <w:pStyle w:val="12"/>
            </w:pPr>
            <w:r>
              <w:t>≥5次</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能力提升率</w:t>
            </w:r>
          </w:p>
        </w:tc>
        <w:tc>
          <w:tcPr>
            <w:tcW w:w="5386" w:type="dxa"/>
            <w:vAlign w:val="center"/>
          </w:tcPr>
          <w:p>
            <w:pPr>
              <w:pStyle w:val="12"/>
            </w:pPr>
            <w:r>
              <w:t>能力提升率</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531" w:type="dxa"/>
            <w:vAlign w:val="center"/>
          </w:tcPr>
          <w:p>
            <w:pPr>
              <w:pStyle w:val="12"/>
            </w:pPr>
            <w:r>
              <w:t>≥95%</w:t>
            </w:r>
          </w:p>
        </w:tc>
        <w:tc>
          <w:tcPr>
            <w:tcW w:w="2013" w:type="dxa"/>
            <w:vAlign w:val="center"/>
          </w:tcPr>
          <w:p>
            <w:pPr>
              <w:pStyle w:val="12"/>
            </w:pPr>
          </w:p>
          <w:p>
            <w:pPr>
              <w:pStyle w:val="12"/>
            </w:pPr>
            <w:r>
              <w:t>省市人防办关于创建人防社区的要求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18、人防视屏终端设备迁移费用绩效目标表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13052524P00001010237H</w:t>
            </w:r>
          </w:p>
        </w:tc>
        <w:tc>
          <w:tcPr>
            <w:tcW w:w="2835" w:type="dxa"/>
            <w:vAlign w:val="center"/>
          </w:tcPr>
          <w:p>
            <w:pPr>
              <w:pStyle w:val="10"/>
            </w:pPr>
            <w:r>
              <w:t>项目名称</w:t>
            </w:r>
          </w:p>
        </w:tc>
        <w:tc>
          <w:tcPr>
            <w:tcW w:w="6094" w:type="dxa"/>
            <w:gridSpan w:val="3"/>
            <w:vAlign w:val="center"/>
          </w:tcPr>
          <w:p>
            <w:pPr>
              <w:pStyle w:val="12"/>
            </w:pPr>
            <w:r>
              <w:t>人防视屏终端设备迁移费用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人防视屏设备迁移费用，保障工作顺利进行。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1.由于人防办职能由政府办划到我局，现需人防视屏设备迁到我局方便工作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迁移视屏设备数量</w:t>
            </w:r>
          </w:p>
        </w:tc>
        <w:tc>
          <w:tcPr>
            <w:tcW w:w="5386" w:type="dxa"/>
            <w:vAlign w:val="center"/>
          </w:tcPr>
          <w:p>
            <w:pPr>
              <w:pStyle w:val="12"/>
            </w:pPr>
            <w:r>
              <w:t>需迁移视屏设备数量</w:t>
            </w:r>
          </w:p>
        </w:tc>
        <w:tc>
          <w:tcPr>
            <w:tcW w:w="2268" w:type="dxa"/>
            <w:vAlign w:val="center"/>
          </w:tcPr>
          <w:p>
            <w:pPr>
              <w:pStyle w:val="12"/>
            </w:pPr>
            <w:r>
              <w:t>1个</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设备正常使用率</w:t>
            </w:r>
          </w:p>
        </w:tc>
        <w:tc>
          <w:tcPr>
            <w:tcW w:w="5386" w:type="dxa"/>
            <w:vAlign w:val="center"/>
          </w:tcPr>
          <w:p>
            <w:pPr>
              <w:pStyle w:val="12"/>
            </w:pPr>
            <w:r>
              <w:t>迁移设备正常使用率</w:t>
            </w:r>
          </w:p>
        </w:tc>
        <w:tc>
          <w:tcPr>
            <w:tcW w:w="2268" w:type="dxa"/>
            <w:vAlign w:val="center"/>
          </w:tcPr>
          <w:p>
            <w:pPr>
              <w:pStyle w:val="12"/>
            </w:pPr>
            <w:r>
              <w:t>≥98%</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p>
            <w:pPr>
              <w:pStyle w:val="12"/>
            </w:pPr>
          </w:p>
          <w:p>
            <w:pPr>
              <w:pStyle w:val="12"/>
            </w:pPr>
          </w:p>
        </w:tc>
        <w:tc>
          <w:tcPr>
            <w:tcW w:w="5386" w:type="dxa"/>
            <w:vAlign w:val="center"/>
          </w:tcPr>
          <w:p>
            <w:pPr>
              <w:pStyle w:val="12"/>
            </w:pPr>
            <w:r>
              <w:t>工作按时完成率</w:t>
            </w:r>
          </w:p>
          <w:p>
            <w:pPr>
              <w:pStyle w:val="12"/>
            </w:pPr>
          </w:p>
          <w:p>
            <w:pPr>
              <w:pStyle w:val="12"/>
            </w:pPr>
          </w:p>
        </w:tc>
        <w:tc>
          <w:tcPr>
            <w:tcW w:w="2268" w:type="dxa"/>
            <w:vAlign w:val="center"/>
          </w:tcPr>
          <w:p>
            <w:pPr>
              <w:pStyle w:val="12"/>
            </w:pPr>
            <w:r>
              <w:t>100%</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≤1.5万元</w:t>
            </w:r>
          </w:p>
        </w:tc>
        <w:tc>
          <w:tcPr>
            <w:tcW w:w="1276" w:type="dxa"/>
            <w:vAlign w:val="center"/>
          </w:tcPr>
          <w:p>
            <w:pPr>
              <w:pStyle w:val="12"/>
            </w:pPr>
            <w:r>
              <w:t>预算文本控制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≥98%</w:t>
            </w:r>
          </w:p>
        </w:tc>
        <w:tc>
          <w:tcPr>
            <w:tcW w:w="1276" w:type="dxa"/>
            <w:vAlign w:val="center"/>
          </w:tcPr>
          <w:p>
            <w:pPr>
              <w:pStyle w:val="12"/>
            </w:pPr>
            <w:r>
              <w:t>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用户使用满意度（%）</w:t>
            </w:r>
          </w:p>
        </w:tc>
        <w:tc>
          <w:tcPr>
            <w:tcW w:w="5386" w:type="dxa"/>
            <w:vAlign w:val="center"/>
          </w:tcPr>
          <w:p>
            <w:pPr>
              <w:pStyle w:val="12"/>
            </w:pPr>
            <w:r>
              <w:t xml:space="preserve"> 用户使用满意度（%）</w:t>
            </w:r>
          </w:p>
        </w:tc>
        <w:tc>
          <w:tcPr>
            <w:tcW w:w="2268" w:type="dxa"/>
            <w:vAlign w:val="center"/>
          </w:tcPr>
          <w:p>
            <w:pPr>
              <w:pStyle w:val="12"/>
            </w:pPr>
            <w:r>
              <w:t>≥95%</w:t>
            </w:r>
          </w:p>
        </w:tc>
        <w:tc>
          <w:tcPr>
            <w:tcW w:w="1276" w:type="dxa"/>
            <w:vAlign w:val="center"/>
          </w:tcPr>
          <w:p>
            <w:pPr>
              <w:pStyle w:val="12"/>
            </w:pPr>
            <w:r>
              <w:t>年初设定目标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19、土地出让金/燃气补贴资金绩效目标表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90"/>
        <w:gridCol w:w="215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13052524P000010105427</w:t>
            </w:r>
          </w:p>
        </w:tc>
        <w:tc>
          <w:tcPr>
            <w:tcW w:w="2835" w:type="dxa"/>
            <w:vAlign w:val="center"/>
          </w:tcPr>
          <w:p>
            <w:pPr>
              <w:pStyle w:val="10"/>
            </w:pPr>
            <w:r>
              <w:t>项目名称</w:t>
            </w:r>
          </w:p>
        </w:tc>
        <w:tc>
          <w:tcPr>
            <w:tcW w:w="6095" w:type="dxa"/>
            <w:gridSpan w:val="3"/>
            <w:vAlign w:val="center"/>
          </w:tcPr>
          <w:p>
            <w:pPr>
              <w:pStyle w:val="12"/>
            </w:pPr>
            <w:r>
              <w:t>土地出让金/燃气补贴资金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1880.00</w:t>
            </w:r>
          </w:p>
        </w:tc>
        <w:tc>
          <w:tcPr>
            <w:tcW w:w="2835" w:type="dxa"/>
            <w:vAlign w:val="center"/>
          </w:tcPr>
          <w:p>
            <w:pPr>
              <w:pStyle w:val="10"/>
            </w:pPr>
            <w:r>
              <w:t>其中：财政    资金</w:t>
            </w:r>
          </w:p>
        </w:tc>
        <w:tc>
          <w:tcPr>
            <w:tcW w:w="2551" w:type="dxa"/>
            <w:vAlign w:val="center"/>
          </w:tcPr>
          <w:p>
            <w:pPr>
              <w:pStyle w:val="12"/>
            </w:pPr>
            <w:r>
              <w:t>1880.00</w:t>
            </w:r>
          </w:p>
        </w:tc>
        <w:tc>
          <w:tcPr>
            <w:tcW w:w="1390" w:type="dxa"/>
            <w:vAlign w:val="center"/>
          </w:tcPr>
          <w:p>
            <w:pPr>
              <w:pStyle w:val="10"/>
            </w:pPr>
            <w:r>
              <w:t>其他资金</w:t>
            </w:r>
          </w:p>
        </w:tc>
        <w:tc>
          <w:tcPr>
            <w:tcW w:w="2154"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保障2024年燃气供应，保障居民正常取暖，维护社会稳定。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4" w:type="dxa"/>
            <w:gridSpan w:val="2"/>
            <w:vAlign w:val="center"/>
          </w:tcPr>
          <w:p>
            <w:pPr>
              <w:pStyle w:val="13"/>
            </w:pPr>
            <w:r>
              <w:t>1880.00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1.保障2024年燃气供应，保障居民正常取暖，维护社会稳定。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0"/>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90" w:type="dxa"/>
            <w:vAlign w:val="center"/>
          </w:tcPr>
          <w:p>
            <w:pPr>
              <w:pStyle w:val="10"/>
            </w:pPr>
            <w:r>
              <w:t>指标值</w:t>
            </w:r>
          </w:p>
        </w:tc>
        <w:tc>
          <w:tcPr>
            <w:tcW w:w="215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供暖稳定达标，居民用气充足</w:t>
            </w:r>
          </w:p>
        </w:tc>
        <w:tc>
          <w:tcPr>
            <w:tcW w:w="5386" w:type="dxa"/>
            <w:vAlign w:val="center"/>
          </w:tcPr>
          <w:p>
            <w:pPr>
              <w:pStyle w:val="12"/>
            </w:pPr>
            <w:r>
              <w:t>居民试问供暖温度大于等于规定温度</w:t>
            </w:r>
          </w:p>
        </w:tc>
        <w:tc>
          <w:tcPr>
            <w:tcW w:w="1390" w:type="dxa"/>
            <w:vAlign w:val="center"/>
          </w:tcPr>
          <w:p>
            <w:pPr>
              <w:pStyle w:val="12"/>
            </w:pPr>
            <w:r>
              <w:t>≥18摄氏度</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1390" w:type="dxa"/>
            <w:vAlign w:val="center"/>
          </w:tcPr>
          <w:p>
            <w:pPr>
              <w:pStyle w:val="12"/>
            </w:pPr>
            <w:r>
              <w:t>≥95%</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获得支持的城燃企业运用时间</w:t>
            </w:r>
          </w:p>
        </w:tc>
        <w:tc>
          <w:tcPr>
            <w:tcW w:w="5386" w:type="dxa"/>
            <w:vAlign w:val="center"/>
          </w:tcPr>
          <w:p>
            <w:pPr>
              <w:pStyle w:val="12"/>
            </w:pPr>
            <w:r>
              <w:t>城燃企业运行实际/应运行时间*100%</w:t>
            </w:r>
          </w:p>
        </w:tc>
        <w:tc>
          <w:tcPr>
            <w:tcW w:w="1390" w:type="dxa"/>
            <w:vAlign w:val="center"/>
          </w:tcPr>
          <w:p>
            <w:pPr>
              <w:pStyle w:val="12"/>
            </w:pPr>
            <w:r>
              <w:t>100%</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1390" w:type="dxa"/>
            <w:vAlign w:val="center"/>
          </w:tcPr>
          <w:p>
            <w:pPr>
              <w:pStyle w:val="12"/>
            </w:pPr>
            <w:r>
              <w:t>100%</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1390" w:type="dxa"/>
            <w:vAlign w:val="center"/>
          </w:tcPr>
          <w:p>
            <w:pPr>
              <w:pStyle w:val="12"/>
            </w:pPr>
            <w:r>
              <w:t>&lt;1次</w:t>
            </w:r>
          </w:p>
        </w:tc>
        <w:tc>
          <w:tcPr>
            <w:tcW w:w="2154" w:type="dxa"/>
            <w:vAlign w:val="center"/>
          </w:tcPr>
          <w:p>
            <w:pPr>
              <w:pStyle w:val="12"/>
            </w:pPr>
            <w:r>
              <w:t>邢台市2023-2024年度采暖季燃气企业气价补贴指导意见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1390" w:type="dxa"/>
            <w:vAlign w:val="center"/>
          </w:tcPr>
          <w:p>
            <w:pPr>
              <w:pStyle w:val="12"/>
            </w:pPr>
            <w:r>
              <w:t>≥90%</w:t>
            </w:r>
          </w:p>
        </w:tc>
        <w:tc>
          <w:tcPr>
            <w:tcW w:w="2154" w:type="dxa"/>
            <w:vAlign w:val="center"/>
          </w:tcPr>
          <w:p>
            <w:pPr>
              <w:pStyle w:val="12"/>
            </w:pPr>
            <w:r>
              <w:t>邢台市2023-2024年度采暖季燃气企业气价补贴指导意见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13052524P000010102262</w:t>
            </w:r>
          </w:p>
        </w:tc>
        <w:tc>
          <w:tcPr>
            <w:tcW w:w="2835" w:type="dxa"/>
            <w:vAlign w:val="center"/>
          </w:tcPr>
          <w:p>
            <w:pPr>
              <w:pStyle w:val="10"/>
            </w:pPr>
            <w:r>
              <w:t>项目名称</w:t>
            </w:r>
          </w:p>
        </w:tc>
        <w:tc>
          <w:tcPr>
            <w:tcW w:w="6094" w:type="dxa"/>
            <w:gridSpan w:val="3"/>
            <w:vAlign w:val="center"/>
          </w:tcPr>
          <w:p>
            <w:pPr>
              <w:pStyle w:val="12"/>
            </w:pPr>
            <w:r>
              <w:t>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11.86</w:t>
            </w:r>
          </w:p>
        </w:tc>
        <w:tc>
          <w:tcPr>
            <w:tcW w:w="2835" w:type="dxa"/>
            <w:vAlign w:val="center"/>
          </w:tcPr>
          <w:p>
            <w:pPr>
              <w:pStyle w:val="10"/>
            </w:pPr>
            <w:r>
              <w:t>其中：财政    资金</w:t>
            </w:r>
          </w:p>
        </w:tc>
        <w:tc>
          <w:tcPr>
            <w:tcW w:w="2551" w:type="dxa"/>
            <w:vAlign w:val="center"/>
          </w:tcPr>
          <w:p>
            <w:pPr>
              <w:pStyle w:val="12"/>
            </w:pPr>
            <w:r>
              <w:t>11.86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退役军人工资保险，保障其待遇，维护单位运转。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5.00</w:t>
            </w:r>
          </w:p>
        </w:tc>
        <w:tc>
          <w:tcPr>
            <w:tcW w:w="2551" w:type="dxa"/>
            <w:vAlign w:val="center"/>
          </w:tcPr>
          <w:p>
            <w:pPr>
              <w:pStyle w:val="13"/>
            </w:pPr>
          </w:p>
        </w:tc>
        <w:tc>
          <w:tcPr>
            <w:tcW w:w="3543" w:type="dxa"/>
            <w:gridSpan w:val="2"/>
            <w:vAlign w:val="center"/>
          </w:tcPr>
          <w:p>
            <w:pPr>
              <w:pStyle w:val="13"/>
            </w:pPr>
            <w:r>
              <w:t>11.86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1.保障退役军人待遇，维护社会稳定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退役军人享受待遇覆盖率</w:t>
            </w:r>
          </w:p>
        </w:tc>
        <w:tc>
          <w:tcPr>
            <w:tcW w:w="5386" w:type="dxa"/>
            <w:vAlign w:val="center"/>
          </w:tcPr>
          <w:p>
            <w:pPr>
              <w:pStyle w:val="12"/>
            </w:pPr>
            <w:r>
              <w:t>已享受退役军人专岗待遇人数占总的符合条件人数的比例</w:t>
            </w:r>
          </w:p>
        </w:tc>
        <w:tc>
          <w:tcPr>
            <w:tcW w:w="2268" w:type="dxa"/>
            <w:vAlign w:val="center"/>
          </w:tcPr>
          <w:p>
            <w:pPr>
              <w:pStyle w:val="12"/>
            </w:pPr>
            <w:r>
              <w:t>≥95%</w:t>
            </w:r>
          </w:p>
        </w:tc>
        <w:tc>
          <w:tcPr>
            <w:tcW w:w="1276" w:type="dxa"/>
            <w:vAlign w:val="center"/>
          </w:tcPr>
          <w:p>
            <w:pPr>
              <w:pStyle w:val="12"/>
            </w:pPr>
            <w: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退役军人专岗补贴发放符合率</w:t>
            </w:r>
          </w:p>
        </w:tc>
        <w:tc>
          <w:tcPr>
            <w:tcW w:w="5386" w:type="dxa"/>
            <w:vAlign w:val="center"/>
          </w:tcPr>
          <w:p>
            <w:pPr>
              <w:pStyle w:val="12"/>
            </w:pPr>
            <w:r>
              <w:t>已发放退役军人专岗补贴占总的应发放补贴的人数</w:t>
            </w:r>
          </w:p>
        </w:tc>
        <w:tc>
          <w:tcPr>
            <w:tcW w:w="2268" w:type="dxa"/>
            <w:vAlign w:val="center"/>
          </w:tcPr>
          <w:p>
            <w:pPr>
              <w:pStyle w:val="12"/>
            </w:pPr>
            <w:r>
              <w:t>100%</w:t>
            </w:r>
          </w:p>
        </w:tc>
        <w:tc>
          <w:tcPr>
            <w:tcW w:w="1276" w:type="dxa"/>
            <w:vAlign w:val="center"/>
          </w:tcPr>
          <w:p>
            <w:pPr>
              <w:pStyle w:val="12"/>
            </w:pPr>
            <w: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退役军人专岗补贴发放及时率</w:t>
            </w:r>
          </w:p>
        </w:tc>
        <w:tc>
          <w:tcPr>
            <w:tcW w:w="5386" w:type="dxa"/>
            <w:vAlign w:val="center"/>
          </w:tcPr>
          <w:p>
            <w:pPr>
              <w:pStyle w:val="12"/>
            </w:pPr>
            <w:r>
              <w:t>已及时发放退役军人专岗补贴占总的应发放补贴的人数</w:t>
            </w:r>
          </w:p>
        </w:tc>
        <w:tc>
          <w:tcPr>
            <w:tcW w:w="2268" w:type="dxa"/>
            <w:vAlign w:val="center"/>
          </w:tcPr>
          <w:p>
            <w:pPr>
              <w:pStyle w:val="12"/>
            </w:pPr>
            <w:r>
              <w:t>≥95%</w:t>
            </w:r>
          </w:p>
        </w:tc>
        <w:tc>
          <w:tcPr>
            <w:tcW w:w="1276" w:type="dxa"/>
            <w:vAlign w:val="center"/>
          </w:tcPr>
          <w:p>
            <w:pPr>
              <w:pStyle w:val="12"/>
            </w:pPr>
            <w:r>
              <w:t>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5386" w:type="dxa"/>
            <w:vAlign w:val="center"/>
          </w:tcPr>
          <w:p>
            <w:pPr>
              <w:pStyle w:val="12"/>
            </w:pPr>
            <w:r>
              <w:t>退役军人专岗补贴经费使用占总补贴的比率</w:t>
            </w:r>
          </w:p>
        </w:tc>
        <w:tc>
          <w:tcPr>
            <w:tcW w:w="2268" w:type="dxa"/>
            <w:vAlign w:val="center"/>
          </w:tcPr>
          <w:p>
            <w:pPr>
              <w:pStyle w:val="12"/>
            </w:pPr>
            <w:r>
              <w:t>≥95%</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补贴政策知晓率（%）</w:t>
            </w:r>
          </w:p>
        </w:tc>
        <w:tc>
          <w:tcPr>
            <w:tcW w:w="5386" w:type="dxa"/>
            <w:vAlign w:val="center"/>
          </w:tcPr>
          <w:p>
            <w:pPr>
              <w:pStyle w:val="12"/>
            </w:pPr>
            <w:r>
              <w:t>知晓补贴政策的退役军人占总退役军人的比例</w:t>
            </w:r>
          </w:p>
        </w:tc>
        <w:tc>
          <w:tcPr>
            <w:tcW w:w="2268" w:type="dxa"/>
            <w:vAlign w:val="center"/>
          </w:tcPr>
          <w:p>
            <w:pPr>
              <w:pStyle w:val="12"/>
            </w:pPr>
            <w:r>
              <w:t>≥95%</w:t>
            </w:r>
          </w:p>
        </w:tc>
        <w:tc>
          <w:tcPr>
            <w:tcW w:w="1276" w:type="dxa"/>
            <w:vAlign w:val="center"/>
          </w:tcPr>
          <w:p>
            <w:pPr>
              <w:pStyle w:val="12"/>
            </w:pPr>
            <w:r>
              <w:t>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退役军人满意度</w:t>
            </w:r>
          </w:p>
        </w:tc>
        <w:tc>
          <w:tcPr>
            <w:tcW w:w="5386" w:type="dxa"/>
            <w:vAlign w:val="center"/>
          </w:tcPr>
          <w:p>
            <w:pPr>
              <w:pStyle w:val="12"/>
            </w:pPr>
            <w:r>
              <w:t>对补贴政策满意的退役军人占总退役军人的比例</w:t>
            </w:r>
          </w:p>
        </w:tc>
        <w:tc>
          <w:tcPr>
            <w:tcW w:w="2268" w:type="dxa"/>
            <w:vAlign w:val="center"/>
          </w:tcPr>
          <w:p>
            <w:pPr>
              <w:pStyle w:val="12"/>
            </w:pPr>
            <w:r>
              <w:t>≥95%</w:t>
            </w:r>
          </w:p>
        </w:tc>
        <w:tc>
          <w:tcPr>
            <w:tcW w:w="1276" w:type="dxa"/>
            <w:vAlign w:val="center"/>
          </w:tcPr>
          <w:p>
            <w:pPr>
              <w:pStyle w:val="12"/>
            </w:pPr>
            <w:r>
              <w:t>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21、县级储备粮利息和储存费用绩效目标表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13052524P000010102481</w:t>
            </w:r>
          </w:p>
        </w:tc>
        <w:tc>
          <w:tcPr>
            <w:tcW w:w="2835" w:type="dxa"/>
            <w:vAlign w:val="center"/>
          </w:tcPr>
          <w:p>
            <w:pPr>
              <w:pStyle w:val="10"/>
            </w:pPr>
            <w:r>
              <w:t>项目名称</w:t>
            </w:r>
          </w:p>
        </w:tc>
        <w:tc>
          <w:tcPr>
            <w:tcW w:w="6094" w:type="dxa"/>
            <w:gridSpan w:val="3"/>
            <w:vAlign w:val="center"/>
          </w:tcPr>
          <w:p>
            <w:pPr>
              <w:pStyle w:val="12"/>
            </w:pPr>
            <w:r>
              <w:t>县级储备粮利息和储存费用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162.00</w:t>
            </w:r>
          </w:p>
        </w:tc>
        <w:tc>
          <w:tcPr>
            <w:tcW w:w="2835" w:type="dxa"/>
            <w:vAlign w:val="center"/>
          </w:tcPr>
          <w:p>
            <w:pPr>
              <w:pStyle w:val="10"/>
            </w:pPr>
            <w:r>
              <w:t>其中：财政    资金</w:t>
            </w:r>
          </w:p>
        </w:tc>
        <w:tc>
          <w:tcPr>
            <w:tcW w:w="2551" w:type="dxa"/>
            <w:vAlign w:val="center"/>
          </w:tcPr>
          <w:p>
            <w:pPr>
              <w:pStyle w:val="12"/>
            </w:pPr>
            <w:r>
              <w:t>162.00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县级储备粮经费，保障粮食安全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80.00</w:t>
            </w:r>
          </w:p>
        </w:tc>
        <w:tc>
          <w:tcPr>
            <w:tcW w:w="2551" w:type="dxa"/>
            <w:vAlign w:val="center"/>
          </w:tcPr>
          <w:p>
            <w:pPr>
              <w:pStyle w:val="13"/>
            </w:pPr>
          </w:p>
        </w:tc>
        <w:tc>
          <w:tcPr>
            <w:tcW w:w="3543" w:type="dxa"/>
            <w:gridSpan w:val="2"/>
            <w:vAlign w:val="center"/>
          </w:tcPr>
          <w:p>
            <w:pPr>
              <w:pStyle w:val="13"/>
            </w:pPr>
            <w:r>
              <w:t>162.00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1.落实县级储备粮政策，保障粮食安全，维护社会稳定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储备粮食数量</w:t>
            </w:r>
          </w:p>
        </w:tc>
        <w:tc>
          <w:tcPr>
            <w:tcW w:w="5386" w:type="dxa"/>
            <w:vAlign w:val="center"/>
          </w:tcPr>
          <w:p>
            <w:pPr>
              <w:pStyle w:val="12"/>
            </w:pPr>
            <w:r>
              <w:t>落实县级储备粮食数量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县级储备粮食质量达标率*100%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≤162万元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落实粮食储备政策，维护社会稳定水平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22、县级储备粮轮换费用绩效目标表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13052524P00001010249L</w:t>
            </w:r>
          </w:p>
        </w:tc>
        <w:tc>
          <w:tcPr>
            <w:tcW w:w="2835" w:type="dxa"/>
            <w:vAlign w:val="center"/>
          </w:tcPr>
          <w:p>
            <w:pPr>
              <w:pStyle w:val="10"/>
            </w:pPr>
            <w:r>
              <w:t>项目名称</w:t>
            </w:r>
          </w:p>
        </w:tc>
        <w:tc>
          <w:tcPr>
            <w:tcW w:w="6094" w:type="dxa"/>
            <w:gridSpan w:val="3"/>
            <w:vAlign w:val="center"/>
          </w:tcPr>
          <w:p>
            <w:pPr>
              <w:pStyle w:val="12"/>
            </w:pPr>
            <w:r>
              <w:t>县级储备粮轮换费用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126.00</w:t>
            </w:r>
          </w:p>
        </w:tc>
        <w:tc>
          <w:tcPr>
            <w:tcW w:w="2835" w:type="dxa"/>
            <w:vAlign w:val="center"/>
          </w:tcPr>
          <w:p>
            <w:pPr>
              <w:pStyle w:val="10"/>
            </w:pPr>
            <w:r>
              <w:t>其中：财政    资金</w:t>
            </w:r>
          </w:p>
        </w:tc>
        <w:tc>
          <w:tcPr>
            <w:tcW w:w="2551" w:type="dxa"/>
            <w:vAlign w:val="center"/>
          </w:tcPr>
          <w:p>
            <w:pPr>
              <w:pStyle w:val="12"/>
            </w:pPr>
            <w:r>
              <w:t>126.00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粮食定期轮换费用，保证粮食质量。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val="en-US" w:eastAsia="zh-CN"/>
              </w:rPr>
              <w:t>累计支出金额</w:t>
            </w:r>
            <w:r>
              <w:t>）</w:t>
            </w:r>
            <w:bookmarkStart w:id="20" w:name="_GoBack"/>
            <w:bookmarkEnd w:id="20"/>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60.00</w:t>
            </w:r>
          </w:p>
        </w:tc>
        <w:tc>
          <w:tcPr>
            <w:tcW w:w="2551" w:type="dxa"/>
            <w:vAlign w:val="center"/>
          </w:tcPr>
          <w:p>
            <w:pPr>
              <w:pStyle w:val="13"/>
            </w:pPr>
          </w:p>
        </w:tc>
        <w:tc>
          <w:tcPr>
            <w:tcW w:w="3543" w:type="dxa"/>
            <w:gridSpan w:val="2"/>
            <w:vAlign w:val="center"/>
          </w:tcPr>
          <w:p>
            <w:pPr>
              <w:pStyle w:val="13"/>
            </w:pPr>
            <w:r>
              <w:t>126.00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1.落实粮食定期轮换政策，维护粮食安全，保障社会稳定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轮换粮食数量</w:t>
            </w:r>
          </w:p>
        </w:tc>
        <w:tc>
          <w:tcPr>
            <w:tcW w:w="5386" w:type="dxa"/>
            <w:vAlign w:val="center"/>
          </w:tcPr>
          <w:p>
            <w:pPr>
              <w:pStyle w:val="12"/>
            </w:pPr>
            <w:r>
              <w:t>定期轮换粮食数量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县级储备粮食质量达标率*100%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≤126万元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落实粮食轮换政策，维护社会稳定水平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303隆尧县发展和改革局</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政府采购金额（当年单位预算安排资金）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隆尧县发展和改革局（含所属单位）上年末固定资产金额为247.88万元（详见下表）。本年度拟购置固定资产总额为0.00万元，已按要求列入政府采购预算，详见政府采购预算表。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303隆尧县发展和改革局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596</w:t>
            </w:r>
          </w:p>
        </w:tc>
        <w:tc>
          <w:tcPr>
            <w:tcW w:w="2835" w:type="dxa"/>
            <w:vAlign w:val="center"/>
          </w:tcPr>
          <w:p>
            <w:pPr>
              <w:pStyle w:val="11"/>
            </w:pPr>
            <w:r>
              <w:t>229.58</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JkNzBlNDJmOWRhNmM1YmI3OTEwOTM2OTI3MDBkYzIifQ=="/>
  </w:docVars>
  <w:rsids>
    <w:rsidRoot w:val="004A3C3B"/>
    <w:rsid w:val="0001291A"/>
    <w:rsid w:val="00060EE5"/>
    <w:rsid w:val="000B5BA8"/>
    <w:rsid w:val="0011718F"/>
    <w:rsid w:val="001F2EB9"/>
    <w:rsid w:val="00211A7A"/>
    <w:rsid w:val="00390EF8"/>
    <w:rsid w:val="003C69B7"/>
    <w:rsid w:val="003D5216"/>
    <w:rsid w:val="00466FBE"/>
    <w:rsid w:val="004A3C3B"/>
    <w:rsid w:val="005827AE"/>
    <w:rsid w:val="005B4FC8"/>
    <w:rsid w:val="005D69ED"/>
    <w:rsid w:val="005F19BA"/>
    <w:rsid w:val="00622DD7"/>
    <w:rsid w:val="0066480C"/>
    <w:rsid w:val="00677F5A"/>
    <w:rsid w:val="006B05C8"/>
    <w:rsid w:val="00756020"/>
    <w:rsid w:val="00791986"/>
    <w:rsid w:val="009428F8"/>
    <w:rsid w:val="00996DB9"/>
    <w:rsid w:val="00A1459A"/>
    <w:rsid w:val="00A75820"/>
    <w:rsid w:val="00A95FB1"/>
    <w:rsid w:val="00AD6039"/>
    <w:rsid w:val="00B06B60"/>
    <w:rsid w:val="00B652A2"/>
    <w:rsid w:val="00CF7092"/>
    <w:rsid w:val="00DA1EFA"/>
    <w:rsid w:val="00ED65F5"/>
    <w:rsid w:val="00EE07FC"/>
    <w:rsid w:val="00EE39AF"/>
    <w:rsid w:val="00EF5007"/>
    <w:rsid w:val="00F64F57"/>
    <w:rsid w:val="00FA1B63"/>
    <w:rsid w:val="705B78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2024-01-30T17:22:25Z</dcterms:created>
  <dcterms:modified xsi:type="dcterms:W3CDTF">2024-01-30T09:22:25Z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2024-01-30T17:22:22Z</dcterms:created>
  <dcterms:modified xsi:type="dcterms:W3CDTF">2024-01-30T09:22:22Z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2024-01-30T17:22:16Z</dcterms:created>
  <dcterms:modified xsi:type="dcterms:W3CDTF">2024-01-30T09:22:16Z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2024-01-30T17:22:21Z</dcterms:created>
  <dcterms:modified xsi:type="dcterms:W3CDTF">2024-01-30T09:22:21Z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2024-01-30T17:22:24Z</dcterms:created>
  <dcterms:modified xsi:type="dcterms:W3CDTF">2024-01-30T09:22:24Z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2024-01-30T17:22:21Z</dcterms:created>
  <dcterms:modified xsi:type="dcterms:W3CDTF">2024-01-30T09:22:21Z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2024-01-30T17:22:24Z</dcterms:created>
  <dcterms:modified xsi:type="dcterms:W3CDTF">2024-01-30T09:22:24Z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2024-01-30T17:22:25Z</dcterms:created>
  <dcterms:modified xsi:type="dcterms:W3CDTF">2024-01-30T09:22:25Z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2024-01-30T17:22:25Z</dcterms:created>
  <dcterms:modified xsi:type="dcterms:W3CDTF">2024-01-30T09:22:25Z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2024-01-30T17:22:26Z</dcterms:created>
  <dcterms:modified xsi:type="dcterms:W3CDTF">2024-01-30T09:22:26Z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b:Sources xmlns:b="http://schemas.openxmlformats.org/officeDocument/2006/bibliography" xmlns="http://schemas.openxmlformats.org/officeDocument/2006/bibliography" SelectedStyle="\APA.XSL" StyleName="APA"/>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2024-01-30T17:22:19Z</dcterms:created>
  <dcterms:modified xsi:type="dcterms:W3CDTF">2024-01-30T09:22:19Z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2024-01-30T17:22:22Z</dcterms:created>
  <dcterms:modified xsi:type="dcterms:W3CDTF">2024-01-30T09:22:22Z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2024-01-30T17:22:21Z</dcterms:created>
  <dcterms:modified xsi:type="dcterms:W3CDTF">2024-01-30T09:22:21Z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2024-01-30T17:22:23Z</dcterms:created>
  <dcterms:modified xsi:type="dcterms:W3CDTF">2024-01-30T09:22:23Z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2024-01-30T17:22:20Z</dcterms:created>
  <dcterms:modified xsi:type="dcterms:W3CDTF">2024-01-30T09:22:20Z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2024-01-30T17:22:22Z</dcterms:created>
  <dcterms:modified xsi:type="dcterms:W3CDTF">2024-01-30T09:22:22Z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2024-01-30T17:22:24Z</dcterms:created>
  <dcterms:modified xsi:type="dcterms:W3CDTF">2024-01-30T09:22:24Z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D5C6BA9-8771-4061-938A-DABD345192BA}">
  <ds:schemaRefs/>
</ds:datastoreItem>
</file>

<file path=customXml/itemProps10.xml><?xml version="1.0" encoding="utf-8"?>
<ds:datastoreItem xmlns:ds="http://schemas.openxmlformats.org/officeDocument/2006/customXml" ds:itemID="{B2B244EF-22A3-4CAC-B06B-7D2DE9440C7E}">
  <ds:schemaRefs/>
</ds:datastoreItem>
</file>

<file path=customXml/itemProps11.xml><?xml version="1.0" encoding="utf-8"?>
<ds:datastoreItem xmlns:ds="http://schemas.openxmlformats.org/officeDocument/2006/customXml" ds:itemID="{C621B7E8-31B7-4C31-8B8F-4E91BC5C3BFB}">
  <ds:schemaRefs/>
</ds:datastoreItem>
</file>

<file path=customXml/itemProps12.xml><?xml version="1.0" encoding="utf-8"?>
<ds:datastoreItem xmlns:ds="http://schemas.openxmlformats.org/officeDocument/2006/customXml" ds:itemID="{57AB5796-F3F9-499B-A268-3D988378BFF5}">
  <ds:schemaRefs/>
</ds:datastoreItem>
</file>

<file path=customXml/itemProps13.xml><?xml version="1.0" encoding="utf-8"?>
<ds:datastoreItem xmlns:ds="http://schemas.openxmlformats.org/officeDocument/2006/customXml" ds:itemID="{5E3F4C82-19A8-44B9-B03F-0E26D37A5C8D}">
  <ds:schemaRefs/>
</ds:datastoreItem>
</file>

<file path=customXml/itemProps14.xml><?xml version="1.0" encoding="utf-8"?>
<ds:datastoreItem xmlns:ds="http://schemas.openxmlformats.org/officeDocument/2006/customXml" ds:itemID="{35A5427C-3D0E-41DC-9749-2AC714F9F8BC}">
  <ds:schemaRefs/>
</ds:datastoreItem>
</file>

<file path=customXml/itemProps15.xml><?xml version="1.0" encoding="utf-8"?>
<ds:datastoreItem xmlns:ds="http://schemas.openxmlformats.org/officeDocument/2006/customXml" ds:itemID="{8A6A1C21-8CE4-4418-B627-2C166024AE1C}">
  <ds:schemaRefs/>
</ds:datastoreItem>
</file>

<file path=customXml/itemProps16.xml><?xml version="1.0" encoding="utf-8"?>
<ds:datastoreItem xmlns:ds="http://schemas.openxmlformats.org/officeDocument/2006/customXml" ds:itemID="{3A40FF8F-770A-4A03-A5EA-911241C28378}">
  <ds:schemaRefs/>
</ds:datastoreItem>
</file>

<file path=customXml/itemProps17.xml><?xml version="1.0" encoding="utf-8"?>
<ds:datastoreItem xmlns:ds="http://schemas.openxmlformats.org/officeDocument/2006/customXml" ds:itemID="{167A5612-8981-42E1-92A7-90B0103B9DBE}">
  <ds:schemaRefs/>
</ds:datastoreItem>
</file>

<file path=customXml/itemProps18.xml><?xml version="1.0" encoding="utf-8"?>
<ds:datastoreItem xmlns:ds="http://schemas.openxmlformats.org/officeDocument/2006/customXml" ds:itemID="{7C236044-5397-4E3A-BA82-B6228B8CAAD6}">
  <ds:schemaRefs/>
</ds:datastoreItem>
</file>

<file path=customXml/itemProps19.xml><?xml version="1.0" encoding="utf-8"?>
<ds:datastoreItem xmlns:ds="http://schemas.openxmlformats.org/officeDocument/2006/customXml" ds:itemID="{2A8BA355-1352-492F-817B-C718D25AA612}">
  <ds:schemaRefs/>
</ds:datastoreItem>
</file>

<file path=customXml/itemProps2.xml><?xml version="1.0" encoding="utf-8"?>
<ds:datastoreItem xmlns:ds="http://schemas.openxmlformats.org/officeDocument/2006/customXml" ds:itemID="{90776676-95B6-4A8A-B903-D30B6E80F01E}">
  <ds:schemaRefs/>
</ds:datastoreItem>
</file>

<file path=customXml/itemProps20.xml><?xml version="1.0" encoding="utf-8"?>
<ds:datastoreItem xmlns:ds="http://schemas.openxmlformats.org/officeDocument/2006/customXml" ds:itemID="{AC4C7CB2-8221-4E4B-B39B-2B9E115F91FE}">
  <ds:schemaRefs/>
</ds:datastoreItem>
</file>

<file path=customXml/itemProps21.xml><?xml version="1.0" encoding="utf-8"?>
<ds:datastoreItem xmlns:ds="http://schemas.openxmlformats.org/officeDocument/2006/customXml" ds:itemID="{23ED6C6E-8866-475C-AC5B-DD906C026AA6}">
  <ds:schemaRefs/>
</ds:datastoreItem>
</file>

<file path=customXml/itemProps22.xml><?xml version="1.0" encoding="utf-8"?>
<ds:datastoreItem xmlns:ds="http://schemas.openxmlformats.org/officeDocument/2006/customXml" ds:itemID="{49CBAD92-5B92-46C5-99DA-BA02E9031C13}">
  <ds:schemaRefs/>
</ds:datastoreItem>
</file>

<file path=customXml/itemProps23.xml><?xml version="1.0" encoding="utf-8"?>
<ds:datastoreItem xmlns:ds="http://schemas.openxmlformats.org/officeDocument/2006/customXml" ds:itemID="{D5C220A3-158E-4F27-A8A6-64ADD6B3BCFD}">
  <ds:schemaRefs/>
</ds:datastoreItem>
</file>

<file path=customXml/itemProps24.xml><?xml version="1.0" encoding="utf-8"?>
<ds:datastoreItem xmlns:ds="http://schemas.openxmlformats.org/officeDocument/2006/customXml" ds:itemID="{CEBBBF0C-C79F-4037-917E-64DBCCE906B2}">
  <ds:schemaRefs/>
</ds:datastoreItem>
</file>

<file path=customXml/itemProps25.xml><?xml version="1.0" encoding="utf-8"?>
<ds:datastoreItem xmlns:ds="http://schemas.openxmlformats.org/officeDocument/2006/customXml" ds:itemID="{08452996-1600-4C45-AEEB-48CAD559A55E}">
  <ds:schemaRefs/>
</ds:datastoreItem>
</file>

<file path=customXml/itemProps26.xml><?xml version="1.0" encoding="utf-8"?>
<ds:datastoreItem xmlns:ds="http://schemas.openxmlformats.org/officeDocument/2006/customXml" ds:itemID="{A0982CFD-96F3-43B6-B083-67653A870D83}">
  <ds:schemaRefs/>
</ds:datastoreItem>
</file>

<file path=customXml/itemProps27.xml><?xml version="1.0" encoding="utf-8"?>
<ds:datastoreItem xmlns:ds="http://schemas.openxmlformats.org/officeDocument/2006/customXml" ds:itemID="{98244996-6A43-464A-8FB5-BCC150D1A273}">
  <ds:schemaRefs/>
</ds:datastoreItem>
</file>

<file path=customXml/itemProps28.xml><?xml version="1.0" encoding="utf-8"?>
<ds:datastoreItem xmlns:ds="http://schemas.openxmlformats.org/officeDocument/2006/customXml" ds:itemID="{8016F2E9-47C3-4A17-BB04-33BEE692FA30}">
  <ds:schemaRefs/>
</ds:datastoreItem>
</file>

<file path=customXml/itemProps29.xml><?xml version="1.0" encoding="utf-8"?>
<ds:datastoreItem xmlns:ds="http://schemas.openxmlformats.org/officeDocument/2006/customXml" ds:itemID="{F2131548-7C0A-40BC-B1ED-C879E6093CFF}">
  <ds:schemaRefs/>
</ds:datastoreItem>
</file>

<file path=customXml/itemProps3.xml><?xml version="1.0" encoding="utf-8"?>
<ds:datastoreItem xmlns:ds="http://schemas.openxmlformats.org/officeDocument/2006/customXml" ds:itemID="{5D36F111-C123-4D41-8258-F181C1A7C4A3}">
  <ds:schemaRefs/>
</ds:datastoreItem>
</file>

<file path=customXml/itemProps30.xml><?xml version="1.0" encoding="utf-8"?>
<ds:datastoreItem xmlns:ds="http://schemas.openxmlformats.org/officeDocument/2006/customXml" ds:itemID="{3F0E0D20-DDB1-4028-AAF9-210C84AACFAB}">
  <ds:schemaRefs/>
</ds:datastoreItem>
</file>

<file path=customXml/itemProps31.xml><?xml version="1.0" encoding="utf-8"?>
<ds:datastoreItem xmlns:ds="http://schemas.openxmlformats.org/officeDocument/2006/customXml" ds:itemID="{3AC805E3-21B0-453E-BB3D-6A6908E8B193}">
  <ds:schemaRefs/>
</ds:datastoreItem>
</file>

<file path=customXml/itemProps32.xml><?xml version="1.0" encoding="utf-8"?>
<ds:datastoreItem xmlns:ds="http://schemas.openxmlformats.org/officeDocument/2006/customXml" ds:itemID="{164E7629-D17F-4AA7-809E-2640E34925EA}">
  <ds:schemaRefs/>
</ds:datastoreItem>
</file>

<file path=customXml/itemProps33.xml><?xml version="1.0" encoding="utf-8"?>
<ds:datastoreItem xmlns:ds="http://schemas.openxmlformats.org/officeDocument/2006/customXml" ds:itemID="{DA563B5B-10BC-4C92-BDDC-ADA8D365A288}">
  <ds:schemaRefs/>
</ds:datastoreItem>
</file>

<file path=customXml/itemProps34.xml><?xml version="1.0" encoding="utf-8"?>
<ds:datastoreItem xmlns:ds="http://schemas.openxmlformats.org/officeDocument/2006/customXml" ds:itemID="{0DF81380-292C-4FF0-A984-F627AF568DCD}">
  <ds:schemaRefs/>
</ds:datastoreItem>
</file>

<file path=customXml/itemProps35.xml><?xml version="1.0" encoding="utf-8"?>
<ds:datastoreItem xmlns:ds="http://schemas.openxmlformats.org/officeDocument/2006/customXml" ds:itemID="{72609B02-D405-4C28-98FE-C0BAF1B109F7}">
  <ds:schemaRefs/>
</ds:datastoreItem>
</file>

<file path=customXml/itemProps36.xml><?xml version="1.0" encoding="utf-8"?>
<ds:datastoreItem xmlns:ds="http://schemas.openxmlformats.org/officeDocument/2006/customXml" ds:itemID="{6F9AC41A-C48D-4FB4-AA8B-7063B2C7B674}">
  <ds:schemaRefs/>
</ds:datastoreItem>
</file>

<file path=customXml/itemProps37.xml><?xml version="1.0" encoding="utf-8"?>
<ds:datastoreItem xmlns:ds="http://schemas.openxmlformats.org/officeDocument/2006/customXml" ds:itemID="{9C818D67-60DE-42E4-BC9E-84C9B2009B3D}">
  <ds:schemaRefs/>
</ds:datastoreItem>
</file>

<file path=customXml/itemProps38.xml><?xml version="1.0" encoding="utf-8"?>
<ds:datastoreItem xmlns:ds="http://schemas.openxmlformats.org/officeDocument/2006/customXml" ds:itemID="{CC491415-5CE5-4682-BB77-AB33DF9598A0}">
  <ds:schemaRefs/>
</ds:datastoreItem>
</file>

<file path=customXml/itemProps39.xml><?xml version="1.0" encoding="utf-8"?>
<ds:datastoreItem xmlns:ds="http://schemas.openxmlformats.org/officeDocument/2006/customXml" ds:itemID="{F8B2811B-D24E-4CDE-AF38-E190A7B44BE5}">
  <ds:schemaRefs/>
</ds:datastoreItem>
</file>

<file path=customXml/itemProps4.xml><?xml version="1.0" encoding="utf-8"?>
<ds:datastoreItem xmlns:ds="http://schemas.openxmlformats.org/officeDocument/2006/customXml" ds:itemID="{18D8128F-7AA8-4F64-A573-B35710369DE5}">
  <ds:schemaRefs/>
</ds:datastoreItem>
</file>

<file path=customXml/itemProps40.xml><?xml version="1.0" encoding="utf-8"?>
<ds:datastoreItem xmlns:ds="http://schemas.openxmlformats.org/officeDocument/2006/customXml" ds:itemID="{F85F232C-3F04-4DFD-A3D9-3935A6E1BA9F}">
  <ds:schemaRefs/>
</ds:datastoreItem>
</file>

<file path=customXml/itemProps41.xml><?xml version="1.0" encoding="utf-8"?>
<ds:datastoreItem xmlns:ds="http://schemas.openxmlformats.org/officeDocument/2006/customXml" ds:itemID="{5C4EEDAF-A268-4B25-A537-136BFEDEDA8A}">
  <ds:schemaRefs/>
</ds:datastoreItem>
</file>

<file path=customXml/itemProps42.xml><?xml version="1.0" encoding="utf-8"?>
<ds:datastoreItem xmlns:ds="http://schemas.openxmlformats.org/officeDocument/2006/customXml" ds:itemID="{4DB1AABB-68B4-463E-AA1E-8E5C97C6F604}">
  <ds:schemaRefs/>
</ds:datastoreItem>
</file>

<file path=customXml/itemProps43.xml><?xml version="1.0" encoding="utf-8"?>
<ds:datastoreItem xmlns:ds="http://schemas.openxmlformats.org/officeDocument/2006/customXml" ds:itemID="{69D07C75-7743-4EFE-A1C1-F7970D3B3A47}">
  <ds:schemaRefs/>
</ds:datastoreItem>
</file>

<file path=customXml/itemProps44.xml><?xml version="1.0" encoding="utf-8"?>
<ds:datastoreItem xmlns:ds="http://schemas.openxmlformats.org/officeDocument/2006/customXml" ds:itemID="{EC8585E8-CBD0-48D2-9F28-B7D5C6DF613F}">
  <ds:schemaRefs/>
</ds:datastoreItem>
</file>

<file path=customXml/itemProps45.xml><?xml version="1.0" encoding="utf-8"?>
<ds:datastoreItem xmlns:ds="http://schemas.openxmlformats.org/officeDocument/2006/customXml" ds:itemID="{702C2ED5-9804-4AEA-B40F-00653CC26D54}">
  <ds:schemaRefs/>
</ds:datastoreItem>
</file>

<file path=customXml/itemProps46.xml><?xml version="1.0" encoding="utf-8"?>
<ds:datastoreItem xmlns:ds="http://schemas.openxmlformats.org/officeDocument/2006/customXml" ds:itemID="{BF4A810E-4225-48C5-A948-9C8A53629001}">
  <ds:schemaRefs/>
</ds:datastoreItem>
</file>

<file path=customXml/itemProps47.xml><?xml version="1.0" encoding="utf-8"?>
<ds:datastoreItem xmlns:ds="http://schemas.openxmlformats.org/officeDocument/2006/customXml" ds:itemID="{31C43DB8-32C9-4732-AADC-F63C2C57A714}">
  <ds:schemaRefs/>
</ds:datastoreItem>
</file>

<file path=customXml/itemProps48.xml><?xml version="1.0" encoding="utf-8"?>
<ds:datastoreItem xmlns:ds="http://schemas.openxmlformats.org/officeDocument/2006/customXml" ds:itemID="{2EE3A94B-27F7-4EBD-88DF-7EC686D2158B}">
  <ds:schemaRefs/>
</ds:datastoreItem>
</file>

<file path=customXml/itemProps49.xml><?xml version="1.0" encoding="utf-8"?>
<ds:datastoreItem xmlns:ds="http://schemas.openxmlformats.org/officeDocument/2006/customXml" ds:itemID="{86E52424-D81D-4F7C-B87E-58AB014AE060}">
  <ds:schemaRefs/>
</ds:datastoreItem>
</file>

<file path=customXml/itemProps5.xml><?xml version="1.0" encoding="utf-8"?>
<ds:datastoreItem xmlns:ds="http://schemas.openxmlformats.org/officeDocument/2006/customXml" ds:itemID="{2B7B2ACA-6EA4-4CE4-9DA9-112A3EA0E08C}">
  <ds:schemaRefs/>
</ds:datastoreItem>
</file>

<file path=customXml/itemProps50.xml><?xml version="1.0" encoding="utf-8"?>
<ds:datastoreItem xmlns:ds="http://schemas.openxmlformats.org/officeDocument/2006/customXml" ds:itemID="{398AA23F-0D4B-4A80-B377-47E14CF79579}">
  <ds:schemaRefs/>
</ds:datastoreItem>
</file>

<file path=customXml/itemProps51.xml><?xml version="1.0" encoding="utf-8"?>
<ds:datastoreItem xmlns:ds="http://schemas.openxmlformats.org/officeDocument/2006/customXml" ds:itemID="{891AFEDB-6F3A-41A4-B675-D1CD0EC53A40}">
  <ds:schemaRefs/>
</ds:datastoreItem>
</file>

<file path=customXml/itemProps52.xml><?xml version="1.0" encoding="utf-8"?>
<ds:datastoreItem xmlns:ds="http://schemas.openxmlformats.org/officeDocument/2006/customXml" ds:itemID="{0A7BFCDB-0D80-42EA-9058-1239AD0A4996}">
  <ds:schemaRefs/>
</ds:datastoreItem>
</file>

<file path=customXml/itemProps53.xml><?xml version="1.0" encoding="utf-8"?>
<ds:datastoreItem xmlns:ds="http://schemas.openxmlformats.org/officeDocument/2006/customXml" ds:itemID="{ED35F25E-B3D1-4F10-8229-A9F2BB44C77B}">
  <ds:schemaRefs/>
</ds:datastoreItem>
</file>

<file path=customXml/itemProps6.xml><?xml version="1.0" encoding="utf-8"?>
<ds:datastoreItem xmlns:ds="http://schemas.openxmlformats.org/officeDocument/2006/customXml" ds:itemID="{19AF7C9A-7AD3-46DA-B01E-B3CED45333FA}">
  <ds:schemaRefs/>
</ds:datastoreItem>
</file>

<file path=customXml/itemProps7.xml><?xml version="1.0" encoding="utf-8"?>
<ds:datastoreItem xmlns:ds="http://schemas.openxmlformats.org/officeDocument/2006/customXml" ds:itemID="{B1ED067D-8BF0-4244-8E9A-5028213E479B}">
  <ds:schemaRefs/>
</ds:datastoreItem>
</file>

<file path=customXml/itemProps8.xml><?xml version="1.0" encoding="utf-8"?>
<ds:datastoreItem xmlns:ds="http://schemas.openxmlformats.org/officeDocument/2006/customXml" ds:itemID="{C855670F-DCD0-4025-B212-E75BCE4252F2}">
  <ds:schemaRefs/>
</ds:datastoreItem>
</file>

<file path=customXml/itemProps9.xml><?xml version="1.0" encoding="utf-8"?>
<ds:datastoreItem xmlns:ds="http://schemas.openxmlformats.org/officeDocument/2006/customXml" ds:itemID="{8B15A882-31B3-4ABF-A22F-325FD406AE07}">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52</Pages>
  <Words>4039</Words>
  <Characters>23025</Characters>
  <Lines>191</Lines>
  <Paragraphs>54</Paragraphs>
  <TotalTime>2</TotalTime>
  <ScaleCrop>false</ScaleCrop>
  <LinksUpToDate>false</LinksUpToDate>
  <CharactersWithSpaces>27010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2024-01-30T09:37:00Z</dcterms:created>
  <dc:creator>Administrator</dc:creator>
  <cp:lastModifiedBy>汪欢欢</cp:lastModifiedBy>
  <dcterms:modified xsi:type="dcterms:W3CDTF">2024-02-05T07:35:06Z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FB57B1A2F00644299138089EB4CAE117_12</vt:lpwstr>
  </property>
</Properties>
</file>