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956.97</w:t>
            </w:r>
          </w:p>
        </w:tc>
        <w:tc>
          <w:tcPr>
            <w:tcW w:w="4535" w:type="dxa"/>
            <w:vAlign w:val="center"/>
          </w:tcPr>
          <w:p>
            <w:pPr>
              <w:pStyle w:val="12"/>
            </w:pPr>
            <w:r>
              <w:t>一、一般公共服务支出</w:t>
            </w:r>
          </w:p>
        </w:tc>
        <w:tc>
          <w:tcPr>
            <w:tcW w:w="2126"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2838.00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3757.40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3794.97</w:t>
            </w:r>
          </w:p>
        </w:tc>
        <w:tc>
          <w:tcPr>
            <w:tcW w:w="4535" w:type="dxa"/>
            <w:vAlign w:val="center"/>
          </w:tcPr>
          <w:p>
            <w:pPr>
              <w:pStyle w:val="14"/>
            </w:pPr>
            <w:r>
              <w:t>本年支出合计</w:t>
            </w:r>
          </w:p>
        </w:tc>
        <w:tc>
          <w:tcPr>
            <w:tcW w:w="2126" w:type="dxa"/>
            <w:vAlign w:val="center"/>
          </w:tcPr>
          <w:p>
            <w:pPr>
              <w:pStyle w:val="15"/>
            </w:pPr>
            <w:r>
              <w:t>3904.97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110.00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3904.97</w:t>
            </w:r>
          </w:p>
        </w:tc>
        <w:tc>
          <w:tcPr>
            <w:tcW w:w="4535" w:type="dxa"/>
            <w:vAlign w:val="center"/>
          </w:tcPr>
          <w:p>
            <w:pPr>
              <w:pStyle w:val="14"/>
            </w:pPr>
            <w:r>
              <w:t>支出总计</w:t>
            </w:r>
          </w:p>
        </w:tc>
        <w:tc>
          <w:tcPr>
            <w:tcW w:w="2126" w:type="dxa"/>
            <w:vAlign w:val="center"/>
          </w:tcPr>
          <w:p>
            <w:pPr>
              <w:pStyle w:val="15"/>
            </w:pPr>
            <w:r>
              <w:t>3904.97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3904.97</w:t>
            </w:r>
          </w:p>
        </w:tc>
        <w:tc>
          <w:tcPr>
            <w:tcW w:w="1134" w:type="dxa"/>
            <w:vAlign w:val="center"/>
          </w:tcPr>
          <w:p>
            <w:pPr>
              <w:pStyle w:val="15"/>
            </w:pPr>
            <w:r>
              <w:t>3794.97</w:t>
            </w:r>
          </w:p>
        </w:tc>
        <w:tc>
          <w:tcPr>
            <w:tcW w:w="1134" w:type="dxa"/>
            <w:vAlign w:val="center"/>
          </w:tcPr>
          <w:p>
            <w:pPr>
              <w:pStyle w:val="15"/>
            </w:pPr>
            <w:r>
              <w:t>3794.97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39.06</w:t>
            </w:r>
          </w:p>
        </w:tc>
        <w:tc>
          <w:tcPr>
            <w:tcW w:w="1134" w:type="dxa"/>
            <w:vAlign w:val="center"/>
          </w:tcPr>
          <w:p>
            <w:pPr>
              <w:pStyle w:val="11"/>
            </w:pPr>
            <w:r>
              <w:t>39.06</w:t>
            </w:r>
          </w:p>
        </w:tc>
        <w:tc>
          <w:tcPr>
            <w:tcW w:w="1134" w:type="dxa"/>
            <w:vAlign w:val="center"/>
          </w:tcPr>
          <w:p>
            <w:pPr>
              <w:pStyle w:val="11"/>
            </w:pPr>
            <w:r>
              <w:t>39.06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27.91</w:t>
            </w:r>
          </w:p>
        </w:tc>
        <w:tc>
          <w:tcPr>
            <w:tcW w:w="1134" w:type="dxa"/>
            <w:vAlign w:val="center"/>
          </w:tcPr>
          <w:p>
            <w:pPr>
              <w:pStyle w:val="11"/>
            </w:pPr>
            <w:r>
              <w:t>27.91</w:t>
            </w:r>
          </w:p>
        </w:tc>
        <w:tc>
          <w:tcPr>
            <w:tcW w:w="1134" w:type="dxa"/>
            <w:vAlign w:val="center"/>
          </w:tcPr>
          <w:p>
            <w:pPr>
              <w:pStyle w:val="11"/>
            </w:pPr>
            <w:r>
              <w:t>27.91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27.91</w:t>
            </w:r>
          </w:p>
        </w:tc>
        <w:tc>
          <w:tcPr>
            <w:tcW w:w="1134" w:type="dxa"/>
            <w:vAlign w:val="center"/>
          </w:tcPr>
          <w:p>
            <w:pPr>
              <w:pStyle w:val="11"/>
            </w:pPr>
            <w:r>
              <w:t>27.91</w:t>
            </w:r>
          </w:p>
        </w:tc>
        <w:tc>
          <w:tcPr>
            <w:tcW w:w="1134" w:type="dxa"/>
            <w:vAlign w:val="center"/>
          </w:tcPr>
          <w:p>
            <w:pPr>
              <w:pStyle w:val="11"/>
            </w:pPr>
            <w:r>
              <w:t>27.91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r>
              <w:t>11.15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r>
              <w:t>13.45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21101</w:t>
            </w:r>
          </w:p>
        </w:tc>
        <w:tc>
          <w:tcPr>
            <w:tcW w:w="1559" w:type="dxa"/>
            <w:vAlign w:val="center"/>
          </w:tcPr>
          <w:p>
            <w:pPr>
              <w:pStyle w:val="12"/>
            </w:pPr>
            <w:r>
              <w:t>环境保护管理事务</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2110199</w:t>
            </w:r>
          </w:p>
        </w:tc>
        <w:tc>
          <w:tcPr>
            <w:tcW w:w="1559" w:type="dxa"/>
            <w:vAlign w:val="center"/>
          </w:tcPr>
          <w:p>
            <w:pPr>
              <w:pStyle w:val="12"/>
            </w:pPr>
            <w:r>
              <w:t>其他环境保护管理事务支出</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r>
              <w:t>22.60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3757.40</w:t>
            </w:r>
          </w:p>
        </w:tc>
        <w:tc>
          <w:tcPr>
            <w:tcW w:w="1134" w:type="dxa"/>
            <w:vAlign w:val="center"/>
          </w:tcPr>
          <w:p>
            <w:pPr>
              <w:pStyle w:val="11"/>
            </w:pPr>
            <w:r>
              <w:t>3647.40</w:t>
            </w:r>
          </w:p>
        </w:tc>
        <w:tc>
          <w:tcPr>
            <w:tcW w:w="1134" w:type="dxa"/>
            <w:vAlign w:val="center"/>
          </w:tcPr>
          <w:p>
            <w:pPr>
              <w:pStyle w:val="11"/>
            </w:pPr>
            <w:r>
              <w:t>3647.40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794.28</w:t>
            </w:r>
          </w:p>
        </w:tc>
        <w:tc>
          <w:tcPr>
            <w:tcW w:w="1134" w:type="dxa"/>
            <w:vAlign w:val="center"/>
          </w:tcPr>
          <w:p>
            <w:pPr>
              <w:pStyle w:val="11"/>
            </w:pPr>
            <w:r>
              <w:t>684.28</w:t>
            </w:r>
          </w:p>
        </w:tc>
        <w:tc>
          <w:tcPr>
            <w:tcW w:w="1134" w:type="dxa"/>
            <w:vAlign w:val="center"/>
          </w:tcPr>
          <w:p>
            <w:pPr>
              <w:pStyle w:val="11"/>
            </w:pPr>
            <w:r>
              <w:t>684.28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423.12</w:t>
            </w:r>
          </w:p>
        </w:tc>
        <w:tc>
          <w:tcPr>
            <w:tcW w:w="1134" w:type="dxa"/>
            <w:vAlign w:val="center"/>
          </w:tcPr>
          <w:p>
            <w:pPr>
              <w:pStyle w:val="11"/>
            </w:pPr>
            <w:r>
              <w:t>423.12</w:t>
            </w:r>
          </w:p>
        </w:tc>
        <w:tc>
          <w:tcPr>
            <w:tcW w:w="1134" w:type="dxa"/>
            <w:vAlign w:val="center"/>
          </w:tcPr>
          <w:p>
            <w:pPr>
              <w:pStyle w:val="11"/>
            </w:pPr>
            <w:r>
              <w:t>423.12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371.16</w:t>
            </w:r>
          </w:p>
        </w:tc>
        <w:tc>
          <w:tcPr>
            <w:tcW w:w="1134" w:type="dxa"/>
            <w:vAlign w:val="center"/>
          </w:tcPr>
          <w:p>
            <w:pPr>
              <w:pStyle w:val="11"/>
            </w:pPr>
            <w:r>
              <w:t>261.16</w:t>
            </w:r>
          </w:p>
        </w:tc>
        <w:tc>
          <w:tcPr>
            <w:tcW w:w="1134" w:type="dxa"/>
            <w:vAlign w:val="center"/>
          </w:tcPr>
          <w:p>
            <w:pPr>
              <w:pStyle w:val="11"/>
            </w:pPr>
            <w:r>
              <w:t>261.16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21202</w:t>
            </w:r>
          </w:p>
        </w:tc>
        <w:tc>
          <w:tcPr>
            <w:tcW w:w="1559" w:type="dxa"/>
            <w:vAlign w:val="center"/>
          </w:tcPr>
          <w:p>
            <w:pPr>
              <w:pStyle w:val="12"/>
            </w:pPr>
            <w:r>
              <w:t>城乡社区规划与管理</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2120201</w:t>
            </w:r>
          </w:p>
        </w:tc>
        <w:tc>
          <w:tcPr>
            <w:tcW w:w="1559" w:type="dxa"/>
            <w:vAlign w:val="center"/>
          </w:tcPr>
          <w:p>
            <w:pPr>
              <w:pStyle w:val="12"/>
            </w:pPr>
            <w:r>
              <w:t>城乡社区规划与管理</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117.12</w:t>
            </w:r>
          </w:p>
        </w:tc>
        <w:tc>
          <w:tcPr>
            <w:tcW w:w="1134" w:type="dxa"/>
            <w:vAlign w:val="center"/>
          </w:tcPr>
          <w:p>
            <w:pPr>
              <w:pStyle w:val="11"/>
            </w:pPr>
            <w:r>
              <w:t>117.12</w:t>
            </w:r>
          </w:p>
        </w:tc>
        <w:tc>
          <w:tcPr>
            <w:tcW w:w="1134" w:type="dxa"/>
            <w:vAlign w:val="center"/>
          </w:tcPr>
          <w:p>
            <w:pPr>
              <w:pStyle w:val="11"/>
            </w:pPr>
            <w:r>
              <w:t>117.12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117.12</w:t>
            </w:r>
          </w:p>
        </w:tc>
        <w:tc>
          <w:tcPr>
            <w:tcW w:w="1134" w:type="dxa"/>
            <w:vAlign w:val="center"/>
          </w:tcPr>
          <w:p>
            <w:pPr>
              <w:pStyle w:val="11"/>
            </w:pPr>
            <w:r>
              <w:t>117.12</w:t>
            </w:r>
          </w:p>
        </w:tc>
        <w:tc>
          <w:tcPr>
            <w:tcW w:w="1134" w:type="dxa"/>
            <w:vAlign w:val="center"/>
          </w:tcPr>
          <w:p>
            <w:pPr>
              <w:pStyle w:val="11"/>
            </w:pPr>
            <w:r>
              <w:t>117.12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21213</w:t>
            </w:r>
          </w:p>
        </w:tc>
        <w:tc>
          <w:tcPr>
            <w:tcW w:w="1559" w:type="dxa"/>
            <w:vAlign w:val="center"/>
          </w:tcPr>
          <w:p>
            <w:pPr>
              <w:pStyle w:val="12"/>
            </w:pPr>
            <w:r>
              <w:t>城市基础设施配套费安排的支出</w:t>
            </w:r>
          </w:p>
        </w:tc>
        <w:tc>
          <w:tcPr>
            <w:tcW w:w="1134" w:type="dxa"/>
            <w:vAlign w:val="center"/>
          </w:tcPr>
          <w:p>
            <w:pPr>
              <w:pStyle w:val="11"/>
            </w:pPr>
            <w:r>
              <w:t>1968.00</w:t>
            </w:r>
          </w:p>
        </w:tc>
        <w:tc>
          <w:tcPr>
            <w:tcW w:w="1134" w:type="dxa"/>
            <w:vAlign w:val="center"/>
          </w:tcPr>
          <w:p>
            <w:pPr>
              <w:pStyle w:val="11"/>
            </w:pPr>
            <w:r>
              <w:t>1968.00</w:t>
            </w:r>
          </w:p>
        </w:tc>
        <w:tc>
          <w:tcPr>
            <w:tcW w:w="1134" w:type="dxa"/>
            <w:vAlign w:val="center"/>
          </w:tcPr>
          <w:p>
            <w:pPr>
              <w:pStyle w:val="11"/>
            </w:pPr>
            <w:r>
              <w:t>1968.00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2121302</w:t>
            </w:r>
          </w:p>
        </w:tc>
        <w:tc>
          <w:tcPr>
            <w:tcW w:w="1559" w:type="dxa"/>
            <w:vAlign w:val="center"/>
          </w:tcPr>
          <w:p>
            <w:pPr>
              <w:pStyle w:val="12"/>
            </w:pPr>
            <w:r>
              <w:t>城市环境卫生</w:t>
            </w:r>
          </w:p>
        </w:tc>
        <w:tc>
          <w:tcPr>
            <w:tcW w:w="1134" w:type="dxa"/>
            <w:vAlign w:val="center"/>
          </w:tcPr>
          <w:p>
            <w:pPr>
              <w:pStyle w:val="11"/>
            </w:pPr>
            <w:r>
              <w:t>1968.00</w:t>
            </w:r>
          </w:p>
        </w:tc>
        <w:tc>
          <w:tcPr>
            <w:tcW w:w="1134" w:type="dxa"/>
            <w:vAlign w:val="center"/>
          </w:tcPr>
          <w:p>
            <w:pPr>
              <w:pStyle w:val="11"/>
            </w:pPr>
            <w:r>
              <w:t>1968.00</w:t>
            </w:r>
          </w:p>
        </w:tc>
        <w:tc>
          <w:tcPr>
            <w:tcW w:w="1134" w:type="dxa"/>
            <w:vAlign w:val="center"/>
          </w:tcPr>
          <w:p>
            <w:pPr>
              <w:pStyle w:val="11"/>
            </w:pPr>
            <w:r>
              <w:t>1968.00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21214</w:t>
            </w:r>
          </w:p>
        </w:tc>
        <w:tc>
          <w:tcPr>
            <w:tcW w:w="1559" w:type="dxa"/>
            <w:vAlign w:val="center"/>
          </w:tcPr>
          <w:p>
            <w:pPr>
              <w:pStyle w:val="12"/>
            </w:pPr>
            <w:r>
              <w:t>污水处理费安排的支出</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2121401</w:t>
            </w:r>
          </w:p>
        </w:tc>
        <w:tc>
          <w:tcPr>
            <w:tcW w:w="1559" w:type="dxa"/>
            <w:vAlign w:val="center"/>
          </w:tcPr>
          <w:p>
            <w:pPr>
              <w:pStyle w:val="12"/>
            </w:pPr>
            <w:r>
              <w:t>污水处理设施建设和运营</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r>
              <w:t>22.47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3904.97</w:t>
            </w:r>
          </w:p>
        </w:tc>
        <w:tc>
          <w:tcPr>
            <w:tcW w:w="1361" w:type="dxa"/>
            <w:vAlign w:val="center"/>
          </w:tcPr>
          <w:p>
            <w:pPr>
              <w:pStyle w:val="15"/>
            </w:pPr>
            <w:r>
              <w:t>330.03</w:t>
            </w:r>
          </w:p>
        </w:tc>
        <w:tc>
          <w:tcPr>
            <w:tcW w:w="1361" w:type="dxa"/>
            <w:vAlign w:val="center"/>
          </w:tcPr>
          <w:p>
            <w:pPr>
              <w:pStyle w:val="15"/>
            </w:pPr>
            <w:r>
              <w:t>3574.94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39.06</w:t>
            </w:r>
          </w:p>
        </w:tc>
        <w:tc>
          <w:tcPr>
            <w:tcW w:w="1361" w:type="dxa"/>
            <w:vAlign w:val="center"/>
          </w:tcPr>
          <w:p>
            <w:pPr>
              <w:pStyle w:val="11"/>
            </w:pPr>
            <w:r>
              <w:t>27.91</w:t>
            </w: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27.91</w:t>
            </w:r>
          </w:p>
        </w:tc>
        <w:tc>
          <w:tcPr>
            <w:tcW w:w="1361" w:type="dxa"/>
            <w:vAlign w:val="center"/>
          </w:tcPr>
          <w:p>
            <w:pPr>
              <w:pStyle w:val="11"/>
            </w:pPr>
            <w:r>
              <w:t>27.91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27.91</w:t>
            </w:r>
          </w:p>
        </w:tc>
        <w:tc>
          <w:tcPr>
            <w:tcW w:w="1361" w:type="dxa"/>
            <w:vAlign w:val="center"/>
          </w:tcPr>
          <w:p>
            <w:pPr>
              <w:pStyle w:val="11"/>
            </w:pPr>
            <w:r>
              <w:t>27.91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r>
              <w:t>11.15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13.45</w:t>
            </w:r>
          </w:p>
        </w:tc>
        <w:tc>
          <w:tcPr>
            <w:tcW w:w="1361" w:type="dxa"/>
            <w:vAlign w:val="center"/>
          </w:tcPr>
          <w:p>
            <w:pPr>
              <w:pStyle w:val="11"/>
            </w:pPr>
            <w:r>
              <w:t>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13.45</w:t>
            </w:r>
          </w:p>
        </w:tc>
        <w:tc>
          <w:tcPr>
            <w:tcW w:w="1361" w:type="dxa"/>
            <w:vAlign w:val="center"/>
          </w:tcPr>
          <w:p>
            <w:pPr>
              <w:pStyle w:val="11"/>
            </w:pPr>
            <w:r>
              <w:t>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13.45</w:t>
            </w:r>
          </w:p>
        </w:tc>
        <w:tc>
          <w:tcPr>
            <w:tcW w:w="1361" w:type="dxa"/>
            <w:vAlign w:val="center"/>
          </w:tcPr>
          <w:p>
            <w:pPr>
              <w:pStyle w:val="11"/>
            </w:pPr>
            <w:r>
              <w:t>13.45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21101</w:t>
            </w:r>
          </w:p>
        </w:tc>
        <w:tc>
          <w:tcPr>
            <w:tcW w:w="4535" w:type="dxa"/>
            <w:vAlign w:val="center"/>
          </w:tcPr>
          <w:p>
            <w:pPr>
              <w:pStyle w:val="12"/>
            </w:pPr>
            <w:r>
              <w:t>环境保护管理事务</w:t>
            </w: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2110199</w:t>
            </w:r>
          </w:p>
        </w:tc>
        <w:tc>
          <w:tcPr>
            <w:tcW w:w="4535" w:type="dxa"/>
            <w:vAlign w:val="center"/>
          </w:tcPr>
          <w:p>
            <w:pPr>
              <w:pStyle w:val="12"/>
            </w:pPr>
            <w:r>
              <w:t>其他环境保护管理事务支出</w:t>
            </w: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r>
              <w:t>22.60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3757.40</w:t>
            </w:r>
          </w:p>
        </w:tc>
        <w:tc>
          <w:tcPr>
            <w:tcW w:w="1361" w:type="dxa"/>
            <w:vAlign w:val="center"/>
          </w:tcPr>
          <w:p>
            <w:pPr>
              <w:pStyle w:val="11"/>
            </w:pPr>
            <w:r>
              <w:t>266.21</w:t>
            </w:r>
          </w:p>
        </w:tc>
        <w:tc>
          <w:tcPr>
            <w:tcW w:w="1361" w:type="dxa"/>
            <w:vAlign w:val="center"/>
          </w:tcPr>
          <w:p>
            <w:pPr>
              <w:pStyle w:val="11"/>
            </w:pPr>
            <w:r>
              <w:t>3491.19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794.28</w:t>
            </w:r>
          </w:p>
        </w:tc>
        <w:tc>
          <w:tcPr>
            <w:tcW w:w="1361" w:type="dxa"/>
            <w:vAlign w:val="center"/>
          </w:tcPr>
          <w:p>
            <w:pPr>
              <w:pStyle w:val="11"/>
            </w:pPr>
            <w:r>
              <w:t>266.21</w:t>
            </w:r>
          </w:p>
        </w:tc>
        <w:tc>
          <w:tcPr>
            <w:tcW w:w="1361" w:type="dxa"/>
            <w:vAlign w:val="center"/>
          </w:tcPr>
          <w:p>
            <w:pPr>
              <w:pStyle w:val="11"/>
            </w:pPr>
            <w:r>
              <w:t>528.07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423.12</w:t>
            </w:r>
          </w:p>
        </w:tc>
        <w:tc>
          <w:tcPr>
            <w:tcW w:w="1361" w:type="dxa"/>
            <w:vAlign w:val="center"/>
          </w:tcPr>
          <w:p>
            <w:pPr>
              <w:pStyle w:val="11"/>
            </w:pPr>
            <w:r>
              <w:t>266.21</w:t>
            </w:r>
          </w:p>
        </w:tc>
        <w:tc>
          <w:tcPr>
            <w:tcW w:w="1361" w:type="dxa"/>
            <w:vAlign w:val="center"/>
          </w:tcPr>
          <w:p>
            <w:pPr>
              <w:pStyle w:val="11"/>
            </w:pPr>
            <w:r>
              <w:t>156.91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371.16</w:t>
            </w:r>
          </w:p>
        </w:tc>
        <w:tc>
          <w:tcPr>
            <w:tcW w:w="1361" w:type="dxa"/>
            <w:vAlign w:val="center"/>
          </w:tcPr>
          <w:p>
            <w:pPr>
              <w:pStyle w:val="11"/>
            </w:pPr>
          </w:p>
        </w:tc>
        <w:tc>
          <w:tcPr>
            <w:tcW w:w="1361" w:type="dxa"/>
            <w:vAlign w:val="center"/>
          </w:tcPr>
          <w:p>
            <w:pPr>
              <w:pStyle w:val="11"/>
            </w:pPr>
            <w:r>
              <w:t>371.16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21202</w:t>
            </w:r>
          </w:p>
        </w:tc>
        <w:tc>
          <w:tcPr>
            <w:tcW w:w="4535" w:type="dxa"/>
            <w:vAlign w:val="center"/>
          </w:tcPr>
          <w:p>
            <w:pPr>
              <w:pStyle w:val="12"/>
            </w:pPr>
            <w:r>
              <w:t>城乡社区规划与管理</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2120201</w:t>
            </w:r>
          </w:p>
        </w:tc>
        <w:tc>
          <w:tcPr>
            <w:tcW w:w="4535" w:type="dxa"/>
            <w:vAlign w:val="center"/>
          </w:tcPr>
          <w:p>
            <w:pPr>
              <w:pStyle w:val="12"/>
            </w:pPr>
            <w:r>
              <w:t>城乡社区规划与管理</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117.12</w:t>
            </w:r>
          </w:p>
        </w:tc>
        <w:tc>
          <w:tcPr>
            <w:tcW w:w="1361" w:type="dxa"/>
            <w:vAlign w:val="center"/>
          </w:tcPr>
          <w:p>
            <w:pPr>
              <w:pStyle w:val="11"/>
            </w:pPr>
          </w:p>
        </w:tc>
        <w:tc>
          <w:tcPr>
            <w:tcW w:w="1361" w:type="dxa"/>
            <w:vAlign w:val="center"/>
          </w:tcPr>
          <w:p>
            <w:pPr>
              <w:pStyle w:val="11"/>
            </w:pPr>
            <w:r>
              <w:t>117.12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117.12</w:t>
            </w:r>
          </w:p>
        </w:tc>
        <w:tc>
          <w:tcPr>
            <w:tcW w:w="1361" w:type="dxa"/>
            <w:vAlign w:val="center"/>
          </w:tcPr>
          <w:p>
            <w:pPr>
              <w:pStyle w:val="11"/>
            </w:pPr>
          </w:p>
        </w:tc>
        <w:tc>
          <w:tcPr>
            <w:tcW w:w="1361" w:type="dxa"/>
            <w:vAlign w:val="center"/>
          </w:tcPr>
          <w:p>
            <w:pPr>
              <w:pStyle w:val="11"/>
            </w:pPr>
            <w:r>
              <w:t>117.12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21213</w:t>
            </w:r>
          </w:p>
        </w:tc>
        <w:tc>
          <w:tcPr>
            <w:tcW w:w="4535" w:type="dxa"/>
            <w:vAlign w:val="center"/>
          </w:tcPr>
          <w:p>
            <w:pPr>
              <w:pStyle w:val="12"/>
            </w:pPr>
            <w:r>
              <w:t>城市基础设施配套费安排的支出</w:t>
            </w:r>
          </w:p>
        </w:tc>
        <w:tc>
          <w:tcPr>
            <w:tcW w:w="1361" w:type="dxa"/>
            <w:vAlign w:val="center"/>
          </w:tcPr>
          <w:p>
            <w:pPr>
              <w:pStyle w:val="11"/>
            </w:pPr>
            <w:r>
              <w:t>1968.00</w:t>
            </w:r>
          </w:p>
        </w:tc>
        <w:tc>
          <w:tcPr>
            <w:tcW w:w="1361" w:type="dxa"/>
            <w:vAlign w:val="center"/>
          </w:tcPr>
          <w:p>
            <w:pPr>
              <w:pStyle w:val="11"/>
            </w:pPr>
          </w:p>
        </w:tc>
        <w:tc>
          <w:tcPr>
            <w:tcW w:w="1361" w:type="dxa"/>
            <w:vAlign w:val="center"/>
          </w:tcPr>
          <w:p>
            <w:pPr>
              <w:pStyle w:val="11"/>
            </w:pPr>
            <w:r>
              <w:t>1968.00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2121302</w:t>
            </w:r>
          </w:p>
        </w:tc>
        <w:tc>
          <w:tcPr>
            <w:tcW w:w="4535" w:type="dxa"/>
            <w:vAlign w:val="center"/>
          </w:tcPr>
          <w:p>
            <w:pPr>
              <w:pStyle w:val="12"/>
            </w:pPr>
            <w:r>
              <w:t>城市环境卫生</w:t>
            </w:r>
          </w:p>
        </w:tc>
        <w:tc>
          <w:tcPr>
            <w:tcW w:w="1361" w:type="dxa"/>
            <w:vAlign w:val="center"/>
          </w:tcPr>
          <w:p>
            <w:pPr>
              <w:pStyle w:val="11"/>
            </w:pPr>
            <w:r>
              <w:t>1968.00</w:t>
            </w:r>
          </w:p>
        </w:tc>
        <w:tc>
          <w:tcPr>
            <w:tcW w:w="1361" w:type="dxa"/>
            <w:vAlign w:val="center"/>
          </w:tcPr>
          <w:p>
            <w:pPr>
              <w:pStyle w:val="11"/>
            </w:pPr>
          </w:p>
        </w:tc>
        <w:tc>
          <w:tcPr>
            <w:tcW w:w="1361" w:type="dxa"/>
            <w:vAlign w:val="center"/>
          </w:tcPr>
          <w:p>
            <w:pPr>
              <w:pStyle w:val="11"/>
            </w:pPr>
            <w:r>
              <w:t>1968.00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21214</w:t>
            </w:r>
          </w:p>
        </w:tc>
        <w:tc>
          <w:tcPr>
            <w:tcW w:w="4535" w:type="dxa"/>
            <w:vAlign w:val="center"/>
          </w:tcPr>
          <w:p>
            <w:pPr>
              <w:pStyle w:val="12"/>
            </w:pPr>
            <w:r>
              <w:t>污水处理费安排的支出</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2121401</w:t>
            </w:r>
          </w:p>
        </w:tc>
        <w:tc>
          <w:tcPr>
            <w:tcW w:w="4535" w:type="dxa"/>
            <w:vAlign w:val="center"/>
          </w:tcPr>
          <w:p>
            <w:pPr>
              <w:pStyle w:val="12"/>
            </w:pPr>
            <w:r>
              <w:t>污水处理设施建设和运营</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22.47</w:t>
            </w:r>
          </w:p>
        </w:tc>
        <w:tc>
          <w:tcPr>
            <w:tcW w:w="1361" w:type="dxa"/>
            <w:vAlign w:val="center"/>
          </w:tcPr>
          <w:p>
            <w:pPr>
              <w:pStyle w:val="11"/>
            </w:pPr>
            <w:r>
              <w:t>22.47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22.47</w:t>
            </w:r>
          </w:p>
        </w:tc>
        <w:tc>
          <w:tcPr>
            <w:tcW w:w="1361" w:type="dxa"/>
            <w:vAlign w:val="center"/>
          </w:tcPr>
          <w:p>
            <w:pPr>
              <w:pStyle w:val="11"/>
            </w:pPr>
            <w:r>
              <w:t>22.47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22.47</w:t>
            </w:r>
          </w:p>
        </w:tc>
        <w:tc>
          <w:tcPr>
            <w:tcW w:w="1361" w:type="dxa"/>
            <w:vAlign w:val="center"/>
          </w:tcPr>
          <w:p>
            <w:pPr>
              <w:pStyle w:val="11"/>
            </w:pPr>
            <w:r>
              <w:t>22.47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956.97</w:t>
            </w:r>
          </w:p>
        </w:tc>
        <w:tc>
          <w:tcPr>
            <w:tcW w:w="3402" w:type="dxa"/>
            <w:vAlign w:val="center"/>
          </w:tcPr>
          <w:p>
            <w:pPr>
              <w:pStyle w:val="12"/>
            </w:pPr>
            <w:r>
              <w:t>一、一般公共服务支出</w:t>
            </w:r>
          </w:p>
        </w:tc>
        <w:tc>
          <w:tcPr>
            <w:tcW w:w="1474" w:type="dxa"/>
            <w:vAlign w:val="center"/>
          </w:tcPr>
          <w:p>
            <w:pPr>
              <w:pStyle w:val="11"/>
            </w:pPr>
            <w:r>
              <w:t>50.00</w:t>
            </w:r>
          </w:p>
        </w:tc>
        <w:tc>
          <w:tcPr>
            <w:tcW w:w="1474" w:type="dxa"/>
            <w:vAlign w:val="center"/>
          </w:tcPr>
          <w:p>
            <w:pPr>
              <w:pStyle w:val="11"/>
            </w:pPr>
            <w:r>
              <w:t>50.00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2838.00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39.06</w:t>
            </w:r>
          </w:p>
        </w:tc>
        <w:tc>
          <w:tcPr>
            <w:tcW w:w="1474" w:type="dxa"/>
            <w:vAlign w:val="center"/>
          </w:tcPr>
          <w:p>
            <w:pPr>
              <w:pStyle w:val="11"/>
            </w:pPr>
            <w:r>
              <w:t>39.06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13.45</w:t>
            </w:r>
          </w:p>
        </w:tc>
        <w:tc>
          <w:tcPr>
            <w:tcW w:w="1474" w:type="dxa"/>
            <w:vAlign w:val="center"/>
          </w:tcPr>
          <w:p>
            <w:pPr>
              <w:pStyle w:val="11"/>
            </w:pPr>
            <w:r>
              <w:t>13.45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22.60</w:t>
            </w:r>
          </w:p>
        </w:tc>
        <w:tc>
          <w:tcPr>
            <w:tcW w:w="1474" w:type="dxa"/>
            <w:vAlign w:val="center"/>
          </w:tcPr>
          <w:p>
            <w:pPr>
              <w:pStyle w:val="11"/>
            </w:pPr>
            <w:r>
              <w:t>22.60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3757.40</w:t>
            </w:r>
          </w:p>
        </w:tc>
        <w:tc>
          <w:tcPr>
            <w:tcW w:w="1474" w:type="dxa"/>
            <w:vAlign w:val="center"/>
          </w:tcPr>
          <w:p>
            <w:pPr>
              <w:pStyle w:val="11"/>
            </w:pPr>
            <w:r>
              <w:t>919.40</w:t>
            </w:r>
          </w:p>
        </w:tc>
        <w:tc>
          <w:tcPr>
            <w:tcW w:w="1474" w:type="dxa"/>
            <w:vAlign w:val="center"/>
          </w:tcPr>
          <w:p>
            <w:pPr>
              <w:pStyle w:val="11"/>
            </w:pPr>
            <w:r>
              <w:t>2838.00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22.47</w:t>
            </w:r>
          </w:p>
        </w:tc>
        <w:tc>
          <w:tcPr>
            <w:tcW w:w="1474" w:type="dxa"/>
            <w:vAlign w:val="center"/>
          </w:tcPr>
          <w:p>
            <w:pPr>
              <w:pStyle w:val="11"/>
            </w:pPr>
            <w:r>
              <w:t>22.47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3794.97</w:t>
            </w:r>
          </w:p>
        </w:tc>
        <w:tc>
          <w:tcPr>
            <w:tcW w:w="3402" w:type="dxa"/>
            <w:vAlign w:val="center"/>
          </w:tcPr>
          <w:p>
            <w:pPr>
              <w:pStyle w:val="14"/>
            </w:pPr>
            <w:r>
              <w:t>本年支出合计</w:t>
            </w:r>
          </w:p>
        </w:tc>
        <w:tc>
          <w:tcPr>
            <w:tcW w:w="1474" w:type="dxa"/>
            <w:vAlign w:val="center"/>
          </w:tcPr>
          <w:p>
            <w:pPr>
              <w:pStyle w:val="15"/>
            </w:pPr>
            <w:r>
              <w:t>3904.97</w:t>
            </w:r>
          </w:p>
        </w:tc>
        <w:tc>
          <w:tcPr>
            <w:tcW w:w="1474" w:type="dxa"/>
            <w:vAlign w:val="center"/>
          </w:tcPr>
          <w:p>
            <w:pPr>
              <w:pStyle w:val="15"/>
            </w:pPr>
            <w:r>
              <w:t>1066.97</w:t>
            </w:r>
          </w:p>
        </w:tc>
        <w:tc>
          <w:tcPr>
            <w:tcW w:w="1474" w:type="dxa"/>
            <w:vAlign w:val="center"/>
          </w:tcPr>
          <w:p>
            <w:pPr>
              <w:pStyle w:val="15"/>
            </w:pPr>
            <w:r>
              <w:t>2838.00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3904.97</w:t>
            </w:r>
          </w:p>
        </w:tc>
        <w:tc>
          <w:tcPr>
            <w:tcW w:w="3402" w:type="dxa"/>
            <w:vAlign w:val="center"/>
          </w:tcPr>
          <w:p>
            <w:pPr>
              <w:pStyle w:val="14"/>
            </w:pPr>
            <w:r>
              <w:t>支出总计</w:t>
            </w:r>
          </w:p>
        </w:tc>
        <w:tc>
          <w:tcPr>
            <w:tcW w:w="1474" w:type="dxa"/>
            <w:vAlign w:val="center"/>
          </w:tcPr>
          <w:p>
            <w:pPr>
              <w:pStyle w:val="15"/>
            </w:pPr>
            <w:r>
              <w:t>3904.97</w:t>
            </w:r>
          </w:p>
        </w:tc>
        <w:tc>
          <w:tcPr>
            <w:tcW w:w="1474" w:type="dxa"/>
            <w:vAlign w:val="center"/>
          </w:tcPr>
          <w:p>
            <w:pPr>
              <w:pStyle w:val="15"/>
            </w:pPr>
            <w:r>
              <w:t>1066.97</w:t>
            </w:r>
          </w:p>
        </w:tc>
        <w:tc>
          <w:tcPr>
            <w:tcW w:w="1474" w:type="dxa"/>
            <w:vAlign w:val="center"/>
          </w:tcPr>
          <w:p>
            <w:pPr>
              <w:pStyle w:val="15"/>
            </w:pPr>
            <w:r>
              <w:t>2838.00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1066.97</w:t>
            </w:r>
          </w:p>
        </w:tc>
        <w:tc>
          <w:tcPr>
            <w:tcW w:w="2551" w:type="dxa"/>
            <w:vAlign w:val="center"/>
          </w:tcPr>
          <w:p>
            <w:pPr>
              <w:pStyle w:val="15"/>
            </w:pPr>
            <w:r>
              <w:t>330.03</w:t>
            </w:r>
          </w:p>
        </w:tc>
        <w:tc>
          <w:tcPr>
            <w:tcW w:w="2551" w:type="dxa"/>
            <w:vAlign w:val="center"/>
          </w:tcPr>
          <w:p>
            <w:pPr>
              <w:pStyle w:val="15"/>
            </w:pPr>
            <w:r>
              <w:t>736.94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39.06</w:t>
            </w:r>
          </w:p>
        </w:tc>
        <w:tc>
          <w:tcPr>
            <w:tcW w:w="2551" w:type="dxa"/>
            <w:vAlign w:val="center"/>
          </w:tcPr>
          <w:p>
            <w:pPr>
              <w:pStyle w:val="11"/>
            </w:pPr>
            <w:r>
              <w:t>27.91</w:t>
            </w:r>
          </w:p>
        </w:tc>
        <w:tc>
          <w:tcPr>
            <w:tcW w:w="2551" w:type="dxa"/>
            <w:vAlign w:val="center"/>
          </w:tcPr>
          <w:p>
            <w:pPr>
              <w:pStyle w:val="11"/>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27.91</w:t>
            </w:r>
          </w:p>
        </w:tc>
        <w:tc>
          <w:tcPr>
            <w:tcW w:w="2551" w:type="dxa"/>
            <w:vAlign w:val="center"/>
          </w:tcPr>
          <w:p>
            <w:pPr>
              <w:pStyle w:val="11"/>
            </w:pPr>
            <w:r>
              <w:t>27.91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27.91</w:t>
            </w:r>
          </w:p>
        </w:tc>
        <w:tc>
          <w:tcPr>
            <w:tcW w:w="2551" w:type="dxa"/>
            <w:vAlign w:val="center"/>
          </w:tcPr>
          <w:p>
            <w:pPr>
              <w:pStyle w:val="11"/>
            </w:pPr>
            <w:r>
              <w:t>27.91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11.15</w:t>
            </w:r>
          </w:p>
        </w:tc>
        <w:tc>
          <w:tcPr>
            <w:tcW w:w="2551" w:type="dxa"/>
            <w:vAlign w:val="center"/>
          </w:tcPr>
          <w:p>
            <w:pPr>
              <w:pStyle w:val="11"/>
            </w:pPr>
          </w:p>
        </w:tc>
        <w:tc>
          <w:tcPr>
            <w:tcW w:w="2551" w:type="dxa"/>
            <w:vAlign w:val="center"/>
          </w:tcPr>
          <w:p>
            <w:pPr>
              <w:pStyle w:val="11"/>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11.15</w:t>
            </w:r>
          </w:p>
        </w:tc>
        <w:tc>
          <w:tcPr>
            <w:tcW w:w="2551" w:type="dxa"/>
            <w:vAlign w:val="center"/>
          </w:tcPr>
          <w:p>
            <w:pPr>
              <w:pStyle w:val="11"/>
            </w:pPr>
          </w:p>
        </w:tc>
        <w:tc>
          <w:tcPr>
            <w:tcW w:w="2551" w:type="dxa"/>
            <w:vAlign w:val="center"/>
          </w:tcPr>
          <w:p>
            <w:pPr>
              <w:pStyle w:val="11"/>
            </w:pPr>
            <w:r>
              <w:t>11.15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22.60</w:t>
            </w:r>
          </w:p>
        </w:tc>
        <w:tc>
          <w:tcPr>
            <w:tcW w:w="2551" w:type="dxa"/>
            <w:vAlign w:val="center"/>
          </w:tcPr>
          <w:p>
            <w:pPr>
              <w:pStyle w:val="11"/>
            </w:pPr>
          </w:p>
        </w:tc>
        <w:tc>
          <w:tcPr>
            <w:tcW w:w="2551" w:type="dxa"/>
            <w:vAlign w:val="center"/>
          </w:tcPr>
          <w:p>
            <w:pPr>
              <w:pStyle w:val="11"/>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21101</w:t>
            </w:r>
          </w:p>
        </w:tc>
        <w:tc>
          <w:tcPr>
            <w:tcW w:w="4535" w:type="dxa"/>
            <w:vAlign w:val="center"/>
          </w:tcPr>
          <w:p>
            <w:pPr>
              <w:pStyle w:val="12"/>
            </w:pPr>
            <w:r>
              <w:t>环境保护管理事务</w:t>
            </w:r>
          </w:p>
        </w:tc>
        <w:tc>
          <w:tcPr>
            <w:tcW w:w="2551" w:type="dxa"/>
            <w:vAlign w:val="center"/>
          </w:tcPr>
          <w:p>
            <w:pPr>
              <w:pStyle w:val="11"/>
            </w:pPr>
            <w:r>
              <w:t>22.60</w:t>
            </w:r>
          </w:p>
        </w:tc>
        <w:tc>
          <w:tcPr>
            <w:tcW w:w="2551" w:type="dxa"/>
            <w:vAlign w:val="center"/>
          </w:tcPr>
          <w:p>
            <w:pPr>
              <w:pStyle w:val="11"/>
            </w:pPr>
          </w:p>
        </w:tc>
        <w:tc>
          <w:tcPr>
            <w:tcW w:w="2551" w:type="dxa"/>
            <w:vAlign w:val="center"/>
          </w:tcPr>
          <w:p>
            <w:pPr>
              <w:pStyle w:val="11"/>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2110199</w:t>
            </w:r>
          </w:p>
        </w:tc>
        <w:tc>
          <w:tcPr>
            <w:tcW w:w="4535" w:type="dxa"/>
            <w:vAlign w:val="center"/>
          </w:tcPr>
          <w:p>
            <w:pPr>
              <w:pStyle w:val="12"/>
            </w:pPr>
            <w:r>
              <w:t>其他环境保护管理事务支出</w:t>
            </w:r>
          </w:p>
        </w:tc>
        <w:tc>
          <w:tcPr>
            <w:tcW w:w="2551" w:type="dxa"/>
            <w:vAlign w:val="center"/>
          </w:tcPr>
          <w:p>
            <w:pPr>
              <w:pStyle w:val="11"/>
            </w:pPr>
            <w:r>
              <w:t>22.60</w:t>
            </w:r>
          </w:p>
        </w:tc>
        <w:tc>
          <w:tcPr>
            <w:tcW w:w="2551" w:type="dxa"/>
            <w:vAlign w:val="center"/>
          </w:tcPr>
          <w:p>
            <w:pPr>
              <w:pStyle w:val="11"/>
            </w:pPr>
          </w:p>
        </w:tc>
        <w:tc>
          <w:tcPr>
            <w:tcW w:w="2551" w:type="dxa"/>
            <w:vAlign w:val="center"/>
          </w:tcPr>
          <w:p>
            <w:pPr>
              <w:pStyle w:val="11"/>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919.40</w:t>
            </w:r>
          </w:p>
        </w:tc>
        <w:tc>
          <w:tcPr>
            <w:tcW w:w="2551" w:type="dxa"/>
            <w:vAlign w:val="center"/>
          </w:tcPr>
          <w:p>
            <w:pPr>
              <w:pStyle w:val="11"/>
            </w:pPr>
            <w:r>
              <w:t>266.21</w:t>
            </w:r>
          </w:p>
        </w:tc>
        <w:tc>
          <w:tcPr>
            <w:tcW w:w="2551" w:type="dxa"/>
            <w:vAlign w:val="center"/>
          </w:tcPr>
          <w:p>
            <w:pPr>
              <w:pStyle w:val="11"/>
            </w:pPr>
            <w:r>
              <w:t>653.19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794.28</w:t>
            </w:r>
          </w:p>
        </w:tc>
        <w:tc>
          <w:tcPr>
            <w:tcW w:w="2551" w:type="dxa"/>
            <w:vAlign w:val="center"/>
          </w:tcPr>
          <w:p>
            <w:pPr>
              <w:pStyle w:val="11"/>
            </w:pPr>
            <w:r>
              <w:t>266.21</w:t>
            </w:r>
          </w:p>
        </w:tc>
        <w:tc>
          <w:tcPr>
            <w:tcW w:w="2551" w:type="dxa"/>
            <w:vAlign w:val="center"/>
          </w:tcPr>
          <w:p>
            <w:pPr>
              <w:pStyle w:val="11"/>
            </w:pPr>
            <w:r>
              <w:t>528.07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423.12</w:t>
            </w:r>
          </w:p>
        </w:tc>
        <w:tc>
          <w:tcPr>
            <w:tcW w:w="2551" w:type="dxa"/>
            <w:vAlign w:val="center"/>
          </w:tcPr>
          <w:p>
            <w:pPr>
              <w:pStyle w:val="11"/>
            </w:pPr>
            <w:r>
              <w:t>266.21</w:t>
            </w:r>
          </w:p>
        </w:tc>
        <w:tc>
          <w:tcPr>
            <w:tcW w:w="2551" w:type="dxa"/>
            <w:vAlign w:val="center"/>
          </w:tcPr>
          <w:p>
            <w:pPr>
              <w:pStyle w:val="11"/>
            </w:pPr>
            <w:r>
              <w:t>156.91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371.16</w:t>
            </w:r>
          </w:p>
        </w:tc>
        <w:tc>
          <w:tcPr>
            <w:tcW w:w="2551" w:type="dxa"/>
            <w:vAlign w:val="center"/>
          </w:tcPr>
          <w:p>
            <w:pPr>
              <w:pStyle w:val="11"/>
            </w:pPr>
          </w:p>
        </w:tc>
        <w:tc>
          <w:tcPr>
            <w:tcW w:w="2551" w:type="dxa"/>
            <w:vAlign w:val="center"/>
          </w:tcPr>
          <w:p>
            <w:pPr>
              <w:pStyle w:val="11"/>
            </w:pPr>
            <w:r>
              <w:t>371.16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21202</w:t>
            </w:r>
          </w:p>
        </w:tc>
        <w:tc>
          <w:tcPr>
            <w:tcW w:w="4535" w:type="dxa"/>
            <w:vAlign w:val="center"/>
          </w:tcPr>
          <w:p>
            <w:pPr>
              <w:pStyle w:val="12"/>
            </w:pPr>
            <w:r>
              <w:t>城乡社区规划与管理</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2120201</w:t>
            </w:r>
          </w:p>
        </w:tc>
        <w:tc>
          <w:tcPr>
            <w:tcW w:w="4535" w:type="dxa"/>
            <w:vAlign w:val="center"/>
          </w:tcPr>
          <w:p>
            <w:pPr>
              <w:pStyle w:val="12"/>
            </w:pPr>
            <w:r>
              <w:t>城乡社区规划与管理</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117.12</w:t>
            </w:r>
          </w:p>
        </w:tc>
        <w:tc>
          <w:tcPr>
            <w:tcW w:w="2551" w:type="dxa"/>
            <w:vAlign w:val="center"/>
          </w:tcPr>
          <w:p>
            <w:pPr>
              <w:pStyle w:val="11"/>
            </w:pPr>
          </w:p>
        </w:tc>
        <w:tc>
          <w:tcPr>
            <w:tcW w:w="2551" w:type="dxa"/>
            <w:vAlign w:val="center"/>
          </w:tcPr>
          <w:p>
            <w:pPr>
              <w:pStyle w:val="11"/>
            </w:pPr>
            <w:r>
              <w:t>117.12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117.12</w:t>
            </w:r>
          </w:p>
        </w:tc>
        <w:tc>
          <w:tcPr>
            <w:tcW w:w="2551" w:type="dxa"/>
            <w:vAlign w:val="center"/>
          </w:tcPr>
          <w:p>
            <w:pPr>
              <w:pStyle w:val="11"/>
            </w:pPr>
          </w:p>
        </w:tc>
        <w:tc>
          <w:tcPr>
            <w:tcW w:w="2551" w:type="dxa"/>
            <w:vAlign w:val="center"/>
          </w:tcPr>
          <w:p>
            <w:pPr>
              <w:pStyle w:val="11"/>
            </w:pPr>
            <w:r>
              <w:t>117.12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22.47</w:t>
            </w:r>
          </w:p>
        </w:tc>
        <w:tc>
          <w:tcPr>
            <w:tcW w:w="2551" w:type="dxa"/>
            <w:vAlign w:val="center"/>
          </w:tcPr>
          <w:p>
            <w:pPr>
              <w:pStyle w:val="11"/>
            </w:pPr>
            <w:r>
              <w:t>22.47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22.47</w:t>
            </w:r>
          </w:p>
        </w:tc>
        <w:tc>
          <w:tcPr>
            <w:tcW w:w="2551" w:type="dxa"/>
            <w:vAlign w:val="center"/>
          </w:tcPr>
          <w:p>
            <w:pPr>
              <w:pStyle w:val="11"/>
            </w:pPr>
            <w:r>
              <w:t>22.47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22.47</w:t>
            </w:r>
          </w:p>
        </w:tc>
        <w:tc>
          <w:tcPr>
            <w:tcW w:w="2551" w:type="dxa"/>
            <w:vAlign w:val="center"/>
          </w:tcPr>
          <w:p>
            <w:pPr>
              <w:pStyle w:val="11"/>
            </w:pPr>
            <w:r>
              <w:t>22.47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330.03</w:t>
            </w:r>
          </w:p>
        </w:tc>
        <w:tc>
          <w:tcPr>
            <w:tcW w:w="2551" w:type="dxa"/>
            <w:vAlign w:val="center"/>
          </w:tcPr>
          <w:p>
            <w:pPr>
              <w:pStyle w:val="15"/>
            </w:pPr>
            <w:r>
              <w:t>298.31</w:t>
            </w:r>
          </w:p>
        </w:tc>
        <w:tc>
          <w:tcPr>
            <w:tcW w:w="2551" w:type="dxa"/>
            <w:vAlign w:val="center"/>
          </w:tcPr>
          <w:p>
            <w:pPr>
              <w:pStyle w:val="15"/>
            </w:pPr>
            <w:r>
              <w:t>31.72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297.59</w:t>
            </w:r>
          </w:p>
        </w:tc>
        <w:tc>
          <w:tcPr>
            <w:tcW w:w="2551" w:type="dxa"/>
            <w:vAlign w:val="center"/>
          </w:tcPr>
          <w:p>
            <w:pPr>
              <w:pStyle w:val="11"/>
            </w:pPr>
            <w:r>
              <w:t>297.59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144.93</w:t>
            </w:r>
          </w:p>
        </w:tc>
        <w:tc>
          <w:tcPr>
            <w:tcW w:w="2551" w:type="dxa"/>
            <w:vAlign w:val="center"/>
          </w:tcPr>
          <w:p>
            <w:pPr>
              <w:pStyle w:val="11"/>
            </w:pPr>
            <w:r>
              <w:t>144.93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22.21</w:t>
            </w:r>
          </w:p>
        </w:tc>
        <w:tc>
          <w:tcPr>
            <w:tcW w:w="2551" w:type="dxa"/>
            <w:vAlign w:val="center"/>
          </w:tcPr>
          <w:p>
            <w:pPr>
              <w:pStyle w:val="11"/>
            </w:pPr>
            <w:r>
              <w:t>22.21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13.89</w:t>
            </w:r>
          </w:p>
        </w:tc>
        <w:tc>
          <w:tcPr>
            <w:tcW w:w="2551" w:type="dxa"/>
            <w:vAlign w:val="center"/>
          </w:tcPr>
          <w:p>
            <w:pPr>
              <w:pStyle w:val="11"/>
            </w:pPr>
            <w:r>
              <w:t>13.89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51.96</w:t>
            </w:r>
          </w:p>
        </w:tc>
        <w:tc>
          <w:tcPr>
            <w:tcW w:w="2551" w:type="dxa"/>
            <w:vAlign w:val="center"/>
          </w:tcPr>
          <w:p>
            <w:pPr>
              <w:pStyle w:val="11"/>
            </w:pPr>
            <w:r>
              <w:t>51.96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27.91</w:t>
            </w:r>
          </w:p>
        </w:tc>
        <w:tc>
          <w:tcPr>
            <w:tcW w:w="2551" w:type="dxa"/>
            <w:vAlign w:val="center"/>
          </w:tcPr>
          <w:p>
            <w:pPr>
              <w:pStyle w:val="11"/>
            </w:pPr>
            <w:r>
              <w:t>27.91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13.45</w:t>
            </w:r>
          </w:p>
        </w:tc>
        <w:tc>
          <w:tcPr>
            <w:tcW w:w="2551" w:type="dxa"/>
            <w:vAlign w:val="center"/>
          </w:tcPr>
          <w:p>
            <w:pPr>
              <w:pStyle w:val="11"/>
            </w:pPr>
            <w:r>
              <w:t>13.45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0.78</w:t>
            </w:r>
          </w:p>
        </w:tc>
        <w:tc>
          <w:tcPr>
            <w:tcW w:w="2551" w:type="dxa"/>
            <w:vAlign w:val="center"/>
          </w:tcPr>
          <w:p>
            <w:pPr>
              <w:pStyle w:val="11"/>
            </w:pPr>
            <w:r>
              <w:t>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22.47</w:t>
            </w:r>
          </w:p>
        </w:tc>
        <w:tc>
          <w:tcPr>
            <w:tcW w:w="2551" w:type="dxa"/>
            <w:vAlign w:val="center"/>
          </w:tcPr>
          <w:p>
            <w:pPr>
              <w:pStyle w:val="11"/>
            </w:pPr>
            <w:r>
              <w:t>22.47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31.72</w:t>
            </w:r>
          </w:p>
        </w:tc>
        <w:tc>
          <w:tcPr>
            <w:tcW w:w="2551" w:type="dxa"/>
            <w:vAlign w:val="center"/>
          </w:tcPr>
          <w:p>
            <w:pPr>
              <w:pStyle w:val="11"/>
            </w:pPr>
          </w:p>
        </w:tc>
        <w:tc>
          <w:tcPr>
            <w:tcW w:w="2551" w:type="dxa"/>
            <w:vAlign w:val="center"/>
          </w:tcPr>
          <w:p>
            <w:pPr>
              <w:pStyle w:val="11"/>
            </w:pPr>
            <w:r>
              <w:t>31.72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2.34</w:t>
            </w:r>
          </w:p>
        </w:tc>
        <w:tc>
          <w:tcPr>
            <w:tcW w:w="2551" w:type="dxa"/>
            <w:vAlign w:val="center"/>
          </w:tcPr>
          <w:p>
            <w:pPr>
              <w:pStyle w:val="11"/>
            </w:pPr>
          </w:p>
        </w:tc>
        <w:tc>
          <w:tcPr>
            <w:tcW w:w="2551" w:type="dxa"/>
            <w:vAlign w:val="center"/>
          </w:tcPr>
          <w:p>
            <w:pPr>
              <w:pStyle w:val="11"/>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17.22</w:t>
            </w:r>
          </w:p>
        </w:tc>
        <w:tc>
          <w:tcPr>
            <w:tcW w:w="2551" w:type="dxa"/>
            <w:vAlign w:val="center"/>
          </w:tcPr>
          <w:p>
            <w:pPr>
              <w:pStyle w:val="11"/>
            </w:pPr>
          </w:p>
        </w:tc>
        <w:tc>
          <w:tcPr>
            <w:tcW w:w="2551" w:type="dxa"/>
            <w:vAlign w:val="center"/>
          </w:tcPr>
          <w:p>
            <w:pPr>
              <w:pStyle w:val="11"/>
            </w:pPr>
            <w:r>
              <w:t>17.22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2838.00</w:t>
            </w:r>
          </w:p>
        </w:tc>
        <w:tc>
          <w:tcPr>
            <w:tcW w:w="2551" w:type="dxa"/>
            <w:vAlign w:val="center"/>
          </w:tcPr>
          <w:p>
            <w:pPr>
              <w:pStyle w:val="15"/>
            </w:pPr>
          </w:p>
        </w:tc>
        <w:tc>
          <w:tcPr>
            <w:tcW w:w="2551" w:type="dxa"/>
            <w:vAlign w:val="center"/>
          </w:tcPr>
          <w:p>
            <w:pPr>
              <w:pStyle w:val="15"/>
            </w:pPr>
            <w:r>
              <w:t>2838.00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2838.00</w:t>
            </w:r>
          </w:p>
        </w:tc>
        <w:tc>
          <w:tcPr>
            <w:tcW w:w="2551" w:type="dxa"/>
            <w:vAlign w:val="center"/>
          </w:tcPr>
          <w:p>
            <w:pPr>
              <w:pStyle w:val="11"/>
            </w:pPr>
          </w:p>
        </w:tc>
        <w:tc>
          <w:tcPr>
            <w:tcW w:w="2551" w:type="dxa"/>
            <w:vAlign w:val="center"/>
          </w:tcPr>
          <w:p>
            <w:pPr>
              <w:pStyle w:val="11"/>
            </w:pPr>
            <w:r>
              <w:t>2838.00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21213</w:t>
            </w:r>
          </w:p>
        </w:tc>
        <w:tc>
          <w:tcPr>
            <w:tcW w:w="4535" w:type="dxa"/>
            <w:vAlign w:val="center"/>
          </w:tcPr>
          <w:p>
            <w:pPr>
              <w:pStyle w:val="12"/>
            </w:pPr>
            <w:r>
              <w:t>城市基础设施配套费安排的支出</w:t>
            </w:r>
          </w:p>
        </w:tc>
        <w:tc>
          <w:tcPr>
            <w:tcW w:w="2551" w:type="dxa"/>
            <w:vAlign w:val="center"/>
          </w:tcPr>
          <w:p>
            <w:pPr>
              <w:pStyle w:val="11"/>
            </w:pPr>
            <w:r>
              <w:t>1968.00</w:t>
            </w:r>
          </w:p>
        </w:tc>
        <w:tc>
          <w:tcPr>
            <w:tcW w:w="2551" w:type="dxa"/>
            <w:vAlign w:val="center"/>
          </w:tcPr>
          <w:p>
            <w:pPr>
              <w:pStyle w:val="11"/>
            </w:pPr>
          </w:p>
        </w:tc>
        <w:tc>
          <w:tcPr>
            <w:tcW w:w="2551" w:type="dxa"/>
            <w:vAlign w:val="center"/>
          </w:tcPr>
          <w:p>
            <w:pPr>
              <w:pStyle w:val="11"/>
            </w:pPr>
            <w:r>
              <w:t>1968.00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2121302</w:t>
            </w:r>
          </w:p>
        </w:tc>
        <w:tc>
          <w:tcPr>
            <w:tcW w:w="4535" w:type="dxa"/>
            <w:vAlign w:val="center"/>
          </w:tcPr>
          <w:p>
            <w:pPr>
              <w:pStyle w:val="12"/>
            </w:pPr>
            <w:r>
              <w:t>城市环境卫生</w:t>
            </w:r>
          </w:p>
        </w:tc>
        <w:tc>
          <w:tcPr>
            <w:tcW w:w="2551" w:type="dxa"/>
            <w:vAlign w:val="center"/>
          </w:tcPr>
          <w:p>
            <w:pPr>
              <w:pStyle w:val="11"/>
            </w:pPr>
            <w:r>
              <w:t>1968.00</w:t>
            </w:r>
          </w:p>
        </w:tc>
        <w:tc>
          <w:tcPr>
            <w:tcW w:w="2551" w:type="dxa"/>
            <w:vAlign w:val="center"/>
          </w:tcPr>
          <w:p>
            <w:pPr>
              <w:pStyle w:val="11"/>
            </w:pPr>
          </w:p>
        </w:tc>
        <w:tc>
          <w:tcPr>
            <w:tcW w:w="2551" w:type="dxa"/>
            <w:vAlign w:val="center"/>
          </w:tcPr>
          <w:p>
            <w:pPr>
              <w:pStyle w:val="11"/>
            </w:pPr>
            <w:r>
              <w:t>1968.00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21214</w:t>
            </w:r>
          </w:p>
        </w:tc>
        <w:tc>
          <w:tcPr>
            <w:tcW w:w="4535" w:type="dxa"/>
            <w:vAlign w:val="center"/>
          </w:tcPr>
          <w:p>
            <w:pPr>
              <w:pStyle w:val="12"/>
            </w:pPr>
            <w:r>
              <w:t>污水处理费安排的支出</w:t>
            </w:r>
          </w:p>
        </w:tc>
        <w:tc>
          <w:tcPr>
            <w:tcW w:w="2551" w:type="dxa"/>
            <w:vAlign w:val="center"/>
          </w:tcPr>
          <w:p>
            <w:pPr>
              <w:pStyle w:val="11"/>
            </w:pPr>
            <w:r>
              <w:t>470.00</w:t>
            </w:r>
          </w:p>
        </w:tc>
        <w:tc>
          <w:tcPr>
            <w:tcW w:w="2551" w:type="dxa"/>
            <w:vAlign w:val="center"/>
          </w:tcPr>
          <w:p>
            <w:pPr>
              <w:pStyle w:val="11"/>
            </w:pPr>
          </w:p>
        </w:tc>
        <w:tc>
          <w:tcPr>
            <w:tcW w:w="2551" w:type="dxa"/>
            <w:vAlign w:val="center"/>
          </w:tcPr>
          <w:p>
            <w:pPr>
              <w:pStyle w:val="11"/>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2121401</w:t>
            </w:r>
          </w:p>
        </w:tc>
        <w:tc>
          <w:tcPr>
            <w:tcW w:w="4535" w:type="dxa"/>
            <w:vAlign w:val="center"/>
          </w:tcPr>
          <w:p>
            <w:pPr>
              <w:pStyle w:val="12"/>
            </w:pPr>
            <w:r>
              <w:t>污水处理设施建设和运营</w:t>
            </w:r>
          </w:p>
        </w:tc>
        <w:tc>
          <w:tcPr>
            <w:tcW w:w="2551" w:type="dxa"/>
            <w:vAlign w:val="center"/>
          </w:tcPr>
          <w:p>
            <w:pPr>
              <w:pStyle w:val="11"/>
            </w:pPr>
            <w:r>
              <w:t>470.00</w:t>
            </w:r>
          </w:p>
        </w:tc>
        <w:tc>
          <w:tcPr>
            <w:tcW w:w="2551" w:type="dxa"/>
            <w:vAlign w:val="center"/>
          </w:tcPr>
          <w:p>
            <w:pPr>
              <w:pStyle w:val="11"/>
            </w:pPr>
          </w:p>
        </w:tc>
        <w:tc>
          <w:tcPr>
            <w:tcW w:w="2551" w:type="dxa"/>
            <w:vAlign w:val="center"/>
          </w:tcPr>
          <w:p>
            <w:pPr>
              <w:pStyle w:val="11"/>
            </w:pPr>
            <w:r>
              <w:t>470.00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rPr>
                <w:rFonts w:hint="eastAsia" w:eastAsiaTheme="minorEastAsia"/>
                <w:lang w:eastAsia="zh-CN"/>
              </w:rPr>
              <w:t>3</w:t>
            </w:r>
            <w:r>
              <w:t>.66</w:t>
            </w:r>
          </w:p>
        </w:tc>
        <w:tc>
          <w:tcPr>
            <w:tcW w:w="2381" w:type="dxa"/>
            <w:vAlign w:val="center"/>
          </w:tcPr>
          <w:p>
            <w:pPr>
              <w:pStyle w:val="15"/>
            </w:pPr>
            <w:r>
              <w:rPr>
                <w:rFonts w:hint="eastAsia" w:eastAsiaTheme="minorEastAsia"/>
                <w:lang w:eastAsia="zh-CN"/>
              </w:rPr>
              <w:t>3</w:t>
            </w:r>
            <w:r>
              <w:t>.66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1.66</w:t>
            </w:r>
          </w:p>
        </w:tc>
        <w:tc>
          <w:tcPr>
            <w:tcW w:w="2381" w:type="dxa"/>
            <w:vAlign w:val="center"/>
          </w:tcPr>
          <w:p>
            <w:pPr>
              <w:pStyle w:val="11"/>
            </w:pPr>
            <w:r>
              <w:t>1.66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1.66</w:t>
            </w:r>
          </w:p>
        </w:tc>
        <w:tc>
          <w:tcPr>
            <w:tcW w:w="2381" w:type="dxa"/>
            <w:vAlign w:val="center"/>
          </w:tcPr>
          <w:p>
            <w:pPr>
              <w:pStyle w:val="11"/>
            </w:pPr>
            <w:r>
              <w:t>1.66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r>
              <w:rPr>
                <w:rFonts w:hint="eastAsia" w:eastAsiaTheme="minorEastAsia"/>
                <w:lang w:eastAsia="zh-CN"/>
              </w:rPr>
              <w:t>2</w:t>
            </w:r>
            <w:r>
              <w:t>.00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河北隆尧经济开发区管理委员会2024年部门预算信息公开情况说明</w:t>
      </w:r>
    </w:p>
    <w:p>
      <w:pPr>
        <w:jc w:val="center"/>
      </w:pPr>
      <w:r>
        <w:rPr>
          <w:rFonts w:ascii="方正小标宋_GBK" w:hAnsi="方正小标宋_GBK" w:eastAsia="方正小标宋_GBK" w:cs="方正小标宋_GBK"/>
          <w:color w:val="000000"/>
          <w:sz w:val="44"/>
        </w:rPr>
        <w:t>河北隆尧经济开发区管理委员会2024年部门预算信息公开情况说明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按照《中华人民共和国预算法》、《地方预决算公开操作规程》和《关于进一步推进预算公开工作的实施意见》规定，现将河北隆尧经济开发区管理委员会2024年部门预算公开如下：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r>
        <w:rPr>
          <w:rFonts w:hint="eastAsia" w:ascii="新宋体" w:hAnsi="新宋体" w:eastAsia="新宋体" w:cs="宋体"/>
          <w:color w:val="000000"/>
          <w:sz w:val="28"/>
          <w:szCs w:val="28"/>
        </w:rPr>
        <w:t>贯彻落实党的理论、路线、方针、政策，贯彻实施国家和省市有关法律、法规，贯彻执行上级党委、政府的决策部署，研究隆尧经济开发区重大经济社会发展问题，拟订并组织实施相关政策措施</w:t>
      </w:r>
      <w:r>
        <w:rPr>
          <w:rFonts w:ascii="新宋体" w:hAnsi="新宋体" w:eastAsia="新宋体" w:cs="Calibri"/>
          <w:color w:val="000000"/>
          <w:sz w:val="28"/>
          <w:szCs w:val="28"/>
        </w:rPr>
        <w:t>;</w:t>
      </w:r>
      <w:r>
        <w:rPr>
          <w:rFonts w:hint="eastAsia" w:ascii="新宋体" w:hAnsi="新宋体" w:eastAsia="新宋体" w:cs="宋体"/>
          <w:color w:val="000000"/>
          <w:sz w:val="28"/>
          <w:szCs w:val="28"/>
        </w:rPr>
        <w:t>负责编制开发区总体规划、经济社会发展规划和其他领域专项规划，按程序报批后组织实施</w:t>
      </w:r>
      <w:r>
        <w:rPr>
          <w:rFonts w:ascii="新宋体" w:hAnsi="新宋体" w:eastAsia="新宋体" w:cs="Calibri"/>
          <w:color w:val="000000"/>
          <w:sz w:val="28"/>
          <w:szCs w:val="28"/>
        </w:rPr>
        <w:t>;</w:t>
      </w:r>
      <w:r>
        <w:rPr>
          <w:rFonts w:hint="eastAsia" w:ascii="新宋体" w:hAnsi="新宋体" w:eastAsia="新宋体" w:cs="宋体"/>
          <w:color w:val="000000"/>
          <w:sz w:val="28"/>
          <w:szCs w:val="28"/>
        </w:rPr>
        <w:t>负责开发区党的建设、党员教育和管理工作</w:t>
      </w:r>
      <w:r>
        <w:rPr>
          <w:rFonts w:ascii="新宋体" w:hAnsi="新宋体" w:eastAsia="新宋体" w:cs="Calibri"/>
          <w:color w:val="000000"/>
          <w:sz w:val="28"/>
          <w:szCs w:val="28"/>
        </w:rPr>
        <w:t>;</w:t>
      </w:r>
      <w:r>
        <w:rPr>
          <w:rFonts w:hint="eastAsia" w:ascii="新宋体" w:hAnsi="新宋体" w:eastAsia="新宋体" w:cs="宋体"/>
          <w:color w:val="000000"/>
          <w:sz w:val="28"/>
          <w:szCs w:val="28"/>
        </w:rPr>
        <w:t>负责开发区意识形态相关工作的统筹协调，负责新闻宣传、对外宣传和社会舆论引导，负责精神文明建设工作</w:t>
      </w:r>
      <w:r>
        <w:rPr>
          <w:rFonts w:ascii="新宋体" w:hAnsi="新宋体" w:eastAsia="新宋体" w:cs="Calibri"/>
          <w:color w:val="000000"/>
          <w:sz w:val="28"/>
          <w:szCs w:val="28"/>
        </w:rPr>
        <w:t>;</w:t>
      </w:r>
      <w:r>
        <w:rPr>
          <w:rFonts w:hint="eastAsia" w:ascii="新宋体" w:hAnsi="新宋体" w:eastAsia="新宋体" w:cs="宋体"/>
          <w:color w:val="000000"/>
          <w:sz w:val="28"/>
          <w:szCs w:val="28"/>
        </w:rPr>
        <w:t>负责开发区从严治党责任，加强党风廉政建设工作</w:t>
      </w:r>
      <w:r>
        <w:rPr>
          <w:rFonts w:ascii="新宋体" w:hAnsi="新宋体" w:eastAsia="新宋体" w:cs="Calibri"/>
          <w:color w:val="000000"/>
          <w:sz w:val="28"/>
          <w:szCs w:val="28"/>
        </w:rPr>
        <w:t>;</w:t>
      </w:r>
      <w:r>
        <w:rPr>
          <w:rFonts w:hint="eastAsia" w:ascii="新宋体" w:hAnsi="新宋体" w:eastAsia="新宋体" w:cs="宋体"/>
          <w:color w:val="000000"/>
          <w:sz w:val="28"/>
          <w:szCs w:val="28"/>
        </w:rPr>
        <w:t>做好开发区统战工作，负责开发区的群团工作</w:t>
      </w:r>
      <w:r>
        <w:rPr>
          <w:rFonts w:ascii="新宋体" w:hAnsi="新宋体" w:eastAsia="新宋体" w:cs="Calibri"/>
          <w:color w:val="000000"/>
          <w:sz w:val="28"/>
          <w:szCs w:val="28"/>
        </w:rPr>
        <w:t>;</w:t>
      </w:r>
      <w:r>
        <w:rPr>
          <w:rFonts w:hint="eastAsia" w:ascii="新宋体" w:hAnsi="新宋体" w:eastAsia="新宋体" w:cs="宋体"/>
          <w:color w:val="000000"/>
          <w:sz w:val="28"/>
          <w:szCs w:val="28"/>
        </w:rPr>
        <w:t>按照干部管理权限，负责干部管理工作</w:t>
      </w:r>
      <w:r>
        <w:rPr>
          <w:rFonts w:ascii="新宋体" w:hAnsi="新宋体" w:eastAsia="新宋体" w:cs="Calibri"/>
          <w:color w:val="000000"/>
          <w:sz w:val="28"/>
          <w:szCs w:val="28"/>
        </w:rPr>
        <w:t>;</w:t>
      </w:r>
      <w:r>
        <w:rPr>
          <w:rFonts w:hint="eastAsia" w:ascii="新宋体" w:hAnsi="新宋体" w:eastAsia="新宋体" w:cs="宋体"/>
          <w:color w:val="000000"/>
          <w:sz w:val="28"/>
          <w:szCs w:val="28"/>
        </w:rPr>
        <w:t>负责开发区的政法、社会治安综合治理和维护稳定、群众信访等工作，协调处理涉及社会治安和维护稳定方面的重大案件和事件；负责开发区发展改革、工业和信息化、科技创新、统计、商务等方面经济发展工作；负责优化营商环境，强化经济管理和投资服务；负责开发区招商引资和投资促进工作。按照权限审批或审核固定资产投资项目。负责进出口贸易和国内外经济技术合作工作；负责开发区财政、审计、金融、国有资产管理等工作。负责下属投融资平台管理；负责开发区的城市建设、城市综合管理，协调指导市政基础设施建设和管理。负责区域内综合行政执法协调联络工作；负责统筹协调开发区应急管理工作，研究安全生产重大问题；负责协调、管理有关单位设在开发区的派出机构或分支机构，并承担相应责任；承办县委、县政府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河北隆尧经济开发区管理委员会本级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360" w:lineRule="auto"/>
        <w:ind w:firstLine="640"/>
        <w:outlineLvl w:val="2"/>
        <w:rPr>
          <w:rFonts w:hint="eastAsia" w:ascii="黑体" w:hAnsi="黑体" w:eastAsia="黑体" w:cs="黑体"/>
          <w:color w:val="000000"/>
          <w:sz w:val="32"/>
          <w:lang w:eastAsia="zh-CN"/>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18"/>
      </w:pPr>
      <w:r>
        <w:t>按照预算管理有关规定，目前我县部门预算的编制实行综合预算管理，即全部收入和支出都反映在预算中。河北隆尧经济开发区管理委员会机关及所属事业单位的收支包含在部门预算中。</w:t>
      </w:r>
    </w:p>
    <w:p>
      <w:pPr>
        <w:pStyle w:val="18"/>
      </w:pPr>
      <w:r>
        <w:t>1、收入说明</w:t>
      </w:r>
    </w:p>
    <w:p>
      <w:pPr>
        <w:pStyle w:val="18"/>
      </w:pPr>
      <w:r>
        <w:t>反映本部门当年全部收入。2024年预算收入3794.9748万元，其中：一般公共预算收入956.9748万元，政府性基金预算收入2838万元，财政专户核拨收入0万元，其他来源收入0万元。</w:t>
      </w:r>
    </w:p>
    <w:p>
      <w:pPr>
        <w:pStyle w:val="18"/>
      </w:pPr>
      <w:r>
        <w:t>2、支出说明</w:t>
      </w:r>
    </w:p>
    <w:p>
      <w:pPr>
        <w:pStyle w:val="18"/>
      </w:pPr>
      <w:r>
        <w:t>收支预算总表支出栏、基本支出表、项目支出表按经济分类和支出功能分类科目编制，反映河北隆尧经济开发区管理委员会年度部门预算中支出预算的总体情况。2024年部门支出预算为3794.9748万元，其中基本支出330.0348万元，包括人员经费298.3148万元和日常公用经费31.72万元；项目支出3464.94万元。</w:t>
      </w:r>
    </w:p>
    <w:p>
      <w:pPr>
        <w:pStyle w:val="18"/>
      </w:pPr>
      <w:r>
        <w:t>3、比上年增减情况</w:t>
      </w:r>
    </w:p>
    <w:p>
      <w:pPr>
        <w:pStyle w:val="18"/>
      </w:pPr>
      <w:r>
        <w:t>2024年部门预算收支安排3794.9748万元，较2022年增加126.1548万元，其中：基本支出增加117.9748万元，主要是2023年年初新调入12人；项目支出增加8.68万元，主要是项目增加。</w:t>
      </w:r>
    </w:p>
    <w:p>
      <w:pPr>
        <w:pStyle w:val="18"/>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w:t>
      </w:r>
      <w:r>
        <w:rPr>
          <w:rFonts w:hint="eastAsia" w:eastAsiaTheme="minorEastAsia"/>
          <w:lang w:eastAsia="zh-CN"/>
        </w:rPr>
        <w:t>24</w:t>
      </w:r>
      <w:r>
        <w:t>年，我部门机关运行经费共计安排</w:t>
      </w:r>
      <w:r>
        <w:rPr>
          <w:rFonts w:hint="eastAsia" w:eastAsiaTheme="minorEastAsia"/>
          <w:lang w:eastAsia="zh-CN"/>
        </w:rPr>
        <w:t>31.72</w:t>
      </w:r>
      <w:r>
        <w:t>万元，主要用于保证机关正常运转的办公及印刷费、邮电费、差旅费、手续费、福利费、水电费、物业管理费、工会经费、其他交通费等支出。</w:t>
      </w:r>
    </w:p>
    <w:p>
      <w:pPr>
        <w:pStyle w:val="19"/>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w:t>
      </w:r>
      <w:r>
        <w:rPr>
          <w:rFonts w:hint="eastAsia" w:eastAsiaTheme="minorEastAsia"/>
          <w:lang w:eastAsia="zh-CN"/>
        </w:rPr>
        <w:t>4</w:t>
      </w:r>
      <w:r>
        <w:t>年，我部门财政拨款“三公”经费预算安排</w:t>
      </w:r>
      <w:r>
        <w:rPr>
          <w:rFonts w:hint="eastAsia" w:eastAsiaTheme="minorEastAsia"/>
          <w:lang w:eastAsia="zh-CN"/>
        </w:rPr>
        <w:t>3.66</w:t>
      </w:r>
      <w:r>
        <w:t>万元，其中：因公出国（境）费0万元，与上年持平，无增减变化；公务用车购置及运维费0万元（其中：公务用车购置费0万元，公务用车运行维护费0万元)，与上年持平、无增减变化；公务接待费1.66万元</w:t>
      </w:r>
      <w:r>
        <w:rPr>
          <w:rFonts w:hint="eastAsia" w:eastAsiaTheme="minorEastAsia"/>
          <w:lang w:eastAsia="zh-CN"/>
        </w:rPr>
        <w:t>，比</w:t>
      </w:r>
      <w:r>
        <w:t>上年减少</w:t>
      </w:r>
      <w:r>
        <w:rPr>
          <w:rFonts w:hint="eastAsia" w:eastAsiaTheme="minorEastAsia"/>
          <w:lang w:eastAsia="zh-CN"/>
        </w:rPr>
        <w:t>0.007</w:t>
      </w:r>
      <w:r>
        <w:t>万元，原因主要是压缩经费</w:t>
      </w:r>
      <w:r>
        <w:rPr>
          <w:rFonts w:hint="eastAsia" w:eastAsiaTheme="minorEastAsia"/>
          <w:lang w:eastAsia="zh-CN"/>
        </w:rPr>
        <w:t>；</w:t>
      </w:r>
      <w:r>
        <w:t>会议费</w:t>
      </w:r>
      <w:r>
        <w:rPr>
          <w:rFonts w:hint="eastAsia" w:eastAsiaTheme="minorEastAsia"/>
          <w:lang w:eastAsia="zh-CN"/>
        </w:rPr>
        <w:t>2</w:t>
      </w:r>
      <w:r>
        <w:t>万元，</w:t>
      </w:r>
      <w:r>
        <w:rPr>
          <w:rFonts w:hint="eastAsia" w:eastAsiaTheme="minorEastAsia"/>
          <w:lang w:eastAsia="zh-CN"/>
        </w:rPr>
        <w:t>比</w:t>
      </w:r>
      <w:r>
        <w:t>上年</w:t>
      </w:r>
      <w:r>
        <w:rPr>
          <w:rFonts w:hint="eastAsia" w:eastAsiaTheme="minorEastAsia"/>
          <w:lang w:eastAsia="zh-CN"/>
        </w:rPr>
        <w:t>减少</w:t>
      </w:r>
      <w:r>
        <w:t>1万元，原因主</w:t>
      </w:r>
      <w:r>
        <w:rPr>
          <w:rFonts w:hint="eastAsia" w:eastAsiaTheme="minorEastAsia"/>
          <w:lang w:eastAsia="zh-CN"/>
        </w:rPr>
        <w:t>要是压缩经费</w:t>
      </w:r>
      <w:r>
        <w:t>。</w:t>
      </w:r>
    </w:p>
    <w:p>
      <w:pPr>
        <w:pStyle w:val="20"/>
      </w:pP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pStyle w:val="21"/>
      </w:pPr>
      <w:r>
        <w:t>一、总体绩效目标</w:t>
      </w:r>
    </w:p>
    <w:p>
      <w:pPr>
        <w:pStyle w:val="21"/>
      </w:pPr>
      <w:r>
        <w:t>2024年，经济开发区将进一步坚持争先创优、争当先锋的总体要求，完整准确全面贯彻新发展理念，牢固树立“项目为王、招商为要”的工作理念，主动谋在新处、干在实处，持续在抓好绩效考核、招商引资、园区建设、营商环境等方面发力，奋力推进经济开发区高质量发展。</w:t>
      </w:r>
    </w:p>
    <w:p>
      <w:pPr>
        <w:pStyle w:val="21"/>
      </w:pPr>
      <w:r>
        <w:t>（一）总体发展思路</w:t>
      </w:r>
    </w:p>
    <w:p>
      <w:pPr>
        <w:pStyle w:val="21"/>
      </w:pPr>
      <w:r>
        <w:t>开发区1-11月固定资产投资完成13.26亿元，同比增速109.65%，规上工业产值同比增速7.1%，规上企业营业收入149.7亿元，同比增量12.44亿元，同比增速8.81%，1-10月进出口累计9.28亿元，同比增量-1.5亿元，同比增速-14.06%。距离全年考核结束还有半个月时间，目前正在按照目标计划督促企业上报12月产值及固投，以及科技考核系统各项科技创新成果的填报。预计今年能顺利完成脱C目标。另外指导企业完成研发费用归集，为明年考核做准备。</w:t>
      </w:r>
    </w:p>
    <w:p>
      <w:pPr>
        <w:pStyle w:val="21"/>
      </w:pPr>
      <w:r>
        <w:t>2024年开发区对待考核工作依然不松懈，严格落实主任条线责任分工及工作闭环对接，计划全年营收、产值、固投增速达到全省同类开发区平均值以上，将工作分解到月，结合全年目标及企业产能制定每月任务，实施清单管理，定期要账，以月保季，以季保年，确保全年目标的实现；加强与县直及上级相关部门对接，积极向上沟通，加强与其他开发区沟通交流，学习相关先进经验，补齐指标短板弱项，增强优势指标拉动力，争取2024年各项指标名列前茅，达到B类中等水平。</w:t>
      </w:r>
    </w:p>
    <w:p>
      <w:pPr>
        <w:pStyle w:val="21"/>
      </w:pPr>
      <w:r>
        <w:t>（二）深化集聚，推动招商引资再突破</w:t>
      </w:r>
    </w:p>
    <w:p>
      <w:pPr>
        <w:pStyle w:val="21"/>
      </w:pPr>
      <w:r>
        <w:t>坚持做强产业、做优产业，以健康食品制造和绿色智能铸造两大特色产业为主攻方向，带动上下游产业集聚，积极培育产业发展新动能，推动园区产业化、产业集聚化。2024年计划完成10个以上超亿元项目签约，全年不低于20次外出招商，邀请客商来隆考察不低于40次。</w:t>
      </w:r>
    </w:p>
    <w:p>
      <w:pPr>
        <w:pStyle w:val="21"/>
      </w:pPr>
      <w:r>
        <w:t>一是促进在谈项目快签约。对在谈的上海榕融氧化铝纤维项目、河北昊康产业园项目、河北美康管业制管项目等积极洽谈，力争项目快签约、快落地。</w:t>
      </w:r>
    </w:p>
    <w:p>
      <w:pPr>
        <w:pStyle w:val="21"/>
      </w:pPr>
      <w:r>
        <w:t>二是产业园招商。依托熔炼中心、科创园及拟建设的河北昊康公司富康装备制造产业园，招引中小微项目拎包入驻，促进安徽慧德、北京新中航、北京昂达盈创、北京胜达源、浙江阀门项目等快速签约落地、投产达效。</w:t>
      </w:r>
    </w:p>
    <w:p>
      <w:pPr>
        <w:pStyle w:val="21"/>
      </w:pPr>
      <w:r>
        <w:t>三是产业链招商。以今麦郎、远大、三厦、华翱、量子及本地特色企业为依托，深挖阀门制造、灰铸铁制造、汽车配件、新材料等产业链项目，做好延链补链强链工作。</w:t>
      </w:r>
    </w:p>
    <w:p>
      <w:pPr>
        <w:pStyle w:val="21"/>
      </w:pPr>
      <w:r>
        <w:t>四是开展全员招商。开发区开展全员招商工作模式，班子成员每年提供2个及以上亿元有效项目线索；科级干部每年提供2个及以上5000万元有效项目线索；一般人员每年提供1个及以上有效项目线索，任务目标完成情况与绩效考核挂钩。</w:t>
      </w:r>
    </w:p>
    <w:p>
      <w:pPr>
        <w:pStyle w:val="21"/>
      </w:pPr>
      <w:r>
        <w:t>（三）协调推进，抓好项目建设再提速</w:t>
      </w:r>
    </w:p>
    <w:p>
      <w:pPr>
        <w:pStyle w:val="21"/>
      </w:pPr>
      <w:r>
        <w:t>坚持大抓项目、抓大项目,推动项目快建设、早投产，充分发挥县城开发区排头兵的作用。全年谋划项目37个，总投资77.49亿元，主要有总投资15亿元的隆尧县国顺智慧能源科技有限公司300MW/600MW新型共享储能示范项目、总投资6亿元的河北国原储能科级有限公司储能装备系统集成基地项目等。其中，续建项目13个，总投资37.74亿元，主要有总投资1亿元的三厦年产25000吨植物油锅具二期（电商物流园）项目、总投资12.4亿元的远大阀门集团有限公司年加工50000吨精密阀门项目等；新开工项目24个，总投资39.75亿元，主要有入驻科创园的河北北方智能装备有限公司等10个阀门项目。总投资1亿元的慧德（河北）新材料科级有限公司年产1万吨斗齿、铸钢件及耐磨产品项目等。</w:t>
      </w:r>
    </w:p>
    <w:p>
      <w:pPr>
        <w:pStyle w:val="21"/>
      </w:pPr>
      <w:r>
        <w:t>本地企业再投资项目22个，占全年谋划项目个数的59%。主要有总投资1000万美元的河北雷霆金属制品有限公司年产1.6万吨特种钉项目，总投资1亿元的河北焱亚东新材料有限公司机制钉、轻钢龙骨及竹木纤维、石塑快装墙板等建筑装饰材料生产加工项目等。</w:t>
      </w:r>
    </w:p>
    <w:p>
      <w:pPr>
        <w:pStyle w:val="21"/>
      </w:pPr>
      <w:r>
        <w:t>重点推进入驻熔炼中心和科创园的项目顺利开工、投产达效。目前已入驻的安徽慧德斗齿铸钢结构件、鑫亚东金属年产30000吨机制钉及轻钢货架项目、浙江10家不锈钢阀门等性能正在按计划建设；督促沪根净化多功能纤维、雷霆外资年产1.6万吨特种钉项目、向远汽配汽车配件、煜诚机械汽车配件、新中航轴承等项目1月底前入驻，5月底投产。</w:t>
      </w:r>
    </w:p>
    <w:p>
      <w:pPr>
        <w:pStyle w:val="21"/>
      </w:pPr>
      <w:r>
        <w:t>（四）加强基建，助力承载能力再提升</w:t>
      </w:r>
    </w:p>
    <w:p>
      <w:pPr>
        <w:pStyle w:val="21"/>
      </w:pPr>
      <w:r>
        <w:t>为完善开发区基础设施配套，提升开发区的基础设施承载能力，展现开发区良好的整体形象。开发区2024年谋划基础设施项目4个，计划总投资3.5亿元，分别是：</w:t>
      </w:r>
    </w:p>
    <w:p>
      <w:pPr>
        <w:pStyle w:val="21"/>
      </w:pPr>
      <w:r>
        <w:t>1、滏阳街片区基础设施建设项目，总投资6500万元，修建滏阳街道路全长1640米，泜水街道路全长630米，及雨污管网、蒸汽管网、燃气管网等相关附属设施；</w:t>
      </w:r>
    </w:p>
    <w:p>
      <w:pPr>
        <w:pStyle w:val="21"/>
      </w:pPr>
      <w:r>
        <w:t>2、工农街片区基础设施建设项目，计划总投资4500万元，修建工农街道路全长1260米，柳行南路道路全长700米，及雨污管网、蒸汽管网等相关附属设施；</w:t>
      </w:r>
    </w:p>
    <w:p>
      <w:pPr>
        <w:pStyle w:val="21"/>
      </w:pPr>
      <w:r>
        <w:t>3、发区创业孵化园项目一期工程，划投资2亿元，占地21亩，修建8层孵化园两栋，共计24000平方米，包含大数据中心、办公、会议及智慧停车场（100个车位）等相关附属设施；</w:t>
      </w:r>
    </w:p>
    <w:p>
      <w:pPr>
        <w:pStyle w:val="21"/>
      </w:pPr>
      <w:r>
        <w:t>4、熔炼中心二期项目，计划投资4000万元，修建双层22000㎡车间一座。</w:t>
      </w:r>
    </w:p>
    <w:p>
      <w:pPr>
        <w:pStyle w:val="21"/>
      </w:pPr>
      <w:r>
        <w:t>（五）精准服务，助力营商环境再优化</w:t>
      </w:r>
    </w:p>
    <w:p>
      <w:pPr>
        <w:pStyle w:val="21"/>
      </w:pPr>
      <w:r>
        <w:t>坚持把优质服务落实到项目建设上，确保企业项目招得来、留得住、发展好。</w:t>
      </w:r>
    </w:p>
    <w:p>
      <w:pPr>
        <w:pStyle w:val="21"/>
      </w:pPr>
      <w:r>
        <w:t>一是全面建立帮办代办服务制度，选优配强一对一帮扶专员，围绕企业全生命周期，以热情周到的服务态度、快捷高效的服务质量，为开发区企业提供无偿帮办代办服务。</w:t>
      </w:r>
    </w:p>
    <w:p>
      <w:pPr>
        <w:pStyle w:val="21"/>
      </w:pPr>
      <w:r>
        <w:t>二是持续深化工程项目审批改革，在开发区工业项目全链条闭环审批模式的基础上，围绕开工、施工、验收三个阶段进行业务整合和流程重造，创新实行“项目开工一件事”“施工监管一件事”“竣工验收一件事”等具有开发区特色的“一件事一次办”。</w:t>
      </w:r>
    </w:p>
    <w:p>
      <w:pPr>
        <w:pStyle w:val="21"/>
      </w:pPr>
      <w:r>
        <w:t>三是多渠道、多途径开展专精特新、环保绩效创A、生态环境监管白名单企业培育、推荐和创建工作，助推开发区企业高质量发展。</w:t>
      </w:r>
    </w:p>
    <w:p>
      <w:pPr>
        <w:pStyle w:val="21"/>
      </w:pPr>
      <w:r>
        <w:t>四是严格落实“首违不罚、轻微免罚”“执法检查事前报备”等制度，设立企业宁静日，非特殊原因不得开展影响企业正常生产经营的执法检查活动，让企业家在隆尧放心投资、舒心经营、安心发展。</w:t>
      </w:r>
    </w:p>
    <w:p>
      <w:pPr>
        <w:pStyle w:val="21"/>
      </w:pPr>
      <w:r>
        <w:t>（六）增强保障，聚焦园区提档再升级</w:t>
      </w:r>
    </w:p>
    <w:p>
      <w:pPr>
        <w:pStyle w:val="21"/>
      </w:pPr>
      <w:r>
        <w:t>一是加强用地保障。2023年共完成僵尸企业、闲置地块清理处置1030.78亩，为新项目入驻提供土地保障；下一步，对僵尸企业、闲置地块进行过滤分析，加大土地整合力度，计划对冀融能源、堰河车桥、化大科技等约350亩土地进行清理处置；另一方面利用华翱东、隆柴等成熟地块招商，利用峰泰、新协和等闲置处置地块争取用地指标、加快闲置地块处置盘活。</w:t>
      </w:r>
    </w:p>
    <w:p>
      <w:pPr>
        <w:pStyle w:val="21"/>
      </w:pPr>
      <w:r>
        <w:t>二是做好平台公司。1、投融资平台建设情况。隆尧县成瑞融资担保有限公司已办理营业执照，2024年将正式投入使用。公司将积极推进开发区与金融机构、战略投资者合作，综合运用股权、债权、产业投资基金、资产证券化等新型融资模式，为中小微企业发展提供特色化、差异化金融服务。2、产业基金平台建设情况。9月28日，隆尧县人民政府与深圳市赛劲投资有限公司合作成立了隆尧赛马资本装备制造与食品加工产业投资基金，基金总额度2亿元，已签订框架协议，下一步将与隆尧赛马资本洽谈具体执行时具体项目的商议投资比例及金额。谋划开发区大数据中心平台，项目规划占地面积800平米，平台建成后主要为开发区企业提供信息化数据分析，聚力转型升级，实现开发区产业链的融合化、智能化建设。</w:t>
      </w:r>
    </w:p>
    <w:p>
      <w:pPr>
        <w:pStyle w:val="21"/>
        <w:rPr>
          <w:rFonts w:hint="eastAsia" w:eastAsiaTheme="minorEastAsia"/>
          <w:lang w:eastAsia="zh-CN"/>
        </w:rPr>
      </w:pPr>
      <w:r>
        <w:t>三是推动企业发展。积极对接提挡升级成员单位，全面落实专项行动方案21条措施，紧紧围绕省市技改项目、研发机构、高新技术企业、标准地出让、闲置地块收储等任务目标做好企业培训指导工作，制定具体措施，推动企业数量和质量双提升。</w:t>
      </w:r>
    </w:p>
    <w:p>
      <w:pPr>
        <w:spacing w:line="500" w:lineRule="exact"/>
        <w:ind w:firstLine="560"/>
      </w:pPr>
      <w:r>
        <w:rPr>
          <w:rFonts w:hint="eastAsia" w:eastAsiaTheme="minorEastAsia"/>
          <w:color w:val="000000"/>
          <w:sz w:val="28"/>
          <w:lang w:eastAsia="zh-CN"/>
        </w:rPr>
        <w:t>二、</w:t>
      </w:r>
      <w:r>
        <w:rPr>
          <w:rFonts w:eastAsia="方正仿宋_GBK"/>
          <w:color w:val="000000"/>
          <w:sz w:val="28"/>
        </w:rPr>
        <w:t>分项绩效目标</w:t>
      </w:r>
    </w:p>
    <w:p>
      <w:pPr>
        <w:pStyle w:val="22"/>
      </w:pPr>
      <w:r>
        <w:t>1、加强组织领导、开发区实行一把手统领，分管副职督导。各局局长带头实施的年度发展目标制定化管理体系，将目标任务层层落实到部门、到岗、并明确时间进度。定期召开调度会议模排和商讨解决存在问题，了解目标完成情况、存在问题、商讨解决对策。</w:t>
      </w:r>
    </w:p>
    <w:p>
      <w:pPr>
        <w:pStyle w:val="22"/>
      </w:pPr>
      <w:r>
        <w:t>2、将目标任务纳入年终考核。将目标任务的完成情况作为年终评优、提拔推荐、岗位级别评定的依据。</w:t>
      </w:r>
    </w:p>
    <w:p>
      <w:pPr>
        <w:pStyle w:val="22"/>
      </w:pPr>
      <w:r>
        <w:t>3、招商引资。狠抓招商工作不放松，借助各地商会、协会等平台，通过全员招商、驻点招商、登门招商、小组团队招商、亲情招商、领导带队招商、展会招商等多种方式为开发区招引项目。</w:t>
      </w:r>
    </w:p>
    <w:p>
      <w:pPr>
        <w:pStyle w:val="22"/>
      </w:pPr>
      <w:r>
        <w:t>4、项目建设。一是前期项目强帮办;二是在建项目促进度;三是投产项目搞服务。</w:t>
      </w:r>
    </w:p>
    <w:p>
      <w:pPr>
        <w:pStyle w:val="22"/>
      </w:pPr>
      <w:r>
        <w:t>5、安全生产。一是层层签订安全生产责任书;二是加强对重点领域企业的监管;三是加强检查执法力度;四是认真开展重要时期及各类专项政治活动和打击违法活动。</w:t>
      </w:r>
    </w:p>
    <w:p>
      <w:pPr>
        <w:pStyle w:val="22"/>
      </w:pPr>
      <w:r>
        <w:t>6、规划建设。一是开发区总体规划的落实和实施;二是基础设施和建设;三是入驻企业选址、形象审定及工程质量指导;四是开发区市政设施的建设、管理和维护;五是开发区退出机制。</w:t>
      </w:r>
    </w:p>
    <w:p>
      <w:pPr>
        <w:pStyle w:val="21"/>
      </w:pPr>
      <w:r>
        <w:rPr>
          <w:rFonts w:hint="eastAsia" w:eastAsiaTheme="minorEastAsia"/>
          <w:lang w:eastAsia="zh-CN"/>
        </w:rPr>
        <w:t>三</w:t>
      </w:r>
      <w:r>
        <w:t>、工作保障措施</w:t>
      </w:r>
    </w:p>
    <w:p>
      <w:pPr>
        <w:pStyle w:val="21"/>
      </w:pPr>
      <w:r>
        <w:t>(一)党政综合办公室(党建工作办公室)。负责党工委、管委会综合运行工作。负责政策研究制定和全面深化改革工作。负责国家安全、保密机要、档案管理等工作。负责党的组织及党员干部管理、机构编制、机关事务、群团等工作。负责区域内意识形态相关工作的统筹协调，负责新闻宣传、对外宣传和社会舆论引导，负责精神文明建设工作。负责网络安全和协调推进信息化建设发展。负责做好区域内统战联络、侨务、台湾事务等工作。负责区域内的政法、社会治安综合治理和维护稳定等工作，协调处理涉及社会治安和维护稳定方面的重大案件和事件，负责办理群众来信来访工作。负责主要工作目标和领导批办事项的督办。负责党工委、管委会交办的其他工作。</w:t>
      </w:r>
    </w:p>
    <w:p>
      <w:pPr>
        <w:pStyle w:val="21"/>
      </w:pPr>
      <w:r>
        <w:t>(二)经济发展局(优化营商环境办公室)。拟订并组织实施全区国民经济和社会发展规划和年度计划。组织贯彻实施国家和省市县产业政策。监测预测预警宏观经济和社会发展态势趋势并研究应对措施。推进产业结构战略性调整和优化升级。贯彻落实创新驱动发展战略，组织拟订并推动实施高技术产业、战略性新兴产业及数字经济发展措施。规划全区重点建设项目和生产力布局，组织推动重点项目建设。负责综合协调能源资源节约和综合利用，环保产业和清洁生产促进有关工作。负责推进优化营商环境工作，强化经济管理和投资服务。负责全区统计工作，根据上级工作部署组织实施重大普查和统计监测等工作。贯彻落实上级关于科技创新工作决策部署，拟订科技发展有关规划并组织实施。负责区内科技创新体系、科技监督评价体系建设。组织高新技术企业认定、各类科技计划项目的申报工作。统筹区内科技项目和科技成果应用示范并监督实施。拟订并组织实施全区工业的发展规划，制定新型工业化发展措施，推进信息化和工业化融合。负责对中小企业和民营经济促进工作进行指导。负责企业人才招聘、就业等工作。负责全区大数据发展工作。负责价格管理和粮食管理工作。承担省市商务系统对开发区考核工作。负责党工委、管委会交办的其他工作。</w:t>
      </w:r>
    </w:p>
    <w:p>
      <w:pPr>
        <w:pStyle w:val="21"/>
      </w:pPr>
      <w:r>
        <w:t>(三)投资促进局。贯彻落实上级有关招商引资和投资促进发展战略、方针、政策和法律法规，制定区招商引资和投资促进的发展规划、政策措施并组织实施。推进招商引资和投资促进体系建设，建立常态化招商网络，加强投资政策和环境的宣传与推介。组织开展招商引资相关活动并协助做好各类企业投资的服务工作，负责投资项目的咨询、洽谈、跟踪、签约。贯彻落实上级商务发展有关政策，研究制定商贸服务业、流通行业措施并组织实创新驱动发展战略，组织拟订并推动实施高技术产业、战略性新兴产业及数字经济发展措施。规划全区重点建设项目和生产力布局，组织推动重点项目建设。负责综合协调能源资源节约和综合利用，环保产业和清洁生产促进有关工作。负责推进优化营商环境工作，强化经济管理和投资服务。负责全区统计工作，根据上级工作部署组织实施重大普查和统计监测等工作。贯彻落实上级关于科技创新工作决策部署，拟订科技发展有关规划并组织实施。负责区内科技创新体系、科技监督评价体系建设。组织高新技术企业认定、各类科技计划项目的申报工作。统筹区内科技项目和科技成果应用示范并监督实施。拟订并组织实施全区工业的发展规划，制定新型工业化发展措施，推进信息化和工业化融合。负责对中小企业和民营经济促进工作进行指导。负责企业人才招聘、就业等工作。负责全区大数据发展工作。负责价格管理和粮食管理工作。承担省市商务系统对开发区考核工作。负责党工委、管委会交办的其他工作。</w:t>
      </w:r>
    </w:p>
    <w:p>
      <w:pPr>
        <w:pStyle w:val="21"/>
      </w:pPr>
      <w:r>
        <w:t>(四)建设发展局。负责全区城市建设工作。参与编制、组织实施全区住房城乡建设有关专业规划。负责全区住房城乡建设相关行业管理工作，负责全区房地产市场、建筑市场、建筑工程质量安全监管。负责协调指导市政基础设施项目建设。负责保障性住房管理工作。负责推进建筑节能减排。负责物业管理活动的监督管理工作。负责统筹辖区内综合运输体系规划和建设工作。负责做好人民防空工作。负责党工委、管委会交办的其他工作。</w:t>
      </w:r>
    </w:p>
    <w:p>
      <w:pPr>
        <w:pStyle w:val="21"/>
      </w:pPr>
      <w:r>
        <w:t>(五)财政金融局。贯彻执行财政、财务、会计管理的法律、行政法规，研究拟订区财政管理制度。负责编制制定区年度预决算草案、财政发展计划和财政支出管理方案并组织执行。负责非税收入管理，处理涉及财政、税收、政府债务等方面事务。负责办理和监督财政的经济发展支出、政府性投资项目的财政拨款。负责国有资产监督管理。负责审计、金融监管、住房公积金管理等工作。负责党工委、管委会交办的其他工作。</w:t>
      </w:r>
    </w:p>
    <w:p>
      <w:pPr>
        <w:pStyle w:val="21"/>
      </w:pPr>
      <w:r>
        <w:t>(六)行政审批局。贯彻落实“放管服”改革、行政审批制度改革、政务服务管理、社会信用体系建设和公共资源交易的方针政策和法律法规。负责集中办理县政府委托开发区的行政审批事项。负责对行政审批事项及相关事项的流程进行规范、优化，推进行政审批、政务服务标准化建设，负责指导公共资源交易市场工作。组织协调“放管服”改革、行政审批制度改革、政务服务管理等工作。负责推进全区“互联网+政务服务”和社会信用体系建设工作。负责党工委、管委会交办的其他工作。</w:t>
      </w:r>
    </w:p>
    <w:p>
      <w:pPr>
        <w:pStyle w:val="21"/>
      </w:pPr>
      <w:r>
        <w:t>(七)综合执法协调联络办公室。负责全区行政执法整体协调和协作，建立行政执法协调指挥和协同联动机制，规范行政执法事项管理。牵头推动开展跨领域、跨部门、跨层级综合行政执法。协助县直部门或县直有关派驻机构开展监督检查。配合查处违反行政法规的案件。协调解决行政执法工作中的重大问题。负责推进依法行政工作，推进行政执法队伍规范化建设和行政执法信息化建设，建立统一考核监督机制。按权限负责城市管理、生态环境保护工作。负责法制工作，承担有关规范性文件的合法性审核、备案审查等工作。负责应急体系建设，牵头协调处置各类突发应急事件，建立应急协调联动机制。负责工业应急管理、企业安全生产有关工作。负责党工委、管委会交办的其他工作。</w:t>
      </w:r>
    </w:p>
    <w:p>
      <w:pPr>
        <w:pStyle w:val="21"/>
      </w:pP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outlineLvl w:val="2"/>
        <w:rPr>
          <w:rFonts w:ascii="黑体" w:hAnsi="黑体" w:eastAsia="黑体" w:cs="黑体"/>
          <w:color w:val="000000"/>
          <w:sz w:val="32"/>
        </w:rPr>
      </w:pPr>
    </w:p>
    <w:p>
      <w:pPr>
        <w:numPr>
          <w:numId w:val="0"/>
        </w:numPr>
        <w:spacing w:before="10" w:after="10" w:line="360" w:lineRule="auto"/>
        <w:ind w:firstLine="640" w:firstLineChars="200"/>
        <w:outlineLvl w:val="2"/>
        <w:rPr>
          <w:rFonts w:hint="eastAsia" w:ascii="国标仿宋" w:hAnsi="国标仿宋" w:eastAsia="国标仿宋" w:cs="国标仿宋"/>
          <w:color w:val="000000"/>
          <w:sz w:val="32"/>
          <w:lang w:val="en-US" w:eastAsia="zh-CN"/>
        </w:rPr>
        <w:sectPr>
          <w:pgSz w:w="16840" w:h="11900" w:orient="landscape"/>
          <w:pgMar w:top="1361" w:right="1020" w:bottom="1134" w:left="1020" w:header="720" w:footer="720" w:gutter="0"/>
          <w:cols w:space="720" w:num="1"/>
        </w:sectPr>
      </w:pPr>
      <w:r>
        <w:rPr>
          <w:rFonts w:hint="eastAsia" w:ascii="国标仿宋" w:hAnsi="国标仿宋" w:eastAsia="国标仿宋" w:cs="国标仿宋"/>
          <w:color w:val="000000"/>
          <w:sz w:val="32"/>
          <w:lang w:val="en-US" w:eastAsia="zh-CN"/>
        </w:rPr>
        <w:t>本年度无专项资金</w:t>
      </w:r>
      <w:bookmarkStart w:id="20" w:name="_GoBack"/>
      <w:bookmarkEnd w:id="20"/>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1、“名校英才入冀”人员房租补助绩效目标表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13052524P00000410049H</w:t>
            </w:r>
          </w:p>
        </w:tc>
        <w:tc>
          <w:tcPr>
            <w:tcW w:w="2835" w:type="dxa"/>
            <w:vAlign w:val="center"/>
          </w:tcPr>
          <w:p>
            <w:pPr>
              <w:pStyle w:val="10"/>
            </w:pPr>
            <w:r>
              <w:t>项目名称</w:t>
            </w:r>
          </w:p>
        </w:tc>
        <w:tc>
          <w:tcPr>
            <w:tcW w:w="6094" w:type="dxa"/>
            <w:gridSpan w:val="3"/>
            <w:vAlign w:val="center"/>
          </w:tcPr>
          <w:p>
            <w:pPr>
              <w:pStyle w:val="12"/>
            </w:pPr>
            <w:r>
              <w:t>“名校英才入冀”人员房租补助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支付3个人一年的房租补助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1.用于支付3人12个月房租补助</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90"/>
        <w:gridCol w:w="1418"/>
        <w:gridCol w:w="44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090" w:type="dxa"/>
            <w:vAlign w:val="center"/>
          </w:tcPr>
          <w:p>
            <w:pPr>
              <w:pStyle w:val="10"/>
            </w:pPr>
            <w:r>
              <w:t>绩效指标描述</w:t>
            </w:r>
          </w:p>
        </w:tc>
        <w:tc>
          <w:tcPr>
            <w:tcW w:w="1418" w:type="dxa"/>
            <w:vAlign w:val="center"/>
          </w:tcPr>
          <w:p>
            <w:pPr>
              <w:pStyle w:val="10"/>
            </w:pPr>
            <w:r>
              <w:t>指标值</w:t>
            </w:r>
          </w:p>
        </w:tc>
        <w:tc>
          <w:tcPr>
            <w:tcW w:w="442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4"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租房补贴发放人次</w:t>
            </w:r>
          </w:p>
        </w:tc>
        <w:tc>
          <w:tcPr>
            <w:tcW w:w="3090" w:type="dxa"/>
            <w:vAlign w:val="center"/>
          </w:tcPr>
          <w:p>
            <w:pPr>
              <w:pStyle w:val="12"/>
            </w:pPr>
            <w:r>
              <w:t>租房补贴发放人次</w:t>
            </w:r>
          </w:p>
        </w:tc>
        <w:tc>
          <w:tcPr>
            <w:tcW w:w="1418" w:type="dxa"/>
            <w:vAlign w:val="center"/>
          </w:tcPr>
          <w:p>
            <w:pPr>
              <w:pStyle w:val="12"/>
            </w:pPr>
            <w:r>
              <w:t>≤8人</w:t>
            </w:r>
          </w:p>
        </w:tc>
        <w:tc>
          <w:tcPr>
            <w:tcW w:w="4422" w:type="dxa"/>
            <w:vAlign w:val="center"/>
          </w:tcPr>
          <w:p>
            <w:pPr>
              <w:pStyle w:val="12"/>
            </w:pPr>
            <w:r>
              <w:t>组织部门认定“英才入冀”人员房租补助发放认定表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租房补贴发放率</w:t>
            </w:r>
          </w:p>
        </w:tc>
        <w:tc>
          <w:tcPr>
            <w:tcW w:w="3090" w:type="dxa"/>
            <w:vAlign w:val="center"/>
          </w:tcPr>
          <w:p>
            <w:pPr>
              <w:pStyle w:val="12"/>
            </w:pPr>
            <w:r>
              <w:t>租房补贴发放率</w:t>
            </w:r>
          </w:p>
        </w:tc>
        <w:tc>
          <w:tcPr>
            <w:tcW w:w="1418" w:type="dxa"/>
            <w:vAlign w:val="center"/>
          </w:tcPr>
          <w:p>
            <w:pPr>
              <w:pStyle w:val="12"/>
            </w:pPr>
            <w:r>
              <w:t>100%</w:t>
            </w:r>
          </w:p>
        </w:tc>
        <w:tc>
          <w:tcPr>
            <w:tcW w:w="4422" w:type="dxa"/>
            <w:vAlign w:val="center"/>
          </w:tcPr>
          <w:p>
            <w:pPr>
              <w:pStyle w:val="12"/>
            </w:pPr>
            <w:r>
              <w:t>组织部门认定“英才入冀”人员房租补助发放认定表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3090" w:type="dxa"/>
            <w:vAlign w:val="center"/>
          </w:tcPr>
          <w:p>
            <w:pPr>
              <w:pStyle w:val="12"/>
            </w:pPr>
            <w:r>
              <w:t>租房补贴及时发放金额占总应发放金额比率</w:t>
            </w:r>
          </w:p>
        </w:tc>
        <w:tc>
          <w:tcPr>
            <w:tcW w:w="1418" w:type="dxa"/>
            <w:vAlign w:val="center"/>
          </w:tcPr>
          <w:p>
            <w:pPr>
              <w:pStyle w:val="12"/>
            </w:pPr>
            <w:r>
              <w:t>≥95%</w:t>
            </w:r>
          </w:p>
        </w:tc>
        <w:tc>
          <w:tcPr>
            <w:tcW w:w="4422" w:type="dxa"/>
            <w:vAlign w:val="center"/>
          </w:tcPr>
          <w:p>
            <w:pPr>
              <w:pStyle w:val="12"/>
            </w:pPr>
            <w:r>
              <w:t>组织部门认定“英才入冀”人员房租补助发放认定表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租房补贴发放金额</w:t>
            </w:r>
          </w:p>
        </w:tc>
        <w:tc>
          <w:tcPr>
            <w:tcW w:w="3090" w:type="dxa"/>
            <w:vAlign w:val="center"/>
          </w:tcPr>
          <w:p>
            <w:pPr>
              <w:pStyle w:val="12"/>
            </w:pPr>
            <w:r>
              <w:t>3人一年共计发放金额</w:t>
            </w:r>
          </w:p>
        </w:tc>
        <w:tc>
          <w:tcPr>
            <w:tcW w:w="1418" w:type="dxa"/>
            <w:vAlign w:val="center"/>
          </w:tcPr>
          <w:p>
            <w:pPr>
              <w:pStyle w:val="12"/>
            </w:pPr>
            <w:r>
              <w:t>3.6万元</w:t>
            </w:r>
          </w:p>
        </w:tc>
        <w:tc>
          <w:tcPr>
            <w:tcW w:w="4422" w:type="dxa"/>
            <w:vAlign w:val="center"/>
          </w:tcPr>
          <w:p>
            <w:pPr>
              <w:pStyle w:val="12"/>
            </w:pPr>
            <w:r>
              <w:t>组织部门认定“英才入冀”人员房租补助发放认定表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房租补贴及时领取率</w:t>
            </w:r>
          </w:p>
        </w:tc>
        <w:tc>
          <w:tcPr>
            <w:tcW w:w="3090" w:type="dxa"/>
            <w:vAlign w:val="center"/>
          </w:tcPr>
          <w:p>
            <w:pPr>
              <w:pStyle w:val="12"/>
            </w:pPr>
            <w:r>
              <w:t>已领取租房补贴的人数占总的应领取补贴人数的比率</w:t>
            </w:r>
          </w:p>
        </w:tc>
        <w:tc>
          <w:tcPr>
            <w:tcW w:w="1418" w:type="dxa"/>
            <w:vAlign w:val="center"/>
          </w:tcPr>
          <w:p>
            <w:pPr>
              <w:pStyle w:val="12"/>
            </w:pPr>
            <w:r>
              <w:t>≥100%</w:t>
            </w:r>
          </w:p>
        </w:tc>
        <w:tc>
          <w:tcPr>
            <w:tcW w:w="4422" w:type="dxa"/>
            <w:vAlign w:val="center"/>
          </w:tcPr>
          <w:p>
            <w:pPr>
              <w:pStyle w:val="12"/>
            </w:pPr>
            <w:r>
              <w:t>组织部门认定“英才入冀”人员房租补助发放认定表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3090" w:type="dxa"/>
            <w:vAlign w:val="center"/>
          </w:tcPr>
          <w:p>
            <w:pPr>
              <w:pStyle w:val="12"/>
            </w:pPr>
            <w:r>
              <w:t>服务对象满意度指标</w:t>
            </w:r>
          </w:p>
        </w:tc>
        <w:tc>
          <w:tcPr>
            <w:tcW w:w="1418" w:type="dxa"/>
            <w:vAlign w:val="center"/>
          </w:tcPr>
          <w:p>
            <w:pPr>
              <w:pStyle w:val="12"/>
            </w:pPr>
            <w:r>
              <w:t>≥95%</w:t>
            </w:r>
          </w:p>
        </w:tc>
        <w:tc>
          <w:tcPr>
            <w:tcW w:w="4422" w:type="dxa"/>
            <w:vAlign w:val="center"/>
          </w:tcPr>
          <w:p>
            <w:pPr>
              <w:pStyle w:val="12"/>
            </w:pPr>
            <w:r>
              <w:t>组织部门认定“英才入冀”人员房租补助发放认定表</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2、城市基础设施配套费/隆业清污水处理厂废气处理运营费绩效目标表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13052524P00001410045A</w:t>
            </w:r>
          </w:p>
        </w:tc>
        <w:tc>
          <w:tcPr>
            <w:tcW w:w="2835" w:type="dxa"/>
            <w:vAlign w:val="center"/>
          </w:tcPr>
          <w:p>
            <w:pPr>
              <w:pStyle w:val="10"/>
            </w:pPr>
            <w:r>
              <w:t>项目名称</w:t>
            </w:r>
          </w:p>
        </w:tc>
        <w:tc>
          <w:tcPr>
            <w:tcW w:w="6094" w:type="dxa"/>
            <w:gridSpan w:val="3"/>
            <w:vAlign w:val="center"/>
          </w:tcPr>
          <w:p>
            <w:pPr>
              <w:pStyle w:val="12"/>
            </w:pPr>
            <w:r>
              <w:t>城市基础设施配套费/隆业清污水处理厂废气处理运营费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74.00</w:t>
            </w:r>
          </w:p>
        </w:tc>
        <w:tc>
          <w:tcPr>
            <w:tcW w:w="2835" w:type="dxa"/>
            <w:vAlign w:val="center"/>
          </w:tcPr>
          <w:p>
            <w:pPr>
              <w:pStyle w:val="10"/>
            </w:pPr>
            <w:r>
              <w:t>其中：财政    资金</w:t>
            </w:r>
          </w:p>
        </w:tc>
        <w:tc>
          <w:tcPr>
            <w:tcW w:w="2551" w:type="dxa"/>
            <w:vAlign w:val="center"/>
          </w:tcPr>
          <w:p>
            <w:pPr>
              <w:pStyle w:val="12"/>
            </w:pPr>
            <w:r>
              <w:t>74.00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往年项目尾款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1.保证污水处理厂废气处理工作正常进行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2024年废气处理数额</w:t>
            </w:r>
          </w:p>
        </w:tc>
        <w:tc>
          <w:tcPr>
            <w:tcW w:w="5386" w:type="dxa"/>
            <w:vAlign w:val="center"/>
          </w:tcPr>
          <w:p>
            <w:pPr>
              <w:pStyle w:val="12"/>
            </w:pPr>
            <w:r>
              <w:t>2024年废气处理数额</w:t>
            </w:r>
          </w:p>
        </w:tc>
        <w:tc>
          <w:tcPr>
            <w:tcW w:w="2268" w:type="dxa"/>
            <w:vAlign w:val="center"/>
          </w:tcPr>
          <w:p>
            <w:pPr>
              <w:pStyle w:val="12"/>
            </w:pPr>
            <w:r>
              <w:t>260.49万</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年度任务完成率</w:t>
            </w:r>
          </w:p>
        </w:tc>
        <w:tc>
          <w:tcPr>
            <w:tcW w:w="5386" w:type="dxa"/>
            <w:vAlign w:val="center"/>
          </w:tcPr>
          <w:p>
            <w:pPr>
              <w:pStyle w:val="12"/>
            </w:pPr>
            <w:r>
              <w:t>年度任务完成率</w:t>
            </w:r>
          </w:p>
        </w:tc>
        <w:tc>
          <w:tcPr>
            <w:tcW w:w="2268" w:type="dxa"/>
            <w:vAlign w:val="center"/>
          </w:tcPr>
          <w:p>
            <w:pPr>
              <w:pStyle w:val="12"/>
            </w:pPr>
            <w:r>
              <w:t>≥90%</w:t>
            </w:r>
          </w:p>
        </w:tc>
        <w:tc>
          <w:tcPr>
            <w:tcW w:w="1276" w:type="dxa"/>
            <w:vAlign w:val="center"/>
          </w:tcPr>
          <w:p>
            <w:pPr>
              <w:pStyle w:val="12"/>
            </w:pPr>
            <w:r>
              <w:t>上级部门要求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≥95%</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100%</w:t>
            </w:r>
          </w:p>
        </w:tc>
        <w:tc>
          <w:tcPr>
            <w:tcW w:w="1276" w:type="dxa"/>
            <w:vAlign w:val="center"/>
          </w:tcPr>
          <w:p>
            <w:pPr>
              <w:pStyle w:val="12"/>
            </w:pPr>
            <w:r>
              <w:t>本年度预算安排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≥92%</w:t>
            </w:r>
          </w:p>
        </w:tc>
        <w:tc>
          <w:tcPr>
            <w:tcW w:w="1276" w:type="dxa"/>
            <w:vAlign w:val="center"/>
          </w:tcPr>
          <w:p>
            <w:pPr>
              <w:pStyle w:val="12"/>
            </w:pPr>
            <w:r>
              <w:t>顺得完成废气处理任务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≥92%</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3、城市基础设施配套费/隆业清污水处理厂污泥处置费绩效目标表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13052524P000014100485</w:t>
            </w:r>
          </w:p>
        </w:tc>
        <w:tc>
          <w:tcPr>
            <w:tcW w:w="2835" w:type="dxa"/>
            <w:vAlign w:val="center"/>
          </w:tcPr>
          <w:p>
            <w:pPr>
              <w:pStyle w:val="10"/>
            </w:pPr>
            <w:r>
              <w:t>项目名称</w:t>
            </w:r>
          </w:p>
        </w:tc>
        <w:tc>
          <w:tcPr>
            <w:tcW w:w="6094" w:type="dxa"/>
            <w:gridSpan w:val="3"/>
            <w:vAlign w:val="center"/>
          </w:tcPr>
          <w:p>
            <w:pPr>
              <w:pStyle w:val="12"/>
            </w:pPr>
            <w:r>
              <w:t>城市基础设施配套费/隆业清污水处理厂污泥处置费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1.保证2024年污水处理厂污泥处置费拨付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拨款数额</w:t>
            </w:r>
          </w:p>
        </w:tc>
        <w:tc>
          <w:tcPr>
            <w:tcW w:w="5386" w:type="dxa"/>
            <w:vAlign w:val="center"/>
          </w:tcPr>
          <w:p>
            <w:pPr>
              <w:pStyle w:val="12"/>
            </w:pPr>
            <w:r>
              <w:t>拨款数额</w:t>
            </w:r>
          </w:p>
        </w:tc>
        <w:tc>
          <w:tcPr>
            <w:tcW w:w="2268" w:type="dxa"/>
            <w:vAlign w:val="center"/>
          </w:tcPr>
          <w:p>
            <w:pPr>
              <w:pStyle w:val="12"/>
            </w:pPr>
            <w:r>
              <w:t>64万</w:t>
            </w:r>
          </w:p>
        </w:tc>
        <w:tc>
          <w:tcPr>
            <w:tcW w:w="127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年度任务完成率</w:t>
            </w:r>
          </w:p>
        </w:tc>
        <w:tc>
          <w:tcPr>
            <w:tcW w:w="5386" w:type="dxa"/>
            <w:vAlign w:val="center"/>
          </w:tcPr>
          <w:p>
            <w:pPr>
              <w:pStyle w:val="12"/>
            </w:pPr>
            <w:r>
              <w:t>年度任务完成率</w:t>
            </w:r>
          </w:p>
        </w:tc>
        <w:tc>
          <w:tcPr>
            <w:tcW w:w="2268" w:type="dxa"/>
            <w:vAlign w:val="center"/>
          </w:tcPr>
          <w:p>
            <w:pPr>
              <w:pStyle w:val="12"/>
            </w:pPr>
            <w:r>
              <w:t>≥95%</w:t>
            </w:r>
          </w:p>
        </w:tc>
        <w:tc>
          <w:tcPr>
            <w:tcW w:w="1276" w:type="dxa"/>
            <w:vAlign w:val="center"/>
          </w:tcPr>
          <w:p>
            <w:pPr>
              <w:pStyle w:val="12"/>
            </w:pPr>
            <w:r>
              <w:t>保证各项工作有序开展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w:t>
            </w:r>
          </w:p>
        </w:tc>
        <w:tc>
          <w:tcPr>
            <w:tcW w:w="1276" w:type="dxa"/>
            <w:vAlign w:val="center"/>
          </w:tcPr>
          <w:p>
            <w:pPr>
              <w:pStyle w:val="12"/>
            </w:pPr>
            <w:r>
              <w:t>2024年污泥处理明细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100%</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≥95%</w:t>
            </w:r>
          </w:p>
        </w:tc>
        <w:tc>
          <w:tcPr>
            <w:tcW w:w="1276" w:type="dxa"/>
            <w:vAlign w:val="center"/>
          </w:tcPr>
          <w:p>
            <w:pPr>
              <w:pStyle w:val="12"/>
            </w:pPr>
            <w:r>
              <w:t>保证各项工作有序开展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4、城市基础设施配套费/隆业清污水处理厂运营费绩效目标表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13052524P00001410046X</w:t>
            </w:r>
          </w:p>
        </w:tc>
        <w:tc>
          <w:tcPr>
            <w:tcW w:w="2835" w:type="dxa"/>
            <w:vAlign w:val="center"/>
          </w:tcPr>
          <w:p>
            <w:pPr>
              <w:pStyle w:val="10"/>
            </w:pPr>
            <w:r>
              <w:t>项目名称</w:t>
            </w:r>
          </w:p>
        </w:tc>
        <w:tc>
          <w:tcPr>
            <w:tcW w:w="6094" w:type="dxa"/>
            <w:gridSpan w:val="3"/>
            <w:vAlign w:val="center"/>
          </w:tcPr>
          <w:p>
            <w:pPr>
              <w:pStyle w:val="12"/>
            </w:pPr>
            <w:r>
              <w:t>城市基础设施配套费/隆业清污水处理厂运营费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1830.00</w:t>
            </w:r>
          </w:p>
        </w:tc>
        <w:tc>
          <w:tcPr>
            <w:tcW w:w="2835" w:type="dxa"/>
            <w:vAlign w:val="center"/>
          </w:tcPr>
          <w:p>
            <w:pPr>
              <w:pStyle w:val="10"/>
            </w:pPr>
            <w:r>
              <w:t>其中：财政    资金</w:t>
            </w:r>
          </w:p>
        </w:tc>
        <w:tc>
          <w:tcPr>
            <w:tcW w:w="2551" w:type="dxa"/>
            <w:vAlign w:val="center"/>
          </w:tcPr>
          <w:p>
            <w:pPr>
              <w:pStyle w:val="12"/>
            </w:pPr>
            <w:r>
              <w:t>1830.00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1.隆业清污水处理运营费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污水处理量</w:t>
            </w:r>
          </w:p>
        </w:tc>
        <w:tc>
          <w:tcPr>
            <w:tcW w:w="5386" w:type="dxa"/>
            <w:vAlign w:val="center"/>
          </w:tcPr>
          <w:p>
            <w:pPr>
              <w:pStyle w:val="12"/>
            </w:pPr>
            <w:r>
              <w:t>污水处理量</w:t>
            </w:r>
          </w:p>
        </w:tc>
        <w:tc>
          <w:tcPr>
            <w:tcW w:w="2268" w:type="dxa"/>
            <w:vAlign w:val="center"/>
          </w:tcPr>
          <w:p>
            <w:pPr>
              <w:pStyle w:val="12"/>
            </w:pPr>
            <w:r>
              <w:t>≥8000立方米</w:t>
            </w:r>
          </w:p>
        </w:tc>
        <w:tc>
          <w:tcPr>
            <w:tcW w:w="1276"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≥95%</w:t>
            </w:r>
          </w:p>
        </w:tc>
        <w:tc>
          <w:tcPr>
            <w:tcW w:w="1276"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100%</w:t>
            </w:r>
          </w:p>
        </w:tc>
        <w:tc>
          <w:tcPr>
            <w:tcW w:w="1276"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全面提升工作效率</w:t>
            </w:r>
          </w:p>
        </w:tc>
        <w:tc>
          <w:tcPr>
            <w:tcW w:w="5386" w:type="dxa"/>
            <w:vAlign w:val="center"/>
          </w:tcPr>
          <w:p>
            <w:pPr>
              <w:pStyle w:val="12"/>
            </w:pPr>
            <w:r>
              <w:t>全面提升工作效率</w:t>
            </w:r>
          </w:p>
        </w:tc>
        <w:tc>
          <w:tcPr>
            <w:tcW w:w="2268" w:type="dxa"/>
            <w:vAlign w:val="center"/>
          </w:tcPr>
          <w:p>
            <w:pPr>
              <w:pStyle w:val="12"/>
            </w:pPr>
            <w:r>
              <w:t>全面提高污水处理效率</w:t>
            </w:r>
          </w:p>
        </w:tc>
        <w:tc>
          <w:tcPr>
            <w:tcW w:w="1276" w:type="dxa"/>
            <w:vAlign w:val="center"/>
          </w:tcPr>
          <w:p>
            <w:pPr>
              <w:pStyle w:val="12"/>
            </w:pPr>
            <w:r>
              <w:t>实际签字运营合同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5、城乡环卫一体化绩效目标表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13052524P000004100234</w:t>
            </w:r>
          </w:p>
        </w:tc>
        <w:tc>
          <w:tcPr>
            <w:tcW w:w="2835" w:type="dxa"/>
            <w:vAlign w:val="center"/>
          </w:tcPr>
          <w:p>
            <w:pPr>
              <w:pStyle w:val="10"/>
            </w:pPr>
            <w:r>
              <w:t>项目名称</w:t>
            </w:r>
          </w:p>
        </w:tc>
        <w:tc>
          <w:tcPr>
            <w:tcW w:w="6094" w:type="dxa"/>
            <w:gridSpan w:val="3"/>
            <w:vAlign w:val="center"/>
          </w:tcPr>
          <w:p>
            <w:pPr>
              <w:pStyle w:val="12"/>
            </w:pPr>
            <w:r>
              <w:t>城乡环卫一体化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支付开发区环卫和生活垃圾收集处理等费用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1.负责开发区范围内环境卫生的维护和开发区内企业生活垃圾收集处理等</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巡查次数</w:t>
            </w:r>
          </w:p>
        </w:tc>
        <w:tc>
          <w:tcPr>
            <w:tcW w:w="5386" w:type="dxa"/>
            <w:vAlign w:val="center"/>
          </w:tcPr>
          <w:p>
            <w:pPr>
              <w:pStyle w:val="12"/>
            </w:pPr>
            <w:r>
              <w:t>每日巡查次数</w:t>
            </w:r>
          </w:p>
        </w:tc>
        <w:tc>
          <w:tcPr>
            <w:tcW w:w="2268" w:type="dxa"/>
            <w:vAlign w:val="center"/>
          </w:tcPr>
          <w:p>
            <w:pPr>
              <w:pStyle w:val="12"/>
            </w:pPr>
            <w:r>
              <w:t>≥2次</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清扫质量合格率</w:t>
            </w:r>
          </w:p>
        </w:tc>
        <w:tc>
          <w:tcPr>
            <w:tcW w:w="2268" w:type="dxa"/>
            <w:vAlign w:val="center"/>
          </w:tcPr>
          <w:p>
            <w:pPr>
              <w:pStyle w:val="12"/>
            </w:pPr>
            <w:r>
              <w:t>≥95%</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清扫及时率</w:t>
            </w:r>
          </w:p>
        </w:tc>
        <w:tc>
          <w:tcPr>
            <w:tcW w:w="5386" w:type="dxa"/>
            <w:vAlign w:val="center"/>
          </w:tcPr>
          <w:p>
            <w:pPr>
              <w:pStyle w:val="12"/>
            </w:pPr>
            <w:r>
              <w:t>清扫及时率</w:t>
            </w:r>
          </w:p>
        </w:tc>
        <w:tc>
          <w:tcPr>
            <w:tcW w:w="2268" w:type="dxa"/>
            <w:vAlign w:val="center"/>
          </w:tcPr>
          <w:p>
            <w:pPr>
              <w:pStyle w:val="12"/>
            </w:pPr>
            <w:r>
              <w:t>≥95%</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日常监管检查</w:t>
            </w:r>
          </w:p>
        </w:tc>
        <w:tc>
          <w:tcPr>
            <w:tcW w:w="5386" w:type="dxa"/>
            <w:vAlign w:val="center"/>
          </w:tcPr>
          <w:p>
            <w:pPr>
              <w:pStyle w:val="12"/>
            </w:pPr>
            <w:r>
              <w:t>日常监管检查</w:t>
            </w:r>
          </w:p>
        </w:tc>
        <w:tc>
          <w:tcPr>
            <w:tcW w:w="2268" w:type="dxa"/>
            <w:vAlign w:val="center"/>
          </w:tcPr>
          <w:p>
            <w:pPr>
              <w:pStyle w:val="12"/>
            </w:pPr>
            <w:r>
              <w:t>≥95%</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≥90%</w:t>
            </w:r>
          </w:p>
        </w:tc>
        <w:tc>
          <w:tcPr>
            <w:tcW w:w="1276" w:type="dxa"/>
            <w:vAlign w:val="center"/>
          </w:tcPr>
          <w:p>
            <w:pPr>
              <w:pStyle w:val="12"/>
            </w:pPr>
            <w:r>
              <w:t>开发区环境卫生提升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满意度指标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6、购置开发区环保车辆绩效目标表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13052524P00000410050W</w:t>
            </w:r>
          </w:p>
        </w:tc>
        <w:tc>
          <w:tcPr>
            <w:tcW w:w="2835" w:type="dxa"/>
            <w:vAlign w:val="center"/>
          </w:tcPr>
          <w:p>
            <w:pPr>
              <w:pStyle w:val="10"/>
            </w:pPr>
            <w:r>
              <w:t>项目名称</w:t>
            </w:r>
          </w:p>
        </w:tc>
        <w:tc>
          <w:tcPr>
            <w:tcW w:w="6094" w:type="dxa"/>
            <w:gridSpan w:val="3"/>
            <w:vAlign w:val="center"/>
          </w:tcPr>
          <w:p>
            <w:pPr>
              <w:pStyle w:val="12"/>
            </w:pPr>
            <w:r>
              <w:t>购置开发区环保车辆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16.20</w:t>
            </w:r>
          </w:p>
        </w:tc>
        <w:tc>
          <w:tcPr>
            <w:tcW w:w="2835" w:type="dxa"/>
            <w:vAlign w:val="center"/>
          </w:tcPr>
          <w:p>
            <w:pPr>
              <w:pStyle w:val="10"/>
            </w:pPr>
            <w:r>
              <w:t>其中：财政    资金</w:t>
            </w:r>
          </w:p>
        </w:tc>
        <w:tc>
          <w:tcPr>
            <w:tcW w:w="2551" w:type="dxa"/>
            <w:vAlign w:val="center"/>
          </w:tcPr>
          <w:p>
            <w:pPr>
              <w:pStyle w:val="12"/>
            </w:pPr>
            <w:r>
              <w:t>16.20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拨付环保车辆尾款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100</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1.改善开发区环保质量，购置一辆湿扫车一辆雾炮车，今年需支付尾款16.2万元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1辆湿扫车1辆雾炮车</w:t>
            </w:r>
          </w:p>
        </w:tc>
        <w:tc>
          <w:tcPr>
            <w:tcW w:w="2268" w:type="dxa"/>
            <w:vAlign w:val="center"/>
          </w:tcPr>
          <w:p>
            <w:pPr>
              <w:pStyle w:val="12"/>
            </w:pPr>
            <w:r>
              <w:t>2辆</w:t>
            </w:r>
          </w:p>
        </w:tc>
        <w:tc>
          <w:tcPr>
            <w:tcW w:w="1276" w:type="dxa"/>
            <w:vAlign w:val="center"/>
          </w:tcPr>
          <w:p>
            <w:pPr>
              <w:pStyle w:val="12"/>
            </w:pPr>
            <w:r>
              <w:t>合同签定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该项目完成及时率</w:t>
            </w:r>
          </w:p>
        </w:tc>
        <w:tc>
          <w:tcPr>
            <w:tcW w:w="5386" w:type="dxa"/>
            <w:vAlign w:val="center"/>
          </w:tcPr>
          <w:p>
            <w:pPr>
              <w:pStyle w:val="12"/>
            </w:pPr>
            <w:r>
              <w:t>该项目完成及时率</w:t>
            </w:r>
          </w:p>
        </w:tc>
        <w:tc>
          <w:tcPr>
            <w:tcW w:w="2268" w:type="dxa"/>
            <w:vAlign w:val="center"/>
          </w:tcPr>
          <w:p>
            <w:pPr>
              <w:pStyle w:val="12"/>
            </w:pPr>
            <w:r>
              <w:t>≥98%</w:t>
            </w:r>
          </w:p>
        </w:tc>
        <w:tc>
          <w:tcPr>
            <w:tcW w:w="1276" w:type="dxa"/>
            <w:vAlign w:val="center"/>
          </w:tcPr>
          <w:p>
            <w:pPr>
              <w:pStyle w:val="12"/>
            </w:pPr>
            <w:r>
              <w:t>合同签定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≥98%</w:t>
            </w:r>
          </w:p>
        </w:tc>
        <w:tc>
          <w:tcPr>
            <w:tcW w:w="1276" w:type="dxa"/>
            <w:vAlign w:val="center"/>
          </w:tcPr>
          <w:p>
            <w:pPr>
              <w:pStyle w:val="12"/>
            </w:pPr>
            <w:r>
              <w:t>合同签定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16.2万</w:t>
            </w:r>
          </w:p>
        </w:tc>
        <w:tc>
          <w:tcPr>
            <w:tcW w:w="1276" w:type="dxa"/>
            <w:vAlign w:val="center"/>
          </w:tcPr>
          <w:p>
            <w:pPr>
              <w:pStyle w:val="12"/>
            </w:pPr>
            <w:r>
              <w:t>合同签定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≥90%</w:t>
            </w:r>
          </w:p>
        </w:tc>
        <w:tc>
          <w:tcPr>
            <w:tcW w:w="1276" w:type="dxa"/>
            <w:vAlign w:val="center"/>
          </w:tcPr>
          <w:p>
            <w:pPr>
              <w:pStyle w:val="12"/>
            </w:pPr>
            <w:r>
              <w:t>环保指标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7、环保和安全生产经费绩效目标表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13052524P00000410469E</w:t>
            </w:r>
          </w:p>
        </w:tc>
        <w:tc>
          <w:tcPr>
            <w:tcW w:w="2835" w:type="dxa"/>
            <w:vAlign w:val="center"/>
          </w:tcPr>
          <w:p>
            <w:pPr>
              <w:pStyle w:val="10"/>
            </w:pPr>
            <w:r>
              <w:t>项目名称</w:t>
            </w:r>
          </w:p>
        </w:tc>
        <w:tc>
          <w:tcPr>
            <w:tcW w:w="6094" w:type="dxa"/>
            <w:gridSpan w:val="3"/>
            <w:vAlign w:val="center"/>
          </w:tcPr>
          <w:p>
            <w:pPr>
              <w:pStyle w:val="12"/>
            </w:pPr>
            <w:r>
              <w:t>环保和安全生产经费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w:t>
            </w:r>
          </w:p>
        </w:tc>
        <w:tc>
          <w:tcPr>
            <w:tcW w:w="2835" w:type="dxa"/>
            <w:vAlign w:val="center"/>
          </w:tcPr>
          <w:p>
            <w:pPr>
              <w:pStyle w:val="10"/>
            </w:pPr>
            <w:r>
              <w:t>其中：财政    资金</w:t>
            </w:r>
          </w:p>
        </w:tc>
        <w:tc>
          <w:tcPr>
            <w:tcW w:w="2551" w:type="dxa"/>
            <w:vAlign w:val="center"/>
          </w:tcPr>
          <w:p>
            <w:pPr>
              <w:pStyle w:val="12"/>
            </w:pPr>
            <w:r>
              <w:t>6.40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开发区环保和安全生产劳务费支出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1.提升改善开发区环保指数、扬尘治理等工作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改善率</w:t>
            </w:r>
          </w:p>
        </w:tc>
        <w:tc>
          <w:tcPr>
            <w:tcW w:w="5386" w:type="dxa"/>
            <w:vAlign w:val="center"/>
          </w:tcPr>
          <w:p>
            <w:pPr>
              <w:pStyle w:val="12"/>
            </w:pPr>
            <w:r>
              <w:t>改善率</w:t>
            </w:r>
          </w:p>
        </w:tc>
        <w:tc>
          <w:tcPr>
            <w:tcW w:w="2268" w:type="dxa"/>
            <w:vAlign w:val="center"/>
          </w:tcPr>
          <w:p>
            <w:pPr>
              <w:pStyle w:val="12"/>
            </w:pPr>
            <w:r>
              <w:t>≥90%</w:t>
            </w:r>
          </w:p>
        </w:tc>
        <w:tc>
          <w:tcPr>
            <w:tcW w:w="1276"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精准分析污染源、减少突发环境事件发生</w:t>
            </w:r>
          </w:p>
        </w:tc>
        <w:tc>
          <w:tcPr>
            <w:tcW w:w="2268" w:type="dxa"/>
            <w:vAlign w:val="center"/>
          </w:tcPr>
          <w:p>
            <w:pPr>
              <w:pStyle w:val="12"/>
            </w:pPr>
            <w:r>
              <w:t>≥90%</w:t>
            </w:r>
          </w:p>
        </w:tc>
        <w:tc>
          <w:tcPr>
            <w:tcW w:w="1276"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排查开发区企业次数</w:t>
            </w:r>
          </w:p>
        </w:tc>
        <w:tc>
          <w:tcPr>
            <w:tcW w:w="5386" w:type="dxa"/>
            <w:vAlign w:val="center"/>
          </w:tcPr>
          <w:p>
            <w:pPr>
              <w:pStyle w:val="12"/>
            </w:pPr>
            <w:r>
              <w:t>每月排查企业次数</w:t>
            </w:r>
          </w:p>
        </w:tc>
        <w:tc>
          <w:tcPr>
            <w:tcW w:w="2268" w:type="dxa"/>
            <w:vAlign w:val="center"/>
          </w:tcPr>
          <w:p>
            <w:pPr>
              <w:pStyle w:val="12"/>
            </w:pPr>
            <w:r>
              <w:t>≥25次</w:t>
            </w:r>
          </w:p>
        </w:tc>
        <w:tc>
          <w:tcPr>
            <w:tcW w:w="1276"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≤6.4万元</w:t>
            </w:r>
          </w:p>
        </w:tc>
        <w:tc>
          <w:tcPr>
            <w:tcW w:w="1276"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w:t>
            </w:r>
          </w:p>
        </w:tc>
        <w:tc>
          <w:tcPr>
            <w:tcW w:w="1276" w:type="dxa"/>
            <w:vAlign w:val="center"/>
          </w:tcPr>
          <w:p>
            <w:pPr>
              <w:pStyle w:val="12"/>
            </w:pPr>
            <w: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8、开发区2024年劳务派遣工作人员工资、社保及服务费用绩效目标表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13052524P00000410003C</w:t>
            </w:r>
          </w:p>
        </w:tc>
        <w:tc>
          <w:tcPr>
            <w:tcW w:w="2835" w:type="dxa"/>
            <w:vAlign w:val="center"/>
          </w:tcPr>
          <w:p>
            <w:pPr>
              <w:pStyle w:val="10"/>
            </w:pPr>
            <w:r>
              <w:t>项目名称</w:t>
            </w:r>
          </w:p>
        </w:tc>
        <w:tc>
          <w:tcPr>
            <w:tcW w:w="6094" w:type="dxa"/>
            <w:gridSpan w:val="3"/>
            <w:vAlign w:val="center"/>
          </w:tcPr>
          <w:p>
            <w:pPr>
              <w:pStyle w:val="12"/>
            </w:pPr>
            <w:r>
              <w:t>开发区2024年劳务派遣工作人员工资、社保及服务费用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37.81</w:t>
            </w:r>
          </w:p>
        </w:tc>
        <w:tc>
          <w:tcPr>
            <w:tcW w:w="2835" w:type="dxa"/>
            <w:vAlign w:val="center"/>
          </w:tcPr>
          <w:p>
            <w:pPr>
              <w:pStyle w:val="10"/>
            </w:pPr>
            <w:r>
              <w:t>其中：财政    资金</w:t>
            </w:r>
          </w:p>
        </w:tc>
        <w:tc>
          <w:tcPr>
            <w:tcW w:w="2551" w:type="dxa"/>
            <w:vAlign w:val="center"/>
          </w:tcPr>
          <w:p>
            <w:pPr>
              <w:pStyle w:val="12"/>
            </w:pPr>
            <w:r>
              <w:t>37.81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本单位劳务派遣人员工资和社保服务费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1.保障正常工作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劳务派遣人数</w:t>
            </w:r>
          </w:p>
        </w:tc>
        <w:tc>
          <w:tcPr>
            <w:tcW w:w="2268" w:type="dxa"/>
            <w:vAlign w:val="center"/>
          </w:tcPr>
          <w:p>
            <w:pPr>
              <w:pStyle w:val="12"/>
            </w:pPr>
            <w:r>
              <w:t>≤8人</w:t>
            </w:r>
          </w:p>
        </w:tc>
        <w:tc>
          <w:tcPr>
            <w:tcW w:w="1276" w:type="dxa"/>
            <w:vAlign w:val="center"/>
          </w:tcPr>
          <w:p>
            <w:pPr>
              <w:pStyle w:val="12"/>
            </w:pPr>
            <w:r>
              <w:t>劳务公司出具的名单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改造完成率</w:t>
            </w:r>
          </w:p>
        </w:tc>
        <w:tc>
          <w:tcPr>
            <w:tcW w:w="5386" w:type="dxa"/>
            <w:vAlign w:val="center"/>
          </w:tcPr>
          <w:p>
            <w:pPr>
              <w:pStyle w:val="12"/>
            </w:pPr>
            <w:r>
              <w:t>改造完成率</w:t>
            </w:r>
          </w:p>
        </w:tc>
        <w:tc>
          <w:tcPr>
            <w:tcW w:w="2268" w:type="dxa"/>
            <w:vAlign w:val="center"/>
          </w:tcPr>
          <w:p>
            <w:pPr>
              <w:pStyle w:val="12"/>
            </w:pPr>
            <w:r>
              <w:t>100%</w:t>
            </w:r>
          </w:p>
        </w:tc>
        <w:tc>
          <w:tcPr>
            <w:tcW w:w="1276" w:type="dxa"/>
            <w:vAlign w:val="center"/>
          </w:tcPr>
          <w:p>
            <w:pPr>
              <w:pStyle w:val="12"/>
            </w:pPr>
            <w:r>
              <w:t>劳务公司出具的名单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按合同约定一次性支付</w:t>
            </w:r>
          </w:p>
        </w:tc>
        <w:tc>
          <w:tcPr>
            <w:tcW w:w="2268" w:type="dxa"/>
            <w:vAlign w:val="center"/>
          </w:tcPr>
          <w:p>
            <w:pPr>
              <w:pStyle w:val="12"/>
            </w:pPr>
            <w:r>
              <w:t>378100元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5386" w:type="dxa"/>
            <w:vAlign w:val="center"/>
          </w:tcPr>
          <w:p>
            <w:pPr>
              <w:pStyle w:val="12"/>
            </w:pPr>
            <w:r>
              <w:t>按预算资金完成率</w:t>
            </w:r>
          </w:p>
        </w:tc>
        <w:tc>
          <w:tcPr>
            <w:tcW w:w="2268" w:type="dxa"/>
            <w:vAlign w:val="center"/>
          </w:tcPr>
          <w:p>
            <w:pPr>
              <w:pStyle w:val="12"/>
            </w:pPr>
            <w:r>
              <w:t>100%</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使用率</w:t>
            </w:r>
          </w:p>
        </w:tc>
        <w:tc>
          <w:tcPr>
            <w:tcW w:w="5386" w:type="dxa"/>
            <w:vAlign w:val="center"/>
          </w:tcPr>
          <w:p>
            <w:pPr>
              <w:pStyle w:val="12"/>
            </w:pPr>
            <w:r>
              <w:t>使用率</w:t>
            </w:r>
          </w:p>
        </w:tc>
        <w:tc>
          <w:tcPr>
            <w:tcW w:w="2268" w:type="dxa"/>
            <w:vAlign w:val="center"/>
          </w:tcPr>
          <w:p>
            <w:pPr>
              <w:pStyle w:val="12"/>
            </w:pPr>
            <w:r>
              <w:t>100%</w:t>
            </w:r>
          </w:p>
        </w:tc>
        <w:tc>
          <w:tcPr>
            <w:tcW w:w="1276" w:type="dxa"/>
            <w:vAlign w:val="center"/>
          </w:tcPr>
          <w:p>
            <w:pPr>
              <w:pStyle w:val="12"/>
            </w:pPr>
            <w:r>
              <w:t>劳务公司出具的2024年明细表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≥98%</w:t>
            </w:r>
          </w:p>
        </w:tc>
        <w:tc>
          <w:tcPr>
            <w:tcW w:w="1276" w:type="dxa"/>
            <w:vAlign w:val="center"/>
          </w:tcPr>
          <w:p>
            <w:pPr>
              <w:pStyle w:val="12"/>
            </w:pPr>
            <w:r>
              <w:t>劳务公司出具的2024年明细表</w:t>
            </w:r>
            <w:r>
              <w:tab/>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9、开发区2024年退役军人专岗人员工资及社保费用绩效目标表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13052524P000004100576</w:t>
            </w:r>
          </w:p>
        </w:tc>
        <w:tc>
          <w:tcPr>
            <w:tcW w:w="2835" w:type="dxa"/>
            <w:vAlign w:val="center"/>
          </w:tcPr>
          <w:p>
            <w:pPr>
              <w:pStyle w:val="10"/>
            </w:pPr>
            <w:r>
              <w:t>项目名称</w:t>
            </w:r>
          </w:p>
        </w:tc>
        <w:tc>
          <w:tcPr>
            <w:tcW w:w="6094" w:type="dxa"/>
            <w:gridSpan w:val="3"/>
            <w:vAlign w:val="center"/>
          </w:tcPr>
          <w:p>
            <w:pPr>
              <w:pStyle w:val="12"/>
            </w:pPr>
            <w:r>
              <w:t>开发区2024年退役军人专岗人员工资及社保费用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11.15</w:t>
            </w:r>
          </w:p>
        </w:tc>
        <w:tc>
          <w:tcPr>
            <w:tcW w:w="2835" w:type="dxa"/>
            <w:vAlign w:val="center"/>
          </w:tcPr>
          <w:p>
            <w:pPr>
              <w:pStyle w:val="10"/>
            </w:pPr>
            <w:r>
              <w:t>其中：财政    资金</w:t>
            </w:r>
          </w:p>
        </w:tc>
        <w:tc>
          <w:tcPr>
            <w:tcW w:w="2551" w:type="dxa"/>
            <w:vAlign w:val="center"/>
          </w:tcPr>
          <w:p>
            <w:pPr>
              <w:pStyle w:val="12"/>
            </w:pPr>
            <w:r>
              <w:t>11.15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退役军人人员工资及社保费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1.用于支付3名退役军人工资及社保费用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退役军人享受待遇覆盖率</w:t>
            </w:r>
          </w:p>
        </w:tc>
        <w:tc>
          <w:tcPr>
            <w:tcW w:w="5386" w:type="dxa"/>
            <w:vAlign w:val="center"/>
          </w:tcPr>
          <w:p>
            <w:pPr>
              <w:pStyle w:val="12"/>
            </w:pPr>
            <w:r>
              <w:t>已享受退役军人专岗待遇人员占总符合条件的退役军人总量的比率</w:t>
            </w:r>
          </w:p>
        </w:tc>
        <w:tc>
          <w:tcPr>
            <w:tcW w:w="2268" w:type="dxa"/>
            <w:vAlign w:val="center"/>
          </w:tcPr>
          <w:p>
            <w:pPr>
              <w:pStyle w:val="12"/>
            </w:pPr>
            <w:r>
              <w:t>≥95%</w:t>
            </w:r>
          </w:p>
        </w:tc>
        <w:tc>
          <w:tcPr>
            <w:tcW w:w="1276" w:type="dxa"/>
            <w:vAlign w:val="center"/>
          </w:tcPr>
          <w:p>
            <w:pPr>
              <w:pStyle w:val="12"/>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退役军人专岗补贴发放符合率</w:t>
            </w:r>
          </w:p>
        </w:tc>
        <w:tc>
          <w:tcPr>
            <w:tcW w:w="5386" w:type="dxa"/>
            <w:vAlign w:val="center"/>
          </w:tcPr>
          <w:p>
            <w:pPr>
              <w:pStyle w:val="12"/>
            </w:pPr>
            <w:r>
              <w:t>已发放退役军人专岗补贴专岗补贴占总的应发放补贴人数的比率</w:t>
            </w:r>
          </w:p>
        </w:tc>
        <w:tc>
          <w:tcPr>
            <w:tcW w:w="2268" w:type="dxa"/>
            <w:vAlign w:val="center"/>
          </w:tcPr>
          <w:p>
            <w:pPr>
              <w:pStyle w:val="12"/>
            </w:pPr>
            <w:r>
              <w:t>100%</w:t>
            </w:r>
          </w:p>
        </w:tc>
        <w:tc>
          <w:tcPr>
            <w:tcW w:w="1276" w:type="dxa"/>
            <w:vAlign w:val="center"/>
          </w:tcPr>
          <w:p>
            <w:pPr>
              <w:pStyle w:val="12"/>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退役专岗补贴发放及时率</w:t>
            </w:r>
          </w:p>
        </w:tc>
        <w:tc>
          <w:tcPr>
            <w:tcW w:w="5386" w:type="dxa"/>
            <w:vAlign w:val="center"/>
          </w:tcPr>
          <w:p>
            <w:pPr>
              <w:pStyle w:val="12"/>
            </w:pPr>
            <w:r>
              <w:t>已及时发放退役专岗补贴占总的应发放补贴的比率</w:t>
            </w:r>
          </w:p>
        </w:tc>
        <w:tc>
          <w:tcPr>
            <w:tcW w:w="2268" w:type="dxa"/>
            <w:vAlign w:val="center"/>
          </w:tcPr>
          <w:p>
            <w:pPr>
              <w:pStyle w:val="12"/>
            </w:pPr>
            <w:r>
              <w:t>≥95%</w:t>
            </w:r>
          </w:p>
        </w:tc>
        <w:tc>
          <w:tcPr>
            <w:tcW w:w="1276" w:type="dxa"/>
            <w:vAlign w:val="center"/>
          </w:tcPr>
          <w:p>
            <w:pPr>
              <w:pStyle w:val="12"/>
            </w:pPr>
            <w:r>
              <w:t>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经费使用率（%）</w:t>
            </w:r>
          </w:p>
        </w:tc>
        <w:tc>
          <w:tcPr>
            <w:tcW w:w="5386" w:type="dxa"/>
            <w:vAlign w:val="center"/>
          </w:tcPr>
          <w:p>
            <w:pPr>
              <w:pStyle w:val="12"/>
            </w:pPr>
            <w:r>
              <w:t>退役专岗补贴经费使用占总补贴的比率</w:t>
            </w:r>
          </w:p>
        </w:tc>
        <w:tc>
          <w:tcPr>
            <w:tcW w:w="2268" w:type="dxa"/>
            <w:vAlign w:val="center"/>
          </w:tcPr>
          <w:p>
            <w:pPr>
              <w:pStyle w:val="12"/>
            </w:pPr>
            <w:r>
              <w:t>100%</w:t>
            </w:r>
          </w:p>
        </w:tc>
        <w:tc>
          <w:tcPr>
            <w:tcW w:w="1276" w:type="dxa"/>
            <w:vAlign w:val="center"/>
          </w:tcPr>
          <w:p>
            <w:pPr>
              <w:pStyle w:val="12"/>
            </w:pPr>
            <w:r>
              <w:t>年初财政批复预算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资金使用率</w:t>
            </w:r>
          </w:p>
        </w:tc>
        <w:tc>
          <w:tcPr>
            <w:tcW w:w="5386" w:type="dxa"/>
            <w:vAlign w:val="center"/>
          </w:tcPr>
          <w:p>
            <w:pPr>
              <w:pStyle w:val="12"/>
            </w:pPr>
            <w:r>
              <w:t>已及时发放退役专岗补贴占总的应发放补贴的比率</w:t>
            </w:r>
          </w:p>
        </w:tc>
        <w:tc>
          <w:tcPr>
            <w:tcW w:w="2268" w:type="dxa"/>
            <w:vAlign w:val="center"/>
          </w:tcPr>
          <w:p>
            <w:pPr>
              <w:pStyle w:val="12"/>
            </w:pPr>
            <w:r>
              <w:t>100%</w:t>
            </w:r>
          </w:p>
        </w:tc>
        <w:tc>
          <w:tcPr>
            <w:tcW w:w="1276" w:type="dxa"/>
            <w:vAlign w:val="center"/>
          </w:tcPr>
          <w:p>
            <w:pPr>
              <w:pStyle w:val="12"/>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数据受众满意度</w:t>
            </w:r>
          </w:p>
        </w:tc>
        <w:tc>
          <w:tcPr>
            <w:tcW w:w="5386" w:type="dxa"/>
            <w:vAlign w:val="center"/>
          </w:tcPr>
          <w:p>
            <w:pPr>
              <w:pStyle w:val="12"/>
            </w:pPr>
            <w:r>
              <w:t>数据受众满意度</w:t>
            </w:r>
          </w:p>
        </w:tc>
        <w:tc>
          <w:tcPr>
            <w:tcW w:w="2268" w:type="dxa"/>
            <w:vAlign w:val="center"/>
          </w:tcPr>
          <w:p>
            <w:pPr>
              <w:pStyle w:val="12"/>
            </w:pPr>
            <w:r>
              <w:t>≥98%</w:t>
            </w:r>
          </w:p>
        </w:tc>
        <w:tc>
          <w:tcPr>
            <w:tcW w:w="1276" w:type="dxa"/>
            <w:vAlign w:val="center"/>
          </w:tcPr>
          <w:p>
            <w:pPr>
              <w:pStyle w:val="12"/>
            </w:pPr>
            <w:r>
              <w:t>满意度占比</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10、开发区部分路段微雾安装工程绩效目标表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13052524P000004100209</w:t>
            </w:r>
          </w:p>
        </w:tc>
        <w:tc>
          <w:tcPr>
            <w:tcW w:w="2835" w:type="dxa"/>
            <w:vAlign w:val="center"/>
          </w:tcPr>
          <w:p>
            <w:pPr>
              <w:pStyle w:val="10"/>
            </w:pPr>
            <w:r>
              <w:t>项目名称</w:t>
            </w:r>
          </w:p>
        </w:tc>
        <w:tc>
          <w:tcPr>
            <w:tcW w:w="6094" w:type="dxa"/>
            <w:gridSpan w:val="3"/>
            <w:vAlign w:val="center"/>
          </w:tcPr>
          <w:p>
            <w:pPr>
              <w:pStyle w:val="12"/>
            </w:pPr>
            <w:r>
              <w:t>开发区部分路段微雾安装工程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开发区部分路段微雾安装工程尾款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1.按照签订合同时间期限，高质量完成该项工程</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改善率</w:t>
            </w:r>
          </w:p>
        </w:tc>
        <w:tc>
          <w:tcPr>
            <w:tcW w:w="5386" w:type="dxa"/>
            <w:vAlign w:val="center"/>
          </w:tcPr>
          <w:p>
            <w:pPr>
              <w:pStyle w:val="12"/>
            </w:pPr>
            <w:r>
              <w:t>空气质量改善率</w:t>
            </w:r>
          </w:p>
        </w:tc>
        <w:tc>
          <w:tcPr>
            <w:tcW w:w="2268" w:type="dxa"/>
            <w:vAlign w:val="center"/>
          </w:tcPr>
          <w:p>
            <w:pPr>
              <w:pStyle w:val="12"/>
            </w:pPr>
            <w:r>
              <w:t>≥90%</w:t>
            </w:r>
          </w:p>
        </w:tc>
        <w:tc>
          <w:tcPr>
            <w:tcW w:w="1276" w:type="dxa"/>
            <w:vAlign w:val="center"/>
          </w:tcPr>
          <w:p>
            <w:pPr>
              <w:pStyle w:val="12"/>
            </w:pPr>
            <w:r>
              <w:t>开发区在全县空气质量排名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验收率</w:t>
            </w:r>
          </w:p>
        </w:tc>
        <w:tc>
          <w:tcPr>
            <w:tcW w:w="5386" w:type="dxa"/>
            <w:vAlign w:val="center"/>
          </w:tcPr>
          <w:p>
            <w:pPr>
              <w:pStyle w:val="12"/>
            </w:pPr>
            <w:r>
              <w:t>工程竣工验收合格率</w:t>
            </w:r>
          </w:p>
        </w:tc>
        <w:tc>
          <w:tcPr>
            <w:tcW w:w="2268" w:type="dxa"/>
            <w:vAlign w:val="center"/>
          </w:tcPr>
          <w:p>
            <w:pPr>
              <w:pStyle w:val="12"/>
            </w:pPr>
            <w:r>
              <w:t>≥95%</w:t>
            </w:r>
          </w:p>
        </w:tc>
        <w:tc>
          <w:tcPr>
            <w:tcW w:w="1276"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任务完成进度</w:t>
            </w:r>
          </w:p>
        </w:tc>
        <w:tc>
          <w:tcPr>
            <w:tcW w:w="5386" w:type="dxa"/>
            <w:vAlign w:val="center"/>
          </w:tcPr>
          <w:p>
            <w:pPr>
              <w:pStyle w:val="12"/>
            </w:pPr>
            <w:r>
              <w:t>任务完成进度</w:t>
            </w:r>
          </w:p>
        </w:tc>
        <w:tc>
          <w:tcPr>
            <w:tcW w:w="2268" w:type="dxa"/>
            <w:vAlign w:val="center"/>
          </w:tcPr>
          <w:p>
            <w:pPr>
              <w:pStyle w:val="12"/>
            </w:pPr>
            <w:r>
              <w:t>100%</w:t>
            </w:r>
          </w:p>
        </w:tc>
        <w:tc>
          <w:tcPr>
            <w:tcW w:w="1276"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≤24万</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推动环保事业发展</w:t>
            </w:r>
          </w:p>
        </w:tc>
        <w:tc>
          <w:tcPr>
            <w:tcW w:w="5386" w:type="dxa"/>
            <w:vAlign w:val="center"/>
          </w:tcPr>
          <w:p>
            <w:pPr>
              <w:pStyle w:val="12"/>
            </w:pPr>
            <w:r>
              <w:t>推动环保事业发展</w:t>
            </w:r>
          </w:p>
        </w:tc>
        <w:tc>
          <w:tcPr>
            <w:tcW w:w="2268" w:type="dxa"/>
            <w:vAlign w:val="center"/>
          </w:tcPr>
          <w:p>
            <w:pPr>
              <w:pStyle w:val="12"/>
            </w:pPr>
            <w:r>
              <w:t>≥95%</w:t>
            </w:r>
          </w:p>
        </w:tc>
        <w:tc>
          <w:tcPr>
            <w:tcW w:w="1276" w:type="dxa"/>
            <w:vAlign w:val="center"/>
          </w:tcPr>
          <w:p>
            <w:pPr>
              <w:pStyle w:val="12"/>
            </w:pPr>
            <w:r>
              <w:t>空气质量监测报告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11、开发区部分路段微雾运转维护维修费用绩效目标表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13052524P00000410055Y</w:t>
            </w:r>
          </w:p>
        </w:tc>
        <w:tc>
          <w:tcPr>
            <w:tcW w:w="2835" w:type="dxa"/>
            <w:vAlign w:val="center"/>
          </w:tcPr>
          <w:p>
            <w:pPr>
              <w:pStyle w:val="10"/>
            </w:pPr>
            <w:r>
              <w:t>项目名称</w:t>
            </w:r>
          </w:p>
        </w:tc>
        <w:tc>
          <w:tcPr>
            <w:tcW w:w="6094" w:type="dxa"/>
            <w:gridSpan w:val="3"/>
            <w:vAlign w:val="center"/>
          </w:tcPr>
          <w:p>
            <w:pPr>
              <w:pStyle w:val="12"/>
            </w:pPr>
            <w:r>
              <w:t>开发区部分路段微雾运转维护维修费用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21.16</w:t>
            </w:r>
          </w:p>
        </w:tc>
        <w:tc>
          <w:tcPr>
            <w:tcW w:w="2835" w:type="dxa"/>
            <w:vAlign w:val="center"/>
          </w:tcPr>
          <w:p>
            <w:pPr>
              <w:pStyle w:val="10"/>
            </w:pPr>
            <w:r>
              <w:t>其中：财政    资金</w:t>
            </w:r>
          </w:p>
        </w:tc>
        <w:tc>
          <w:tcPr>
            <w:tcW w:w="2551" w:type="dxa"/>
            <w:vAlign w:val="center"/>
          </w:tcPr>
          <w:p>
            <w:pPr>
              <w:pStyle w:val="12"/>
            </w:pPr>
            <w:r>
              <w:t>21.16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微雾运转维护费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1.防治扬尘、提升改善开发区环保指数</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改善率</w:t>
            </w:r>
          </w:p>
        </w:tc>
        <w:tc>
          <w:tcPr>
            <w:tcW w:w="5386" w:type="dxa"/>
            <w:vAlign w:val="center"/>
          </w:tcPr>
          <w:p>
            <w:pPr>
              <w:pStyle w:val="12"/>
            </w:pPr>
            <w:r>
              <w:t>空气质量改善率</w:t>
            </w:r>
          </w:p>
        </w:tc>
        <w:tc>
          <w:tcPr>
            <w:tcW w:w="2268" w:type="dxa"/>
            <w:vAlign w:val="center"/>
          </w:tcPr>
          <w:p>
            <w:pPr>
              <w:pStyle w:val="12"/>
            </w:pPr>
            <w:r>
              <w:t>≥95%</w:t>
            </w:r>
          </w:p>
        </w:tc>
        <w:tc>
          <w:tcPr>
            <w:tcW w:w="1276" w:type="dxa"/>
            <w:vAlign w:val="center"/>
          </w:tcPr>
          <w:p>
            <w:pPr>
              <w:pStyle w:val="12"/>
            </w:pPr>
            <w:r>
              <w:t>空气质量考核目标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≥99%</w:t>
            </w:r>
          </w:p>
        </w:tc>
        <w:tc>
          <w:tcPr>
            <w:tcW w:w="1276" w:type="dxa"/>
            <w:vAlign w:val="center"/>
          </w:tcPr>
          <w:p>
            <w:pPr>
              <w:pStyle w:val="12"/>
            </w:pPr>
            <w:r>
              <w:t>财政预算安排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微雾运转维护及时性</w:t>
            </w:r>
          </w:p>
        </w:tc>
        <w:tc>
          <w:tcPr>
            <w:tcW w:w="2268" w:type="dxa"/>
            <w:vAlign w:val="center"/>
          </w:tcPr>
          <w:p>
            <w:pPr>
              <w:pStyle w:val="12"/>
            </w:pPr>
            <w:r>
              <w:t>≥95%</w:t>
            </w:r>
          </w:p>
        </w:tc>
        <w:tc>
          <w:tcPr>
            <w:tcW w:w="1276" w:type="dxa"/>
            <w:vAlign w:val="center"/>
          </w:tcPr>
          <w:p>
            <w:pPr>
              <w:pStyle w:val="12"/>
            </w:pPr>
            <w:r>
              <w:t>空气质量考核目标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不超预算支出数</w:t>
            </w:r>
          </w:p>
        </w:tc>
        <w:tc>
          <w:tcPr>
            <w:tcW w:w="5386" w:type="dxa"/>
            <w:vAlign w:val="center"/>
          </w:tcPr>
          <w:p>
            <w:pPr>
              <w:pStyle w:val="12"/>
            </w:pPr>
            <w:r>
              <w:t>不超预算成本支出数</w:t>
            </w:r>
          </w:p>
        </w:tc>
        <w:tc>
          <w:tcPr>
            <w:tcW w:w="2268" w:type="dxa"/>
            <w:vAlign w:val="center"/>
          </w:tcPr>
          <w:p>
            <w:pPr>
              <w:pStyle w:val="12"/>
            </w:pPr>
            <w:r>
              <w:t>≤21.16万元</w:t>
            </w:r>
          </w:p>
        </w:tc>
        <w:tc>
          <w:tcPr>
            <w:tcW w:w="1276" w:type="dxa"/>
            <w:vAlign w:val="center"/>
          </w:tcPr>
          <w:p>
            <w:pPr>
              <w:pStyle w:val="12"/>
            </w:pPr>
            <w:r>
              <w:t>财政预算安排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2268" w:type="dxa"/>
            <w:vAlign w:val="center"/>
          </w:tcPr>
          <w:p>
            <w:pPr>
              <w:pStyle w:val="12"/>
            </w:pPr>
            <w:r>
              <w:t>≥90%</w:t>
            </w:r>
          </w:p>
        </w:tc>
        <w:tc>
          <w:tcPr>
            <w:tcW w:w="1276" w:type="dxa"/>
            <w:vAlign w:val="center"/>
          </w:tcPr>
          <w:p>
            <w:pPr>
              <w:pStyle w:val="12"/>
            </w:pPr>
            <w:r>
              <w:t>空气质量考核目标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人民群众满意度%</w:t>
            </w:r>
          </w:p>
        </w:tc>
        <w:tc>
          <w:tcPr>
            <w:tcW w:w="2268" w:type="dxa"/>
            <w:vAlign w:val="center"/>
          </w:tcPr>
          <w:p>
            <w:pPr>
              <w:pStyle w:val="12"/>
            </w:pPr>
            <w:r>
              <w:t>满意度调查表</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12、开发区管委会2024年办公用房租赁费和物业管理费绩效目标表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13052524P00000410051G</w:t>
            </w:r>
          </w:p>
        </w:tc>
        <w:tc>
          <w:tcPr>
            <w:tcW w:w="2835" w:type="dxa"/>
            <w:vAlign w:val="center"/>
          </w:tcPr>
          <w:p>
            <w:pPr>
              <w:pStyle w:val="10"/>
            </w:pPr>
            <w:r>
              <w:t>项目名称</w:t>
            </w:r>
          </w:p>
        </w:tc>
        <w:tc>
          <w:tcPr>
            <w:tcW w:w="6094" w:type="dxa"/>
            <w:gridSpan w:val="3"/>
            <w:vAlign w:val="center"/>
          </w:tcPr>
          <w:p>
            <w:pPr>
              <w:pStyle w:val="12"/>
            </w:pPr>
            <w:r>
              <w:t>开发区管委会2024年办公用房租赁费和物业管理费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35.50</w:t>
            </w:r>
          </w:p>
        </w:tc>
        <w:tc>
          <w:tcPr>
            <w:tcW w:w="2835" w:type="dxa"/>
            <w:vAlign w:val="center"/>
          </w:tcPr>
          <w:p>
            <w:pPr>
              <w:pStyle w:val="10"/>
            </w:pPr>
            <w:r>
              <w:t>其中：财政    资金</w:t>
            </w:r>
          </w:p>
        </w:tc>
        <w:tc>
          <w:tcPr>
            <w:tcW w:w="2551" w:type="dxa"/>
            <w:vAlign w:val="center"/>
          </w:tcPr>
          <w:p>
            <w:pPr>
              <w:pStyle w:val="12"/>
            </w:pPr>
            <w:r>
              <w:t>35.50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支付办公楼租赁费和物业管理费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1.保障办公场所，更高标准完成上级交办的各项工作任务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办公用房租赁</w:t>
            </w:r>
          </w:p>
        </w:tc>
        <w:tc>
          <w:tcPr>
            <w:tcW w:w="5386" w:type="dxa"/>
            <w:vAlign w:val="center"/>
          </w:tcPr>
          <w:p>
            <w:pPr>
              <w:pStyle w:val="12"/>
            </w:pPr>
            <w:r>
              <w:t>办公用房租赁</w:t>
            </w:r>
          </w:p>
        </w:tc>
        <w:tc>
          <w:tcPr>
            <w:tcW w:w="2268" w:type="dxa"/>
            <w:vAlign w:val="center"/>
          </w:tcPr>
          <w:p>
            <w:pPr>
              <w:pStyle w:val="12"/>
            </w:pPr>
            <w:r>
              <w:t>1处</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35.5万元</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≥95%</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35.5万元</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≥98%</w:t>
            </w:r>
          </w:p>
        </w:tc>
        <w:tc>
          <w:tcPr>
            <w:tcW w:w="1276" w:type="dxa"/>
            <w:vAlign w:val="center"/>
          </w:tcPr>
          <w:p>
            <w:pPr>
              <w:pStyle w:val="12"/>
            </w:pPr>
            <w:r>
              <w:t>租赁合同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13、开发区管委会2024年水费（包括审批局和农业局办公区）绩效目标表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13052524P00000410054B</w:t>
            </w:r>
          </w:p>
        </w:tc>
        <w:tc>
          <w:tcPr>
            <w:tcW w:w="2835" w:type="dxa"/>
            <w:vAlign w:val="center"/>
          </w:tcPr>
          <w:p>
            <w:pPr>
              <w:pStyle w:val="10"/>
            </w:pPr>
            <w:r>
              <w:t>项目名称</w:t>
            </w:r>
          </w:p>
        </w:tc>
        <w:tc>
          <w:tcPr>
            <w:tcW w:w="6094" w:type="dxa"/>
            <w:gridSpan w:val="3"/>
            <w:vAlign w:val="center"/>
          </w:tcPr>
          <w:p>
            <w:pPr>
              <w:pStyle w:val="12"/>
            </w:pPr>
            <w:r>
              <w:t>开发区管委会2024年水费（包括审批局和农业局办公区）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办公楼水费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1.办公楼水费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工作情况</w:t>
            </w:r>
          </w:p>
        </w:tc>
        <w:tc>
          <w:tcPr>
            <w:tcW w:w="5386" w:type="dxa"/>
            <w:vAlign w:val="center"/>
          </w:tcPr>
          <w:p>
            <w:pPr>
              <w:pStyle w:val="12"/>
            </w:pPr>
            <w:r>
              <w:t>工作情况</w:t>
            </w:r>
          </w:p>
        </w:tc>
        <w:tc>
          <w:tcPr>
            <w:tcW w:w="2268" w:type="dxa"/>
            <w:vAlign w:val="center"/>
          </w:tcPr>
          <w:p>
            <w:pPr>
              <w:pStyle w:val="12"/>
            </w:pPr>
            <w:r>
              <w:t>100%</w:t>
            </w:r>
          </w:p>
        </w:tc>
        <w:tc>
          <w:tcPr>
            <w:tcW w:w="1276"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4万</w:t>
            </w:r>
          </w:p>
        </w:tc>
        <w:tc>
          <w:tcPr>
            <w:tcW w:w="1276"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保障整栋办公楼正常用水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≥95%</w:t>
            </w:r>
          </w:p>
        </w:tc>
        <w:tc>
          <w:tcPr>
            <w:tcW w:w="1276" w:type="dxa"/>
            <w:vAlign w:val="center"/>
          </w:tcPr>
          <w:p>
            <w:pPr>
              <w:pStyle w:val="12"/>
            </w:pPr>
            <w:r>
              <w:t>保障整栋办公楼正常用水</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14、开发区管委会2024年中央空调电费和取暖费（包括审批局和农业局办公区）绩效目标表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13052524P000004100524</w:t>
            </w:r>
          </w:p>
        </w:tc>
        <w:tc>
          <w:tcPr>
            <w:tcW w:w="2835" w:type="dxa"/>
            <w:vAlign w:val="center"/>
          </w:tcPr>
          <w:p>
            <w:pPr>
              <w:pStyle w:val="10"/>
            </w:pPr>
            <w:r>
              <w:t>项目名称</w:t>
            </w:r>
          </w:p>
        </w:tc>
        <w:tc>
          <w:tcPr>
            <w:tcW w:w="6094" w:type="dxa"/>
            <w:gridSpan w:val="3"/>
            <w:vAlign w:val="center"/>
          </w:tcPr>
          <w:p>
            <w:pPr>
              <w:pStyle w:val="12"/>
            </w:pPr>
            <w:r>
              <w:t>开发区管委会2024年中央空调电费和取暖费（包括审批局和农业局办公区）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办公楼中央空调电费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1.保证整栋办公楼中央空调及取暖电费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拨付单据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拨付单据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100%</w:t>
            </w:r>
          </w:p>
        </w:tc>
        <w:tc>
          <w:tcPr>
            <w:tcW w:w="1276" w:type="dxa"/>
            <w:vAlign w:val="center"/>
          </w:tcPr>
          <w:p>
            <w:pPr>
              <w:pStyle w:val="12"/>
            </w:pPr>
            <w:r>
              <w:t>拨付单据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≥95%</w:t>
            </w:r>
          </w:p>
        </w:tc>
        <w:tc>
          <w:tcPr>
            <w:tcW w:w="1276" w:type="dxa"/>
            <w:vAlign w:val="center"/>
          </w:tcPr>
          <w:p>
            <w:pPr>
              <w:pStyle w:val="12"/>
            </w:pPr>
            <w:r>
              <w:t>当年预算</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≥95%</w:t>
            </w:r>
          </w:p>
        </w:tc>
        <w:tc>
          <w:tcPr>
            <w:tcW w:w="1276" w:type="dxa"/>
            <w:vAlign w:val="center"/>
          </w:tcPr>
          <w:p>
            <w:pPr>
              <w:pStyle w:val="12"/>
            </w:pPr>
            <w: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w:t>
            </w:r>
          </w:p>
        </w:tc>
        <w:tc>
          <w:tcPr>
            <w:tcW w:w="1276" w:type="dxa"/>
            <w:vAlign w:val="center"/>
          </w:tcPr>
          <w:p>
            <w:pPr>
              <w:pStyle w:val="12"/>
            </w:pPr>
            <w:r>
              <w:t>入驻企业满意度调查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15、开发区规划环评及环境影响跟踪评价绩效目标表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13052524P00000410059D</w:t>
            </w:r>
          </w:p>
        </w:tc>
        <w:tc>
          <w:tcPr>
            <w:tcW w:w="2835" w:type="dxa"/>
            <w:vAlign w:val="center"/>
          </w:tcPr>
          <w:p>
            <w:pPr>
              <w:pStyle w:val="10"/>
            </w:pPr>
            <w:r>
              <w:t>项目名称</w:t>
            </w:r>
          </w:p>
        </w:tc>
        <w:tc>
          <w:tcPr>
            <w:tcW w:w="6094" w:type="dxa"/>
            <w:gridSpan w:val="3"/>
            <w:vAlign w:val="center"/>
          </w:tcPr>
          <w:p>
            <w:pPr>
              <w:pStyle w:val="12"/>
            </w:pPr>
            <w:r>
              <w:t>开发区规划环评及环境影响跟踪评价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支付开发区规划环评及环境影响跟踪评价项目尾款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1.按照时间节点完成该项目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完成环评本数</w:t>
            </w:r>
          </w:p>
        </w:tc>
        <w:tc>
          <w:tcPr>
            <w:tcW w:w="5386" w:type="dxa"/>
            <w:vAlign w:val="center"/>
          </w:tcPr>
          <w:p>
            <w:pPr>
              <w:pStyle w:val="12"/>
            </w:pPr>
            <w:r>
              <w:t>完成环评本数</w:t>
            </w:r>
          </w:p>
        </w:tc>
        <w:tc>
          <w:tcPr>
            <w:tcW w:w="2268" w:type="dxa"/>
            <w:vAlign w:val="center"/>
          </w:tcPr>
          <w:p>
            <w:pPr>
              <w:pStyle w:val="12"/>
            </w:pPr>
            <w:r>
              <w:t>1本</w:t>
            </w:r>
          </w:p>
        </w:tc>
        <w:tc>
          <w:tcPr>
            <w:tcW w:w="1276" w:type="dxa"/>
            <w:vAlign w:val="center"/>
          </w:tcPr>
          <w:p>
            <w:pPr>
              <w:pStyle w:val="12"/>
            </w:pPr>
            <w: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p>
            <w:pPr>
              <w:pStyle w:val="12"/>
            </w:pPr>
          </w:p>
          <w:p>
            <w:pPr>
              <w:pStyle w:val="12"/>
            </w:pPr>
          </w:p>
        </w:tc>
        <w:tc>
          <w:tcPr>
            <w:tcW w:w="5386" w:type="dxa"/>
            <w:vAlign w:val="center"/>
          </w:tcPr>
          <w:p>
            <w:pPr>
              <w:pStyle w:val="12"/>
            </w:pPr>
            <w:r>
              <w:t>财政拨款保障率</w:t>
            </w:r>
          </w:p>
          <w:p>
            <w:pPr>
              <w:pStyle w:val="12"/>
            </w:pPr>
          </w:p>
          <w:p>
            <w:pPr>
              <w:pStyle w:val="12"/>
            </w:pPr>
          </w:p>
        </w:tc>
        <w:tc>
          <w:tcPr>
            <w:tcW w:w="2268" w:type="dxa"/>
            <w:vAlign w:val="center"/>
          </w:tcPr>
          <w:p>
            <w:pPr>
              <w:pStyle w:val="12"/>
            </w:pPr>
            <w:r>
              <w:t>100%</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合同约定时限</w:t>
            </w:r>
          </w:p>
        </w:tc>
        <w:tc>
          <w:tcPr>
            <w:tcW w:w="5386" w:type="dxa"/>
            <w:vAlign w:val="center"/>
          </w:tcPr>
          <w:p>
            <w:pPr>
              <w:pStyle w:val="12"/>
            </w:pPr>
            <w:r>
              <w:t>合同约定时限</w:t>
            </w:r>
          </w:p>
        </w:tc>
        <w:tc>
          <w:tcPr>
            <w:tcW w:w="2268" w:type="dxa"/>
            <w:vAlign w:val="center"/>
          </w:tcPr>
          <w:p>
            <w:pPr>
              <w:pStyle w:val="12"/>
            </w:pPr>
            <w:r>
              <w:t>100%</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≤40万</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达到上级要求的环评指标</w:t>
            </w:r>
          </w:p>
        </w:tc>
        <w:tc>
          <w:tcPr>
            <w:tcW w:w="1276" w:type="dxa"/>
            <w:vAlign w:val="center"/>
          </w:tcPr>
          <w:p>
            <w:pPr>
              <w:pStyle w:val="12"/>
            </w:pPr>
            <w:r>
              <w:t>达到上级要求的环评指标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≥93%</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16、开发区人事薪酬2023年岗位绩效工资绩效目标表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13052524P00000410002Q</w:t>
            </w:r>
          </w:p>
        </w:tc>
        <w:tc>
          <w:tcPr>
            <w:tcW w:w="2835" w:type="dxa"/>
            <w:vAlign w:val="center"/>
          </w:tcPr>
          <w:p>
            <w:pPr>
              <w:pStyle w:val="10"/>
            </w:pPr>
            <w:r>
              <w:t>项目名称</w:t>
            </w:r>
          </w:p>
        </w:tc>
        <w:tc>
          <w:tcPr>
            <w:tcW w:w="6094" w:type="dxa"/>
            <w:gridSpan w:val="3"/>
            <w:vAlign w:val="center"/>
          </w:tcPr>
          <w:p>
            <w:pPr>
              <w:pStyle w:val="12"/>
            </w:pPr>
            <w:r>
              <w:t>开发区人事薪酬2023年岗位绩效工资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拨付开发区2023年人事薪酬岗位绩效工资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1.用于支付2024年岗位绩效工资</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完成上级交办的任务</w:t>
            </w:r>
          </w:p>
        </w:tc>
        <w:tc>
          <w:tcPr>
            <w:tcW w:w="5386" w:type="dxa"/>
            <w:vAlign w:val="center"/>
          </w:tcPr>
          <w:p>
            <w:pPr>
              <w:pStyle w:val="12"/>
            </w:pPr>
            <w:r>
              <w:t>完成上级交办的任务</w:t>
            </w:r>
          </w:p>
        </w:tc>
        <w:tc>
          <w:tcPr>
            <w:tcW w:w="2268" w:type="dxa"/>
            <w:vAlign w:val="center"/>
          </w:tcPr>
          <w:p>
            <w:pPr>
              <w:pStyle w:val="12"/>
            </w:pPr>
            <w:r>
              <w:t>≥90%</w:t>
            </w:r>
          </w:p>
        </w:tc>
        <w:tc>
          <w:tcPr>
            <w:tcW w:w="1276" w:type="dxa"/>
            <w:vAlign w:val="center"/>
          </w:tcPr>
          <w:p>
            <w:pPr>
              <w:pStyle w:val="12"/>
            </w:pPr>
            <w:r>
              <w:t>年底考核各项指标全省排名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≥90%</w:t>
            </w:r>
          </w:p>
        </w:tc>
        <w:tc>
          <w:tcPr>
            <w:tcW w:w="1276" w:type="dxa"/>
            <w:vAlign w:val="center"/>
          </w:tcPr>
          <w:p>
            <w:pPr>
              <w:pStyle w:val="12"/>
            </w:pPr>
            <w:r>
              <w:t>年底考核各项指标全省排名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按合同约定一次性支付</w:t>
            </w:r>
          </w:p>
        </w:tc>
        <w:tc>
          <w:tcPr>
            <w:tcW w:w="2268" w:type="dxa"/>
            <w:vAlign w:val="center"/>
          </w:tcPr>
          <w:p>
            <w:pPr>
              <w:pStyle w:val="12"/>
            </w:pPr>
            <w:r>
              <w:t>≥98%</w:t>
            </w:r>
          </w:p>
        </w:tc>
        <w:tc>
          <w:tcPr>
            <w:tcW w:w="1276" w:type="dxa"/>
            <w:vAlign w:val="center"/>
          </w:tcPr>
          <w:p>
            <w:pPr>
              <w:pStyle w:val="12"/>
            </w:pPr>
            <w:r>
              <w:t>年底考核各项指标全省排名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≥40万元</w:t>
            </w:r>
          </w:p>
        </w:tc>
        <w:tc>
          <w:tcPr>
            <w:tcW w:w="1276" w:type="dxa"/>
            <w:vAlign w:val="center"/>
          </w:tcPr>
          <w:p>
            <w:pPr>
              <w:pStyle w:val="12"/>
            </w:pPr>
            <w:r>
              <w:t>年底考核各项指标全省排名</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w:t>
            </w:r>
          </w:p>
        </w:tc>
        <w:tc>
          <w:tcPr>
            <w:tcW w:w="1276" w:type="dxa"/>
            <w:vAlign w:val="center"/>
          </w:tcPr>
          <w:p>
            <w:pPr>
              <w:pStyle w:val="12"/>
            </w:pPr>
            <w:r>
              <w:t>年底考核各项指标全省排名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服务对象满意度比例</w:t>
            </w:r>
          </w:p>
        </w:tc>
        <w:tc>
          <w:tcPr>
            <w:tcW w:w="5386" w:type="dxa"/>
            <w:vAlign w:val="center"/>
          </w:tcPr>
          <w:p>
            <w:pPr>
              <w:pStyle w:val="12"/>
            </w:pPr>
            <w:r>
              <w:t>服务对象满意度比例</w:t>
            </w:r>
          </w:p>
        </w:tc>
        <w:tc>
          <w:tcPr>
            <w:tcW w:w="2268" w:type="dxa"/>
            <w:vAlign w:val="center"/>
          </w:tcPr>
          <w:p>
            <w:pPr>
              <w:pStyle w:val="12"/>
            </w:pPr>
            <w:r>
              <w:t>≥95%</w:t>
            </w:r>
          </w:p>
        </w:tc>
        <w:tc>
          <w:tcPr>
            <w:tcW w:w="1276" w:type="dxa"/>
            <w:vAlign w:val="center"/>
          </w:tcPr>
          <w:p>
            <w:pPr>
              <w:pStyle w:val="12"/>
            </w:pPr>
            <w:r>
              <w:t>年底考核各项指标全省排名</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17、开发区熔炼中心科创园高压配电项目绩效目标表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13052523P000006106638</w:t>
            </w:r>
          </w:p>
        </w:tc>
        <w:tc>
          <w:tcPr>
            <w:tcW w:w="2835" w:type="dxa"/>
            <w:vAlign w:val="center"/>
          </w:tcPr>
          <w:p>
            <w:pPr>
              <w:pStyle w:val="10"/>
            </w:pPr>
            <w:r>
              <w:t>项目名称</w:t>
            </w:r>
          </w:p>
        </w:tc>
        <w:tc>
          <w:tcPr>
            <w:tcW w:w="6094" w:type="dxa"/>
            <w:gridSpan w:val="3"/>
            <w:vAlign w:val="center"/>
          </w:tcPr>
          <w:p>
            <w:pPr>
              <w:pStyle w:val="12"/>
            </w:pPr>
            <w:r>
              <w:t>开发区熔炼中心科创园高压配电项目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熔炼中心高压配电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100</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1.保证入驻企业用电，保障正常运行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拨款数额</w:t>
            </w:r>
          </w:p>
        </w:tc>
        <w:tc>
          <w:tcPr>
            <w:tcW w:w="5386" w:type="dxa"/>
            <w:vAlign w:val="center"/>
          </w:tcPr>
          <w:p>
            <w:pPr>
              <w:pStyle w:val="12"/>
            </w:pPr>
            <w:r>
              <w:t>拨款数额</w:t>
            </w:r>
          </w:p>
        </w:tc>
        <w:tc>
          <w:tcPr>
            <w:tcW w:w="2268" w:type="dxa"/>
            <w:vAlign w:val="center"/>
          </w:tcPr>
          <w:p>
            <w:pPr>
              <w:pStyle w:val="12"/>
            </w:pPr>
            <w:r>
              <w:t>110万元</w:t>
            </w:r>
          </w:p>
        </w:tc>
        <w:tc>
          <w:tcPr>
            <w:tcW w:w="1276" w:type="dxa"/>
            <w:vAlign w:val="center"/>
          </w:tcPr>
          <w:p>
            <w:pPr>
              <w:pStyle w:val="12"/>
            </w:pPr>
            <w:r>
              <w:t>预算文本批复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年度任务完成率</w:t>
            </w:r>
          </w:p>
        </w:tc>
        <w:tc>
          <w:tcPr>
            <w:tcW w:w="5386" w:type="dxa"/>
            <w:vAlign w:val="center"/>
          </w:tcPr>
          <w:p>
            <w:pPr>
              <w:pStyle w:val="12"/>
            </w:pPr>
            <w:r>
              <w:t>年度任务完成率</w:t>
            </w:r>
          </w:p>
        </w:tc>
        <w:tc>
          <w:tcPr>
            <w:tcW w:w="2268" w:type="dxa"/>
            <w:vAlign w:val="center"/>
          </w:tcPr>
          <w:p>
            <w:pPr>
              <w:pStyle w:val="12"/>
            </w:pPr>
            <w:r>
              <w:t>≥95%</w:t>
            </w:r>
          </w:p>
        </w:tc>
        <w:tc>
          <w:tcPr>
            <w:tcW w:w="1276" w:type="dxa"/>
            <w:vAlign w:val="center"/>
          </w:tcPr>
          <w:p>
            <w:pPr>
              <w:pStyle w:val="12"/>
            </w:pPr>
            <w:r>
              <w:t>保障入驻企业正常用电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≥90%</w:t>
            </w:r>
          </w:p>
        </w:tc>
        <w:tc>
          <w:tcPr>
            <w:tcW w:w="1276" w:type="dxa"/>
            <w:vAlign w:val="center"/>
          </w:tcPr>
          <w:p>
            <w:pPr>
              <w:pStyle w:val="12"/>
            </w:pPr>
            <w:r>
              <w:t>保证按时完成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100%</w:t>
            </w:r>
          </w:p>
        </w:tc>
        <w:tc>
          <w:tcPr>
            <w:tcW w:w="1276" w:type="dxa"/>
            <w:vAlign w:val="center"/>
          </w:tcPr>
          <w:p>
            <w:pPr>
              <w:pStyle w:val="12"/>
            </w:pPr>
            <w:r>
              <w:t>保证不超预算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保障相关业务、工作等开展情况</w:t>
            </w:r>
          </w:p>
        </w:tc>
        <w:tc>
          <w:tcPr>
            <w:tcW w:w="2268" w:type="dxa"/>
            <w:vAlign w:val="center"/>
          </w:tcPr>
          <w:p>
            <w:pPr>
              <w:pStyle w:val="12"/>
            </w:pPr>
            <w:r>
              <w:t>≥95%</w:t>
            </w:r>
          </w:p>
        </w:tc>
        <w:tc>
          <w:tcPr>
            <w:tcW w:w="1276" w:type="dxa"/>
            <w:vAlign w:val="center"/>
          </w:tcPr>
          <w:p>
            <w:pPr>
              <w:pStyle w:val="12"/>
            </w:pPr>
            <w:r>
              <w:t>保证企业用电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18、开发区市政实施日常维护工程绩效目标表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13052524P00000410053P</w:t>
            </w:r>
          </w:p>
        </w:tc>
        <w:tc>
          <w:tcPr>
            <w:tcW w:w="2835" w:type="dxa"/>
            <w:vAlign w:val="center"/>
          </w:tcPr>
          <w:p>
            <w:pPr>
              <w:pStyle w:val="10"/>
            </w:pPr>
            <w:r>
              <w:t>项目名称</w:t>
            </w:r>
          </w:p>
        </w:tc>
        <w:tc>
          <w:tcPr>
            <w:tcW w:w="6094" w:type="dxa"/>
            <w:gridSpan w:val="3"/>
            <w:vAlign w:val="center"/>
          </w:tcPr>
          <w:p>
            <w:pPr>
              <w:pStyle w:val="12"/>
            </w:pPr>
            <w:r>
              <w:t>开发区市政实施日常维护工程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开发区市政实施日常维护服务费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1.保障园区内绿化指标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巡查次数</w:t>
            </w:r>
          </w:p>
        </w:tc>
        <w:tc>
          <w:tcPr>
            <w:tcW w:w="5386" w:type="dxa"/>
            <w:vAlign w:val="center"/>
          </w:tcPr>
          <w:p>
            <w:pPr>
              <w:pStyle w:val="12"/>
            </w:pPr>
            <w:r>
              <w:t>每天巡查次数</w:t>
            </w:r>
          </w:p>
        </w:tc>
        <w:tc>
          <w:tcPr>
            <w:tcW w:w="2268" w:type="dxa"/>
            <w:vAlign w:val="center"/>
          </w:tcPr>
          <w:p>
            <w:pPr>
              <w:pStyle w:val="12"/>
            </w:pPr>
            <w:r>
              <w:t>≥2次</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抽检合格率</w:t>
            </w:r>
          </w:p>
        </w:tc>
        <w:tc>
          <w:tcPr>
            <w:tcW w:w="5386" w:type="dxa"/>
            <w:vAlign w:val="center"/>
          </w:tcPr>
          <w:p>
            <w:pPr>
              <w:pStyle w:val="12"/>
            </w:pPr>
            <w:r>
              <w:t>抽检合格率</w:t>
            </w:r>
          </w:p>
        </w:tc>
        <w:tc>
          <w:tcPr>
            <w:tcW w:w="2268" w:type="dxa"/>
            <w:vAlign w:val="center"/>
          </w:tcPr>
          <w:p>
            <w:pPr>
              <w:pStyle w:val="12"/>
            </w:pPr>
            <w:r>
              <w:t>≥95%</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≤64万</w:t>
            </w:r>
          </w:p>
        </w:tc>
        <w:tc>
          <w:tcPr>
            <w:tcW w:w="1276" w:type="dxa"/>
            <w:vAlign w:val="center"/>
          </w:tcPr>
          <w:p>
            <w:pPr>
              <w:pStyle w:val="12"/>
            </w:pPr>
            <w:r>
              <w:t>预算数</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2268" w:type="dxa"/>
            <w:vAlign w:val="center"/>
          </w:tcPr>
          <w:p>
            <w:pPr>
              <w:pStyle w:val="12"/>
            </w:pPr>
            <w:r>
              <w:t>使园区内绿化达标，空气达标</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调查中满意和较满意的人数占调查总人数的比率</w:t>
            </w:r>
          </w:p>
        </w:tc>
        <w:tc>
          <w:tcPr>
            <w:tcW w:w="2268" w:type="dxa"/>
            <w:vAlign w:val="center"/>
          </w:tcPr>
          <w:p>
            <w:pPr>
              <w:pStyle w:val="12"/>
            </w:pPr>
            <w:r>
              <w:t>满意度调查问卷</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19、开发区往年工程前期费用绩效目标表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13052524P00000410027J</w:t>
            </w:r>
          </w:p>
        </w:tc>
        <w:tc>
          <w:tcPr>
            <w:tcW w:w="2835" w:type="dxa"/>
            <w:vAlign w:val="center"/>
          </w:tcPr>
          <w:p>
            <w:pPr>
              <w:pStyle w:val="10"/>
            </w:pPr>
            <w:r>
              <w:t>项目名称</w:t>
            </w:r>
          </w:p>
        </w:tc>
        <w:tc>
          <w:tcPr>
            <w:tcW w:w="6094" w:type="dxa"/>
            <w:gridSpan w:val="3"/>
            <w:vAlign w:val="center"/>
          </w:tcPr>
          <w:p>
            <w:pPr>
              <w:pStyle w:val="12"/>
            </w:pPr>
            <w:r>
              <w:t>开发区往年工程前期费用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往年工程前期费用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1.保证往年项目的前期费用尽快拨付到位</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完成竣工的项目</w:t>
            </w:r>
          </w:p>
        </w:tc>
        <w:tc>
          <w:tcPr>
            <w:tcW w:w="5386" w:type="dxa"/>
            <w:vAlign w:val="center"/>
          </w:tcPr>
          <w:p>
            <w:pPr>
              <w:pStyle w:val="12"/>
            </w:pPr>
            <w:r>
              <w:t>完成竣工的项目占比</w:t>
            </w:r>
          </w:p>
        </w:tc>
        <w:tc>
          <w:tcPr>
            <w:tcW w:w="2268" w:type="dxa"/>
            <w:vAlign w:val="center"/>
          </w:tcPr>
          <w:p>
            <w:pPr>
              <w:pStyle w:val="12"/>
            </w:pPr>
            <w:r>
              <w:t>≥80%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支付时间</w:t>
            </w:r>
          </w:p>
        </w:tc>
        <w:tc>
          <w:tcPr>
            <w:tcW w:w="5386" w:type="dxa"/>
            <w:vAlign w:val="center"/>
          </w:tcPr>
          <w:p>
            <w:pPr>
              <w:pStyle w:val="12"/>
            </w:pPr>
            <w:r>
              <w:t>支付时间</w:t>
            </w:r>
          </w:p>
        </w:tc>
        <w:tc>
          <w:tcPr>
            <w:tcW w:w="2268" w:type="dxa"/>
            <w:vAlign w:val="center"/>
          </w:tcPr>
          <w:p>
            <w:pPr>
              <w:pStyle w:val="12"/>
            </w:pPr>
            <w:r>
              <w:t>≥95%</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5386" w:type="dxa"/>
            <w:vAlign w:val="center"/>
          </w:tcPr>
          <w:p>
            <w:pPr>
              <w:pStyle w:val="12"/>
            </w:pPr>
            <w:r>
              <w:t>2024年预算安排</w:t>
            </w:r>
          </w:p>
        </w:tc>
        <w:tc>
          <w:tcPr>
            <w:tcW w:w="2268" w:type="dxa"/>
            <w:vAlign w:val="center"/>
          </w:tcPr>
          <w:p>
            <w:pPr>
              <w:pStyle w:val="12"/>
            </w:pPr>
            <w:r>
              <w:t>16万</w:t>
            </w:r>
          </w:p>
        </w:tc>
        <w:tc>
          <w:tcPr>
            <w:tcW w:w="1276" w:type="dxa"/>
            <w:vAlign w:val="center"/>
          </w:tcPr>
          <w:p>
            <w:pPr>
              <w:pStyle w:val="12"/>
            </w:pPr>
            <w:r>
              <w:t>预算安排数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≥90%</w:t>
            </w:r>
          </w:p>
        </w:tc>
        <w:tc>
          <w:tcPr>
            <w:tcW w:w="1276" w:type="dxa"/>
            <w:vAlign w:val="center"/>
          </w:tcPr>
          <w:p>
            <w:pPr>
              <w:pStyle w:val="12"/>
            </w:pPr>
            <w:r>
              <w:t>消除信访隐患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20、开发区微雾湿扫项目电费绩效目标表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13052524P00000410056J</w:t>
            </w:r>
          </w:p>
        </w:tc>
        <w:tc>
          <w:tcPr>
            <w:tcW w:w="2835" w:type="dxa"/>
            <w:vAlign w:val="center"/>
          </w:tcPr>
          <w:p>
            <w:pPr>
              <w:pStyle w:val="10"/>
            </w:pPr>
            <w:r>
              <w:t>项目名称</w:t>
            </w:r>
          </w:p>
        </w:tc>
        <w:tc>
          <w:tcPr>
            <w:tcW w:w="6094" w:type="dxa"/>
            <w:gridSpan w:val="3"/>
            <w:vAlign w:val="center"/>
          </w:tcPr>
          <w:p>
            <w:pPr>
              <w:pStyle w:val="12"/>
            </w:pPr>
            <w:r>
              <w:t>开发区微雾湿扫项目电费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微雾湿扫电费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1.保障开发区微雾湿扫用电</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微雾湿扫用电</w:t>
            </w:r>
          </w:p>
        </w:tc>
        <w:tc>
          <w:tcPr>
            <w:tcW w:w="5386" w:type="dxa"/>
            <w:vAlign w:val="center"/>
          </w:tcPr>
          <w:p>
            <w:pPr>
              <w:pStyle w:val="12"/>
            </w:pPr>
            <w:r>
              <w:t>微雾湿扫用电量</w:t>
            </w:r>
          </w:p>
        </w:tc>
        <w:tc>
          <w:tcPr>
            <w:tcW w:w="2268" w:type="dxa"/>
            <w:vAlign w:val="center"/>
          </w:tcPr>
          <w:p>
            <w:pPr>
              <w:pStyle w:val="12"/>
            </w:pPr>
            <w:r>
              <w:t>隆尧镇供电所每月用电量统计</w:t>
            </w:r>
          </w:p>
        </w:tc>
        <w:tc>
          <w:tcPr>
            <w:tcW w:w="1276" w:type="dxa"/>
            <w:vAlign w:val="center"/>
          </w:tcPr>
          <w:p>
            <w:pPr>
              <w:pStyle w:val="12"/>
            </w:pPr>
            <w:r>
              <w:t>隆尧镇供电所每月用电量统计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正常运转率</w:t>
            </w:r>
          </w:p>
        </w:tc>
        <w:tc>
          <w:tcPr>
            <w:tcW w:w="2268" w:type="dxa"/>
            <w:vAlign w:val="center"/>
          </w:tcPr>
          <w:p>
            <w:pPr>
              <w:pStyle w:val="12"/>
            </w:pPr>
            <w:r>
              <w:t>≥95%</w:t>
            </w:r>
          </w:p>
        </w:tc>
        <w:tc>
          <w:tcPr>
            <w:tcW w:w="1276" w:type="dxa"/>
            <w:vAlign w:val="center"/>
          </w:tcPr>
          <w:p>
            <w:pPr>
              <w:pStyle w:val="12"/>
            </w:pPr>
            <w:r>
              <w:t>保障各项工作正常运转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≥95%</w:t>
            </w:r>
          </w:p>
        </w:tc>
        <w:tc>
          <w:tcPr>
            <w:tcW w:w="1276" w:type="dxa"/>
            <w:vAlign w:val="center"/>
          </w:tcPr>
          <w:p>
            <w:pPr>
              <w:pStyle w:val="12"/>
            </w:pPr>
            <w:r>
              <w:t>按时支付电费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≤24万元</w:t>
            </w:r>
          </w:p>
        </w:tc>
        <w:tc>
          <w:tcPr>
            <w:tcW w:w="1276" w:type="dxa"/>
            <w:vAlign w:val="center"/>
          </w:tcPr>
          <w:p>
            <w:pPr>
              <w:pStyle w:val="12"/>
            </w:pPr>
            <w:r>
              <w:t>预算控制数</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≥95%</w:t>
            </w:r>
          </w:p>
        </w:tc>
        <w:tc>
          <w:tcPr>
            <w:tcW w:w="1276" w:type="dxa"/>
            <w:vAlign w:val="center"/>
          </w:tcPr>
          <w:p>
            <w:pPr>
              <w:pStyle w:val="12"/>
            </w:pPr>
            <w:r>
              <w:t>年底考核指标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21、开发区污水处理厂进水口提升改造工程项目绩效目标表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13052524P00000410025B</w:t>
            </w:r>
          </w:p>
        </w:tc>
        <w:tc>
          <w:tcPr>
            <w:tcW w:w="2835" w:type="dxa"/>
            <w:vAlign w:val="center"/>
          </w:tcPr>
          <w:p>
            <w:pPr>
              <w:pStyle w:val="10"/>
            </w:pPr>
            <w:r>
              <w:t>项目名称</w:t>
            </w:r>
          </w:p>
        </w:tc>
        <w:tc>
          <w:tcPr>
            <w:tcW w:w="6094" w:type="dxa"/>
            <w:gridSpan w:val="3"/>
            <w:vAlign w:val="center"/>
          </w:tcPr>
          <w:p>
            <w:pPr>
              <w:pStyle w:val="12"/>
            </w:pPr>
            <w:r>
              <w:t>开发区污水处理厂进水口提升改造工程项目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支付开发区污水处理厂进水口提升改造工程项目尾款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rPr>
                <w:rFonts w:hint="eastAsia" w:eastAsiaTheme="minorEastAsia"/>
                <w:lang w:eastAsia="zh-CN"/>
              </w:rPr>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1.提升开发区污水处理，新建与水泵站1座，购置安装雨水提升水泵2套、污水站在线监测设备1套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新建数量</w:t>
            </w:r>
          </w:p>
        </w:tc>
        <w:tc>
          <w:tcPr>
            <w:tcW w:w="5386" w:type="dxa"/>
            <w:vAlign w:val="center"/>
          </w:tcPr>
          <w:p>
            <w:pPr>
              <w:pStyle w:val="12"/>
            </w:pPr>
            <w:r>
              <w:t>新建与水泵站1座，购置安装雨水提升水泵2套、污水站在线监测设备1套</w:t>
            </w:r>
          </w:p>
        </w:tc>
        <w:tc>
          <w:tcPr>
            <w:tcW w:w="2268" w:type="dxa"/>
            <w:vAlign w:val="center"/>
          </w:tcPr>
          <w:p>
            <w:pPr>
              <w:pStyle w:val="12"/>
            </w:pPr>
            <w:r>
              <w:t>1座</w:t>
            </w:r>
          </w:p>
        </w:tc>
        <w:tc>
          <w:tcPr>
            <w:tcW w:w="1276" w:type="dxa"/>
            <w:vAlign w:val="center"/>
          </w:tcPr>
          <w:p>
            <w:pPr>
              <w:pStyle w:val="12"/>
            </w:pPr>
            <w:r>
              <w:t>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使用率</w:t>
            </w:r>
          </w:p>
        </w:tc>
        <w:tc>
          <w:tcPr>
            <w:tcW w:w="5386" w:type="dxa"/>
            <w:vAlign w:val="center"/>
          </w:tcPr>
          <w:p>
            <w:pPr>
              <w:pStyle w:val="12"/>
            </w:pPr>
            <w:r>
              <w:t>使用率</w:t>
            </w:r>
          </w:p>
        </w:tc>
        <w:tc>
          <w:tcPr>
            <w:tcW w:w="2268" w:type="dxa"/>
            <w:vAlign w:val="center"/>
          </w:tcPr>
          <w:p>
            <w:pPr>
              <w:pStyle w:val="12"/>
            </w:pPr>
            <w:r>
              <w:t>≥95%</w:t>
            </w:r>
          </w:p>
        </w:tc>
        <w:tc>
          <w:tcPr>
            <w:tcW w:w="1276" w:type="dxa"/>
            <w:vAlign w:val="center"/>
          </w:tcPr>
          <w:p>
            <w:pPr>
              <w:pStyle w:val="12"/>
            </w:pPr>
            <w:r>
              <w:t>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按照工程合同及时完成率</w:t>
            </w:r>
          </w:p>
        </w:tc>
        <w:tc>
          <w:tcPr>
            <w:tcW w:w="2268" w:type="dxa"/>
            <w:vAlign w:val="center"/>
          </w:tcPr>
          <w:p>
            <w:pPr>
              <w:pStyle w:val="12"/>
            </w:pPr>
            <w:r>
              <w:t>≥95%</w:t>
            </w:r>
          </w:p>
        </w:tc>
        <w:tc>
          <w:tcPr>
            <w:tcW w:w="1276" w:type="dxa"/>
            <w:vAlign w:val="center"/>
          </w:tcPr>
          <w:p>
            <w:pPr>
              <w:pStyle w:val="12"/>
            </w:pPr>
            <w:r>
              <w:t>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24万</w:t>
            </w:r>
          </w:p>
        </w:tc>
        <w:tc>
          <w:tcPr>
            <w:tcW w:w="1276" w:type="dxa"/>
            <w:vAlign w:val="center"/>
          </w:tcPr>
          <w:p>
            <w:pPr>
              <w:pStyle w:val="12"/>
            </w:pPr>
            <w:r>
              <w:t>2024年预算安排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资金使用率</w:t>
            </w:r>
          </w:p>
        </w:tc>
        <w:tc>
          <w:tcPr>
            <w:tcW w:w="5386" w:type="dxa"/>
            <w:vAlign w:val="center"/>
          </w:tcPr>
          <w:p>
            <w:pPr>
              <w:pStyle w:val="12"/>
            </w:pPr>
            <w:r>
              <w:t>使用率</w:t>
            </w:r>
          </w:p>
        </w:tc>
        <w:tc>
          <w:tcPr>
            <w:tcW w:w="2268" w:type="dxa"/>
            <w:vAlign w:val="center"/>
          </w:tcPr>
          <w:p>
            <w:pPr>
              <w:pStyle w:val="12"/>
            </w:pPr>
            <w:r>
              <w:t>≥95%</w:t>
            </w:r>
          </w:p>
        </w:tc>
        <w:tc>
          <w:tcPr>
            <w:tcW w:w="1276" w:type="dxa"/>
            <w:vAlign w:val="center"/>
          </w:tcPr>
          <w:p>
            <w:pPr>
              <w:pStyle w:val="12"/>
            </w:pPr>
            <w:r>
              <w:t>工程审核报告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服务对象满意比例</w:t>
            </w:r>
          </w:p>
        </w:tc>
        <w:tc>
          <w:tcPr>
            <w:tcW w:w="5386" w:type="dxa"/>
            <w:vAlign w:val="center"/>
          </w:tcPr>
          <w:p>
            <w:pPr>
              <w:pStyle w:val="12"/>
            </w:pPr>
            <w:r>
              <w:t>服务对象满意比例</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22、开发区总体规划编制费用绩效目标表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13052524P00000410058R</w:t>
            </w:r>
          </w:p>
        </w:tc>
        <w:tc>
          <w:tcPr>
            <w:tcW w:w="2835" w:type="dxa"/>
            <w:vAlign w:val="center"/>
          </w:tcPr>
          <w:p>
            <w:pPr>
              <w:pStyle w:val="10"/>
            </w:pPr>
            <w:r>
              <w:t>项目名称</w:t>
            </w:r>
          </w:p>
        </w:tc>
        <w:tc>
          <w:tcPr>
            <w:tcW w:w="6094" w:type="dxa"/>
            <w:gridSpan w:val="3"/>
            <w:vAlign w:val="center"/>
          </w:tcPr>
          <w:p>
            <w:pPr>
              <w:pStyle w:val="12"/>
            </w:pPr>
            <w:r>
              <w:t>开发区总体规划编制费用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总体规划编制费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rPr>
                <w:rFonts w:hint="eastAsia" w:eastAsiaTheme="minorEastAsia"/>
                <w:lang w:eastAsia="zh-CN"/>
              </w:rPr>
              <w:t>100</w:t>
            </w:r>
            <w:r>
              <w:t>.00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1.保障扩区需要</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编制数量</w:t>
            </w:r>
          </w:p>
        </w:tc>
        <w:tc>
          <w:tcPr>
            <w:tcW w:w="5386" w:type="dxa"/>
            <w:vAlign w:val="center"/>
          </w:tcPr>
          <w:p>
            <w:pPr>
              <w:pStyle w:val="12"/>
            </w:pPr>
            <w:r>
              <w:t xml:space="preserve">编制数量 </w:t>
            </w:r>
          </w:p>
        </w:tc>
        <w:tc>
          <w:tcPr>
            <w:tcW w:w="2268" w:type="dxa"/>
            <w:vAlign w:val="center"/>
          </w:tcPr>
          <w:p>
            <w:pPr>
              <w:pStyle w:val="12"/>
            </w:pPr>
            <w:r>
              <w:t>1本</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环评编制符合上级部门要求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≤8万</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达到规定要求</w:t>
            </w:r>
          </w:p>
        </w:tc>
        <w:tc>
          <w:tcPr>
            <w:tcW w:w="1276" w:type="dxa"/>
            <w:vAlign w:val="center"/>
          </w:tcPr>
          <w:p>
            <w:pPr>
              <w:pStyle w:val="12"/>
            </w:pPr>
            <w:r>
              <w:t>达到规定要求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服务对象满意比例</w:t>
            </w:r>
          </w:p>
        </w:tc>
        <w:tc>
          <w:tcPr>
            <w:tcW w:w="5386" w:type="dxa"/>
            <w:vAlign w:val="center"/>
          </w:tcPr>
          <w:p>
            <w:pPr>
              <w:pStyle w:val="12"/>
            </w:pPr>
            <w:r>
              <w:t>服务对象满意比例</w:t>
            </w:r>
          </w:p>
        </w:tc>
        <w:tc>
          <w:tcPr>
            <w:tcW w:w="2268" w:type="dxa"/>
            <w:vAlign w:val="center"/>
          </w:tcPr>
          <w:p>
            <w:pPr>
              <w:pStyle w:val="12"/>
            </w:pPr>
            <w:r>
              <w:t>≥95%</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23、隆尧县隆业清污水处理厂环保验收绩效目标表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13052524P00000410019X</w:t>
            </w:r>
          </w:p>
        </w:tc>
        <w:tc>
          <w:tcPr>
            <w:tcW w:w="2835" w:type="dxa"/>
            <w:vAlign w:val="center"/>
          </w:tcPr>
          <w:p>
            <w:pPr>
              <w:pStyle w:val="10"/>
            </w:pPr>
            <w:r>
              <w:t>项目名称</w:t>
            </w:r>
          </w:p>
        </w:tc>
        <w:tc>
          <w:tcPr>
            <w:tcW w:w="6094" w:type="dxa"/>
            <w:gridSpan w:val="3"/>
            <w:vAlign w:val="center"/>
          </w:tcPr>
          <w:p>
            <w:pPr>
              <w:pStyle w:val="12"/>
            </w:pPr>
            <w:r>
              <w:t>隆尧县隆业清污水处理厂环保验收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支付环保验收费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1.按时拨付污水处理厂环保验收款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2024年隆业清污水处理厂环保验收款</w:t>
            </w:r>
          </w:p>
        </w:tc>
        <w:tc>
          <w:tcPr>
            <w:tcW w:w="5386" w:type="dxa"/>
            <w:vAlign w:val="center"/>
          </w:tcPr>
          <w:p>
            <w:pPr>
              <w:pStyle w:val="12"/>
            </w:pPr>
            <w:r>
              <w:t>论证报告编制费和在线监测设备服务费</w:t>
            </w:r>
          </w:p>
        </w:tc>
        <w:tc>
          <w:tcPr>
            <w:tcW w:w="2268" w:type="dxa"/>
            <w:vAlign w:val="center"/>
          </w:tcPr>
          <w:p>
            <w:pPr>
              <w:pStyle w:val="12"/>
            </w:pPr>
            <w:r>
              <w:t>8万</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拨款保障率</w:t>
            </w:r>
          </w:p>
        </w:tc>
        <w:tc>
          <w:tcPr>
            <w:tcW w:w="5386" w:type="dxa"/>
            <w:vAlign w:val="center"/>
          </w:tcPr>
          <w:p>
            <w:pPr>
              <w:pStyle w:val="12"/>
            </w:pPr>
            <w:r>
              <w:t>拨款保障率</w:t>
            </w:r>
          </w:p>
        </w:tc>
        <w:tc>
          <w:tcPr>
            <w:tcW w:w="2268" w:type="dxa"/>
            <w:vAlign w:val="center"/>
          </w:tcPr>
          <w:p>
            <w:pPr>
              <w:pStyle w:val="12"/>
            </w:pPr>
            <w:r>
              <w:t>≥98%</w:t>
            </w:r>
          </w:p>
        </w:tc>
        <w:tc>
          <w:tcPr>
            <w:tcW w:w="1276" w:type="dxa"/>
            <w:vAlign w:val="center"/>
          </w:tcPr>
          <w:p>
            <w:pPr>
              <w:pStyle w:val="12"/>
            </w:pPr>
            <w:r>
              <w:t>按要求拨付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w:t>
            </w:r>
          </w:p>
        </w:tc>
        <w:tc>
          <w:tcPr>
            <w:tcW w:w="2268" w:type="dxa"/>
            <w:vAlign w:val="center"/>
          </w:tcPr>
          <w:p>
            <w:pPr>
              <w:pStyle w:val="12"/>
            </w:pPr>
            <w:r>
              <w:t>≥95%</w:t>
            </w:r>
          </w:p>
        </w:tc>
        <w:tc>
          <w:tcPr>
            <w:tcW w:w="1276" w:type="dxa"/>
            <w:vAlign w:val="center"/>
          </w:tcPr>
          <w:p>
            <w:pPr>
              <w:pStyle w:val="12"/>
            </w:pPr>
            <w:r>
              <w:t>按要求拨付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经费开支</w:t>
            </w:r>
          </w:p>
          <w:p>
            <w:pPr>
              <w:pStyle w:val="12"/>
            </w:pPr>
          </w:p>
          <w:p>
            <w:pPr>
              <w:pStyle w:val="12"/>
            </w:pPr>
          </w:p>
        </w:tc>
        <w:tc>
          <w:tcPr>
            <w:tcW w:w="5386" w:type="dxa"/>
            <w:vAlign w:val="center"/>
          </w:tcPr>
          <w:p>
            <w:pPr>
              <w:pStyle w:val="12"/>
            </w:pPr>
            <w:r>
              <w:t>经费开支</w:t>
            </w:r>
          </w:p>
          <w:p>
            <w:pPr>
              <w:pStyle w:val="12"/>
            </w:pPr>
          </w:p>
          <w:p>
            <w:pPr>
              <w:pStyle w:val="12"/>
            </w:pPr>
          </w:p>
        </w:tc>
        <w:tc>
          <w:tcPr>
            <w:tcW w:w="2268" w:type="dxa"/>
            <w:vAlign w:val="center"/>
          </w:tcPr>
          <w:p>
            <w:pPr>
              <w:pStyle w:val="12"/>
            </w:pPr>
            <w:r>
              <w:t>≤8万</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≥95%</w:t>
            </w:r>
          </w:p>
        </w:tc>
        <w:tc>
          <w:tcPr>
            <w:tcW w:w="1276" w:type="dxa"/>
            <w:vAlign w:val="center"/>
          </w:tcPr>
          <w:p>
            <w:pPr>
              <w:pStyle w:val="12"/>
            </w:pPr>
            <w:r>
              <w:t>峻工审计报告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24、隆尧县隆业清污水处理厂提质改造工程绩效目标表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13052524P00000410017N</w:t>
            </w:r>
          </w:p>
        </w:tc>
        <w:tc>
          <w:tcPr>
            <w:tcW w:w="2835" w:type="dxa"/>
            <w:vAlign w:val="center"/>
          </w:tcPr>
          <w:p>
            <w:pPr>
              <w:pStyle w:val="10"/>
            </w:pPr>
            <w:r>
              <w:t>项目名称</w:t>
            </w:r>
          </w:p>
        </w:tc>
        <w:tc>
          <w:tcPr>
            <w:tcW w:w="6094" w:type="dxa"/>
            <w:gridSpan w:val="3"/>
            <w:vAlign w:val="center"/>
          </w:tcPr>
          <w:p>
            <w:pPr>
              <w:pStyle w:val="12"/>
            </w:pPr>
            <w:r>
              <w:t>隆尧县隆业清污水处理厂提质改造工程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工程尾款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1.污水处理是否正常运转，处理是否达标。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≥25000吨</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设备性能指标</w:t>
            </w:r>
          </w:p>
        </w:tc>
        <w:tc>
          <w:tcPr>
            <w:tcW w:w="5386" w:type="dxa"/>
            <w:vAlign w:val="center"/>
          </w:tcPr>
          <w:p>
            <w:pPr>
              <w:pStyle w:val="12"/>
            </w:pPr>
            <w:r>
              <w:t>设备性能指标</w:t>
            </w:r>
          </w:p>
        </w:tc>
        <w:tc>
          <w:tcPr>
            <w:tcW w:w="2268" w:type="dxa"/>
            <w:vAlign w:val="center"/>
          </w:tcPr>
          <w:p>
            <w:pPr>
              <w:pStyle w:val="12"/>
            </w:pPr>
            <w:r>
              <w:t>≥98%</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≥98%</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严格按照年初预算资金</w:t>
            </w:r>
          </w:p>
        </w:tc>
        <w:tc>
          <w:tcPr>
            <w:tcW w:w="5386" w:type="dxa"/>
            <w:vAlign w:val="center"/>
          </w:tcPr>
          <w:p>
            <w:pPr>
              <w:pStyle w:val="12"/>
            </w:pPr>
            <w:r>
              <w:t>严格按照年初预算资金</w:t>
            </w:r>
          </w:p>
        </w:tc>
        <w:tc>
          <w:tcPr>
            <w:tcW w:w="2268" w:type="dxa"/>
            <w:vAlign w:val="center"/>
          </w:tcPr>
          <w:p>
            <w:pPr>
              <w:pStyle w:val="12"/>
            </w:pPr>
            <w:r>
              <w:t>40万元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按时峻工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25、隆业清污水处理厂提质改造工程前期费用绩效目标表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13052524P00000410018A</w:t>
            </w:r>
          </w:p>
        </w:tc>
        <w:tc>
          <w:tcPr>
            <w:tcW w:w="2835" w:type="dxa"/>
            <w:vAlign w:val="center"/>
          </w:tcPr>
          <w:p>
            <w:pPr>
              <w:pStyle w:val="10"/>
            </w:pPr>
            <w:r>
              <w:t>项目名称</w:t>
            </w:r>
          </w:p>
        </w:tc>
        <w:tc>
          <w:tcPr>
            <w:tcW w:w="6094" w:type="dxa"/>
            <w:gridSpan w:val="3"/>
            <w:vAlign w:val="center"/>
          </w:tcPr>
          <w:p>
            <w:pPr>
              <w:pStyle w:val="12"/>
            </w:pPr>
            <w:r>
              <w:t>隆业清污水处理厂提质改造工程前期费用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1.保障拨付该工程前期费用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保障拨付前期费用</w:t>
            </w:r>
          </w:p>
        </w:tc>
        <w:tc>
          <w:tcPr>
            <w:tcW w:w="5386" w:type="dxa"/>
            <w:vAlign w:val="center"/>
          </w:tcPr>
          <w:p>
            <w:pPr>
              <w:pStyle w:val="12"/>
            </w:pPr>
            <w:r>
              <w:t>保障拨付前期费用数</w:t>
            </w:r>
          </w:p>
        </w:tc>
        <w:tc>
          <w:tcPr>
            <w:tcW w:w="2268" w:type="dxa"/>
            <w:vAlign w:val="center"/>
          </w:tcPr>
          <w:p>
            <w:pPr>
              <w:pStyle w:val="12"/>
            </w:pPr>
            <w:r>
              <w:t>16万</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符合拨付条件</w:t>
            </w:r>
          </w:p>
        </w:tc>
        <w:tc>
          <w:tcPr>
            <w:tcW w:w="5386" w:type="dxa"/>
            <w:vAlign w:val="center"/>
          </w:tcPr>
          <w:p>
            <w:pPr>
              <w:pStyle w:val="12"/>
            </w:pPr>
            <w:r>
              <w:t>符合拨付条件</w:t>
            </w:r>
          </w:p>
        </w:tc>
        <w:tc>
          <w:tcPr>
            <w:tcW w:w="2268" w:type="dxa"/>
            <w:vAlign w:val="center"/>
          </w:tcPr>
          <w:p>
            <w:pPr>
              <w:pStyle w:val="12"/>
            </w:pPr>
            <w:r>
              <w:t>≥99%</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按时拨付率</w:t>
            </w:r>
          </w:p>
        </w:tc>
        <w:tc>
          <w:tcPr>
            <w:tcW w:w="5386" w:type="dxa"/>
            <w:vAlign w:val="center"/>
          </w:tcPr>
          <w:p>
            <w:pPr>
              <w:pStyle w:val="12"/>
            </w:pPr>
            <w:r>
              <w:t>按时拨付率</w:t>
            </w:r>
          </w:p>
        </w:tc>
        <w:tc>
          <w:tcPr>
            <w:tcW w:w="2268" w:type="dxa"/>
            <w:vAlign w:val="center"/>
          </w:tcPr>
          <w:p>
            <w:pPr>
              <w:pStyle w:val="12"/>
            </w:pPr>
            <w:r>
              <w:t>≥98%</w:t>
            </w:r>
          </w:p>
        </w:tc>
        <w:tc>
          <w:tcPr>
            <w:tcW w:w="1276" w:type="dxa"/>
            <w:vAlign w:val="center"/>
          </w:tcPr>
          <w:p>
            <w:pPr>
              <w:pStyle w:val="12"/>
            </w:pPr>
            <w:r>
              <w:t>单位安排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≤16万</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100%</w:t>
            </w:r>
          </w:p>
        </w:tc>
        <w:tc>
          <w:tcPr>
            <w:tcW w:w="1276"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26、企业拆迁评估费用绩效目标表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13052524P00000410015F</w:t>
            </w:r>
          </w:p>
        </w:tc>
        <w:tc>
          <w:tcPr>
            <w:tcW w:w="2835" w:type="dxa"/>
            <w:vAlign w:val="center"/>
          </w:tcPr>
          <w:p>
            <w:pPr>
              <w:pStyle w:val="10"/>
            </w:pPr>
            <w:r>
              <w:t>项目名称</w:t>
            </w:r>
          </w:p>
        </w:tc>
        <w:tc>
          <w:tcPr>
            <w:tcW w:w="6094" w:type="dxa"/>
            <w:gridSpan w:val="3"/>
            <w:vAlign w:val="center"/>
          </w:tcPr>
          <w:p>
            <w:pPr>
              <w:pStyle w:val="12"/>
            </w:pPr>
            <w:r>
              <w:t>企业拆迁评估费用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w:t>
            </w:r>
          </w:p>
        </w:tc>
        <w:tc>
          <w:tcPr>
            <w:tcW w:w="2835" w:type="dxa"/>
            <w:vAlign w:val="center"/>
          </w:tcPr>
          <w:p>
            <w:pPr>
              <w:pStyle w:val="10"/>
            </w:pPr>
            <w:r>
              <w:t>其中：财政    资金</w:t>
            </w:r>
          </w:p>
        </w:tc>
        <w:tc>
          <w:tcPr>
            <w:tcW w:w="2551" w:type="dxa"/>
            <w:vAlign w:val="center"/>
          </w:tcPr>
          <w:p>
            <w:pPr>
              <w:pStyle w:val="12"/>
            </w:pPr>
            <w:r>
              <w:t>4.12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企业拆迁评估费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1.及时拨付企业拆迁评估费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拆迁企业数量</w:t>
            </w:r>
          </w:p>
        </w:tc>
        <w:tc>
          <w:tcPr>
            <w:tcW w:w="5386" w:type="dxa"/>
            <w:vAlign w:val="center"/>
          </w:tcPr>
          <w:p>
            <w:pPr>
              <w:pStyle w:val="12"/>
            </w:pPr>
            <w:r>
              <w:t>拆迁企业数量</w:t>
            </w:r>
          </w:p>
        </w:tc>
        <w:tc>
          <w:tcPr>
            <w:tcW w:w="2268" w:type="dxa"/>
            <w:vAlign w:val="center"/>
          </w:tcPr>
          <w:p>
            <w:pPr>
              <w:pStyle w:val="12"/>
            </w:pPr>
            <w:r>
              <w:t>1家</w:t>
            </w:r>
          </w:p>
        </w:tc>
        <w:tc>
          <w:tcPr>
            <w:tcW w:w="1276" w:type="dxa"/>
            <w:vAlign w:val="center"/>
          </w:tcPr>
          <w:p>
            <w:pPr>
              <w:pStyle w:val="12"/>
            </w:pPr>
            <w:r>
              <w:t>拆迁企业评估费明细表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完成退出企业资产评估等工作</w:t>
            </w:r>
          </w:p>
        </w:tc>
        <w:tc>
          <w:tcPr>
            <w:tcW w:w="2268" w:type="dxa"/>
            <w:vAlign w:val="center"/>
          </w:tcPr>
          <w:p>
            <w:pPr>
              <w:pStyle w:val="12"/>
            </w:pPr>
            <w:r>
              <w:t>100%</w:t>
            </w:r>
          </w:p>
        </w:tc>
        <w:tc>
          <w:tcPr>
            <w:tcW w:w="1276" w:type="dxa"/>
            <w:vAlign w:val="center"/>
          </w:tcPr>
          <w:p>
            <w:pPr>
              <w:pStyle w:val="12"/>
            </w:pPr>
            <w:r>
              <w:t>拆迁企业评估费明细表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单位要求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4.12万元</w:t>
            </w:r>
          </w:p>
        </w:tc>
        <w:tc>
          <w:tcPr>
            <w:tcW w:w="1276"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评估结果采用率</w:t>
            </w:r>
          </w:p>
        </w:tc>
        <w:tc>
          <w:tcPr>
            <w:tcW w:w="5386" w:type="dxa"/>
            <w:vAlign w:val="center"/>
          </w:tcPr>
          <w:p>
            <w:pPr>
              <w:pStyle w:val="12"/>
            </w:pPr>
            <w:r>
              <w:t>　评估结果采用率</w:t>
            </w:r>
          </w:p>
        </w:tc>
        <w:tc>
          <w:tcPr>
            <w:tcW w:w="2268" w:type="dxa"/>
            <w:vAlign w:val="center"/>
          </w:tcPr>
          <w:p>
            <w:pPr>
              <w:pStyle w:val="12"/>
            </w:pPr>
            <w:r>
              <w:t>≥95%</w:t>
            </w:r>
          </w:p>
        </w:tc>
        <w:tc>
          <w:tcPr>
            <w:tcW w:w="1276" w:type="dxa"/>
            <w:vAlign w:val="center"/>
          </w:tcPr>
          <w:p>
            <w:pPr>
              <w:pStyle w:val="12"/>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27、土地出让金/企业拆迁补偿绩效目标表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13052524P00001410051P</w:t>
            </w:r>
          </w:p>
        </w:tc>
        <w:tc>
          <w:tcPr>
            <w:tcW w:w="2835" w:type="dxa"/>
            <w:vAlign w:val="center"/>
          </w:tcPr>
          <w:p>
            <w:pPr>
              <w:pStyle w:val="10"/>
            </w:pPr>
            <w:r>
              <w:t>项目名称</w:t>
            </w:r>
          </w:p>
        </w:tc>
        <w:tc>
          <w:tcPr>
            <w:tcW w:w="6094" w:type="dxa"/>
            <w:gridSpan w:val="3"/>
            <w:vAlign w:val="center"/>
          </w:tcPr>
          <w:p>
            <w:pPr>
              <w:pStyle w:val="12"/>
            </w:pPr>
            <w:r>
              <w:t>土地出让金/企业拆迁补偿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企业拆迁补偿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1.完成企业拆迁补偿款支付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≥95%</w:t>
            </w:r>
          </w:p>
        </w:tc>
        <w:tc>
          <w:tcPr>
            <w:tcW w:w="1276" w:type="dxa"/>
            <w:vAlign w:val="center"/>
          </w:tcPr>
          <w:p>
            <w:pPr>
              <w:pStyle w:val="12"/>
            </w:pPr>
            <w:r>
              <w:t>拆迁补偿明细表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拆迁补偿支付情况</w:t>
            </w:r>
          </w:p>
        </w:tc>
        <w:tc>
          <w:tcPr>
            <w:tcW w:w="2268" w:type="dxa"/>
            <w:vAlign w:val="center"/>
          </w:tcPr>
          <w:p>
            <w:pPr>
              <w:pStyle w:val="12"/>
            </w:pPr>
            <w:r>
              <w:t>100%</w:t>
            </w:r>
          </w:p>
        </w:tc>
        <w:tc>
          <w:tcPr>
            <w:tcW w:w="1276" w:type="dxa"/>
            <w:vAlign w:val="center"/>
          </w:tcPr>
          <w:p>
            <w:pPr>
              <w:pStyle w:val="12"/>
            </w:pPr>
            <w:r>
              <w:t>拆迁补偿明细表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拆迁补偿明细表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项目预算情况</w:t>
            </w:r>
          </w:p>
        </w:tc>
        <w:tc>
          <w:tcPr>
            <w:tcW w:w="5386" w:type="dxa"/>
            <w:vAlign w:val="center"/>
          </w:tcPr>
          <w:p>
            <w:pPr>
              <w:pStyle w:val="12"/>
            </w:pPr>
            <w:r>
              <w:t>项目预算情况</w:t>
            </w:r>
          </w:p>
        </w:tc>
        <w:tc>
          <w:tcPr>
            <w:tcW w:w="2268" w:type="dxa"/>
            <w:vAlign w:val="center"/>
          </w:tcPr>
          <w:p>
            <w:pPr>
              <w:pStyle w:val="12"/>
            </w:pPr>
            <w:r>
              <w:t>≤400万元</w:t>
            </w:r>
          </w:p>
        </w:tc>
        <w:tc>
          <w:tcPr>
            <w:tcW w:w="1276" w:type="dxa"/>
            <w:vAlign w:val="center"/>
          </w:tcPr>
          <w:p>
            <w:pPr>
              <w:pStyle w:val="12"/>
            </w:pPr>
            <w:r>
              <w:t>拆迁补偿明细表</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≥92%</w:t>
            </w:r>
          </w:p>
        </w:tc>
        <w:tc>
          <w:tcPr>
            <w:tcW w:w="1276" w:type="dxa"/>
            <w:vAlign w:val="center"/>
          </w:tcPr>
          <w:p>
            <w:pPr>
              <w:pStyle w:val="12"/>
            </w:pPr>
            <w:r>
              <w:t>拆迁补偿明细表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28、污水处理厂中水入河管道项目绩效目标表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13052524P00000410022G</w:t>
            </w:r>
          </w:p>
        </w:tc>
        <w:tc>
          <w:tcPr>
            <w:tcW w:w="2835" w:type="dxa"/>
            <w:vAlign w:val="center"/>
          </w:tcPr>
          <w:p>
            <w:pPr>
              <w:pStyle w:val="10"/>
            </w:pPr>
            <w:r>
              <w:t>项目名称</w:t>
            </w:r>
          </w:p>
        </w:tc>
        <w:tc>
          <w:tcPr>
            <w:tcW w:w="6094" w:type="dxa"/>
            <w:gridSpan w:val="3"/>
            <w:vAlign w:val="center"/>
          </w:tcPr>
          <w:p>
            <w:pPr>
              <w:pStyle w:val="12"/>
            </w:pPr>
            <w:r>
              <w:t>污水处理厂中水入河管道项目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工程尾款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1.节约水资源、实现水资源循环使用；完善当地基础设施，完善城市服务功能，提高城市公共服务水平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建设情况</w:t>
            </w:r>
          </w:p>
        </w:tc>
        <w:tc>
          <w:tcPr>
            <w:tcW w:w="5386" w:type="dxa"/>
            <w:vAlign w:val="center"/>
          </w:tcPr>
          <w:p>
            <w:pPr>
              <w:pStyle w:val="12"/>
            </w:pPr>
            <w:r>
              <w:t>项目铺设DN400PE中水官网4700米</w:t>
            </w:r>
          </w:p>
        </w:tc>
        <w:tc>
          <w:tcPr>
            <w:tcW w:w="2268" w:type="dxa"/>
            <w:vAlign w:val="center"/>
          </w:tcPr>
          <w:p>
            <w:pPr>
              <w:pStyle w:val="12"/>
            </w:pPr>
            <w:r>
              <w:t>4700米</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项目验收通过率</w:t>
            </w:r>
          </w:p>
        </w:tc>
        <w:tc>
          <w:tcPr>
            <w:tcW w:w="2268" w:type="dxa"/>
            <w:vAlign w:val="center"/>
          </w:tcPr>
          <w:p>
            <w:pPr>
              <w:pStyle w:val="12"/>
            </w:pPr>
            <w:r>
              <w:t>符合国家省标准</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32万元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满意度问卷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29、污水处理费/隆业清污水处理厂运营费绩效目标表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13052524P00001410047H</w:t>
            </w:r>
          </w:p>
        </w:tc>
        <w:tc>
          <w:tcPr>
            <w:tcW w:w="2835" w:type="dxa"/>
            <w:vAlign w:val="center"/>
          </w:tcPr>
          <w:p>
            <w:pPr>
              <w:pStyle w:val="10"/>
            </w:pPr>
            <w:r>
              <w:t>项目名称</w:t>
            </w:r>
          </w:p>
        </w:tc>
        <w:tc>
          <w:tcPr>
            <w:tcW w:w="6094" w:type="dxa"/>
            <w:gridSpan w:val="3"/>
            <w:vAlign w:val="center"/>
          </w:tcPr>
          <w:p>
            <w:pPr>
              <w:pStyle w:val="12"/>
            </w:pPr>
            <w:r>
              <w:t>污水处理费/隆业清污水处理厂运营费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470.00</w:t>
            </w:r>
          </w:p>
        </w:tc>
        <w:tc>
          <w:tcPr>
            <w:tcW w:w="2835" w:type="dxa"/>
            <w:vAlign w:val="center"/>
          </w:tcPr>
          <w:p>
            <w:pPr>
              <w:pStyle w:val="10"/>
            </w:pPr>
            <w:r>
              <w:t>其中：财政    资金</w:t>
            </w:r>
          </w:p>
        </w:tc>
        <w:tc>
          <w:tcPr>
            <w:tcW w:w="2551" w:type="dxa"/>
            <w:vAlign w:val="center"/>
          </w:tcPr>
          <w:p>
            <w:pPr>
              <w:pStyle w:val="12"/>
            </w:pPr>
            <w:r>
              <w:t>470.00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用于拨付污水处理厂运营费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1.保证全县污水处理运营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日污水处理量</w:t>
            </w:r>
          </w:p>
        </w:tc>
        <w:tc>
          <w:tcPr>
            <w:tcW w:w="5386" w:type="dxa"/>
            <w:vAlign w:val="center"/>
          </w:tcPr>
          <w:p>
            <w:pPr>
              <w:pStyle w:val="12"/>
            </w:pPr>
            <w:r>
              <w:t>日污水处理量</w:t>
            </w:r>
          </w:p>
        </w:tc>
        <w:tc>
          <w:tcPr>
            <w:tcW w:w="2268" w:type="dxa"/>
            <w:vAlign w:val="center"/>
          </w:tcPr>
          <w:p>
            <w:pPr>
              <w:pStyle w:val="12"/>
            </w:pPr>
            <w:r>
              <w:t>≥8000立方米</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业务工作完成率</w:t>
            </w:r>
          </w:p>
        </w:tc>
        <w:tc>
          <w:tcPr>
            <w:tcW w:w="5386" w:type="dxa"/>
            <w:vAlign w:val="center"/>
          </w:tcPr>
          <w:p>
            <w:pPr>
              <w:pStyle w:val="12"/>
            </w:pPr>
            <w:r>
              <w:t>业务工作完成率</w:t>
            </w:r>
          </w:p>
        </w:tc>
        <w:tc>
          <w:tcPr>
            <w:tcW w:w="2268" w:type="dxa"/>
            <w:vAlign w:val="center"/>
          </w:tcPr>
          <w:p>
            <w:pPr>
              <w:pStyle w:val="12"/>
            </w:pPr>
            <w:r>
              <w:t>≥95%</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100%</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≥95%</w:t>
            </w:r>
          </w:p>
        </w:tc>
        <w:tc>
          <w:tcPr>
            <w:tcW w:w="1276" w:type="dxa"/>
            <w:vAlign w:val="center"/>
          </w:tcPr>
          <w:p>
            <w:pPr>
              <w:pStyle w:val="12"/>
            </w:pPr>
            <w:r>
              <w:t>根据签字运营合同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5386" w:type="dxa"/>
            <w:vAlign w:val="center"/>
          </w:tcPr>
          <w:p>
            <w:pPr>
              <w:pStyle w:val="12"/>
            </w:pPr>
            <w:r>
              <w:t>社会公众或服务对象的满意程度</w:t>
            </w:r>
          </w:p>
        </w:tc>
        <w:tc>
          <w:tcPr>
            <w:tcW w:w="2268" w:type="dxa"/>
            <w:vAlign w:val="center"/>
          </w:tcPr>
          <w:p>
            <w:pPr>
              <w:pStyle w:val="12"/>
            </w:pPr>
            <w:r>
              <w:t>≥90%</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30、招商经费项目绩效目标表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13052524P000004100015</w:t>
            </w:r>
          </w:p>
        </w:tc>
        <w:tc>
          <w:tcPr>
            <w:tcW w:w="2835" w:type="dxa"/>
            <w:vAlign w:val="center"/>
          </w:tcPr>
          <w:p>
            <w:pPr>
              <w:pStyle w:val="10"/>
            </w:pPr>
            <w:r>
              <w:t>项目名称</w:t>
            </w:r>
          </w:p>
        </w:tc>
        <w:tc>
          <w:tcPr>
            <w:tcW w:w="6094" w:type="dxa"/>
            <w:gridSpan w:val="3"/>
            <w:vAlign w:val="center"/>
          </w:tcPr>
          <w:p>
            <w:pPr>
              <w:pStyle w:val="12"/>
            </w:pPr>
            <w:r>
              <w:t>招商经费项目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招商引资费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3" w:type="dxa"/>
            <w:gridSpan w:val="2"/>
            <w:vAlign w:val="center"/>
          </w:tcPr>
          <w:p>
            <w:pPr>
              <w:pStyle w:val="13"/>
            </w:pPr>
            <w:r>
              <w:rPr>
                <w:rFonts w:hint="eastAsia" w:eastAsiaTheme="minorEastAsia"/>
                <w:lang w:eastAsia="zh-CN"/>
              </w:rPr>
              <w:t>10</w:t>
            </w:r>
            <w: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1.完成上级交办的各项招商引资任务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年初任务签约超亿元项目</w:t>
            </w:r>
          </w:p>
        </w:tc>
        <w:tc>
          <w:tcPr>
            <w:tcW w:w="2268" w:type="dxa"/>
            <w:vAlign w:val="center"/>
          </w:tcPr>
          <w:p>
            <w:pPr>
              <w:pStyle w:val="12"/>
            </w:pPr>
            <w:r>
              <w:t>≥10个</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各项任务完成率</w:t>
            </w:r>
          </w:p>
        </w:tc>
        <w:tc>
          <w:tcPr>
            <w:tcW w:w="5386" w:type="dxa"/>
            <w:vAlign w:val="center"/>
          </w:tcPr>
          <w:p>
            <w:pPr>
              <w:pStyle w:val="12"/>
            </w:pPr>
            <w:r>
              <w:t>各项任务完成率</w:t>
            </w:r>
          </w:p>
        </w:tc>
        <w:tc>
          <w:tcPr>
            <w:tcW w:w="2268" w:type="dxa"/>
            <w:vAlign w:val="center"/>
          </w:tcPr>
          <w:p>
            <w:pPr>
              <w:pStyle w:val="12"/>
            </w:pPr>
            <w:r>
              <w:t>≥98%</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≥95%</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50万元</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保障正常招商工作开展</w:t>
            </w:r>
          </w:p>
        </w:tc>
        <w:tc>
          <w:tcPr>
            <w:tcW w:w="5386" w:type="dxa"/>
            <w:vAlign w:val="center"/>
          </w:tcPr>
          <w:p>
            <w:pPr>
              <w:pStyle w:val="12"/>
            </w:pPr>
            <w:r>
              <w:t>保障正常招商工作开展</w:t>
            </w:r>
          </w:p>
        </w:tc>
        <w:tc>
          <w:tcPr>
            <w:tcW w:w="2268" w:type="dxa"/>
            <w:vAlign w:val="center"/>
          </w:tcPr>
          <w:p>
            <w:pPr>
              <w:pStyle w:val="12"/>
            </w:pPr>
            <w:r>
              <w:t>≥95%</w:t>
            </w:r>
          </w:p>
        </w:tc>
        <w:tc>
          <w:tcPr>
            <w:tcW w:w="1276" w:type="dxa"/>
            <w:vAlign w:val="center"/>
          </w:tcPr>
          <w:p>
            <w:pPr>
              <w:pStyle w:val="12"/>
            </w:pPr>
            <w:r>
              <w:t>县委县政府批示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≥98%</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31、滏阳街（太行路——柳行路）路面维护工程项目绩效目标表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13052524P00000410024P</w:t>
            </w:r>
          </w:p>
        </w:tc>
        <w:tc>
          <w:tcPr>
            <w:tcW w:w="2835" w:type="dxa"/>
            <w:vAlign w:val="center"/>
          </w:tcPr>
          <w:p>
            <w:pPr>
              <w:pStyle w:val="10"/>
            </w:pPr>
            <w:r>
              <w:t>项目名称</w:t>
            </w:r>
          </w:p>
        </w:tc>
        <w:tc>
          <w:tcPr>
            <w:tcW w:w="6094" w:type="dxa"/>
            <w:gridSpan w:val="3"/>
            <w:vAlign w:val="center"/>
          </w:tcPr>
          <w:p>
            <w:pPr>
              <w:pStyle w:val="12"/>
            </w:pPr>
            <w:r>
              <w:t>滏阳街（太行路——柳行路）路面维护工程项目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往年工程前期费用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eastAsia" w:eastAsiaTheme="minorEastAsia"/>
                <w:lang w:eastAsia="zh-CN"/>
              </w:rPr>
            </w:pPr>
            <w:r>
              <w:rPr>
                <w:rFonts w:hint="eastAsia" w:eastAsiaTheme="minorEastAsia"/>
                <w:lang w:eastAsia="zh-CN"/>
              </w:rPr>
              <w:t>100</w:t>
            </w: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1.支付该项目前期费用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w:t>
            </w:r>
          </w:p>
        </w:tc>
        <w:tc>
          <w:tcPr>
            <w:tcW w:w="5386" w:type="dxa"/>
            <w:vAlign w:val="center"/>
          </w:tcPr>
          <w:p>
            <w:pPr>
              <w:pStyle w:val="12"/>
            </w:pPr>
            <w:r>
              <w:t>硬化道路</w:t>
            </w:r>
          </w:p>
        </w:tc>
        <w:tc>
          <w:tcPr>
            <w:tcW w:w="2268" w:type="dxa"/>
            <w:vAlign w:val="center"/>
          </w:tcPr>
          <w:p>
            <w:pPr>
              <w:pStyle w:val="12"/>
            </w:pPr>
            <w:r>
              <w:t>3242.66米</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通过率</w:t>
            </w:r>
          </w:p>
        </w:tc>
        <w:tc>
          <w:tcPr>
            <w:tcW w:w="5386" w:type="dxa"/>
            <w:vAlign w:val="center"/>
          </w:tcPr>
          <w:p>
            <w:pPr>
              <w:pStyle w:val="12"/>
            </w:pPr>
            <w:r>
              <w:t>质量验收合格率</w:t>
            </w:r>
          </w:p>
        </w:tc>
        <w:tc>
          <w:tcPr>
            <w:tcW w:w="2268" w:type="dxa"/>
            <w:vAlign w:val="center"/>
          </w:tcPr>
          <w:p>
            <w:pPr>
              <w:pStyle w:val="12"/>
            </w:pPr>
            <w:r>
              <w:t>100%</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按照时间节点完成工作</w:t>
            </w:r>
          </w:p>
        </w:tc>
        <w:tc>
          <w:tcPr>
            <w:tcW w:w="5386" w:type="dxa"/>
            <w:vAlign w:val="center"/>
          </w:tcPr>
          <w:p>
            <w:pPr>
              <w:pStyle w:val="12"/>
            </w:pPr>
            <w:r>
              <w:t>按照时间节点完成工作</w:t>
            </w:r>
          </w:p>
        </w:tc>
        <w:tc>
          <w:tcPr>
            <w:tcW w:w="2268" w:type="dxa"/>
            <w:vAlign w:val="center"/>
          </w:tcPr>
          <w:p>
            <w:pPr>
              <w:pStyle w:val="12"/>
            </w:pPr>
            <w:r>
              <w:t>100%</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项目预算情况</w:t>
            </w:r>
          </w:p>
        </w:tc>
        <w:tc>
          <w:tcPr>
            <w:tcW w:w="5386" w:type="dxa"/>
            <w:vAlign w:val="center"/>
          </w:tcPr>
          <w:p>
            <w:pPr>
              <w:pStyle w:val="12"/>
            </w:pPr>
            <w:r>
              <w:t>项目预算情况</w:t>
            </w:r>
          </w:p>
        </w:tc>
        <w:tc>
          <w:tcPr>
            <w:tcW w:w="2268" w:type="dxa"/>
            <w:vAlign w:val="center"/>
          </w:tcPr>
          <w:p>
            <w:pPr>
              <w:pStyle w:val="12"/>
            </w:pPr>
            <w:r>
              <w:t>16万</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≥92%</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2367.24</w:t>
            </w:r>
          </w:p>
        </w:tc>
        <w:tc>
          <w:tcPr>
            <w:tcW w:w="964" w:type="dxa"/>
            <w:vAlign w:val="center"/>
          </w:tcPr>
          <w:p>
            <w:pPr>
              <w:pStyle w:val="15"/>
            </w:pPr>
            <w:r>
              <w:t>67.24</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河北隆尧经济开发区管理委员会本级小计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2367.24</w:t>
            </w:r>
          </w:p>
        </w:tc>
        <w:tc>
          <w:tcPr>
            <w:tcW w:w="964" w:type="dxa"/>
            <w:vAlign w:val="center"/>
          </w:tcPr>
          <w:p>
            <w:pPr>
              <w:pStyle w:val="15"/>
            </w:pPr>
            <w:r>
              <w:t>67.24</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11.58</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11.58</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盒</w:t>
            </w:r>
          </w:p>
        </w:tc>
        <w:tc>
          <w:tcPr>
            <w:tcW w:w="850" w:type="dxa"/>
            <w:vAlign w:val="center"/>
          </w:tcPr>
          <w:p>
            <w:pPr>
              <w:pStyle w:val="11"/>
            </w:pPr>
            <w:r>
              <w:t>56</w:t>
            </w:r>
          </w:p>
        </w:tc>
        <w:tc>
          <w:tcPr>
            <w:tcW w:w="850" w:type="dxa"/>
            <w:vAlign w:val="center"/>
          </w:tcPr>
          <w:p>
            <w:pPr>
              <w:pStyle w:val="11"/>
            </w:pPr>
            <w:r>
              <w:t>0.05</w:t>
            </w:r>
          </w:p>
        </w:tc>
        <w:tc>
          <w:tcPr>
            <w:tcW w:w="964" w:type="dxa"/>
            <w:vAlign w:val="center"/>
          </w:tcPr>
          <w:p>
            <w:pPr>
              <w:pStyle w:val="11"/>
            </w:pPr>
            <w:r>
              <w:t>2.52</w:t>
            </w:r>
          </w:p>
        </w:tc>
        <w:tc>
          <w:tcPr>
            <w:tcW w:w="964" w:type="dxa"/>
            <w:vAlign w:val="center"/>
          </w:tcPr>
          <w:p>
            <w:pPr>
              <w:pStyle w:val="11"/>
            </w:pPr>
            <w:r>
              <w:t>2.52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城市基础设施配套费/隆业清污水处理厂运营费</w:t>
            </w:r>
          </w:p>
        </w:tc>
        <w:tc>
          <w:tcPr>
            <w:tcW w:w="964" w:type="dxa"/>
            <w:vAlign w:val="center"/>
          </w:tcPr>
          <w:p>
            <w:pPr>
              <w:pStyle w:val="11"/>
            </w:pPr>
            <w:r>
              <w:t>1830.00</w:t>
            </w:r>
          </w:p>
        </w:tc>
        <w:tc>
          <w:tcPr>
            <w:tcW w:w="1134" w:type="dxa"/>
            <w:vAlign w:val="center"/>
          </w:tcPr>
          <w:p>
            <w:pPr>
              <w:pStyle w:val="12"/>
            </w:pPr>
            <w:r>
              <w:t>污水治理及其再生利用服务</w:t>
            </w:r>
          </w:p>
        </w:tc>
        <w:tc>
          <w:tcPr>
            <w:tcW w:w="1134" w:type="dxa"/>
            <w:vAlign w:val="center"/>
          </w:tcPr>
          <w:p>
            <w:pPr>
              <w:pStyle w:val="12"/>
            </w:pPr>
            <w:r>
              <w:t>C07020101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1830.00</w:t>
            </w:r>
          </w:p>
        </w:tc>
        <w:tc>
          <w:tcPr>
            <w:tcW w:w="964" w:type="dxa"/>
            <w:vAlign w:val="center"/>
          </w:tcPr>
          <w:p>
            <w:pPr>
              <w:pStyle w:val="11"/>
            </w:pPr>
            <w:r>
              <w:t>1830.00</w:t>
            </w:r>
          </w:p>
        </w:tc>
        <w:tc>
          <w:tcPr>
            <w:tcW w:w="964" w:type="dxa"/>
            <w:vAlign w:val="center"/>
          </w:tcPr>
          <w:p>
            <w:pPr>
              <w:pStyle w:val="11"/>
            </w:pPr>
          </w:p>
        </w:tc>
        <w:tc>
          <w:tcPr>
            <w:tcW w:w="964" w:type="dxa"/>
            <w:vAlign w:val="center"/>
          </w:tcPr>
          <w:p>
            <w:pPr>
              <w:pStyle w:val="11"/>
            </w:pPr>
            <w:r>
              <w:t>1830.00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开发区市政实施日常维护工程</w:t>
            </w:r>
          </w:p>
        </w:tc>
        <w:tc>
          <w:tcPr>
            <w:tcW w:w="964" w:type="dxa"/>
            <w:vAlign w:val="center"/>
          </w:tcPr>
          <w:p>
            <w:pPr>
              <w:pStyle w:val="11"/>
            </w:pPr>
            <w:r>
              <w:t>64.00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64.00</w:t>
            </w:r>
          </w:p>
        </w:tc>
        <w:tc>
          <w:tcPr>
            <w:tcW w:w="964" w:type="dxa"/>
            <w:vAlign w:val="center"/>
          </w:tcPr>
          <w:p>
            <w:pPr>
              <w:pStyle w:val="11"/>
            </w:pPr>
            <w:r>
              <w:t>64.00</w:t>
            </w:r>
          </w:p>
        </w:tc>
        <w:tc>
          <w:tcPr>
            <w:tcW w:w="964" w:type="dxa"/>
            <w:vAlign w:val="center"/>
          </w:tcPr>
          <w:p>
            <w:pPr>
              <w:pStyle w:val="11"/>
            </w:pPr>
            <w:r>
              <w:t>64.00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污水处理费/隆业清污水处理厂运营费</w:t>
            </w:r>
          </w:p>
        </w:tc>
        <w:tc>
          <w:tcPr>
            <w:tcW w:w="964" w:type="dxa"/>
            <w:vAlign w:val="center"/>
          </w:tcPr>
          <w:p>
            <w:pPr>
              <w:pStyle w:val="11"/>
            </w:pPr>
            <w:r>
              <w:t>470.00</w:t>
            </w:r>
          </w:p>
        </w:tc>
        <w:tc>
          <w:tcPr>
            <w:tcW w:w="1134" w:type="dxa"/>
            <w:vAlign w:val="center"/>
          </w:tcPr>
          <w:p>
            <w:pPr>
              <w:pStyle w:val="12"/>
            </w:pPr>
            <w:r>
              <w:t>污水治理及其再生利用服务</w:t>
            </w:r>
          </w:p>
        </w:tc>
        <w:tc>
          <w:tcPr>
            <w:tcW w:w="1134" w:type="dxa"/>
            <w:vAlign w:val="center"/>
          </w:tcPr>
          <w:p>
            <w:pPr>
              <w:pStyle w:val="12"/>
            </w:pPr>
            <w:r>
              <w:t>C07020101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470.00</w:t>
            </w:r>
          </w:p>
        </w:tc>
        <w:tc>
          <w:tcPr>
            <w:tcW w:w="964" w:type="dxa"/>
            <w:vAlign w:val="center"/>
          </w:tcPr>
          <w:p>
            <w:pPr>
              <w:pStyle w:val="11"/>
            </w:pPr>
            <w:r>
              <w:t>470.00</w:t>
            </w:r>
          </w:p>
        </w:tc>
        <w:tc>
          <w:tcPr>
            <w:tcW w:w="964" w:type="dxa"/>
            <w:vAlign w:val="center"/>
          </w:tcPr>
          <w:p>
            <w:pPr>
              <w:pStyle w:val="11"/>
            </w:pPr>
          </w:p>
        </w:tc>
        <w:tc>
          <w:tcPr>
            <w:tcW w:w="964" w:type="dxa"/>
            <w:vAlign w:val="center"/>
          </w:tcPr>
          <w:p>
            <w:pPr>
              <w:pStyle w:val="11"/>
            </w:pPr>
            <w:r>
              <w:t>470.00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470.00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rPr>
          <w:rFonts w:hint="eastAsia" w:ascii="黑体" w:hAnsi="黑体" w:eastAsia="黑体" w:cs="黑体"/>
          <w:color w:val="000000"/>
          <w:sz w:val="32"/>
          <w:lang w:eastAsia="zh-CN"/>
        </w:rPr>
      </w:pPr>
      <w:bookmarkStart w:id="17" w:name="_Toc_3_3_0000000018"/>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pPr>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河北隆尧经济开发区管理委员会（含所属单位）上年末固定资产金额为</w:t>
      </w:r>
      <w:r>
        <w:rPr>
          <w:rFonts w:hint="eastAsia" w:asciiTheme="minorEastAsia" w:hAnsiTheme="minorEastAsia" w:eastAsiaTheme="minorEastAsia"/>
          <w:color w:val="000000"/>
          <w:sz w:val="28"/>
          <w:lang w:eastAsia="zh-CN"/>
        </w:rPr>
        <w:t>127.9422</w:t>
      </w:r>
      <w:r>
        <w:rPr>
          <w:rFonts w:eastAsia="方正仿宋_GBK"/>
          <w:color w:val="000000"/>
          <w:sz w:val="28"/>
        </w:rPr>
        <w:t>万元（详见下表）。本年度拟购置固定资产总额为</w:t>
      </w:r>
      <w:r>
        <w:rPr>
          <w:rFonts w:hint="eastAsia" w:eastAsia="方正仿宋_GBK"/>
          <w:color w:val="000000"/>
          <w:sz w:val="28"/>
          <w:lang w:val="en-US" w:eastAsia="zh-CN"/>
        </w:rPr>
        <w:t>16</w:t>
      </w:r>
      <w:r>
        <w:rPr>
          <w:rFonts w:eastAsia="方正仿宋_GBK"/>
          <w:color w:val="000000"/>
          <w:sz w:val="28"/>
        </w:rPr>
        <w:t>.</w:t>
      </w:r>
      <w:r>
        <w:rPr>
          <w:rFonts w:hint="eastAsia" w:eastAsia="方正仿宋_GBK"/>
          <w:color w:val="000000"/>
          <w:sz w:val="28"/>
          <w:lang w:val="en-US" w:eastAsia="zh-CN"/>
        </w:rPr>
        <w:t>2</w:t>
      </w:r>
      <w:r>
        <w:rPr>
          <w:rFonts w:eastAsia="方正仿宋_GBK"/>
          <w:color w:val="000000"/>
          <w:sz w:val="28"/>
        </w:rPr>
        <w:t>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438河北隆尧经济开发区管理委员会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Theme="minorEastAsia"/>
                <w:lang w:eastAsia="zh-CN"/>
              </w:rPr>
            </w:pPr>
            <w:r>
              <w:rPr>
                <w:rFonts w:hint="eastAsia" w:eastAsiaTheme="minorEastAsia"/>
                <w:lang w:eastAsia="zh-CN"/>
              </w:rPr>
              <w:t>设备</w:t>
            </w:r>
          </w:p>
        </w:tc>
        <w:tc>
          <w:tcPr>
            <w:tcW w:w="2835" w:type="dxa"/>
            <w:vAlign w:val="center"/>
          </w:tcPr>
          <w:p>
            <w:pPr>
              <w:pStyle w:val="13"/>
              <w:rPr>
                <w:rFonts w:hint="eastAsia" w:eastAsiaTheme="minorEastAsia"/>
                <w:lang w:eastAsia="zh-CN"/>
              </w:rPr>
            </w:pPr>
            <w:r>
              <w:rPr>
                <w:rFonts w:hint="eastAsia" w:eastAsiaTheme="minorEastAsia"/>
                <w:lang w:eastAsia="zh-CN"/>
              </w:rPr>
              <w:t>10</w:t>
            </w:r>
          </w:p>
        </w:tc>
        <w:tc>
          <w:tcPr>
            <w:tcW w:w="2835" w:type="dxa"/>
            <w:vAlign w:val="center"/>
          </w:tcPr>
          <w:p>
            <w:pPr>
              <w:pStyle w:val="11"/>
              <w:rPr>
                <w:rFonts w:hint="eastAsia" w:eastAsiaTheme="minorEastAsia"/>
                <w:lang w:eastAsia="zh-CN"/>
              </w:rPr>
            </w:pPr>
            <w:r>
              <w:rPr>
                <w:rFonts w:hint="eastAsia" w:eastAsiaTheme="minorEastAsia"/>
                <w:lang w:eastAsia="zh-CN"/>
              </w:rPr>
              <w:t>113.3474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rPr>
                <w:rFonts w:hint="eastAsia" w:eastAsiaTheme="minorEastAsia"/>
                <w:lang w:eastAsia="zh-CN"/>
              </w:rPr>
            </w:pPr>
            <w:r>
              <w:rPr>
                <w:rFonts w:hint="eastAsia" w:eastAsiaTheme="minorEastAsia"/>
                <w:lang w:eastAsia="zh-CN"/>
              </w:rPr>
              <w:t>家具和用具</w:t>
            </w:r>
          </w:p>
        </w:tc>
        <w:tc>
          <w:tcPr>
            <w:tcW w:w="2835" w:type="dxa"/>
            <w:vAlign w:val="center"/>
          </w:tcPr>
          <w:p>
            <w:pPr>
              <w:pStyle w:val="13"/>
              <w:rPr>
                <w:rFonts w:hint="eastAsia" w:eastAsiaTheme="minorEastAsia"/>
                <w:lang w:eastAsia="zh-CN"/>
              </w:rPr>
            </w:pPr>
            <w:r>
              <w:rPr>
                <w:rFonts w:hint="eastAsia" w:eastAsiaTheme="minorEastAsia"/>
                <w:lang w:eastAsia="zh-CN"/>
              </w:rPr>
              <w:t>20</w:t>
            </w:r>
          </w:p>
        </w:tc>
        <w:tc>
          <w:tcPr>
            <w:tcW w:w="2835" w:type="dxa"/>
            <w:vAlign w:val="center"/>
          </w:tcPr>
          <w:p>
            <w:pPr>
              <w:pStyle w:val="11"/>
              <w:rPr>
                <w:rFonts w:hint="eastAsia" w:eastAsiaTheme="minorEastAsia"/>
                <w:lang w:eastAsia="zh-CN"/>
              </w:rPr>
            </w:pPr>
            <w:r>
              <w:rPr>
                <w:rFonts w:hint="eastAsia" w:eastAsiaTheme="minorEastAsia"/>
                <w:lang w:eastAsia="zh-CN"/>
              </w:rPr>
              <w:t>4.9268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Theme="minorEastAsia"/>
                <w:lang w:eastAsia="zh-CN"/>
              </w:rPr>
            </w:pPr>
            <w:r>
              <w:rPr>
                <w:rFonts w:hint="eastAsia" w:eastAsiaTheme="minorEastAsia"/>
                <w:lang w:eastAsia="zh-CN"/>
              </w:rPr>
              <w:t>无形资产</w:t>
            </w:r>
          </w:p>
        </w:tc>
        <w:tc>
          <w:tcPr>
            <w:tcW w:w="2835" w:type="dxa"/>
            <w:vAlign w:val="center"/>
          </w:tcPr>
          <w:p>
            <w:pPr>
              <w:pStyle w:val="13"/>
              <w:rPr>
                <w:rFonts w:hint="eastAsia" w:eastAsiaTheme="minorEastAsia"/>
                <w:lang w:eastAsia="zh-CN"/>
              </w:rPr>
            </w:pPr>
            <w:r>
              <w:rPr>
                <w:rFonts w:hint="eastAsia" w:eastAsiaTheme="minorEastAsia"/>
                <w:lang w:eastAsia="zh-CN"/>
              </w:rPr>
              <w:t>1</w:t>
            </w:r>
          </w:p>
        </w:tc>
        <w:tc>
          <w:tcPr>
            <w:tcW w:w="2835" w:type="dxa"/>
            <w:vAlign w:val="center"/>
          </w:tcPr>
          <w:p>
            <w:pPr>
              <w:pStyle w:val="11"/>
              <w:rPr>
                <w:rFonts w:hint="eastAsia" w:eastAsiaTheme="minorEastAsia"/>
                <w:lang w:eastAsia="zh-CN"/>
              </w:rPr>
            </w:pPr>
            <w:r>
              <w:rPr>
                <w:rFonts w:hint="eastAsia" w:eastAsiaTheme="minorEastAsia"/>
                <w:lang w:eastAsia="zh-CN"/>
              </w:rPr>
              <w:t>9.668</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hint="eastAsia" w:eastAsia="方正仿宋_GBK"/>
          <w:b/>
          <w:color w:val="000000"/>
          <w:sz w:val="28"/>
          <w:lang w:eastAsia="zh-CN"/>
        </w:rPr>
        <w:t>“</w:t>
      </w:r>
      <w:r>
        <w:rPr>
          <w:rFonts w:eastAsia="方正仿宋_GBK"/>
          <w:b/>
          <w:color w:val="000000"/>
          <w:sz w:val="28"/>
        </w:rPr>
        <w:t>三公</w:t>
      </w:r>
      <w:r>
        <w:rPr>
          <w:rFonts w:hint="eastAsia" w:eastAsia="方正仿宋_GBK"/>
          <w:b/>
          <w:color w:val="000000"/>
          <w:sz w:val="28"/>
          <w:lang w:eastAsia="zh-CN"/>
        </w:rPr>
        <w:t>”</w:t>
      </w:r>
      <w:r>
        <w:rPr>
          <w:rFonts w:eastAsia="方正仿宋_GBK"/>
          <w:b/>
          <w:color w:val="000000"/>
          <w:sz w:val="28"/>
        </w:rPr>
        <w:t>经费：</w:t>
      </w:r>
      <w:r>
        <w:rPr>
          <w:rFonts w:eastAsia="方正仿宋_GBK"/>
          <w:color w:val="000000"/>
          <w:sz w:val="28"/>
        </w:rPr>
        <w:t>纳入财政预算管理的</w:t>
      </w:r>
      <w:r>
        <w:rPr>
          <w:rFonts w:hint="eastAsia" w:eastAsia="方正仿宋_GBK"/>
          <w:color w:val="000000"/>
          <w:sz w:val="28"/>
          <w:lang w:eastAsia="zh-CN"/>
        </w:rPr>
        <w:t>“</w:t>
      </w:r>
      <w:r>
        <w:rPr>
          <w:rFonts w:eastAsia="方正仿宋_GBK"/>
          <w:color w:val="000000"/>
          <w:sz w:val="28"/>
        </w:rPr>
        <w:t>三公</w:t>
      </w:r>
      <w:r>
        <w:rPr>
          <w:rFonts w:hint="eastAsia" w:eastAsia="方正仿宋_GBK"/>
          <w:color w:val="000000"/>
          <w:sz w:val="28"/>
          <w:lang w:eastAsia="zh-CN"/>
        </w:rPr>
        <w:t>”</w:t>
      </w:r>
      <w:r>
        <w:rPr>
          <w:rFonts w:eastAsia="方正仿宋_GBK"/>
          <w:color w:val="000000"/>
          <w:sz w:val="28"/>
        </w:rPr>
        <w:t>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新宋体">
    <w:altName w:val="方正书宋_GBK"/>
    <w:panose1 w:val="02010609030101010101"/>
    <w:charset w:val="86"/>
    <w:family w:val="modern"/>
    <w:pitch w:val="default"/>
    <w:sig w:usb0="00000000" w:usb1="00000000" w:usb2="00000016" w:usb3="00000000" w:csb0="00040001" w:csb1="00000000"/>
  </w:font>
  <w:font w:name="华文中宋">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国标仿宋">
    <w:panose1 w:val="02000500000000000000"/>
    <w:charset w:val="86"/>
    <w:family w:val="auto"/>
    <w:pitch w:val="default"/>
    <w:sig w:usb0="A00002BF" w:usb1="38C77CFA"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F6FF09"/>
    <w:multiLevelType w:val="singleLevel"/>
    <w:tmpl w:val="F3F6FF0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87DAC"/>
    <w:rsid w:val="00047B6F"/>
    <w:rsid w:val="000A155F"/>
    <w:rsid w:val="000D41A1"/>
    <w:rsid w:val="00150659"/>
    <w:rsid w:val="001C1797"/>
    <w:rsid w:val="001E4B6D"/>
    <w:rsid w:val="0024523E"/>
    <w:rsid w:val="00416DAF"/>
    <w:rsid w:val="00441EEA"/>
    <w:rsid w:val="00481AA1"/>
    <w:rsid w:val="004D1008"/>
    <w:rsid w:val="00575399"/>
    <w:rsid w:val="007024CE"/>
    <w:rsid w:val="0072221B"/>
    <w:rsid w:val="0078161D"/>
    <w:rsid w:val="008908B2"/>
    <w:rsid w:val="0089241D"/>
    <w:rsid w:val="00992E32"/>
    <w:rsid w:val="009A66BC"/>
    <w:rsid w:val="009C4D05"/>
    <w:rsid w:val="00A87DAC"/>
    <w:rsid w:val="00AD3DAE"/>
    <w:rsid w:val="00B931CA"/>
    <w:rsid w:val="00BD4145"/>
    <w:rsid w:val="00C07F3F"/>
    <w:rsid w:val="00C11687"/>
    <w:rsid w:val="00D23D6B"/>
    <w:rsid w:val="00D50F50"/>
    <w:rsid w:val="00D95920"/>
    <w:rsid w:val="00E176C3"/>
    <w:rsid w:val="00E80CAF"/>
    <w:rsid w:val="00EB3DB9"/>
    <w:rsid w:val="00FF27A3"/>
    <w:rsid w:val="5CCD5134"/>
    <w:rsid w:val="7FA76F86"/>
    <w:rsid w:val="EDF9B4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fontTable.xml" Type="http://schemas.openxmlformats.org/officeDocument/2006/relationships/fontTable"/><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2024-02-04T10:47:36Z</dcterms:created>
  <dcterms:modified xmlns:dcterms="http://purl.org/dc/terms/" xmlns:xsi="http://www.w3.org/2001/XMLSchema-instance" xsi:type="dcterms:W3CDTF">2024-02-04T02:47:36Z</dcterms:modified>
</cp:coreProperties>
</file>

<file path=customXml/item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2024-02-04T10:47:58Z</dcterms:created>
  <dcterms:modified xmlns:dcterms="http://purl.org/dc/terms/" xmlns:xsi="http://www.w3.org/2001/XMLSchema-instance" xsi:type="dcterms:W3CDTF">2024-02-04T02:47:58Z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2024-02-04T10:47:48Z</dcterms:created>
  <dcterms:modified xmlns:dcterms="http://purl.org/dc/terms/" xmlns:xsi="http://www.w3.org/2001/XMLSchema-instance" xsi:type="dcterms:W3CDTF">2024-02-04T02:47:48Z</dcterms:modified>
</cp:core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2024-02-04T10:47:48Z</dcterms:created>
  <dcterms:modified xmlns:dcterms="http://purl.org/dc/terms/" xmlns:xsi="http://www.w3.org/2001/XMLSchema-instance" xsi:type="dcterms:W3CDTF">2024-02-04T02:47:48Z</dcterms:modified>
</cp:coreProperties>
</file>

<file path=customXml/item2.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2024-02-04T10:47:49Z</dcterms:created>
  <dcterms:modified xmlns:dcterms="http://purl.org/dc/terms/" xmlns:xsi="http://www.w3.org/2001/XMLSchema-instance" xsi:type="dcterms:W3CDTF">2024-02-04T02:47:49Z</dcterms:modified>
</cp:core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2024-02-04T10:47:59Z</dcterms:created>
  <dcterms:modified xmlns:dcterms="http://purl.org/dc/terms/" xmlns:xsi="http://www.w3.org/2001/XMLSchema-instance" xsi:type="dcterms:W3CDTF">2024-02-04T02:47:59Z</dcterms:modified>
</cp:core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2024-02-04T10:47:36Z</dcterms:created>
  <dcterms:modified xmlns:dcterms="http://purl.org/dc/terms/" xmlns:xsi="http://www.w3.org/2001/XMLSchema-instance" xsi:type="dcterms:W3CDTF">2024-02-04T02:47:36Z</dcterms:modified>
</cp:core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2024-02-04T10:48:00Z</dcterms:created>
  <dcterms:modified xmlns:dcterms="http://purl.org/dc/terms/" xmlns:xsi="http://www.w3.org/2001/XMLSchema-instance" xsi:type="dcterms:W3CDTF">2024-02-04T02:48:00Z</dcterms:modified>
</cp:coreProperties>
</file>

<file path=customXml/item29.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2024-02-04T10:47:56Z</dcterms:created>
  <dcterms:modified xmlns:dcterms="http://purl.org/dc/terms/" xmlns:xsi="http://www.w3.org/2001/XMLSchema-instance" xsi:type="dcterms:W3CDTF">2024-02-04T02:47:56Z</dcterms:modified>
</cp:coreProperties>
</file>

<file path=customXml/item3.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2024-02-04T10:47:37Z</dcterms:created>
  <dcterms:modified xmlns:dcterms="http://purl.org/dc/terms/" xmlns:xsi="http://www.w3.org/2001/XMLSchema-instance" xsi:type="dcterms:W3CDTF">2024-02-04T02:47:37Z</dcterms:modified>
</cp:coreProperties>
</file>

<file path=customXml/item30.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2024-02-04T10:47:12Z</dcterms:created>
  <dcterms:modified xmlns:dcterms="http://purl.org/dc/terms/" xmlns:xsi="http://www.w3.org/2001/XMLSchema-instance" xsi:type="dcterms:W3CDTF">2024-02-04T02:47:11Z</dcterms:modified>
</cp:coreProperties>
</file>

<file path=customXml/item3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2024-02-04T10:47:38Z</dcterms:created>
  <dcterms:modified xmlns:dcterms="http://purl.org/dc/terms/" xmlns:xsi="http://www.w3.org/2001/XMLSchema-instance" xsi:type="dcterms:W3CDTF">2024-02-04T02:47:38Z</dcterms:modified>
</cp:coreProperties>
</file>

<file path=customXml/item35.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2024-02-04T10:47:37Z</dcterms:created>
  <dcterms:modified xmlns:dcterms="http://purl.org/dc/terms/" xmlns:xsi="http://www.w3.org/2001/XMLSchema-instance" xsi:type="dcterms:W3CDTF">2024-02-04T02:47:37Z</dcterms:modified>
</cp:coreProperties>
</file>

<file path=customXml/item36.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2024-02-04T10:47:57Z</dcterms:created>
  <dcterms:modified xmlns:dcterms="http://purl.org/dc/terms/" xmlns:xsi="http://www.w3.org/2001/XMLSchema-instance" xsi:type="dcterms:W3CDTF">2024-02-04T02:47:57Z</dcterms:modified>
</cp:coreProperties>
</file>

<file path=customXml/item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8.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2024-02-04T10:47:38Z</dcterms:created>
  <dcterms:modified xmlns:dcterms="http://purl.org/dc/terms/" xmlns:xsi="http://www.w3.org/2001/XMLSchema-instance" xsi:type="dcterms:W3CDTF">2024-02-04T02:47:38Z</dcterms:modified>
</cp:coreProperties>
</file>

<file path=customXml/item39.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2024-02-04T10:47:56Z</dcterms:created>
  <dcterms:modified xmlns:dcterms="http://purl.org/dc/terms/" xmlns:xsi="http://www.w3.org/2001/XMLSchema-instance" xsi:type="dcterms:W3CDTF">2024-02-04T02:47:56Z</dcterms:modified>
</cp:core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2.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2024-02-04T10:47:49Z</dcterms:created>
  <dcterms:modified xmlns:dcterms="http://purl.org/dc/terms/" xmlns:xsi="http://www.w3.org/2001/XMLSchema-instance" xsi:type="dcterms:W3CDTF">2024-02-04T02:47:49Z</dcterms:modified>
</cp:coreProperties>
</file>

<file path=customXml/item43.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2024-02-04T10:47:49Z</dcterms:created>
  <dcterms:modified xmlns:dcterms="http://purl.org/dc/terms/" xmlns:xsi="http://www.w3.org/2001/XMLSchema-instance" xsi:type="dcterms:W3CDTF">2024-02-04T02:47:49Z</dcterms:modified>
</cp:coreProperties>
</file>

<file path=customXml/item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5.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2024-02-04T10:47:35Z</dcterms:created>
  <dcterms:modified xmlns:dcterms="http://purl.org/dc/terms/" xmlns:xsi="http://www.w3.org/2001/XMLSchema-instance" xsi:type="dcterms:W3CDTF">2024-02-04T02:47:35Z</dcterms:modified>
</cp:coreProperties>
</file>

<file path=customXml/item4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7.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2024-02-04T10:47:15Z</dcterms:created>
  <dcterms:modified xmlns:dcterms="http://purl.org/dc/terms/" xmlns:xsi="http://www.w3.org/2001/XMLSchema-instance" xsi:type="dcterms:W3CDTF">2024-02-04T02:47:15Z</dcterms:modified>
</cp:coreProperties>
</file>

<file path=customXml/item48.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2024-02-04T10:47:36Z</dcterms:created>
  <dcterms:modified xmlns:dcterms="http://purl.org/dc/terms/" xmlns:xsi="http://www.w3.org/2001/XMLSchema-instance" xsi:type="dcterms:W3CDTF">2024-02-04T02:47:36Z</dcterms:modified>
</cp:coreProperties>
</file>

<file path=customXml/item4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0.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2024-02-04T10:47:58Z</dcterms:created>
  <dcterms:modified xmlns:dcterms="http://purl.org/dc/terms/" xmlns:xsi="http://www.w3.org/2001/XMLSchema-instance" xsi:type="dcterms:W3CDTF">2024-02-04T02:47:58Z</dcterms:modified>
</cp:coreProperties>
</file>

<file path=customXml/item5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2.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2024-02-04T10:47:37Z</dcterms:created>
  <dcterms:modified xmlns:dcterms="http://purl.org/dc/terms/" xmlns:xsi="http://www.w3.org/2001/XMLSchema-instance" xsi:type="dcterms:W3CDTF">2024-02-04T02:47:37Z</dcterms:modified>
</cp:coreProperties>
</file>

<file path=customXml/item5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4.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2024-02-04T10:47:38Z</dcterms:created>
  <dcterms:modified xmlns:dcterms="http://purl.org/dc/terms/" xmlns:xsi="http://www.w3.org/2001/XMLSchema-instance" xsi:type="dcterms:W3CDTF">2024-02-04T02:47:38Z</dcterms:modified>
</cp:coreProperties>
</file>

<file path=customXml/item55.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2024-02-04T10:47:57Z</dcterms:created>
  <dcterms:modified xmlns:dcterms="http://purl.org/dc/terms/" xmlns:xsi="http://www.w3.org/2001/XMLSchema-instance" xsi:type="dcterms:W3CDTF">2024-02-04T02:47:57Z</dcterms:modified>
</cp:coreProperties>
</file>

<file path=customXml/item56.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2024-02-04T10:47:48Z</dcterms:created>
  <dcterms:modified xmlns:dcterms="http://purl.org/dc/terms/" xmlns:xsi="http://www.w3.org/2001/XMLSchema-instance" xsi:type="dcterms:W3CDTF">2024-02-04T02:47:48Z</dcterms:modified>
</cp:coreProperties>
</file>

<file path=customXml/item57.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2024-02-04T10:47:59Z</dcterms:created>
  <dcterms:modified xmlns:dcterms="http://purl.org/dc/terms/" xmlns:xsi="http://www.w3.org/2001/XMLSchema-instance" xsi:type="dcterms:W3CDTF">2024-02-04T02:47:59Z</dcterms:modified>
</cp:coreProperties>
</file>

<file path=customXml/item5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2024-02-04T10:47:47Z</dcterms:created>
  <dcterms:modified xmlns:dcterms="http://purl.org/dc/terms/" xmlns:xsi="http://www.w3.org/2001/XMLSchema-instance" xsi:type="dcterms:W3CDTF">2024-02-04T02:47:47Z</dcterms:modified>
</cp:coreProperties>
</file>

<file path=customXml/item60.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2024-02-04T10:47:58Z</dcterms:created>
  <dcterms:modified xmlns:dcterms="http://purl.org/dc/terms/" xmlns:xsi="http://www.w3.org/2001/XMLSchema-instance" xsi:type="dcterms:W3CDTF">2024-02-04T02:47:58Z</dcterms:modified>
</cp:coreProperties>
</file>

<file path=customXml/item6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2.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2024-02-04T10:47:59Z</dcterms:created>
  <dcterms:modified xmlns:dcterms="http://purl.org/dc/terms/" xmlns:xsi="http://www.w3.org/2001/XMLSchema-instance" xsi:type="dcterms:W3CDTF">2024-02-04T02:47:59Z</dcterms:modified>
</cp:coreProperties>
</file>

<file path=customXml/item6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4.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2024-02-04T10:47:47Z</dcterms:created>
  <dcterms:modified xmlns:dcterms="http://purl.org/dc/terms/" xmlns:xsi="http://www.w3.org/2001/XMLSchema-instance" xsi:type="dcterms:W3CDTF">2024-02-04T02:47:47Z</dcterms:modified>
</cp:coreProperties>
</file>

<file path=customXml/item6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8.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2024-02-04T10:48:00Z</dcterms:created>
  <dcterms:modified xmlns:dcterms="http://purl.org/dc/terms/" xmlns:xsi="http://www.w3.org/2001/XMLSchema-instance" xsi:type="dcterms:W3CDTF">2024-02-04T02:48:00Z</dcterms:modified>
</cp:coreProperties>
</file>

<file path=customXml/item69.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2024-02-04T10:47:15Z</dcterms:created>
  <dcterms:modified xmlns:dcterms="http://purl.org/dc/terms/" xmlns:xsi="http://www.w3.org/2001/XMLSchema-instance" xsi:type="dcterms:W3CDTF">2024-02-04T02:47:15Z</dcterms:modified>
</cp:core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0.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2024-02-04T10:47:23Z</dcterms:created>
  <dcterms:modified xmlns:dcterms="http://purl.org/dc/terms/" xmlns:xsi="http://www.w3.org/2001/XMLSchema-instance" xsi:type="dcterms:W3CDTF">2024-02-04T02:47:16Z</dcterms:modified>
</cp:coreProperties>
</file>

<file path=customXml/item8.xml><?xml version="1.0" encoding="utf-8"?>
<cp:coreProperties xmlns:cp="http://schemas.openxmlformats.org/package/2006/metadata/core-properties" xmlns:dcmitype="http://purl.org/dc/dcmitype/" xmlns:dcterms="http://purl.org/dc/terms/" xmlns:dc="http://purl.org/dc/elements/1.1/" xmlns:xsi="http://www.w3.org/2001/XMLSchema-instance">
  <cp:revision xmlns:cp="http://schemas.openxmlformats.org/package/2006/metadata/core-properties">1</cp:revision>
  <dcterms:created xmlns:dcterms="http://purl.org/dc/terms/" xmlns:xsi="http://www.w3.org/2001/XMLSchema-instance" xsi:type="dcterms:W3CDTF">2024-02-04T10:47:57Z</dcterms:created>
  <dcterms:modified xmlns:dcterms="http://purl.org/dc/terms/" xmlns:xsi="http://www.w3.org/2001/XMLSchema-instance" xsi:type="dcterms:W3CDTF">2024-02-04T02:47:57Z</dcterms:modified>
</cp:core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26191010-4C0F-4313-8C1A-30B64E3882B9}">
  <ds:schemaRefs/>
</ds:datastoreItem>
</file>

<file path=customXml/itemProps10.xml><?xml version="1.0" encoding="utf-8"?>
<ds:datastoreItem xmlns:ds="http://schemas.openxmlformats.org/officeDocument/2006/customXml" ds:itemID="{FE2EC024-B8DA-49BC-A4DD-5D94EB9223C4}">
  <ds:schemaRefs/>
</ds:datastoreItem>
</file>

<file path=customXml/itemProps11.xml><?xml version="1.0" encoding="utf-8"?>
<ds:datastoreItem xmlns:ds="http://schemas.openxmlformats.org/officeDocument/2006/customXml" ds:itemID="{AEDD6B35-DE94-4FA6-BCCA-070CFF8B46D0}">
  <ds:schemaRefs/>
</ds:datastoreItem>
</file>

<file path=customXml/itemProps12.xml><?xml version="1.0" encoding="utf-8"?>
<ds:datastoreItem xmlns:ds="http://schemas.openxmlformats.org/officeDocument/2006/customXml" ds:itemID="{FF9E066E-EB67-4C96-907A-65F27E62EF77}">
  <ds:schemaRefs/>
</ds:datastoreItem>
</file>

<file path=customXml/itemProps13.xml><?xml version="1.0" encoding="utf-8"?>
<ds:datastoreItem xmlns:ds="http://schemas.openxmlformats.org/officeDocument/2006/customXml" ds:itemID="{3CC14267-00E7-4706-8EE7-F503DD11DFE0}">
  <ds:schemaRefs/>
</ds:datastoreItem>
</file>

<file path=customXml/itemProps14.xml><?xml version="1.0" encoding="utf-8"?>
<ds:datastoreItem xmlns:ds="http://schemas.openxmlformats.org/officeDocument/2006/customXml" ds:itemID="{CB28F9DA-2413-453D-BD1B-129433A49B22}">
  <ds:schemaRefs/>
</ds:datastoreItem>
</file>

<file path=customXml/itemProps15.xml><?xml version="1.0" encoding="utf-8"?>
<ds:datastoreItem xmlns:ds="http://schemas.openxmlformats.org/officeDocument/2006/customXml" ds:itemID="{018CCD44-7338-4405-B0DB-EB3A041864CF}">
  <ds:schemaRefs/>
</ds:datastoreItem>
</file>

<file path=customXml/itemProps16.xml><?xml version="1.0" encoding="utf-8"?>
<ds:datastoreItem xmlns:ds="http://schemas.openxmlformats.org/officeDocument/2006/customXml" ds:itemID="{0E4B4359-B958-4DDB-91FE-628D55FE452C}">
  <ds:schemaRefs/>
</ds:datastoreItem>
</file>

<file path=customXml/itemProps17.xml><?xml version="1.0" encoding="utf-8"?>
<ds:datastoreItem xmlns:ds="http://schemas.openxmlformats.org/officeDocument/2006/customXml" ds:itemID="{5D7017AF-7009-483D-A6BD-07C74E3A9A70}">
  <ds:schemaRefs/>
</ds:datastoreItem>
</file>

<file path=customXml/itemProps18.xml><?xml version="1.0" encoding="utf-8"?>
<ds:datastoreItem xmlns:ds="http://schemas.openxmlformats.org/officeDocument/2006/customXml" ds:itemID="{87DE91E9-2BC5-4CD4-A423-D944F6681D49}">
  <ds:schemaRefs/>
</ds:datastoreItem>
</file>

<file path=customXml/itemProps19.xml><?xml version="1.0" encoding="utf-8"?>
<ds:datastoreItem xmlns:ds="http://schemas.openxmlformats.org/officeDocument/2006/customXml" ds:itemID="{1A30DC54-1848-4D33-AD5A-A8B5CBE2860B}">
  <ds:schemaRefs/>
</ds:datastoreItem>
</file>

<file path=customXml/itemProps2.xml><?xml version="1.0" encoding="utf-8"?>
<ds:datastoreItem xmlns:ds="http://schemas.openxmlformats.org/officeDocument/2006/customXml" ds:itemID="{C2605C1B-3DDA-4E4D-ADD5-24A24C94D5ED}">
  <ds:schemaRefs/>
</ds:datastoreItem>
</file>

<file path=customXml/itemProps20.xml><?xml version="1.0" encoding="utf-8"?>
<ds:datastoreItem xmlns:ds="http://schemas.openxmlformats.org/officeDocument/2006/customXml" ds:itemID="{6063C842-4ECE-4DA6-AA2E-299EF8996B01}">
  <ds:schemaRefs/>
</ds:datastoreItem>
</file>

<file path=customXml/itemProps21.xml><?xml version="1.0" encoding="utf-8"?>
<ds:datastoreItem xmlns:ds="http://schemas.openxmlformats.org/officeDocument/2006/customXml" ds:itemID="{C6A8917B-AECA-4303-A518-077A0B078E5A}">
  <ds:schemaRefs/>
</ds:datastoreItem>
</file>

<file path=customXml/itemProps22.xml><?xml version="1.0" encoding="utf-8"?>
<ds:datastoreItem xmlns:ds="http://schemas.openxmlformats.org/officeDocument/2006/customXml" ds:itemID="{5A07652F-C293-476D-9D17-300B67B04CEB}">
  <ds:schemaRefs/>
</ds:datastoreItem>
</file>

<file path=customXml/itemProps23.xml><?xml version="1.0" encoding="utf-8"?>
<ds:datastoreItem xmlns:ds="http://schemas.openxmlformats.org/officeDocument/2006/customXml" ds:itemID="{5EA9C11F-8B0E-48F4-9A4A-00DD7DE05FE9}">
  <ds:schemaRefs/>
</ds:datastoreItem>
</file>

<file path=customXml/itemProps24.xml><?xml version="1.0" encoding="utf-8"?>
<ds:datastoreItem xmlns:ds="http://schemas.openxmlformats.org/officeDocument/2006/customXml" ds:itemID="{7C144D66-F0FF-43D4-9B89-519AF99D2F3B}">
  <ds:schemaRefs/>
</ds:datastoreItem>
</file>

<file path=customXml/itemProps25.xml><?xml version="1.0" encoding="utf-8"?>
<ds:datastoreItem xmlns:ds="http://schemas.openxmlformats.org/officeDocument/2006/customXml" ds:itemID="{109820B3-0536-4380-BACC-7FA00519C864}">
  <ds:schemaRefs/>
</ds:datastoreItem>
</file>

<file path=customXml/itemProps26.xml><?xml version="1.0" encoding="utf-8"?>
<ds:datastoreItem xmlns:ds="http://schemas.openxmlformats.org/officeDocument/2006/customXml" ds:itemID="{9F190345-5D90-441A-BA65-41BCC7F226D9}">
  <ds:schemaRefs/>
</ds:datastoreItem>
</file>

<file path=customXml/itemProps27.xml><?xml version="1.0" encoding="utf-8"?>
<ds:datastoreItem xmlns:ds="http://schemas.openxmlformats.org/officeDocument/2006/customXml" ds:itemID="{8CFB5791-7DA2-47EA-A3CF-C560E7C41364}">
  <ds:schemaRefs/>
</ds:datastoreItem>
</file>

<file path=customXml/itemProps28.xml><?xml version="1.0" encoding="utf-8"?>
<ds:datastoreItem xmlns:ds="http://schemas.openxmlformats.org/officeDocument/2006/customXml" ds:itemID="{D7E7A079-B3A4-4B07-8BE3-1A6C0D01EB83}">
  <ds:schemaRefs/>
</ds:datastoreItem>
</file>

<file path=customXml/itemProps29.xml><?xml version="1.0" encoding="utf-8"?>
<ds:datastoreItem xmlns:ds="http://schemas.openxmlformats.org/officeDocument/2006/customXml" ds:itemID="{FB64345E-061B-4729-A52E-CEFB5D32825F}">
  <ds:schemaRefs/>
</ds:datastoreItem>
</file>

<file path=customXml/itemProps3.xml><?xml version="1.0" encoding="utf-8"?>
<ds:datastoreItem xmlns:ds="http://schemas.openxmlformats.org/officeDocument/2006/customXml" ds:itemID="{94EFB388-C7D9-486D-967E-7C59223BCBBF}">
  <ds:schemaRefs/>
</ds:datastoreItem>
</file>

<file path=customXml/itemProps30.xml><?xml version="1.0" encoding="utf-8"?>
<ds:datastoreItem xmlns:ds="http://schemas.openxmlformats.org/officeDocument/2006/customXml" ds:itemID="{94B796F1-F574-4B04-AE4B-8FC5FA664D47}">
  <ds:schemaRefs/>
</ds:datastoreItem>
</file>

<file path=customXml/itemProps31.xml><?xml version="1.0" encoding="utf-8"?>
<ds:datastoreItem xmlns:ds="http://schemas.openxmlformats.org/officeDocument/2006/customXml" ds:itemID="{28A683AA-0BFC-42D3-BC11-284177444D10}">
  <ds:schemaRefs/>
</ds:datastoreItem>
</file>

<file path=customXml/itemProps32.xml><?xml version="1.0" encoding="utf-8"?>
<ds:datastoreItem xmlns:ds="http://schemas.openxmlformats.org/officeDocument/2006/customXml" ds:itemID="{91D239B9-68F5-4E26-ACBA-16B961856DC8}">
  <ds:schemaRefs/>
</ds:datastoreItem>
</file>

<file path=customXml/itemProps33.xml><?xml version="1.0" encoding="utf-8"?>
<ds:datastoreItem xmlns:ds="http://schemas.openxmlformats.org/officeDocument/2006/customXml" ds:itemID="{1A581822-4E37-4AF6-BDE6-217A3CC50D73}">
  <ds:schemaRefs/>
</ds:datastoreItem>
</file>

<file path=customXml/itemProps34.xml><?xml version="1.0" encoding="utf-8"?>
<ds:datastoreItem xmlns:ds="http://schemas.openxmlformats.org/officeDocument/2006/customXml" ds:itemID="{1D0CA833-702C-411D-86E4-C7718833004A}">
  <ds:schemaRefs/>
</ds:datastoreItem>
</file>

<file path=customXml/itemProps35.xml><?xml version="1.0" encoding="utf-8"?>
<ds:datastoreItem xmlns:ds="http://schemas.openxmlformats.org/officeDocument/2006/customXml" ds:itemID="{F44953A0-33A6-4B7E-98EB-9E113DA82EFA}">
  <ds:schemaRefs/>
</ds:datastoreItem>
</file>

<file path=customXml/itemProps36.xml><?xml version="1.0" encoding="utf-8"?>
<ds:datastoreItem xmlns:ds="http://schemas.openxmlformats.org/officeDocument/2006/customXml" ds:itemID="{BA2315FA-B40C-486D-9F75-ED1B9412B70B}">
  <ds:schemaRefs/>
</ds:datastoreItem>
</file>

<file path=customXml/itemProps37.xml><?xml version="1.0" encoding="utf-8"?>
<ds:datastoreItem xmlns:ds="http://schemas.openxmlformats.org/officeDocument/2006/customXml" ds:itemID="{929F3994-9790-4091-816A-A6EAEBCCF362}">
  <ds:schemaRefs/>
</ds:datastoreItem>
</file>

<file path=customXml/itemProps38.xml><?xml version="1.0" encoding="utf-8"?>
<ds:datastoreItem xmlns:ds="http://schemas.openxmlformats.org/officeDocument/2006/customXml" ds:itemID="{F451511F-0E53-4579-AF23-08D1AAD4346D}">
  <ds:schemaRefs/>
</ds:datastoreItem>
</file>

<file path=customXml/itemProps39.xml><?xml version="1.0" encoding="utf-8"?>
<ds:datastoreItem xmlns:ds="http://schemas.openxmlformats.org/officeDocument/2006/customXml" ds:itemID="{7CA38FBA-75B4-4F81-A700-3CED6234E017}">
  <ds:schemaRefs/>
</ds:datastoreItem>
</file>

<file path=customXml/itemProps4.xml><?xml version="1.0" encoding="utf-8"?>
<ds:datastoreItem xmlns:ds="http://schemas.openxmlformats.org/officeDocument/2006/customXml" ds:itemID="{35776D46-C18D-4F23-85A4-FC49884CC845}">
  <ds:schemaRefs/>
</ds:datastoreItem>
</file>

<file path=customXml/itemProps40.xml><?xml version="1.0" encoding="utf-8"?>
<ds:datastoreItem xmlns:ds="http://schemas.openxmlformats.org/officeDocument/2006/customXml" ds:itemID="{3D7BC53D-F272-465C-A9E7-D9F5A8F9E629}">
  <ds:schemaRefs/>
</ds:datastoreItem>
</file>

<file path=customXml/itemProps41.xml><?xml version="1.0" encoding="utf-8"?>
<ds:datastoreItem xmlns:ds="http://schemas.openxmlformats.org/officeDocument/2006/customXml" ds:itemID="{F7389E46-0D01-4FC7-975D-8F3B38877E93}">
  <ds:schemaRefs/>
</ds:datastoreItem>
</file>

<file path=customXml/itemProps42.xml><?xml version="1.0" encoding="utf-8"?>
<ds:datastoreItem xmlns:ds="http://schemas.openxmlformats.org/officeDocument/2006/customXml" ds:itemID="{6284D272-59B0-4EF2-B2BC-0572B4911E79}">
  <ds:schemaRefs/>
</ds:datastoreItem>
</file>

<file path=customXml/itemProps43.xml><?xml version="1.0" encoding="utf-8"?>
<ds:datastoreItem xmlns:ds="http://schemas.openxmlformats.org/officeDocument/2006/customXml" ds:itemID="{4BBB712B-92E4-457F-BA1E-380CC055E1BD}">
  <ds:schemaRefs/>
</ds:datastoreItem>
</file>

<file path=customXml/itemProps44.xml><?xml version="1.0" encoding="utf-8"?>
<ds:datastoreItem xmlns:ds="http://schemas.openxmlformats.org/officeDocument/2006/customXml" ds:itemID="{03F8D9A6-05C3-410A-AFFD-AF38C92162BC}">
  <ds:schemaRefs/>
</ds:datastoreItem>
</file>

<file path=customXml/itemProps45.xml><?xml version="1.0" encoding="utf-8"?>
<ds:datastoreItem xmlns:ds="http://schemas.openxmlformats.org/officeDocument/2006/customXml" ds:itemID="{FD145A77-A60C-498F-AC14-C7EFBD0A4A7B}">
  <ds:schemaRefs/>
</ds:datastoreItem>
</file>

<file path=customXml/itemProps46.xml><?xml version="1.0" encoding="utf-8"?>
<ds:datastoreItem xmlns:ds="http://schemas.openxmlformats.org/officeDocument/2006/customXml" ds:itemID="{E558C961-8E94-4533-B0E4-EB8F7EF0C066}">
  <ds:schemaRefs/>
</ds:datastoreItem>
</file>

<file path=customXml/itemProps47.xml><?xml version="1.0" encoding="utf-8"?>
<ds:datastoreItem xmlns:ds="http://schemas.openxmlformats.org/officeDocument/2006/customXml" ds:itemID="{1D43C7E8-2719-449A-A653-59FD73FC10B2}">
  <ds:schemaRefs/>
</ds:datastoreItem>
</file>

<file path=customXml/itemProps48.xml><?xml version="1.0" encoding="utf-8"?>
<ds:datastoreItem xmlns:ds="http://schemas.openxmlformats.org/officeDocument/2006/customXml" ds:itemID="{6C014D25-5BB8-4618-9AD4-BAFD89C669CA}">
  <ds:schemaRefs/>
</ds:datastoreItem>
</file>

<file path=customXml/itemProps49.xml><?xml version="1.0" encoding="utf-8"?>
<ds:datastoreItem xmlns:ds="http://schemas.openxmlformats.org/officeDocument/2006/customXml" ds:itemID="{41AAE79A-8546-4F03-A479-414595CDDB2D}">
  <ds:schemaRefs/>
</ds:datastoreItem>
</file>

<file path=customXml/itemProps5.xml><?xml version="1.0" encoding="utf-8"?>
<ds:datastoreItem xmlns:ds="http://schemas.openxmlformats.org/officeDocument/2006/customXml" ds:itemID="{E19309E7-2080-4899-BC21-F15E14E33016}">
  <ds:schemaRefs/>
</ds:datastoreItem>
</file>

<file path=customXml/itemProps50.xml><?xml version="1.0" encoding="utf-8"?>
<ds:datastoreItem xmlns:ds="http://schemas.openxmlformats.org/officeDocument/2006/customXml" ds:itemID="{C59E46B1-B926-48F6-A694-F1ACEAC59D7A}">
  <ds:schemaRefs/>
</ds:datastoreItem>
</file>

<file path=customXml/itemProps51.xml><?xml version="1.0" encoding="utf-8"?>
<ds:datastoreItem xmlns:ds="http://schemas.openxmlformats.org/officeDocument/2006/customXml" ds:itemID="{E0E77CF9-4C27-4B9E-9E44-83B1071A901C}">
  <ds:schemaRefs/>
</ds:datastoreItem>
</file>

<file path=customXml/itemProps52.xml><?xml version="1.0" encoding="utf-8"?>
<ds:datastoreItem xmlns:ds="http://schemas.openxmlformats.org/officeDocument/2006/customXml" ds:itemID="{4ECC9D49-9D28-4243-BD76-65D58EEFB3C2}">
  <ds:schemaRefs/>
</ds:datastoreItem>
</file>

<file path=customXml/itemProps53.xml><?xml version="1.0" encoding="utf-8"?>
<ds:datastoreItem xmlns:ds="http://schemas.openxmlformats.org/officeDocument/2006/customXml" ds:itemID="{40184FC4-DB21-4085-8898-DEF4B9F9C95D}">
  <ds:schemaRefs/>
</ds:datastoreItem>
</file>

<file path=customXml/itemProps54.xml><?xml version="1.0" encoding="utf-8"?>
<ds:datastoreItem xmlns:ds="http://schemas.openxmlformats.org/officeDocument/2006/customXml" ds:itemID="{7C00F48B-95BC-40EC-867A-F474D4B7D357}">
  <ds:schemaRefs/>
</ds:datastoreItem>
</file>

<file path=customXml/itemProps55.xml><?xml version="1.0" encoding="utf-8"?>
<ds:datastoreItem xmlns:ds="http://schemas.openxmlformats.org/officeDocument/2006/customXml" ds:itemID="{01732528-65A1-4802-8B60-EC79CD203751}">
  <ds:schemaRefs/>
</ds:datastoreItem>
</file>

<file path=customXml/itemProps56.xml><?xml version="1.0" encoding="utf-8"?>
<ds:datastoreItem xmlns:ds="http://schemas.openxmlformats.org/officeDocument/2006/customXml" ds:itemID="{888F9D02-6A39-4F67-A5B5-ACFEF39C7EBC}">
  <ds:schemaRefs/>
</ds:datastoreItem>
</file>

<file path=customXml/itemProps57.xml><?xml version="1.0" encoding="utf-8"?>
<ds:datastoreItem xmlns:ds="http://schemas.openxmlformats.org/officeDocument/2006/customXml" ds:itemID="{B4E28BC7-3088-46A1-B03B-1C091F82F408}">
  <ds:schemaRefs/>
</ds:datastoreItem>
</file>

<file path=customXml/itemProps58.xml><?xml version="1.0" encoding="utf-8"?>
<ds:datastoreItem xmlns:ds="http://schemas.openxmlformats.org/officeDocument/2006/customXml" ds:itemID="{0E9A562E-79FC-472A-9172-60453E668E30}">
  <ds:schemaRefs/>
</ds:datastoreItem>
</file>

<file path=customXml/itemProps59.xml><?xml version="1.0" encoding="utf-8"?>
<ds:datastoreItem xmlns:ds="http://schemas.openxmlformats.org/officeDocument/2006/customXml" ds:itemID="{8BF16D8D-333D-48AD-B8F5-A3A3250CDB52}">
  <ds:schemaRefs/>
</ds:datastoreItem>
</file>

<file path=customXml/itemProps6.xml><?xml version="1.0" encoding="utf-8"?>
<ds:datastoreItem xmlns:ds="http://schemas.openxmlformats.org/officeDocument/2006/customXml" ds:itemID="{1D8B92A4-3762-4BDC-9F75-09F0757FC260}">
  <ds:schemaRefs/>
</ds:datastoreItem>
</file>

<file path=customXml/itemProps60.xml><?xml version="1.0" encoding="utf-8"?>
<ds:datastoreItem xmlns:ds="http://schemas.openxmlformats.org/officeDocument/2006/customXml" ds:itemID="{38F4BB3B-158F-4345-9801-660B50BF91C2}">
  <ds:schemaRefs/>
</ds:datastoreItem>
</file>

<file path=customXml/itemProps61.xml><?xml version="1.0" encoding="utf-8"?>
<ds:datastoreItem xmlns:ds="http://schemas.openxmlformats.org/officeDocument/2006/customXml" ds:itemID="{4AFA8547-2DCF-421C-A12C-415B4BBA7183}">
  <ds:schemaRefs/>
</ds:datastoreItem>
</file>

<file path=customXml/itemProps62.xml><?xml version="1.0" encoding="utf-8"?>
<ds:datastoreItem xmlns:ds="http://schemas.openxmlformats.org/officeDocument/2006/customXml" ds:itemID="{E2A8A8C4-1D58-4DBB-A74B-FEC6B8ECB8F1}">
  <ds:schemaRefs/>
</ds:datastoreItem>
</file>

<file path=customXml/itemProps63.xml><?xml version="1.0" encoding="utf-8"?>
<ds:datastoreItem xmlns:ds="http://schemas.openxmlformats.org/officeDocument/2006/customXml" ds:itemID="{DF5AACB2-9660-40D4-A713-95264BA2CACE}">
  <ds:schemaRefs/>
</ds:datastoreItem>
</file>

<file path=customXml/itemProps64.xml><?xml version="1.0" encoding="utf-8"?>
<ds:datastoreItem xmlns:ds="http://schemas.openxmlformats.org/officeDocument/2006/customXml" ds:itemID="{085A3FF3-1128-45F0-A6C4-80B124FE32D2}">
  <ds:schemaRefs/>
</ds:datastoreItem>
</file>

<file path=customXml/itemProps65.xml><?xml version="1.0" encoding="utf-8"?>
<ds:datastoreItem xmlns:ds="http://schemas.openxmlformats.org/officeDocument/2006/customXml" ds:itemID="{5B25E7F6-6625-4963-A849-B42BF5FF5F43}">
  <ds:schemaRefs/>
</ds:datastoreItem>
</file>

<file path=customXml/itemProps66.xml><?xml version="1.0" encoding="utf-8"?>
<ds:datastoreItem xmlns:ds="http://schemas.openxmlformats.org/officeDocument/2006/customXml" ds:itemID="{368AA951-DA8C-470B-9BFF-44D205FB74CD}">
  <ds:schemaRefs/>
</ds:datastoreItem>
</file>

<file path=customXml/itemProps67.xml><?xml version="1.0" encoding="utf-8"?>
<ds:datastoreItem xmlns:ds="http://schemas.openxmlformats.org/officeDocument/2006/customXml" ds:itemID="{86F924D3-52CD-4273-87F8-6ACCFB5FA6FC}">
  <ds:schemaRefs/>
</ds:datastoreItem>
</file>

<file path=customXml/itemProps68.xml><?xml version="1.0" encoding="utf-8"?>
<ds:datastoreItem xmlns:ds="http://schemas.openxmlformats.org/officeDocument/2006/customXml" ds:itemID="{5A7F8989-D371-4455-A21C-5E105B7A2B6D}">
  <ds:schemaRefs/>
</ds:datastoreItem>
</file>

<file path=customXml/itemProps69.xml><?xml version="1.0" encoding="utf-8"?>
<ds:datastoreItem xmlns:ds="http://schemas.openxmlformats.org/officeDocument/2006/customXml" ds:itemID="{A7875438-8568-48A2-8AB9-516F0611A393}">
  <ds:schemaRefs/>
</ds:datastoreItem>
</file>

<file path=customXml/itemProps7.xml><?xml version="1.0" encoding="utf-8"?>
<ds:datastoreItem xmlns:ds="http://schemas.openxmlformats.org/officeDocument/2006/customXml" ds:itemID="{E55879F3-0BFC-4CA6-AC3A-243DD5A947FE}">
  <ds:schemaRefs/>
</ds:datastoreItem>
</file>

<file path=customXml/itemProps70.xml><?xml version="1.0" encoding="utf-8"?>
<ds:datastoreItem xmlns:ds="http://schemas.openxmlformats.org/officeDocument/2006/customXml" ds:itemID="{C0789ECE-F47E-4850-AFE2-4CF31AB7742E}">
  <ds:schemaRefs/>
</ds:datastoreItem>
</file>

<file path=customXml/itemProps8.xml><?xml version="1.0" encoding="utf-8"?>
<ds:datastoreItem xmlns:ds="http://schemas.openxmlformats.org/officeDocument/2006/customXml" ds:itemID="{A47D3403-E3B7-4C4E-979E-736CA3D07D7C}">
  <ds:schemaRefs/>
</ds:datastoreItem>
</file>

<file path=customXml/itemProps9.xml><?xml version="1.0" encoding="utf-8"?>
<ds:datastoreItem xmlns:ds="http://schemas.openxmlformats.org/officeDocument/2006/customXml" ds:itemID="{C76A5BEB-079B-4E48-89EE-74D377BB8A08}">
  <ds:schemaRefs/>
</ds:datastoreItem>
</file>

<file path=docProps/app.xml><?xml version="1.0" encoding="utf-8"?>
<Properties xmlns="http://schemas.openxmlformats.org/officeDocument/2006/extended-properties" xmlns:vt="http://schemas.openxmlformats.org/officeDocument/2006/docPropsVTypes">
  <Template>Normal</Template>
  <Pages>64</Pages>
  <Words>5053</Words>
  <Characters>28805</Characters>
  <Lines>240</Lines>
  <Paragraphs>67</Paragraphs>
  <TotalTime>184</TotalTime>
  <ScaleCrop>false</ScaleCrop>
  <LinksUpToDate>false</LinksUpToDate>
  <CharactersWithSpaces>33791</CharactersWithSpaces>
  <Application>WPS Office_11.8.2.1131_F1E327BC-269C-435d-A152-05C5408002CA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2024-02-04T11:21:00Z</dcterms:created>
  <dc:creator>caiwu</dc:creator>
  <cp:lastModifiedBy>HUAWEI</cp:lastModifiedBy>
  <dcterms:modified xsi:type="dcterms:W3CDTF">2024-02-04T15:31:43Z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2052-11.8.2.1131</vt:lpwstr>
  </property>
  <property fmtid="{D5CDD505-2E9C-101B-9397-08002B2CF9AE}" pid="3" name="ICV">
    <vt:lpwstr>A54F305EDF96AB62BA3ABF65AC262DE8</vt:lpwstr>
  </property>
</Properties>
</file>