
<file path=[Content_Types].xml><?xml version="1.0" encoding="utf-8"?>
<Types xmlns="http://schemas.openxmlformats.org/package/2006/content-types">
  <Default ContentType="image/x-emf" Extension="emf"/>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thumbnail.emf" Type="http://schemas.openxmlformats.org/package/2006/relationships/metadata/thumbnail"/><Relationship Id="rId2" Target="docProps/app.xml" Type="http://schemas.openxmlformats.org/officeDocument/2006/relationships/extended-properties"/><Relationship Id="rId3" Target="docProps/core.xml" Type="http://schemas.openxmlformats.org/package/2006/relationships/metadata/core-properties"/><Relationship Id="rId4" Target="docProps/custom.xml" Type="http://schemas.openxmlformats.org/officeDocument/2006/relationships/custom-properties"/><Relationship Id="rId5"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2024年单位预算信息公开目录</w:t>
      </w:r>
    </w:p>
    <w:p>
      <w:pPr>
        <w:jc w:val="center"/>
      </w:pPr>
      <w:r>
        <w:rPr>
          <w:rFonts w:ascii="黑体" w:hAnsi="黑体" w:eastAsia="黑体" w:cs="黑体"/>
          <w:b/>
          <w:color w:val="000000"/>
          <w:sz w:val="30"/>
        </w:rPr>
        <w:t xml:space="preserve"> </w:t>
      </w:r>
    </w:p>
    <w:p>
      <w:pPr>
        <w:jc w:val="center"/>
        <w:outlineLvl w:val="0"/>
      </w:pPr>
      <w:bookmarkStart w:id="0" w:name="_Toc_4_4_0000000001"/>
    </w:p>
    <w:p>
      <w:pPr>
        <w:jc w:val="center"/>
      </w:pPr>
      <w:r>
        <w:rPr>
          <w:rFonts w:ascii="黑体" w:hAnsi="黑体" w:eastAsia="黑体" w:cs="黑体"/>
          <w:b/>
          <w:color w:val="000000"/>
          <w:sz w:val="30"/>
        </w:rPr>
        <w:t xml:space="preserve"> </w:t>
      </w: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2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pPr>
        <w:pStyle w:val="2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pPr>
        <w:pStyle w:val="2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7</w:t>
      </w:r>
      <w:r>
        <w:fldChar w:fldCharType="end"/>
      </w:r>
    </w:p>
    <w:p>
      <w:pPr>
        <w:pStyle w:val="2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1</w:t>
      </w:r>
      <w:r>
        <w:fldChar w:fldCharType="end"/>
      </w:r>
      <w:r>
        <w:rPr>
          <w:rFonts w:hint="eastAsia"/>
          <w:lang w:val="en-US" w:eastAsia="zh-CN"/>
        </w:rPr>
        <w:t>0</w:t>
      </w:r>
    </w:p>
    <w:p>
      <w:pPr>
        <w:pStyle w:val="23"/>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2</w:t>
      </w:r>
      <w:r>
        <w:fldChar w:fldCharType="end"/>
      </w:r>
      <w:r>
        <w:fldChar w:fldCharType="end"/>
      </w:r>
    </w:p>
    <w:p>
      <w:pPr>
        <w:pStyle w:val="23"/>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5</w:t>
      </w:r>
      <w:r>
        <w:fldChar w:fldCharType="end"/>
      </w:r>
      <w:r>
        <w:fldChar w:fldCharType="end"/>
      </w:r>
    </w:p>
    <w:p>
      <w:pPr>
        <w:pStyle w:val="23"/>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7</w:t>
      </w:r>
      <w:r>
        <w:fldChar w:fldCharType="end"/>
      </w:r>
      <w:r>
        <w:fldChar w:fldCharType="end"/>
      </w:r>
    </w:p>
    <w:p>
      <w:pPr>
        <w:pStyle w:val="23"/>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8</w:t>
      </w:r>
      <w:r>
        <w:fldChar w:fldCharType="end"/>
      </w:r>
      <w:r>
        <w:fldChar w:fldCharType="end"/>
      </w:r>
    </w:p>
    <w:p>
      <w:pPr>
        <w:pStyle w:val="23"/>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w:t>
      </w:r>
      <w:r>
        <w:rPr>
          <w:rFonts w:hint="eastAsia"/>
          <w:lang w:val="en-US" w:eastAsia="zh-CN"/>
        </w:rPr>
        <w:t>9</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2</w:t>
      </w:r>
      <w:r>
        <w:fldChar w:fldCharType="end"/>
      </w:r>
      <w:r>
        <w:rPr>
          <w:rFonts w:hint="eastAsia"/>
          <w:lang w:val="en-US" w:eastAsia="zh-CN"/>
        </w:rPr>
        <w:t>0</w:t>
      </w:r>
    </w:p>
    <w:p>
      <w:pPr>
        <w:pStyle w:val="2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2</w:t>
      </w:r>
      <w:r>
        <w:fldChar w:fldCharType="end"/>
      </w:r>
      <w:r>
        <w:rPr>
          <w:rFonts w:hint="eastAsia"/>
          <w:lang w:val="en-US" w:eastAsia="zh-CN"/>
        </w:rPr>
        <w:t>1</w:t>
      </w:r>
    </w:p>
    <w:p>
      <w:pPr>
        <w:pStyle w:val="2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2</w:t>
      </w:r>
    </w:p>
    <w:p>
      <w:pPr>
        <w:pStyle w:val="2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rPr>
          <w:rFonts w:hint="eastAsia"/>
          <w:lang w:val="en-US" w:eastAsia="zh-CN"/>
        </w:rPr>
        <w:t>3</w:t>
      </w:r>
      <w:r>
        <w:fldChar w:fldCharType="end"/>
      </w:r>
      <w:r>
        <w:fldChar w:fldCharType="end"/>
      </w:r>
    </w:p>
    <w:p>
      <w:pPr>
        <w:pStyle w:val="23"/>
        <w:tabs>
          <w:tab w:val="right" w:leader="dot" w:pos="14562"/>
        </w:tabs>
      </w:pPr>
      <w:r>
        <w:fldChar w:fldCharType="begin"/>
      </w:r>
      <w:r>
        <w:instrText xml:space="preserve"> HYPERLINK \l "_Toc_3_3_0000000014" </w:instrText>
      </w:r>
      <w:r>
        <w:fldChar w:fldCharType="separate"/>
      </w:r>
      <w:r>
        <w:t>五、</w:t>
      </w:r>
      <w:r>
        <w:rPr>
          <w:rFonts w:hint="eastAsia"/>
          <w:lang w:eastAsia="zh-CN"/>
        </w:rPr>
        <w:t>单位项目预算安排情况及绩效目标</w:t>
      </w:r>
      <w:r>
        <w:tab/>
      </w:r>
      <w:r>
        <w:fldChar w:fldCharType="begin"/>
      </w:r>
      <w:r>
        <w:instrText xml:space="preserve">PAGEREF _Toc_3_3_0000000014 \h</w:instrText>
      </w:r>
      <w:r>
        <w:fldChar w:fldCharType="separate"/>
      </w:r>
      <w:r>
        <w:t>2</w:t>
      </w:r>
      <w:r>
        <w:rPr>
          <w:rFonts w:hint="eastAsia"/>
          <w:lang w:val="en-US" w:eastAsia="zh-CN"/>
        </w:rPr>
        <w:t>3</w:t>
      </w:r>
      <w:r>
        <w:fldChar w:fldCharType="end"/>
      </w:r>
      <w:r>
        <w:fldChar w:fldCharType="end"/>
      </w:r>
    </w:p>
    <w:p>
      <w:pPr>
        <w:pStyle w:val="2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5</w:t>
      </w:r>
      <w:r>
        <w:fldChar w:fldCharType="end"/>
      </w:r>
      <w:r>
        <w:rPr>
          <w:rFonts w:hint="eastAsia"/>
          <w:lang w:val="en-US" w:eastAsia="zh-CN"/>
        </w:rPr>
        <w:t>6</w:t>
      </w:r>
    </w:p>
    <w:p>
      <w:pPr>
        <w:pStyle w:val="2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5</w:t>
      </w:r>
      <w:r>
        <w:fldChar w:fldCharType="end"/>
      </w:r>
      <w:r>
        <w:rPr>
          <w:rFonts w:hint="eastAsia"/>
          <w:lang w:val="en-US" w:eastAsia="zh-CN"/>
        </w:rPr>
        <w:t>6</w:t>
      </w:r>
    </w:p>
    <w:p>
      <w:pPr>
        <w:pStyle w:val="2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5</w:t>
      </w:r>
      <w:r>
        <w:fldChar w:fldCharType="end"/>
      </w:r>
      <w:r>
        <w:rPr>
          <w:rFonts w:hint="eastAsia"/>
          <w:lang w:val="en-US" w:eastAsia="zh-CN"/>
        </w:rPr>
        <w:t>6</w:t>
      </w:r>
    </w:p>
    <w:p>
      <w:pPr>
        <w:pStyle w:val="23"/>
        <w:tabs>
          <w:tab w:val="right" w:leader="dot" w:pos="14562"/>
        </w:tabs>
      </w:pPr>
    </w:p>
    <w:p>
      <w:pPr>
        <w:jc w:val="center"/>
        <w:outlineLvl w:val="3"/>
      </w:pPr>
      <w:r>
        <w:fldChar w:fldCharType="end"/>
      </w: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tabs>
          <w:tab w:val="left" w:pos="3245"/>
          <w:tab w:val="center" w:pos="7460"/>
        </w:tabs>
        <w:jc w:val="left"/>
        <w:outlineLvl w:val="3"/>
        <w:rPr>
          <w:rFonts w:hint="eastAsia" w:ascii="方正小标宋_GBK" w:hAnsi="方正小标宋_GBK" w:eastAsia="方正小标宋_GBK" w:cs="方正小标宋_GBK"/>
          <w:color w:val="000000"/>
          <w:sz w:val="44"/>
          <w:lang w:eastAsia="zh-CN"/>
        </w:rPr>
      </w:pPr>
      <w:r>
        <w:rPr>
          <w:rFonts w:hint="eastAsia" w:ascii="方正小标宋_GBK" w:hAnsi="方正小标宋_GBK" w:eastAsia="方正小标宋_GBK" w:cs="方正小标宋_GBK"/>
          <w:color w:val="000000"/>
          <w:sz w:val="44"/>
          <w:lang w:eastAsia="zh-CN"/>
        </w:rPr>
        <w:tab/>
      </w:r>
    </w:p>
    <w:p>
      <w:pPr>
        <w:tabs>
          <w:tab w:val="left" w:pos="3245"/>
          <w:tab w:val="center" w:pos="7460"/>
        </w:tabs>
        <w:jc w:val="left"/>
        <w:outlineLvl w:val="3"/>
        <w:rPr>
          <w:rFonts w:hint="eastAsia" w:ascii="方正小标宋_GBK" w:hAnsi="方正小标宋_GBK" w:eastAsia="方正小标宋_GBK" w:cs="方正小标宋_GBK"/>
          <w:color w:val="000000"/>
          <w:sz w:val="44"/>
          <w:lang w:eastAsia="zh-CN"/>
        </w:rPr>
      </w:pPr>
    </w:p>
    <w:p>
      <w:pPr>
        <w:tabs>
          <w:tab w:val="left" w:pos="3245"/>
          <w:tab w:val="center" w:pos="7460"/>
        </w:tabs>
        <w:jc w:val="left"/>
        <w:outlineLvl w:val="3"/>
        <w:rPr>
          <w:rFonts w:hint="eastAsia" w:ascii="方正小标宋_GBK" w:hAnsi="方正小标宋_GBK" w:eastAsia="方正小标宋_GBK" w:cs="方正小标宋_GBK"/>
          <w:color w:val="000000"/>
          <w:sz w:val="44"/>
          <w:lang w:eastAsia="zh-CN"/>
        </w:rPr>
        <w:sectPr>
          <w:headerReference r:id="rId3" w:type="default"/>
          <w:footerReference r:id="rId5" w:type="default"/>
          <w:headerReference r:id="rId4" w:type="even"/>
          <w:footerReference r:id="rId6" w:type="even"/>
          <w:pgSz w:w="16840" w:h="11900" w:orient="landscape"/>
          <w:pgMar w:top="1361" w:right="1020" w:bottom="1134" w:left="1020" w:header="720" w:footer="720" w:gutter="0"/>
          <w:pgNumType w:fmt="decimal" w:start="1"/>
          <w:cols w:space="720" w:num="1"/>
        </w:sectPr>
      </w:pPr>
    </w:p>
    <w:p>
      <w:pPr>
        <w:tabs>
          <w:tab w:val="left" w:pos="3245"/>
          <w:tab w:val="center" w:pos="7460"/>
        </w:tabs>
        <w:jc w:val="left"/>
        <w:outlineLvl w:val="3"/>
      </w:pPr>
      <w:r>
        <w:rPr>
          <w:rFonts w:hint="eastAsia" w:ascii="方正小标宋_GBK" w:hAnsi="方正小标宋_GBK" w:eastAsia="方正小标宋_GBK" w:cs="方正小标宋_GBK"/>
          <w:color w:val="000000"/>
          <w:sz w:val="44"/>
          <w:lang w:eastAsia="zh-CN"/>
        </w:rPr>
        <w:tab/>
      </w:r>
      <w:r>
        <w:rPr>
          <w:rFonts w:ascii="方正小标宋_GBK" w:hAnsi="方正小标宋_GBK" w:eastAsia="方正小标宋_GBK" w:cs="方正小标宋_GBK"/>
          <w:color w:val="000000"/>
          <w:sz w:val="44"/>
        </w:rPr>
        <w:t>一、隆尧县尹村镇人民政府本级收支预算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807001隆尧县尹村镇人民政府本级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1385.63</w:t>
            </w:r>
          </w:p>
        </w:tc>
        <w:tc>
          <w:tcPr>
            <w:tcW w:w="4535" w:type="dxa"/>
            <w:vAlign w:val="center"/>
          </w:tcPr>
          <w:p>
            <w:pPr>
              <w:pStyle w:val="12"/>
            </w:pPr>
            <w:r>
              <w:t>一、一般公共服务支出</w:t>
            </w:r>
          </w:p>
        </w:tc>
        <w:tc>
          <w:tcPr>
            <w:tcW w:w="2126" w:type="dxa"/>
            <w:vAlign w:val="center"/>
          </w:tcPr>
          <w:p>
            <w:pPr>
              <w:pStyle w:val="11"/>
            </w:pPr>
            <w:r>
              <w:t>622.40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41.60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r>
              <w:t>1.00</w:t>
            </w:r>
          </w:p>
        </w:tc>
        <w:tc>
          <w:tcPr>
            <w:tcW w:w="4535" w:type="dxa"/>
            <w:vAlign w:val="center"/>
          </w:tcPr>
          <w:p>
            <w:pPr>
              <w:pStyle w:val="12"/>
            </w:pPr>
            <w:r>
              <w:t>三、国防支出</w:t>
            </w:r>
          </w:p>
        </w:tc>
        <w:tc>
          <w:tcPr>
            <w:tcW w:w="2126" w:type="dxa"/>
            <w:vAlign w:val="center"/>
          </w:tcPr>
          <w:p>
            <w:pPr>
              <w:pStyle w:val="11"/>
            </w:pPr>
            <w:r>
              <w:t>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134.33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16.56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50.40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523.46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三十一、往来性收支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1428.23</w:t>
            </w:r>
          </w:p>
        </w:tc>
        <w:tc>
          <w:tcPr>
            <w:tcW w:w="4535" w:type="dxa"/>
            <w:vAlign w:val="center"/>
          </w:tcPr>
          <w:p>
            <w:pPr>
              <w:pStyle w:val="14"/>
            </w:pPr>
            <w:r>
              <w:t>本年支出合计</w:t>
            </w:r>
          </w:p>
        </w:tc>
        <w:tc>
          <w:tcPr>
            <w:tcW w:w="2126" w:type="dxa"/>
            <w:vAlign w:val="center"/>
          </w:tcPr>
          <w:p>
            <w:pPr>
              <w:pStyle w:val="15"/>
            </w:pPr>
            <w:r>
              <w:t>1428.23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1428.23</w:t>
            </w:r>
          </w:p>
        </w:tc>
        <w:tc>
          <w:tcPr>
            <w:tcW w:w="4535" w:type="dxa"/>
            <w:vAlign w:val="center"/>
          </w:tcPr>
          <w:p>
            <w:pPr>
              <w:pStyle w:val="14"/>
            </w:pPr>
            <w:r>
              <w:t>支出总计</w:t>
            </w:r>
          </w:p>
        </w:tc>
        <w:tc>
          <w:tcPr>
            <w:tcW w:w="2126" w:type="dxa"/>
            <w:vAlign w:val="center"/>
          </w:tcPr>
          <w:p>
            <w:pPr>
              <w:pStyle w:val="15"/>
            </w:pPr>
            <w:r>
              <w:t>1428.23</w:t>
            </w:r>
          </w:p>
        </w:tc>
      </w:tr>
    </w:tbl>
    <w:p>
      <w:pPr>
        <w:sectPr>
          <w:footerReference r:id="rId7" w:type="default"/>
          <w:footerReference r:id="rId8" w:type="even"/>
          <w:pgSz w:w="16840" w:h="11900" w:orient="landscape"/>
          <w:pgMar w:top="1361" w:right="1020" w:bottom="1134" w:left="1020" w:header="720" w:footer="720" w:gutter="0"/>
          <w:pgNumType w:fmt="decimal"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807001隆尧县尹村镇人民政府本级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1428.23</w:t>
            </w:r>
          </w:p>
        </w:tc>
        <w:tc>
          <w:tcPr>
            <w:tcW w:w="1134" w:type="dxa"/>
            <w:vAlign w:val="center"/>
          </w:tcPr>
          <w:p>
            <w:pPr>
              <w:pStyle w:val="15"/>
            </w:pPr>
            <w:r>
              <w:t>1428.23</w:t>
            </w:r>
          </w:p>
        </w:tc>
        <w:tc>
          <w:tcPr>
            <w:tcW w:w="1134" w:type="dxa"/>
            <w:vAlign w:val="center"/>
          </w:tcPr>
          <w:p>
            <w:pPr>
              <w:pStyle w:val="15"/>
            </w:pPr>
            <w:r>
              <w:t>1428.23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622.40</w:t>
            </w:r>
          </w:p>
        </w:tc>
        <w:tc>
          <w:tcPr>
            <w:tcW w:w="1134" w:type="dxa"/>
            <w:vAlign w:val="center"/>
          </w:tcPr>
          <w:p>
            <w:pPr>
              <w:pStyle w:val="11"/>
            </w:pPr>
            <w:r>
              <w:t>622.40</w:t>
            </w:r>
          </w:p>
        </w:tc>
        <w:tc>
          <w:tcPr>
            <w:tcW w:w="1134" w:type="dxa"/>
            <w:vAlign w:val="center"/>
          </w:tcPr>
          <w:p>
            <w:pPr>
              <w:pStyle w:val="11"/>
            </w:pPr>
            <w:r>
              <w:t>622.40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20101</w:t>
            </w:r>
          </w:p>
        </w:tc>
        <w:tc>
          <w:tcPr>
            <w:tcW w:w="1559" w:type="dxa"/>
            <w:vAlign w:val="center"/>
          </w:tcPr>
          <w:p>
            <w:pPr>
              <w:pStyle w:val="12"/>
            </w:pPr>
            <w:r>
              <w:t>人大事务</w:t>
            </w:r>
          </w:p>
        </w:tc>
        <w:tc>
          <w:tcPr>
            <w:tcW w:w="1134" w:type="dxa"/>
            <w:vAlign w:val="center"/>
          </w:tcPr>
          <w:p>
            <w:pPr>
              <w:pStyle w:val="11"/>
            </w:pPr>
            <w:r>
              <w:t>5.30</w:t>
            </w:r>
          </w:p>
        </w:tc>
        <w:tc>
          <w:tcPr>
            <w:tcW w:w="1134" w:type="dxa"/>
            <w:vAlign w:val="center"/>
          </w:tcPr>
          <w:p>
            <w:pPr>
              <w:pStyle w:val="11"/>
            </w:pPr>
            <w:r>
              <w:t>5.30</w:t>
            </w:r>
          </w:p>
        </w:tc>
        <w:tc>
          <w:tcPr>
            <w:tcW w:w="1134" w:type="dxa"/>
            <w:vAlign w:val="center"/>
          </w:tcPr>
          <w:p>
            <w:pPr>
              <w:pStyle w:val="11"/>
            </w:pPr>
            <w:r>
              <w:t>5.30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2010108</w:t>
            </w:r>
          </w:p>
        </w:tc>
        <w:tc>
          <w:tcPr>
            <w:tcW w:w="1559" w:type="dxa"/>
            <w:vAlign w:val="center"/>
          </w:tcPr>
          <w:p>
            <w:pPr>
              <w:pStyle w:val="12"/>
            </w:pPr>
            <w:r>
              <w:t>代表工作</w:t>
            </w:r>
          </w:p>
        </w:tc>
        <w:tc>
          <w:tcPr>
            <w:tcW w:w="1134" w:type="dxa"/>
            <w:vAlign w:val="center"/>
          </w:tcPr>
          <w:p>
            <w:pPr>
              <w:pStyle w:val="11"/>
            </w:pPr>
            <w:r>
              <w:t>5.30</w:t>
            </w:r>
          </w:p>
        </w:tc>
        <w:tc>
          <w:tcPr>
            <w:tcW w:w="1134" w:type="dxa"/>
            <w:vAlign w:val="center"/>
          </w:tcPr>
          <w:p>
            <w:pPr>
              <w:pStyle w:val="11"/>
            </w:pPr>
            <w:r>
              <w:t>5.30</w:t>
            </w:r>
          </w:p>
        </w:tc>
        <w:tc>
          <w:tcPr>
            <w:tcW w:w="1134" w:type="dxa"/>
            <w:vAlign w:val="center"/>
          </w:tcPr>
          <w:p>
            <w:pPr>
              <w:pStyle w:val="11"/>
            </w:pPr>
            <w:r>
              <w:t>5.30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610.60</w:t>
            </w:r>
          </w:p>
        </w:tc>
        <w:tc>
          <w:tcPr>
            <w:tcW w:w="1134" w:type="dxa"/>
            <w:vAlign w:val="center"/>
          </w:tcPr>
          <w:p>
            <w:pPr>
              <w:pStyle w:val="11"/>
            </w:pPr>
            <w:r>
              <w:t>610.60</w:t>
            </w:r>
          </w:p>
        </w:tc>
        <w:tc>
          <w:tcPr>
            <w:tcW w:w="1134" w:type="dxa"/>
            <w:vAlign w:val="center"/>
          </w:tcPr>
          <w:p>
            <w:pPr>
              <w:pStyle w:val="11"/>
            </w:pPr>
            <w:r>
              <w:t>610.60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610.60</w:t>
            </w:r>
          </w:p>
        </w:tc>
        <w:tc>
          <w:tcPr>
            <w:tcW w:w="1134" w:type="dxa"/>
            <w:vAlign w:val="center"/>
          </w:tcPr>
          <w:p>
            <w:pPr>
              <w:pStyle w:val="11"/>
            </w:pPr>
            <w:r>
              <w:t>610.60</w:t>
            </w:r>
          </w:p>
        </w:tc>
        <w:tc>
          <w:tcPr>
            <w:tcW w:w="1134" w:type="dxa"/>
            <w:vAlign w:val="center"/>
          </w:tcPr>
          <w:p>
            <w:pPr>
              <w:pStyle w:val="11"/>
            </w:pPr>
            <w:r>
              <w:t>610.60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20113</w:t>
            </w:r>
          </w:p>
        </w:tc>
        <w:tc>
          <w:tcPr>
            <w:tcW w:w="1559" w:type="dxa"/>
            <w:vAlign w:val="center"/>
          </w:tcPr>
          <w:p>
            <w:pPr>
              <w:pStyle w:val="12"/>
            </w:pPr>
            <w:r>
              <w:t>商贸事务</w:t>
            </w:r>
          </w:p>
        </w:tc>
        <w:tc>
          <w:tcPr>
            <w:tcW w:w="1134" w:type="dxa"/>
            <w:vAlign w:val="center"/>
          </w:tcPr>
          <w:p>
            <w:pPr>
              <w:pStyle w:val="11"/>
            </w:pPr>
            <w:r>
              <w:t>6.50</w:t>
            </w:r>
          </w:p>
        </w:tc>
        <w:tc>
          <w:tcPr>
            <w:tcW w:w="1134" w:type="dxa"/>
            <w:vAlign w:val="center"/>
          </w:tcPr>
          <w:p>
            <w:pPr>
              <w:pStyle w:val="11"/>
            </w:pPr>
            <w:r>
              <w:t>6.50</w:t>
            </w:r>
          </w:p>
        </w:tc>
        <w:tc>
          <w:tcPr>
            <w:tcW w:w="1134" w:type="dxa"/>
            <w:vAlign w:val="center"/>
          </w:tcPr>
          <w:p>
            <w:pPr>
              <w:pStyle w:val="11"/>
            </w:pPr>
            <w:r>
              <w:t>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2011308</w:t>
            </w:r>
          </w:p>
        </w:tc>
        <w:tc>
          <w:tcPr>
            <w:tcW w:w="1559" w:type="dxa"/>
            <w:vAlign w:val="center"/>
          </w:tcPr>
          <w:p>
            <w:pPr>
              <w:pStyle w:val="12"/>
            </w:pPr>
            <w:r>
              <w:t>招商引资</w:t>
            </w:r>
          </w:p>
        </w:tc>
        <w:tc>
          <w:tcPr>
            <w:tcW w:w="1134" w:type="dxa"/>
            <w:vAlign w:val="center"/>
          </w:tcPr>
          <w:p>
            <w:pPr>
              <w:pStyle w:val="11"/>
            </w:pPr>
            <w:r>
              <w:t>6.50</w:t>
            </w:r>
          </w:p>
        </w:tc>
        <w:tc>
          <w:tcPr>
            <w:tcW w:w="1134" w:type="dxa"/>
            <w:vAlign w:val="center"/>
          </w:tcPr>
          <w:p>
            <w:pPr>
              <w:pStyle w:val="11"/>
            </w:pPr>
            <w:r>
              <w:t>6.50</w:t>
            </w:r>
          </w:p>
        </w:tc>
        <w:tc>
          <w:tcPr>
            <w:tcW w:w="1134" w:type="dxa"/>
            <w:vAlign w:val="center"/>
          </w:tcPr>
          <w:p>
            <w:pPr>
              <w:pStyle w:val="11"/>
            </w:pPr>
            <w:r>
              <w:t>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203</w:t>
            </w:r>
          </w:p>
        </w:tc>
        <w:tc>
          <w:tcPr>
            <w:tcW w:w="1559" w:type="dxa"/>
            <w:vAlign w:val="center"/>
          </w:tcPr>
          <w:p>
            <w:pPr>
              <w:pStyle w:val="12"/>
            </w:pPr>
            <w:r>
              <w:t>国防支出</w:t>
            </w:r>
          </w:p>
        </w:tc>
        <w:tc>
          <w:tcPr>
            <w:tcW w:w="1134" w:type="dxa"/>
            <w:vAlign w:val="center"/>
          </w:tcPr>
          <w:p>
            <w:pPr>
              <w:pStyle w:val="11"/>
            </w:pPr>
            <w:r>
              <w:t>5.90</w:t>
            </w:r>
          </w:p>
        </w:tc>
        <w:tc>
          <w:tcPr>
            <w:tcW w:w="1134" w:type="dxa"/>
            <w:vAlign w:val="center"/>
          </w:tcPr>
          <w:p>
            <w:pPr>
              <w:pStyle w:val="11"/>
            </w:pPr>
            <w:r>
              <w:t>5.90</w:t>
            </w:r>
          </w:p>
        </w:tc>
        <w:tc>
          <w:tcPr>
            <w:tcW w:w="1134" w:type="dxa"/>
            <w:vAlign w:val="center"/>
          </w:tcPr>
          <w:p>
            <w:pPr>
              <w:pStyle w:val="11"/>
            </w:pPr>
            <w:r>
              <w:t>5.90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20306</w:t>
            </w:r>
          </w:p>
        </w:tc>
        <w:tc>
          <w:tcPr>
            <w:tcW w:w="1559" w:type="dxa"/>
            <w:vAlign w:val="center"/>
          </w:tcPr>
          <w:p>
            <w:pPr>
              <w:pStyle w:val="12"/>
            </w:pPr>
            <w:r>
              <w:t>国防动员</w:t>
            </w:r>
          </w:p>
        </w:tc>
        <w:tc>
          <w:tcPr>
            <w:tcW w:w="1134" w:type="dxa"/>
            <w:vAlign w:val="center"/>
          </w:tcPr>
          <w:p>
            <w:pPr>
              <w:pStyle w:val="11"/>
            </w:pPr>
            <w:r>
              <w:t>5.90</w:t>
            </w:r>
          </w:p>
        </w:tc>
        <w:tc>
          <w:tcPr>
            <w:tcW w:w="1134" w:type="dxa"/>
            <w:vAlign w:val="center"/>
          </w:tcPr>
          <w:p>
            <w:pPr>
              <w:pStyle w:val="11"/>
            </w:pPr>
            <w:r>
              <w:t>5.90</w:t>
            </w:r>
          </w:p>
        </w:tc>
        <w:tc>
          <w:tcPr>
            <w:tcW w:w="1134" w:type="dxa"/>
            <w:vAlign w:val="center"/>
          </w:tcPr>
          <w:p>
            <w:pPr>
              <w:pStyle w:val="11"/>
            </w:pPr>
            <w:r>
              <w:t>5.90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2030607</w:t>
            </w:r>
          </w:p>
        </w:tc>
        <w:tc>
          <w:tcPr>
            <w:tcW w:w="1559" w:type="dxa"/>
            <w:vAlign w:val="center"/>
          </w:tcPr>
          <w:p>
            <w:pPr>
              <w:pStyle w:val="12"/>
            </w:pPr>
            <w:r>
              <w:t>民兵</w:t>
            </w:r>
          </w:p>
        </w:tc>
        <w:tc>
          <w:tcPr>
            <w:tcW w:w="1134" w:type="dxa"/>
            <w:vAlign w:val="center"/>
          </w:tcPr>
          <w:p>
            <w:pPr>
              <w:pStyle w:val="11"/>
            </w:pPr>
            <w:r>
              <w:t>5.90</w:t>
            </w:r>
          </w:p>
        </w:tc>
        <w:tc>
          <w:tcPr>
            <w:tcW w:w="1134" w:type="dxa"/>
            <w:vAlign w:val="center"/>
          </w:tcPr>
          <w:p>
            <w:pPr>
              <w:pStyle w:val="11"/>
            </w:pPr>
            <w:r>
              <w:t>5.90</w:t>
            </w:r>
          </w:p>
        </w:tc>
        <w:tc>
          <w:tcPr>
            <w:tcW w:w="1134" w:type="dxa"/>
            <w:vAlign w:val="center"/>
          </w:tcPr>
          <w:p>
            <w:pPr>
              <w:pStyle w:val="11"/>
            </w:pPr>
            <w:r>
              <w:t>5.90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2.16</w:t>
            </w:r>
          </w:p>
        </w:tc>
        <w:tc>
          <w:tcPr>
            <w:tcW w:w="1134" w:type="dxa"/>
            <w:vAlign w:val="center"/>
          </w:tcPr>
          <w:p>
            <w:pPr>
              <w:pStyle w:val="11"/>
            </w:pPr>
            <w:r>
              <w:t>2.16</w:t>
            </w:r>
          </w:p>
        </w:tc>
        <w:tc>
          <w:tcPr>
            <w:tcW w:w="1134" w:type="dxa"/>
            <w:vAlign w:val="center"/>
          </w:tcPr>
          <w:p>
            <w:pPr>
              <w:pStyle w:val="11"/>
            </w:pPr>
            <w:r>
              <w:t>2.16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2.16</w:t>
            </w:r>
          </w:p>
        </w:tc>
        <w:tc>
          <w:tcPr>
            <w:tcW w:w="1134" w:type="dxa"/>
            <w:vAlign w:val="center"/>
          </w:tcPr>
          <w:p>
            <w:pPr>
              <w:pStyle w:val="11"/>
            </w:pPr>
            <w:r>
              <w:t>2.16</w:t>
            </w:r>
          </w:p>
        </w:tc>
        <w:tc>
          <w:tcPr>
            <w:tcW w:w="1134" w:type="dxa"/>
            <w:vAlign w:val="center"/>
          </w:tcPr>
          <w:p>
            <w:pPr>
              <w:pStyle w:val="11"/>
            </w:pPr>
            <w:r>
              <w:t>2.16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2070109</w:t>
            </w:r>
          </w:p>
        </w:tc>
        <w:tc>
          <w:tcPr>
            <w:tcW w:w="1559" w:type="dxa"/>
            <w:vAlign w:val="center"/>
          </w:tcPr>
          <w:p>
            <w:pPr>
              <w:pStyle w:val="12"/>
            </w:pPr>
            <w:r>
              <w:t>群众文化</w:t>
            </w:r>
          </w:p>
        </w:tc>
        <w:tc>
          <w:tcPr>
            <w:tcW w:w="1134" w:type="dxa"/>
            <w:vAlign w:val="center"/>
          </w:tcPr>
          <w:p>
            <w:pPr>
              <w:pStyle w:val="11"/>
            </w:pPr>
            <w:r>
              <w:t>2.16</w:t>
            </w:r>
          </w:p>
        </w:tc>
        <w:tc>
          <w:tcPr>
            <w:tcW w:w="1134" w:type="dxa"/>
            <w:vAlign w:val="center"/>
          </w:tcPr>
          <w:p>
            <w:pPr>
              <w:pStyle w:val="11"/>
            </w:pPr>
            <w:r>
              <w:t>2.16</w:t>
            </w:r>
          </w:p>
        </w:tc>
        <w:tc>
          <w:tcPr>
            <w:tcW w:w="1134" w:type="dxa"/>
            <w:vAlign w:val="center"/>
          </w:tcPr>
          <w:p>
            <w:pPr>
              <w:pStyle w:val="11"/>
            </w:pPr>
            <w:r>
              <w:t>2.16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134.33</w:t>
            </w:r>
          </w:p>
        </w:tc>
        <w:tc>
          <w:tcPr>
            <w:tcW w:w="1134" w:type="dxa"/>
            <w:vAlign w:val="center"/>
          </w:tcPr>
          <w:p>
            <w:pPr>
              <w:pStyle w:val="11"/>
            </w:pPr>
            <w:r>
              <w:t>134.33</w:t>
            </w:r>
          </w:p>
        </w:tc>
        <w:tc>
          <w:tcPr>
            <w:tcW w:w="1134" w:type="dxa"/>
            <w:vAlign w:val="center"/>
          </w:tcPr>
          <w:p>
            <w:pPr>
              <w:pStyle w:val="11"/>
            </w:pPr>
            <w:r>
              <w:t>134.33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51.17</w:t>
            </w:r>
          </w:p>
        </w:tc>
        <w:tc>
          <w:tcPr>
            <w:tcW w:w="1134" w:type="dxa"/>
            <w:vAlign w:val="center"/>
          </w:tcPr>
          <w:p>
            <w:pPr>
              <w:pStyle w:val="11"/>
            </w:pPr>
            <w:r>
              <w:t>51.17</w:t>
            </w:r>
          </w:p>
        </w:tc>
        <w:tc>
          <w:tcPr>
            <w:tcW w:w="1134" w:type="dxa"/>
            <w:vAlign w:val="center"/>
          </w:tcPr>
          <w:p>
            <w:pPr>
              <w:pStyle w:val="11"/>
            </w:pPr>
            <w:r>
              <w:t>51.17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51.17</w:t>
            </w:r>
          </w:p>
        </w:tc>
        <w:tc>
          <w:tcPr>
            <w:tcW w:w="1134" w:type="dxa"/>
            <w:vAlign w:val="center"/>
          </w:tcPr>
          <w:p>
            <w:pPr>
              <w:pStyle w:val="11"/>
            </w:pPr>
            <w:r>
              <w:t>51.17</w:t>
            </w:r>
          </w:p>
        </w:tc>
        <w:tc>
          <w:tcPr>
            <w:tcW w:w="1134" w:type="dxa"/>
            <w:vAlign w:val="center"/>
          </w:tcPr>
          <w:p>
            <w:pPr>
              <w:pStyle w:val="11"/>
            </w:pPr>
            <w:r>
              <w:t>51.17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83.16</w:t>
            </w:r>
          </w:p>
        </w:tc>
        <w:tc>
          <w:tcPr>
            <w:tcW w:w="1134" w:type="dxa"/>
            <w:vAlign w:val="center"/>
          </w:tcPr>
          <w:p>
            <w:pPr>
              <w:pStyle w:val="11"/>
            </w:pPr>
            <w:r>
              <w:t>83.16</w:t>
            </w:r>
          </w:p>
        </w:tc>
        <w:tc>
          <w:tcPr>
            <w:tcW w:w="1134" w:type="dxa"/>
            <w:vAlign w:val="center"/>
          </w:tcPr>
          <w:p>
            <w:pPr>
              <w:pStyle w:val="11"/>
            </w:pPr>
            <w:r>
              <w:t>83.16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2080805</w:t>
            </w:r>
          </w:p>
        </w:tc>
        <w:tc>
          <w:tcPr>
            <w:tcW w:w="1559" w:type="dxa"/>
            <w:vAlign w:val="center"/>
          </w:tcPr>
          <w:p>
            <w:pPr>
              <w:pStyle w:val="12"/>
            </w:pPr>
            <w:r>
              <w:t>义务兵优待</w:t>
            </w:r>
          </w:p>
        </w:tc>
        <w:tc>
          <w:tcPr>
            <w:tcW w:w="1134" w:type="dxa"/>
            <w:vAlign w:val="center"/>
          </w:tcPr>
          <w:p>
            <w:pPr>
              <w:pStyle w:val="11"/>
            </w:pPr>
            <w:r>
              <w:t>83.16</w:t>
            </w:r>
          </w:p>
        </w:tc>
        <w:tc>
          <w:tcPr>
            <w:tcW w:w="1134" w:type="dxa"/>
            <w:vAlign w:val="center"/>
          </w:tcPr>
          <w:p>
            <w:pPr>
              <w:pStyle w:val="11"/>
            </w:pPr>
            <w:r>
              <w:t>83.16</w:t>
            </w:r>
          </w:p>
        </w:tc>
        <w:tc>
          <w:tcPr>
            <w:tcW w:w="1134" w:type="dxa"/>
            <w:vAlign w:val="center"/>
          </w:tcPr>
          <w:p>
            <w:pPr>
              <w:pStyle w:val="11"/>
            </w:pPr>
            <w:r>
              <w:t>83.16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29.68</w:t>
            </w:r>
          </w:p>
        </w:tc>
        <w:tc>
          <w:tcPr>
            <w:tcW w:w="1134" w:type="dxa"/>
            <w:vAlign w:val="center"/>
          </w:tcPr>
          <w:p>
            <w:pPr>
              <w:pStyle w:val="11"/>
            </w:pPr>
            <w:r>
              <w:t>29.68</w:t>
            </w:r>
          </w:p>
        </w:tc>
        <w:tc>
          <w:tcPr>
            <w:tcW w:w="1134" w:type="dxa"/>
            <w:vAlign w:val="center"/>
          </w:tcPr>
          <w:p>
            <w:pPr>
              <w:pStyle w:val="11"/>
            </w:pPr>
            <w:r>
              <w:t>29.68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21007</w:t>
            </w:r>
          </w:p>
        </w:tc>
        <w:tc>
          <w:tcPr>
            <w:tcW w:w="1559" w:type="dxa"/>
            <w:vAlign w:val="center"/>
          </w:tcPr>
          <w:p>
            <w:pPr>
              <w:pStyle w:val="12"/>
            </w:pPr>
            <w:r>
              <w:t>计划生育事务</w:t>
            </w:r>
          </w:p>
        </w:tc>
        <w:tc>
          <w:tcPr>
            <w:tcW w:w="1134" w:type="dxa"/>
            <w:vAlign w:val="center"/>
          </w:tcPr>
          <w:p>
            <w:pPr>
              <w:pStyle w:val="11"/>
            </w:pPr>
            <w:r>
              <w:t>3.90</w:t>
            </w:r>
          </w:p>
        </w:tc>
        <w:tc>
          <w:tcPr>
            <w:tcW w:w="1134" w:type="dxa"/>
            <w:vAlign w:val="center"/>
          </w:tcPr>
          <w:p>
            <w:pPr>
              <w:pStyle w:val="11"/>
            </w:pPr>
            <w:r>
              <w:t>3.90</w:t>
            </w:r>
          </w:p>
        </w:tc>
        <w:tc>
          <w:tcPr>
            <w:tcW w:w="1134" w:type="dxa"/>
            <w:vAlign w:val="center"/>
          </w:tcPr>
          <w:p>
            <w:pPr>
              <w:pStyle w:val="11"/>
            </w:pPr>
            <w:r>
              <w:t>3.90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2100799</w:t>
            </w:r>
          </w:p>
        </w:tc>
        <w:tc>
          <w:tcPr>
            <w:tcW w:w="1559" w:type="dxa"/>
            <w:vAlign w:val="center"/>
          </w:tcPr>
          <w:p>
            <w:pPr>
              <w:pStyle w:val="12"/>
            </w:pPr>
            <w:r>
              <w:t>其他计划生育事务支出</w:t>
            </w:r>
          </w:p>
        </w:tc>
        <w:tc>
          <w:tcPr>
            <w:tcW w:w="1134" w:type="dxa"/>
            <w:vAlign w:val="center"/>
          </w:tcPr>
          <w:p>
            <w:pPr>
              <w:pStyle w:val="11"/>
            </w:pPr>
            <w:r>
              <w:t>3.90</w:t>
            </w:r>
          </w:p>
        </w:tc>
        <w:tc>
          <w:tcPr>
            <w:tcW w:w="1134" w:type="dxa"/>
            <w:vAlign w:val="center"/>
          </w:tcPr>
          <w:p>
            <w:pPr>
              <w:pStyle w:val="11"/>
            </w:pPr>
            <w:r>
              <w:t>3.90</w:t>
            </w:r>
          </w:p>
        </w:tc>
        <w:tc>
          <w:tcPr>
            <w:tcW w:w="1134" w:type="dxa"/>
            <w:vAlign w:val="center"/>
          </w:tcPr>
          <w:p>
            <w:pPr>
              <w:pStyle w:val="11"/>
            </w:pPr>
            <w:r>
              <w:t>3.90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25.78</w:t>
            </w:r>
          </w:p>
        </w:tc>
        <w:tc>
          <w:tcPr>
            <w:tcW w:w="1134" w:type="dxa"/>
            <w:vAlign w:val="center"/>
          </w:tcPr>
          <w:p>
            <w:pPr>
              <w:pStyle w:val="11"/>
            </w:pPr>
            <w:r>
              <w:t>25.78</w:t>
            </w:r>
          </w:p>
        </w:tc>
        <w:tc>
          <w:tcPr>
            <w:tcW w:w="1134" w:type="dxa"/>
            <w:vAlign w:val="center"/>
          </w:tcPr>
          <w:p>
            <w:pPr>
              <w:pStyle w:val="11"/>
            </w:pPr>
            <w:r>
              <w:t>25.78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25.78</w:t>
            </w:r>
          </w:p>
        </w:tc>
        <w:tc>
          <w:tcPr>
            <w:tcW w:w="1134" w:type="dxa"/>
            <w:vAlign w:val="center"/>
          </w:tcPr>
          <w:p>
            <w:pPr>
              <w:pStyle w:val="11"/>
            </w:pPr>
            <w:r>
              <w:t>25.78</w:t>
            </w:r>
          </w:p>
        </w:tc>
        <w:tc>
          <w:tcPr>
            <w:tcW w:w="1134" w:type="dxa"/>
            <w:vAlign w:val="center"/>
          </w:tcPr>
          <w:p>
            <w:pPr>
              <w:pStyle w:val="11"/>
            </w:pPr>
            <w:r>
              <w:t>25.78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16.56</w:t>
            </w:r>
          </w:p>
        </w:tc>
        <w:tc>
          <w:tcPr>
            <w:tcW w:w="1134" w:type="dxa"/>
            <w:vAlign w:val="center"/>
          </w:tcPr>
          <w:p>
            <w:pPr>
              <w:pStyle w:val="11"/>
            </w:pPr>
            <w:r>
              <w:t>16.56</w:t>
            </w:r>
          </w:p>
        </w:tc>
        <w:tc>
          <w:tcPr>
            <w:tcW w:w="1134" w:type="dxa"/>
            <w:vAlign w:val="center"/>
          </w:tcPr>
          <w:p>
            <w:pPr>
              <w:pStyle w:val="11"/>
            </w:pPr>
            <w:r>
              <w:t>16.56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5.56</w:t>
            </w:r>
          </w:p>
        </w:tc>
        <w:tc>
          <w:tcPr>
            <w:tcW w:w="1134" w:type="dxa"/>
            <w:vAlign w:val="center"/>
          </w:tcPr>
          <w:p>
            <w:pPr>
              <w:pStyle w:val="11"/>
            </w:pPr>
            <w:r>
              <w:t>5.56</w:t>
            </w:r>
          </w:p>
        </w:tc>
        <w:tc>
          <w:tcPr>
            <w:tcW w:w="1134" w:type="dxa"/>
            <w:vAlign w:val="center"/>
          </w:tcPr>
          <w:p>
            <w:pPr>
              <w:pStyle w:val="11"/>
            </w:pPr>
            <w:r>
              <w:t>5.56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5.56</w:t>
            </w:r>
          </w:p>
        </w:tc>
        <w:tc>
          <w:tcPr>
            <w:tcW w:w="1134" w:type="dxa"/>
            <w:vAlign w:val="center"/>
          </w:tcPr>
          <w:p>
            <w:pPr>
              <w:pStyle w:val="11"/>
            </w:pPr>
            <w:r>
              <w:t>5.56</w:t>
            </w:r>
          </w:p>
        </w:tc>
        <w:tc>
          <w:tcPr>
            <w:tcW w:w="1134" w:type="dxa"/>
            <w:vAlign w:val="center"/>
          </w:tcPr>
          <w:p>
            <w:pPr>
              <w:pStyle w:val="11"/>
            </w:pPr>
            <w:r>
              <w:t>5.56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21111</w:t>
            </w:r>
          </w:p>
        </w:tc>
        <w:tc>
          <w:tcPr>
            <w:tcW w:w="1559" w:type="dxa"/>
            <w:vAlign w:val="center"/>
          </w:tcPr>
          <w:p>
            <w:pPr>
              <w:pStyle w:val="12"/>
            </w:pPr>
            <w:r>
              <w:t>污染减排</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2111102</w:t>
            </w:r>
          </w:p>
        </w:tc>
        <w:tc>
          <w:tcPr>
            <w:tcW w:w="1559" w:type="dxa"/>
            <w:vAlign w:val="center"/>
          </w:tcPr>
          <w:p>
            <w:pPr>
              <w:pStyle w:val="12"/>
            </w:pPr>
            <w:r>
              <w:t>生态环境执法监察</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50.40</w:t>
            </w:r>
          </w:p>
        </w:tc>
        <w:tc>
          <w:tcPr>
            <w:tcW w:w="1134" w:type="dxa"/>
            <w:vAlign w:val="center"/>
          </w:tcPr>
          <w:p>
            <w:pPr>
              <w:pStyle w:val="11"/>
            </w:pPr>
            <w:r>
              <w:t>50.40</w:t>
            </w:r>
          </w:p>
        </w:tc>
        <w:tc>
          <w:tcPr>
            <w:tcW w:w="1134" w:type="dxa"/>
            <w:vAlign w:val="center"/>
          </w:tcPr>
          <w:p>
            <w:pPr>
              <w:pStyle w:val="11"/>
            </w:pPr>
            <w:r>
              <w:t>50.40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21202</w:t>
            </w:r>
          </w:p>
        </w:tc>
        <w:tc>
          <w:tcPr>
            <w:tcW w:w="1559" w:type="dxa"/>
            <w:vAlign w:val="center"/>
          </w:tcPr>
          <w:p>
            <w:pPr>
              <w:pStyle w:val="12"/>
            </w:pPr>
            <w:r>
              <w:t>城乡社区规划与管理</w:t>
            </w:r>
          </w:p>
        </w:tc>
        <w:tc>
          <w:tcPr>
            <w:tcW w:w="1134" w:type="dxa"/>
            <w:vAlign w:val="center"/>
          </w:tcPr>
          <w:p>
            <w:pPr>
              <w:pStyle w:val="11"/>
            </w:pPr>
            <w:r>
              <w:t>8.80</w:t>
            </w:r>
          </w:p>
        </w:tc>
        <w:tc>
          <w:tcPr>
            <w:tcW w:w="1134" w:type="dxa"/>
            <w:vAlign w:val="center"/>
          </w:tcPr>
          <w:p>
            <w:pPr>
              <w:pStyle w:val="11"/>
            </w:pPr>
            <w:r>
              <w:t>8.80</w:t>
            </w:r>
          </w:p>
        </w:tc>
        <w:tc>
          <w:tcPr>
            <w:tcW w:w="1134" w:type="dxa"/>
            <w:vAlign w:val="center"/>
          </w:tcPr>
          <w:p>
            <w:pPr>
              <w:pStyle w:val="11"/>
            </w:pPr>
            <w:r>
              <w:t>8.80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2120201</w:t>
            </w:r>
          </w:p>
        </w:tc>
        <w:tc>
          <w:tcPr>
            <w:tcW w:w="1559" w:type="dxa"/>
            <w:vAlign w:val="center"/>
          </w:tcPr>
          <w:p>
            <w:pPr>
              <w:pStyle w:val="12"/>
            </w:pPr>
            <w:r>
              <w:t>城乡社区规划与管理</w:t>
            </w:r>
          </w:p>
        </w:tc>
        <w:tc>
          <w:tcPr>
            <w:tcW w:w="1134" w:type="dxa"/>
            <w:vAlign w:val="center"/>
          </w:tcPr>
          <w:p>
            <w:pPr>
              <w:pStyle w:val="11"/>
            </w:pPr>
            <w:r>
              <w:t>8.80</w:t>
            </w:r>
          </w:p>
        </w:tc>
        <w:tc>
          <w:tcPr>
            <w:tcW w:w="1134" w:type="dxa"/>
            <w:vAlign w:val="center"/>
          </w:tcPr>
          <w:p>
            <w:pPr>
              <w:pStyle w:val="11"/>
            </w:pPr>
            <w:r>
              <w:t>8.80</w:t>
            </w:r>
          </w:p>
        </w:tc>
        <w:tc>
          <w:tcPr>
            <w:tcW w:w="1134" w:type="dxa"/>
            <w:vAlign w:val="center"/>
          </w:tcPr>
          <w:p>
            <w:pPr>
              <w:pStyle w:val="11"/>
            </w:pPr>
            <w:r>
              <w:t>8.80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41.60</w:t>
            </w:r>
          </w:p>
        </w:tc>
        <w:tc>
          <w:tcPr>
            <w:tcW w:w="1134" w:type="dxa"/>
            <w:vAlign w:val="center"/>
          </w:tcPr>
          <w:p>
            <w:pPr>
              <w:pStyle w:val="11"/>
            </w:pPr>
            <w:r>
              <w:t>41.60</w:t>
            </w:r>
          </w:p>
        </w:tc>
        <w:tc>
          <w:tcPr>
            <w:tcW w:w="1134" w:type="dxa"/>
            <w:vAlign w:val="center"/>
          </w:tcPr>
          <w:p>
            <w:pPr>
              <w:pStyle w:val="11"/>
            </w:pPr>
            <w:r>
              <w:t>41.60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2120801</w:t>
            </w:r>
          </w:p>
        </w:tc>
        <w:tc>
          <w:tcPr>
            <w:tcW w:w="1559" w:type="dxa"/>
            <w:vAlign w:val="center"/>
          </w:tcPr>
          <w:p>
            <w:pPr>
              <w:pStyle w:val="12"/>
            </w:pPr>
            <w:r>
              <w:t>征地和拆迁补偿支出</w:t>
            </w:r>
          </w:p>
        </w:tc>
        <w:tc>
          <w:tcPr>
            <w:tcW w:w="1134" w:type="dxa"/>
            <w:vAlign w:val="center"/>
          </w:tcPr>
          <w:p>
            <w:pPr>
              <w:pStyle w:val="11"/>
            </w:pPr>
            <w:r>
              <w:t>41.60</w:t>
            </w:r>
          </w:p>
        </w:tc>
        <w:tc>
          <w:tcPr>
            <w:tcW w:w="1134" w:type="dxa"/>
            <w:vAlign w:val="center"/>
          </w:tcPr>
          <w:p>
            <w:pPr>
              <w:pStyle w:val="11"/>
            </w:pPr>
            <w:r>
              <w:t>41.60</w:t>
            </w:r>
          </w:p>
        </w:tc>
        <w:tc>
          <w:tcPr>
            <w:tcW w:w="1134" w:type="dxa"/>
            <w:vAlign w:val="center"/>
          </w:tcPr>
          <w:p>
            <w:pPr>
              <w:pStyle w:val="11"/>
            </w:pPr>
            <w:r>
              <w:t>41.60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523.46</w:t>
            </w:r>
          </w:p>
        </w:tc>
        <w:tc>
          <w:tcPr>
            <w:tcW w:w="1134" w:type="dxa"/>
            <w:vAlign w:val="center"/>
          </w:tcPr>
          <w:p>
            <w:pPr>
              <w:pStyle w:val="11"/>
            </w:pPr>
            <w:r>
              <w:t>523.46</w:t>
            </w:r>
          </w:p>
        </w:tc>
        <w:tc>
          <w:tcPr>
            <w:tcW w:w="1134" w:type="dxa"/>
            <w:vAlign w:val="center"/>
          </w:tcPr>
          <w:p>
            <w:pPr>
              <w:pStyle w:val="11"/>
            </w:pPr>
            <w:r>
              <w:t>523.46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24.64</w:t>
            </w:r>
          </w:p>
        </w:tc>
        <w:tc>
          <w:tcPr>
            <w:tcW w:w="1134" w:type="dxa"/>
            <w:vAlign w:val="center"/>
          </w:tcPr>
          <w:p>
            <w:pPr>
              <w:pStyle w:val="11"/>
            </w:pPr>
            <w:r>
              <w:t>24.64</w:t>
            </w:r>
          </w:p>
        </w:tc>
        <w:tc>
          <w:tcPr>
            <w:tcW w:w="1134" w:type="dxa"/>
            <w:vAlign w:val="center"/>
          </w:tcPr>
          <w:p>
            <w:pPr>
              <w:pStyle w:val="11"/>
            </w:pPr>
            <w:r>
              <w:t>24.64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37</w:t>
            </w:r>
          </w:p>
        </w:tc>
        <w:tc>
          <w:tcPr>
            <w:tcW w:w="992" w:type="dxa"/>
            <w:vAlign w:val="center"/>
          </w:tcPr>
          <w:p>
            <w:pPr>
              <w:pStyle w:val="12"/>
            </w:pPr>
            <w:r>
              <w:t>2130126</w:t>
            </w:r>
          </w:p>
        </w:tc>
        <w:tc>
          <w:tcPr>
            <w:tcW w:w="1559" w:type="dxa"/>
            <w:vAlign w:val="center"/>
          </w:tcPr>
          <w:p>
            <w:pPr>
              <w:pStyle w:val="12"/>
            </w:pPr>
            <w:r>
              <w:t>农村社会事业</w:t>
            </w:r>
          </w:p>
        </w:tc>
        <w:tc>
          <w:tcPr>
            <w:tcW w:w="1134" w:type="dxa"/>
            <w:vAlign w:val="center"/>
          </w:tcPr>
          <w:p>
            <w:pPr>
              <w:pStyle w:val="11"/>
            </w:pPr>
            <w:r>
              <w:t>24.64</w:t>
            </w:r>
          </w:p>
        </w:tc>
        <w:tc>
          <w:tcPr>
            <w:tcW w:w="1134" w:type="dxa"/>
            <w:vAlign w:val="center"/>
          </w:tcPr>
          <w:p>
            <w:pPr>
              <w:pStyle w:val="11"/>
            </w:pPr>
            <w:r>
              <w:t>24.64</w:t>
            </w:r>
          </w:p>
        </w:tc>
        <w:tc>
          <w:tcPr>
            <w:tcW w:w="1134" w:type="dxa"/>
            <w:vAlign w:val="center"/>
          </w:tcPr>
          <w:p>
            <w:pPr>
              <w:pStyle w:val="11"/>
            </w:pPr>
            <w:r>
              <w:t>24.64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38</w:t>
            </w:r>
          </w:p>
        </w:tc>
        <w:tc>
          <w:tcPr>
            <w:tcW w:w="992" w:type="dxa"/>
            <w:vAlign w:val="center"/>
          </w:tcPr>
          <w:p>
            <w:pPr>
              <w:pStyle w:val="12"/>
            </w:pPr>
            <w:r>
              <w:t>21302</w:t>
            </w:r>
          </w:p>
        </w:tc>
        <w:tc>
          <w:tcPr>
            <w:tcW w:w="1559" w:type="dxa"/>
            <w:vAlign w:val="center"/>
          </w:tcPr>
          <w:p>
            <w:pPr>
              <w:pStyle w:val="12"/>
            </w:pPr>
            <w:r>
              <w:t>林业和草原</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39</w:t>
            </w:r>
          </w:p>
        </w:tc>
        <w:tc>
          <w:tcPr>
            <w:tcW w:w="992" w:type="dxa"/>
            <w:vAlign w:val="center"/>
          </w:tcPr>
          <w:p>
            <w:pPr>
              <w:pStyle w:val="12"/>
            </w:pPr>
            <w:r>
              <w:t>2130299</w:t>
            </w:r>
          </w:p>
        </w:tc>
        <w:tc>
          <w:tcPr>
            <w:tcW w:w="1559" w:type="dxa"/>
            <w:vAlign w:val="center"/>
          </w:tcPr>
          <w:p>
            <w:pPr>
              <w:pStyle w:val="12"/>
            </w:pPr>
            <w:r>
              <w:t>其他林业和草原支出</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40</w:t>
            </w:r>
          </w:p>
        </w:tc>
        <w:tc>
          <w:tcPr>
            <w:tcW w:w="992" w:type="dxa"/>
            <w:vAlign w:val="center"/>
          </w:tcPr>
          <w:p>
            <w:pPr>
              <w:pStyle w:val="12"/>
            </w:pPr>
            <w:r>
              <w:t>21305</w:t>
            </w:r>
          </w:p>
        </w:tc>
        <w:tc>
          <w:tcPr>
            <w:tcW w:w="1559" w:type="dxa"/>
            <w:vAlign w:val="center"/>
          </w:tcPr>
          <w:p>
            <w:pPr>
              <w:pStyle w:val="12"/>
            </w:pPr>
            <w:r>
              <w:t>巩固脱贫攻坚成果衔接乡村振兴</w:t>
            </w:r>
          </w:p>
        </w:tc>
        <w:tc>
          <w:tcPr>
            <w:tcW w:w="1134" w:type="dxa"/>
            <w:vAlign w:val="center"/>
          </w:tcPr>
          <w:p>
            <w:pPr>
              <w:pStyle w:val="11"/>
            </w:pPr>
            <w:r>
              <w:t>3.84</w:t>
            </w:r>
          </w:p>
        </w:tc>
        <w:tc>
          <w:tcPr>
            <w:tcW w:w="1134" w:type="dxa"/>
            <w:vAlign w:val="center"/>
          </w:tcPr>
          <w:p>
            <w:pPr>
              <w:pStyle w:val="11"/>
            </w:pPr>
            <w:r>
              <w:t>3.84</w:t>
            </w:r>
          </w:p>
        </w:tc>
        <w:tc>
          <w:tcPr>
            <w:tcW w:w="1134" w:type="dxa"/>
            <w:vAlign w:val="center"/>
          </w:tcPr>
          <w:p>
            <w:pPr>
              <w:pStyle w:val="11"/>
            </w:pPr>
            <w:r>
              <w:t>3.84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41</w:t>
            </w:r>
          </w:p>
        </w:tc>
        <w:tc>
          <w:tcPr>
            <w:tcW w:w="992" w:type="dxa"/>
            <w:vAlign w:val="center"/>
          </w:tcPr>
          <w:p>
            <w:pPr>
              <w:pStyle w:val="12"/>
            </w:pPr>
            <w:r>
              <w:t>2130501</w:t>
            </w:r>
          </w:p>
        </w:tc>
        <w:tc>
          <w:tcPr>
            <w:tcW w:w="1559" w:type="dxa"/>
            <w:vAlign w:val="center"/>
          </w:tcPr>
          <w:p>
            <w:pPr>
              <w:pStyle w:val="12"/>
            </w:pPr>
            <w:r>
              <w:t>行政运行</w:t>
            </w:r>
          </w:p>
        </w:tc>
        <w:tc>
          <w:tcPr>
            <w:tcW w:w="1134" w:type="dxa"/>
            <w:vAlign w:val="center"/>
          </w:tcPr>
          <w:p>
            <w:pPr>
              <w:pStyle w:val="11"/>
            </w:pPr>
            <w:r>
              <w:t>3.84</w:t>
            </w:r>
          </w:p>
        </w:tc>
        <w:tc>
          <w:tcPr>
            <w:tcW w:w="1134" w:type="dxa"/>
            <w:vAlign w:val="center"/>
          </w:tcPr>
          <w:p>
            <w:pPr>
              <w:pStyle w:val="11"/>
            </w:pPr>
            <w:r>
              <w:t>3.84</w:t>
            </w:r>
          </w:p>
        </w:tc>
        <w:tc>
          <w:tcPr>
            <w:tcW w:w="1134" w:type="dxa"/>
            <w:vAlign w:val="center"/>
          </w:tcPr>
          <w:p>
            <w:pPr>
              <w:pStyle w:val="11"/>
            </w:pPr>
            <w:r>
              <w:t>3.84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42</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489.98</w:t>
            </w:r>
          </w:p>
        </w:tc>
        <w:tc>
          <w:tcPr>
            <w:tcW w:w="1134" w:type="dxa"/>
            <w:vAlign w:val="center"/>
          </w:tcPr>
          <w:p>
            <w:pPr>
              <w:pStyle w:val="11"/>
            </w:pPr>
            <w:r>
              <w:t>489.98</w:t>
            </w:r>
          </w:p>
        </w:tc>
        <w:tc>
          <w:tcPr>
            <w:tcW w:w="1134" w:type="dxa"/>
            <w:vAlign w:val="center"/>
          </w:tcPr>
          <w:p>
            <w:pPr>
              <w:pStyle w:val="11"/>
            </w:pPr>
            <w:r>
              <w:t>489.98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43</w:t>
            </w:r>
          </w:p>
        </w:tc>
        <w:tc>
          <w:tcPr>
            <w:tcW w:w="992" w:type="dxa"/>
            <w:vAlign w:val="center"/>
          </w:tcPr>
          <w:p>
            <w:pPr>
              <w:pStyle w:val="12"/>
            </w:pPr>
            <w:r>
              <w:t>2130705</w:t>
            </w:r>
          </w:p>
        </w:tc>
        <w:tc>
          <w:tcPr>
            <w:tcW w:w="1559" w:type="dxa"/>
            <w:vAlign w:val="center"/>
          </w:tcPr>
          <w:p>
            <w:pPr>
              <w:pStyle w:val="12"/>
            </w:pPr>
            <w:r>
              <w:t>对村民委员会和村党支部的补助</w:t>
            </w:r>
          </w:p>
        </w:tc>
        <w:tc>
          <w:tcPr>
            <w:tcW w:w="1134" w:type="dxa"/>
            <w:vAlign w:val="center"/>
          </w:tcPr>
          <w:p>
            <w:pPr>
              <w:pStyle w:val="11"/>
            </w:pPr>
            <w:r>
              <w:t>489.98</w:t>
            </w:r>
          </w:p>
        </w:tc>
        <w:tc>
          <w:tcPr>
            <w:tcW w:w="1134" w:type="dxa"/>
            <w:vAlign w:val="center"/>
          </w:tcPr>
          <w:p>
            <w:pPr>
              <w:pStyle w:val="11"/>
            </w:pPr>
            <w:r>
              <w:t>489.98</w:t>
            </w:r>
          </w:p>
        </w:tc>
        <w:tc>
          <w:tcPr>
            <w:tcW w:w="1134" w:type="dxa"/>
            <w:vAlign w:val="center"/>
          </w:tcPr>
          <w:p>
            <w:pPr>
              <w:pStyle w:val="11"/>
            </w:pPr>
            <w:r>
              <w:t>489.98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42.34</w:t>
            </w:r>
          </w:p>
        </w:tc>
        <w:tc>
          <w:tcPr>
            <w:tcW w:w="1134" w:type="dxa"/>
            <w:vAlign w:val="center"/>
          </w:tcPr>
          <w:p>
            <w:pPr>
              <w:pStyle w:val="11"/>
            </w:pPr>
            <w:r>
              <w:t>42.34</w:t>
            </w:r>
          </w:p>
        </w:tc>
        <w:tc>
          <w:tcPr>
            <w:tcW w:w="1134" w:type="dxa"/>
            <w:vAlign w:val="center"/>
          </w:tcPr>
          <w:p>
            <w:pPr>
              <w:pStyle w:val="11"/>
            </w:pPr>
            <w:r>
              <w:t>42.34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42.34</w:t>
            </w:r>
          </w:p>
        </w:tc>
        <w:tc>
          <w:tcPr>
            <w:tcW w:w="1134" w:type="dxa"/>
            <w:vAlign w:val="center"/>
          </w:tcPr>
          <w:p>
            <w:pPr>
              <w:pStyle w:val="11"/>
            </w:pPr>
            <w:r>
              <w:t>42.34</w:t>
            </w:r>
          </w:p>
        </w:tc>
        <w:tc>
          <w:tcPr>
            <w:tcW w:w="1134" w:type="dxa"/>
            <w:vAlign w:val="center"/>
          </w:tcPr>
          <w:p>
            <w:pPr>
              <w:pStyle w:val="11"/>
            </w:pPr>
            <w:r>
              <w:t>42.34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42.34</w:t>
            </w:r>
          </w:p>
        </w:tc>
        <w:tc>
          <w:tcPr>
            <w:tcW w:w="1134" w:type="dxa"/>
            <w:vAlign w:val="center"/>
          </w:tcPr>
          <w:p>
            <w:pPr>
              <w:pStyle w:val="11"/>
            </w:pPr>
            <w:r>
              <w:t>42.34</w:t>
            </w:r>
          </w:p>
        </w:tc>
        <w:tc>
          <w:tcPr>
            <w:tcW w:w="1134" w:type="dxa"/>
            <w:vAlign w:val="center"/>
          </w:tcPr>
          <w:p>
            <w:pPr>
              <w:pStyle w:val="11"/>
            </w:pPr>
            <w:r>
              <w:t>42.34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47</w:t>
            </w:r>
          </w:p>
        </w:tc>
        <w:tc>
          <w:tcPr>
            <w:tcW w:w="992" w:type="dxa"/>
            <w:vAlign w:val="center"/>
          </w:tcPr>
          <w:p>
            <w:pPr>
              <w:pStyle w:val="12"/>
            </w:pPr>
            <w:r>
              <w:t>223</w:t>
            </w:r>
          </w:p>
        </w:tc>
        <w:tc>
          <w:tcPr>
            <w:tcW w:w="1559" w:type="dxa"/>
            <w:vAlign w:val="center"/>
          </w:tcPr>
          <w:p>
            <w:pPr>
              <w:pStyle w:val="12"/>
            </w:pPr>
            <w:r>
              <w:t>国有资本经营预算支出</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48</w:t>
            </w:r>
          </w:p>
        </w:tc>
        <w:tc>
          <w:tcPr>
            <w:tcW w:w="992" w:type="dxa"/>
            <w:vAlign w:val="center"/>
          </w:tcPr>
          <w:p>
            <w:pPr>
              <w:pStyle w:val="12"/>
            </w:pPr>
            <w:r>
              <w:t>22301</w:t>
            </w:r>
          </w:p>
        </w:tc>
        <w:tc>
          <w:tcPr>
            <w:tcW w:w="1559" w:type="dxa"/>
            <w:vAlign w:val="center"/>
          </w:tcPr>
          <w:p>
            <w:pPr>
              <w:pStyle w:val="12"/>
            </w:pPr>
            <w:r>
              <w:t>解决历史遗留问题及改革成本支出</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49</w:t>
            </w:r>
          </w:p>
        </w:tc>
        <w:tc>
          <w:tcPr>
            <w:tcW w:w="992" w:type="dxa"/>
            <w:vAlign w:val="center"/>
          </w:tcPr>
          <w:p>
            <w:pPr>
              <w:pStyle w:val="12"/>
            </w:pPr>
            <w:r>
              <w:t>2230105</w:t>
            </w:r>
          </w:p>
        </w:tc>
        <w:tc>
          <w:tcPr>
            <w:tcW w:w="1559" w:type="dxa"/>
            <w:vAlign w:val="center"/>
          </w:tcPr>
          <w:p>
            <w:pPr>
              <w:pStyle w:val="12"/>
            </w:pPr>
            <w:r>
              <w:t>国有企业退休人员社会化管理补助支出</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807001隆尧县尹村镇人民政府本级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1428.23</w:t>
            </w:r>
          </w:p>
        </w:tc>
        <w:tc>
          <w:tcPr>
            <w:tcW w:w="1361" w:type="dxa"/>
            <w:vAlign w:val="center"/>
          </w:tcPr>
          <w:p>
            <w:pPr>
              <w:pStyle w:val="15"/>
            </w:pPr>
            <w:r>
              <w:t>618.23</w:t>
            </w:r>
          </w:p>
        </w:tc>
        <w:tc>
          <w:tcPr>
            <w:tcW w:w="1361" w:type="dxa"/>
            <w:vAlign w:val="center"/>
          </w:tcPr>
          <w:p>
            <w:pPr>
              <w:pStyle w:val="15"/>
            </w:pPr>
            <w:r>
              <w:t>810.00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622.40</w:t>
            </w:r>
          </w:p>
        </w:tc>
        <w:tc>
          <w:tcPr>
            <w:tcW w:w="1361" w:type="dxa"/>
            <w:vAlign w:val="center"/>
          </w:tcPr>
          <w:p>
            <w:pPr>
              <w:pStyle w:val="11"/>
            </w:pPr>
            <w:r>
              <w:t>498.94</w:t>
            </w:r>
          </w:p>
        </w:tc>
        <w:tc>
          <w:tcPr>
            <w:tcW w:w="1361" w:type="dxa"/>
            <w:vAlign w:val="center"/>
          </w:tcPr>
          <w:p>
            <w:pPr>
              <w:pStyle w:val="11"/>
            </w:pPr>
            <w:r>
              <w:t>123.46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20101</w:t>
            </w:r>
          </w:p>
        </w:tc>
        <w:tc>
          <w:tcPr>
            <w:tcW w:w="4535" w:type="dxa"/>
            <w:vAlign w:val="center"/>
          </w:tcPr>
          <w:p>
            <w:pPr>
              <w:pStyle w:val="12"/>
            </w:pPr>
            <w:r>
              <w:t>人大事务</w:t>
            </w:r>
          </w:p>
        </w:tc>
        <w:tc>
          <w:tcPr>
            <w:tcW w:w="1361" w:type="dxa"/>
            <w:vAlign w:val="center"/>
          </w:tcPr>
          <w:p>
            <w:pPr>
              <w:pStyle w:val="11"/>
            </w:pPr>
            <w:r>
              <w:t>5.30</w:t>
            </w:r>
          </w:p>
        </w:tc>
        <w:tc>
          <w:tcPr>
            <w:tcW w:w="1361" w:type="dxa"/>
            <w:vAlign w:val="center"/>
          </w:tcPr>
          <w:p>
            <w:pPr>
              <w:pStyle w:val="11"/>
            </w:pPr>
          </w:p>
        </w:tc>
        <w:tc>
          <w:tcPr>
            <w:tcW w:w="1361" w:type="dxa"/>
            <w:vAlign w:val="center"/>
          </w:tcPr>
          <w:p>
            <w:pPr>
              <w:pStyle w:val="11"/>
            </w:pPr>
            <w:r>
              <w:t>5.30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2010108</w:t>
            </w:r>
          </w:p>
        </w:tc>
        <w:tc>
          <w:tcPr>
            <w:tcW w:w="4535" w:type="dxa"/>
            <w:vAlign w:val="center"/>
          </w:tcPr>
          <w:p>
            <w:pPr>
              <w:pStyle w:val="12"/>
            </w:pPr>
            <w:r>
              <w:t>代表工作</w:t>
            </w:r>
          </w:p>
        </w:tc>
        <w:tc>
          <w:tcPr>
            <w:tcW w:w="1361" w:type="dxa"/>
            <w:vAlign w:val="center"/>
          </w:tcPr>
          <w:p>
            <w:pPr>
              <w:pStyle w:val="11"/>
            </w:pPr>
            <w:r>
              <w:t>5.30</w:t>
            </w:r>
          </w:p>
        </w:tc>
        <w:tc>
          <w:tcPr>
            <w:tcW w:w="1361" w:type="dxa"/>
            <w:vAlign w:val="center"/>
          </w:tcPr>
          <w:p>
            <w:pPr>
              <w:pStyle w:val="11"/>
            </w:pPr>
          </w:p>
        </w:tc>
        <w:tc>
          <w:tcPr>
            <w:tcW w:w="1361" w:type="dxa"/>
            <w:vAlign w:val="center"/>
          </w:tcPr>
          <w:p>
            <w:pPr>
              <w:pStyle w:val="11"/>
            </w:pPr>
            <w:r>
              <w:t>5.30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610.60</w:t>
            </w:r>
          </w:p>
        </w:tc>
        <w:tc>
          <w:tcPr>
            <w:tcW w:w="1361" w:type="dxa"/>
            <w:vAlign w:val="center"/>
          </w:tcPr>
          <w:p>
            <w:pPr>
              <w:pStyle w:val="11"/>
            </w:pPr>
            <w:r>
              <w:t>498.94</w:t>
            </w:r>
          </w:p>
        </w:tc>
        <w:tc>
          <w:tcPr>
            <w:tcW w:w="1361" w:type="dxa"/>
            <w:vAlign w:val="center"/>
          </w:tcPr>
          <w:p>
            <w:pPr>
              <w:pStyle w:val="11"/>
            </w:pPr>
            <w:r>
              <w:t>111.66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610.60</w:t>
            </w:r>
          </w:p>
        </w:tc>
        <w:tc>
          <w:tcPr>
            <w:tcW w:w="1361" w:type="dxa"/>
            <w:vAlign w:val="center"/>
          </w:tcPr>
          <w:p>
            <w:pPr>
              <w:pStyle w:val="11"/>
            </w:pPr>
            <w:r>
              <w:t>498.94</w:t>
            </w:r>
          </w:p>
        </w:tc>
        <w:tc>
          <w:tcPr>
            <w:tcW w:w="1361" w:type="dxa"/>
            <w:vAlign w:val="center"/>
          </w:tcPr>
          <w:p>
            <w:pPr>
              <w:pStyle w:val="11"/>
            </w:pPr>
            <w:r>
              <w:t>111.66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20113</w:t>
            </w:r>
          </w:p>
        </w:tc>
        <w:tc>
          <w:tcPr>
            <w:tcW w:w="4535" w:type="dxa"/>
            <w:vAlign w:val="center"/>
          </w:tcPr>
          <w:p>
            <w:pPr>
              <w:pStyle w:val="12"/>
            </w:pPr>
            <w:r>
              <w:t>商贸事务</w:t>
            </w:r>
          </w:p>
        </w:tc>
        <w:tc>
          <w:tcPr>
            <w:tcW w:w="1361" w:type="dxa"/>
            <w:vAlign w:val="center"/>
          </w:tcPr>
          <w:p>
            <w:pPr>
              <w:pStyle w:val="11"/>
            </w:pPr>
            <w:r>
              <w:t>6.50</w:t>
            </w:r>
          </w:p>
        </w:tc>
        <w:tc>
          <w:tcPr>
            <w:tcW w:w="1361" w:type="dxa"/>
            <w:vAlign w:val="center"/>
          </w:tcPr>
          <w:p>
            <w:pPr>
              <w:pStyle w:val="11"/>
            </w:pPr>
          </w:p>
        </w:tc>
        <w:tc>
          <w:tcPr>
            <w:tcW w:w="1361" w:type="dxa"/>
            <w:vAlign w:val="center"/>
          </w:tcPr>
          <w:p>
            <w:pPr>
              <w:pStyle w:val="11"/>
            </w:pPr>
            <w:r>
              <w:t>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2011308</w:t>
            </w:r>
          </w:p>
        </w:tc>
        <w:tc>
          <w:tcPr>
            <w:tcW w:w="4535" w:type="dxa"/>
            <w:vAlign w:val="center"/>
          </w:tcPr>
          <w:p>
            <w:pPr>
              <w:pStyle w:val="12"/>
            </w:pPr>
            <w:r>
              <w:t>招商引资</w:t>
            </w:r>
          </w:p>
        </w:tc>
        <w:tc>
          <w:tcPr>
            <w:tcW w:w="1361" w:type="dxa"/>
            <w:vAlign w:val="center"/>
          </w:tcPr>
          <w:p>
            <w:pPr>
              <w:pStyle w:val="11"/>
            </w:pPr>
            <w:r>
              <w:t>6.50</w:t>
            </w:r>
          </w:p>
        </w:tc>
        <w:tc>
          <w:tcPr>
            <w:tcW w:w="1361" w:type="dxa"/>
            <w:vAlign w:val="center"/>
          </w:tcPr>
          <w:p>
            <w:pPr>
              <w:pStyle w:val="11"/>
            </w:pPr>
          </w:p>
        </w:tc>
        <w:tc>
          <w:tcPr>
            <w:tcW w:w="1361" w:type="dxa"/>
            <w:vAlign w:val="center"/>
          </w:tcPr>
          <w:p>
            <w:pPr>
              <w:pStyle w:val="11"/>
            </w:pPr>
            <w:r>
              <w:t>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203</w:t>
            </w:r>
          </w:p>
        </w:tc>
        <w:tc>
          <w:tcPr>
            <w:tcW w:w="4535" w:type="dxa"/>
            <w:vAlign w:val="center"/>
          </w:tcPr>
          <w:p>
            <w:pPr>
              <w:pStyle w:val="12"/>
            </w:pPr>
            <w:r>
              <w:t>国防支出</w:t>
            </w:r>
          </w:p>
        </w:tc>
        <w:tc>
          <w:tcPr>
            <w:tcW w:w="1361" w:type="dxa"/>
            <w:vAlign w:val="center"/>
          </w:tcPr>
          <w:p>
            <w:pPr>
              <w:pStyle w:val="11"/>
            </w:pPr>
            <w:r>
              <w:t>5.90</w:t>
            </w:r>
          </w:p>
        </w:tc>
        <w:tc>
          <w:tcPr>
            <w:tcW w:w="1361" w:type="dxa"/>
            <w:vAlign w:val="center"/>
          </w:tcPr>
          <w:p>
            <w:pPr>
              <w:pStyle w:val="11"/>
            </w:pPr>
          </w:p>
        </w:tc>
        <w:tc>
          <w:tcPr>
            <w:tcW w:w="1361" w:type="dxa"/>
            <w:vAlign w:val="center"/>
          </w:tcPr>
          <w:p>
            <w:pPr>
              <w:pStyle w:val="11"/>
            </w:pPr>
            <w:r>
              <w:t>5.90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20306</w:t>
            </w:r>
          </w:p>
        </w:tc>
        <w:tc>
          <w:tcPr>
            <w:tcW w:w="4535" w:type="dxa"/>
            <w:vAlign w:val="center"/>
          </w:tcPr>
          <w:p>
            <w:pPr>
              <w:pStyle w:val="12"/>
            </w:pPr>
            <w:r>
              <w:t>国防动员</w:t>
            </w:r>
          </w:p>
        </w:tc>
        <w:tc>
          <w:tcPr>
            <w:tcW w:w="1361" w:type="dxa"/>
            <w:vAlign w:val="center"/>
          </w:tcPr>
          <w:p>
            <w:pPr>
              <w:pStyle w:val="11"/>
            </w:pPr>
            <w:r>
              <w:t>5.90</w:t>
            </w:r>
          </w:p>
        </w:tc>
        <w:tc>
          <w:tcPr>
            <w:tcW w:w="1361" w:type="dxa"/>
            <w:vAlign w:val="center"/>
          </w:tcPr>
          <w:p>
            <w:pPr>
              <w:pStyle w:val="11"/>
            </w:pPr>
          </w:p>
        </w:tc>
        <w:tc>
          <w:tcPr>
            <w:tcW w:w="1361" w:type="dxa"/>
            <w:vAlign w:val="center"/>
          </w:tcPr>
          <w:p>
            <w:pPr>
              <w:pStyle w:val="11"/>
            </w:pPr>
            <w:r>
              <w:t>5.90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2030607</w:t>
            </w:r>
          </w:p>
        </w:tc>
        <w:tc>
          <w:tcPr>
            <w:tcW w:w="4535" w:type="dxa"/>
            <w:vAlign w:val="center"/>
          </w:tcPr>
          <w:p>
            <w:pPr>
              <w:pStyle w:val="12"/>
            </w:pPr>
            <w:r>
              <w:t>民兵</w:t>
            </w:r>
          </w:p>
        </w:tc>
        <w:tc>
          <w:tcPr>
            <w:tcW w:w="1361" w:type="dxa"/>
            <w:vAlign w:val="center"/>
          </w:tcPr>
          <w:p>
            <w:pPr>
              <w:pStyle w:val="11"/>
            </w:pPr>
            <w:r>
              <w:t>5.90</w:t>
            </w:r>
          </w:p>
        </w:tc>
        <w:tc>
          <w:tcPr>
            <w:tcW w:w="1361" w:type="dxa"/>
            <w:vAlign w:val="center"/>
          </w:tcPr>
          <w:p>
            <w:pPr>
              <w:pStyle w:val="11"/>
            </w:pPr>
          </w:p>
        </w:tc>
        <w:tc>
          <w:tcPr>
            <w:tcW w:w="1361" w:type="dxa"/>
            <w:vAlign w:val="center"/>
          </w:tcPr>
          <w:p>
            <w:pPr>
              <w:pStyle w:val="11"/>
            </w:pPr>
            <w:r>
              <w:t>5.90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2.16</w:t>
            </w:r>
          </w:p>
        </w:tc>
        <w:tc>
          <w:tcPr>
            <w:tcW w:w="1361" w:type="dxa"/>
            <w:vAlign w:val="center"/>
          </w:tcPr>
          <w:p>
            <w:pPr>
              <w:pStyle w:val="11"/>
            </w:pPr>
          </w:p>
        </w:tc>
        <w:tc>
          <w:tcPr>
            <w:tcW w:w="1361" w:type="dxa"/>
            <w:vAlign w:val="center"/>
          </w:tcPr>
          <w:p>
            <w:pPr>
              <w:pStyle w:val="11"/>
            </w:pPr>
            <w:r>
              <w:t>2.16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2.16</w:t>
            </w:r>
          </w:p>
        </w:tc>
        <w:tc>
          <w:tcPr>
            <w:tcW w:w="1361" w:type="dxa"/>
            <w:vAlign w:val="center"/>
          </w:tcPr>
          <w:p>
            <w:pPr>
              <w:pStyle w:val="11"/>
            </w:pPr>
          </w:p>
        </w:tc>
        <w:tc>
          <w:tcPr>
            <w:tcW w:w="1361" w:type="dxa"/>
            <w:vAlign w:val="center"/>
          </w:tcPr>
          <w:p>
            <w:pPr>
              <w:pStyle w:val="11"/>
            </w:pPr>
            <w:r>
              <w:t>2.16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2070109</w:t>
            </w:r>
          </w:p>
        </w:tc>
        <w:tc>
          <w:tcPr>
            <w:tcW w:w="4535" w:type="dxa"/>
            <w:vAlign w:val="center"/>
          </w:tcPr>
          <w:p>
            <w:pPr>
              <w:pStyle w:val="12"/>
            </w:pPr>
            <w:r>
              <w:t>群众文化</w:t>
            </w:r>
          </w:p>
        </w:tc>
        <w:tc>
          <w:tcPr>
            <w:tcW w:w="1361" w:type="dxa"/>
            <w:vAlign w:val="center"/>
          </w:tcPr>
          <w:p>
            <w:pPr>
              <w:pStyle w:val="11"/>
            </w:pPr>
            <w:r>
              <w:t>2.16</w:t>
            </w:r>
          </w:p>
        </w:tc>
        <w:tc>
          <w:tcPr>
            <w:tcW w:w="1361" w:type="dxa"/>
            <w:vAlign w:val="center"/>
          </w:tcPr>
          <w:p>
            <w:pPr>
              <w:pStyle w:val="11"/>
            </w:pPr>
          </w:p>
        </w:tc>
        <w:tc>
          <w:tcPr>
            <w:tcW w:w="1361" w:type="dxa"/>
            <w:vAlign w:val="center"/>
          </w:tcPr>
          <w:p>
            <w:pPr>
              <w:pStyle w:val="11"/>
            </w:pPr>
            <w:r>
              <w:t>2.16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134.33</w:t>
            </w:r>
          </w:p>
        </w:tc>
        <w:tc>
          <w:tcPr>
            <w:tcW w:w="1361" w:type="dxa"/>
            <w:vAlign w:val="center"/>
          </w:tcPr>
          <w:p>
            <w:pPr>
              <w:pStyle w:val="11"/>
            </w:pPr>
            <w:r>
              <w:t>51.17</w:t>
            </w:r>
          </w:p>
        </w:tc>
        <w:tc>
          <w:tcPr>
            <w:tcW w:w="1361" w:type="dxa"/>
            <w:vAlign w:val="center"/>
          </w:tcPr>
          <w:p>
            <w:pPr>
              <w:pStyle w:val="11"/>
            </w:pPr>
            <w:r>
              <w:t>83.16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51.17</w:t>
            </w:r>
          </w:p>
        </w:tc>
        <w:tc>
          <w:tcPr>
            <w:tcW w:w="1361" w:type="dxa"/>
            <w:vAlign w:val="center"/>
          </w:tcPr>
          <w:p>
            <w:pPr>
              <w:pStyle w:val="11"/>
            </w:pPr>
            <w:r>
              <w:t>51.17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51.17</w:t>
            </w:r>
          </w:p>
        </w:tc>
        <w:tc>
          <w:tcPr>
            <w:tcW w:w="1361" w:type="dxa"/>
            <w:vAlign w:val="center"/>
          </w:tcPr>
          <w:p>
            <w:pPr>
              <w:pStyle w:val="11"/>
            </w:pPr>
            <w:r>
              <w:t>51.17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83.16</w:t>
            </w:r>
          </w:p>
        </w:tc>
        <w:tc>
          <w:tcPr>
            <w:tcW w:w="1361" w:type="dxa"/>
            <w:vAlign w:val="center"/>
          </w:tcPr>
          <w:p>
            <w:pPr>
              <w:pStyle w:val="11"/>
            </w:pPr>
          </w:p>
        </w:tc>
        <w:tc>
          <w:tcPr>
            <w:tcW w:w="1361" w:type="dxa"/>
            <w:vAlign w:val="center"/>
          </w:tcPr>
          <w:p>
            <w:pPr>
              <w:pStyle w:val="11"/>
            </w:pPr>
            <w:r>
              <w:t>83.16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2080805</w:t>
            </w:r>
          </w:p>
        </w:tc>
        <w:tc>
          <w:tcPr>
            <w:tcW w:w="4535" w:type="dxa"/>
            <w:vAlign w:val="center"/>
          </w:tcPr>
          <w:p>
            <w:pPr>
              <w:pStyle w:val="12"/>
            </w:pPr>
            <w:r>
              <w:t>义务兵优待</w:t>
            </w:r>
          </w:p>
        </w:tc>
        <w:tc>
          <w:tcPr>
            <w:tcW w:w="1361" w:type="dxa"/>
            <w:vAlign w:val="center"/>
          </w:tcPr>
          <w:p>
            <w:pPr>
              <w:pStyle w:val="11"/>
            </w:pPr>
            <w:r>
              <w:t>83.16</w:t>
            </w:r>
          </w:p>
        </w:tc>
        <w:tc>
          <w:tcPr>
            <w:tcW w:w="1361" w:type="dxa"/>
            <w:vAlign w:val="center"/>
          </w:tcPr>
          <w:p>
            <w:pPr>
              <w:pStyle w:val="11"/>
            </w:pPr>
          </w:p>
        </w:tc>
        <w:tc>
          <w:tcPr>
            <w:tcW w:w="1361" w:type="dxa"/>
            <w:vAlign w:val="center"/>
          </w:tcPr>
          <w:p>
            <w:pPr>
              <w:pStyle w:val="11"/>
            </w:pPr>
            <w:r>
              <w:t>83.16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29.68</w:t>
            </w:r>
          </w:p>
        </w:tc>
        <w:tc>
          <w:tcPr>
            <w:tcW w:w="1361" w:type="dxa"/>
            <w:vAlign w:val="center"/>
          </w:tcPr>
          <w:p>
            <w:pPr>
              <w:pStyle w:val="11"/>
            </w:pPr>
            <w:r>
              <w:t>25.78</w:t>
            </w:r>
          </w:p>
        </w:tc>
        <w:tc>
          <w:tcPr>
            <w:tcW w:w="1361" w:type="dxa"/>
            <w:vAlign w:val="center"/>
          </w:tcPr>
          <w:p>
            <w:pPr>
              <w:pStyle w:val="11"/>
            </w:pPr>
            <w:r>
              <w:t>3.90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21007</w:t>
            </w:r>
          </w:p>
        </w:tc>
        <w:tc>
          <w:tcPr>
            <w:tcW w:w="4535" w:type="dxa"/>
            <w:vAlign w:val="center"/>
          </w:tcPr>
          <w:p>
            <w:pPr>
              <w:pStyle w:val="12"/>
            </w:pPr>
            <w:r>
              <w:t>计划生育事务</w:t>
            </w:r>
          </w:p>
        </w:tc>
        <w:tc>
          <w:tcPr>
            <w:tcW w:w="1361" w:type="dxa"/>
            <w:vAlign w:val="center"/>
          </w:tcPr>
          <w:p>
            <w:pPr>
              <w:pStyle w:val="11"/>
            </w:pPr>
            <w:r>
              <w:t>3.90</w:t>
            </w:r>
          </w:p>
        </w:tc>
        <w:tc>
          <w:tcPr>
            <w:tcW w:w="1361" w:type="dxa"/>
            <w:vAlign w:val="center"/>
          </w:tcPr>
          <w:p>
            <w:pPr>
              <w:pStyle w:val="11"/>
            </w:pPr>
          </w:p>
        </w:tc>
        <w:tc>
          <w:tcPr>
            <w:tcW w:w="1361" w:type="dxa"/>
            <w:vAlign w:val="center"/>
          </w:tcPr>
          <w:p>
            <w:pPr>
              <w:pStyle w:val="11"/>
            </w:pPr>
            <w:r>
              <w:t>3.90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2100799</w:t>
            </w:r>
          </w:p>
        </w:tc>
        <w:tc>
          <w:tcPr>
            <w:tcW w:w="4535" w:type="dxa"/>
            <w:vAlign w:val="center"/>
          </w:tcPr>
          <w:p>
            <w:pPr>
              <w:pStyle w:val="12"/>
            </w:pPr>
            <w:r>
              <w:t>其他计划生育事务支出</w:t>
            </w:r>
          </w:p>
        </w:tc>
        <w:tc>
          <w:tcPr>
            <w:tcW w:w="1361" w:type="dxa"/>
            <w:vAlign w:val="center"/>
          </w:tcPr>
          <w:p>
            <w:pPr>
              <w:pStyle w:val="11"/>
            </w:pPr>
            <w:r>
              <w:t>3.90</w:t>
            </w:r>
          </w:p>
        </w:tc>
        <w:tc>
          <w:tcPr>
            <w:tcW w:w="1361" w:type="dxa"/>
            <w:vAlign w:val="center"/>
          </w:tcPr>
          <w:p>
            <w:pPr>
              <w:pStyle w:val="11"/>
            </w:pPr>
          </w:p>
        </w:tc>
        <w:tc>
          <w:tcPr>
            <w:tcW w:w="1361" w:type="dxa"/>
            <w:vAlign w:val="center"/>
          </w:tcPr>
          <w:p>
            <w:pPr>
              <w:pStyle w:val="11"/>
            </w:pPr>
            <w:r>
              <w:t>3.90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25.78</w:t>
            </w:r>
          </w:p>
        </w:tc>
        <w:tc>
          <w:tcPr>
            <w:tcW w:w="1361" w:type="dxa"/>
            <w:vAlign w:val="center"/>
          </w:tcPr>
          <w:p>
            <w:pPr>
              <w:pStyle w:val="11"/>
            </w:pPr>
            <w:r>
              <w:t>25.78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25.78</w:t>
            </w:r>
          </w:p>
        </w:tc>
        <w:tc>
          <w:tcPr>
            <w:tcW w:w="1361" w:type="dxa"/>
            <w:vAlign w:val="center"/>
          </w:tcPr>
          <w:p>
            <w:pPr>
              <w:pStyle w:val="11"/>
            </w:pPr>
            <w:r>
              <w:t>25.78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16.56</w:t>
            </w:r>
          </w:p>
        </w:tc>
        <w:tc>
          <w:tcPr>
            <w:tcW w:w="1361" w:type="dxa"/>
            <w:vAlign w:val="center"/>
          </w:tcPr>
          <w:p>
            <w:pPr>
              <w:pStyle w:val="11"/>
            </w:pPr>
          </w:p>
        </w:tc>
        <w:tc>
          <w:tcPr>
            <w:tcW w:w="1361" w:type="dxa"/>
            <w:vAlign w:val="center"/>
          </w:tcPr>
          <w:p>
            <w:pPr>
              <w:pStyle w:val="11"/>
            </w:pPr>
            <w:r>
              <w:t>16.56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5.56</w:t>
            </w:r>
          </w:p>
        </w:tc>
        <w:tc>
          <w:tcPr>
            <w:tcW w:w="1361" w:type="dxa"/>
            <w:vAlign w:val="center"/>
          </w:tcPr>
          <w:p>
            <w:pPr>
              <w:pStyle w:val="11"/>
            </w:pPr>
          </w:p>
        </w:tc>
        <w:tc>
          <w:tcPr>
            <w:tcW w:w="1361" w:type="dxa"/>
            <w:vAlign w:val="center"/>
          </w:tcPr>
          <w:p>
            <w:pPr>
              <w:pStyle w:val="11"/>
            </w:pPr>
            <w:r>
              <w:t>5.56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5.56</w:t>
            </w:r>
          </w:p>
        </w:tc>
        <w:tc>
          <w:tcPr>
            <w:tcW w:w="1361" w:type="dxa"/>
            <w:vAlign w:val="center"/>
          </w:tcPr>
          <w:p>
            <w:pPr>
              <w:pStyle w:val="11"/>
            </w:pPr>
          </w:p>
        </w:tc>
        <w:tc>
          <w:tcPr>
            <w:tcW w:w="1361" w:type="dxa"/>
            <w:vAlign w:val="center"/>
          </w:tcPr>
          <w:p>
            <w:pPr>
              <w:pStyle w:val="11"/>
            </w:pPr>
            <w:r>
              <w:t>5.56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21111</w:t>
            </w:r>
          </w:p>
        </w:tc>
        <w:tc>
          <w:tcPr>
            <w:tcW w:w="4535" w:type="dxa"/>
            <w:vAlign w:val="center"/>
          </w:tcPr>
          <w:p>
            <w:pPr>
              <w:pStyle w:val="12"/>
            </w:pPr>
            <w:r>
              <w:t>污染减排</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2111102</w:t>
            </w:r>
          </w:p>
        </w:tc>
        <w:tc>
          <w:tcPr>
            <w:tcW w:w="4535" w:type="dxa"/>
            <w:vAlign w:val="center"/>
          </w:tcPr>
          <w:p>
            <w:pPr>
              <w:pStyle w:val="12"/>
            </w:pPr>
            <w:r>
              <w:t>生态环境执法监察</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50.40</w:t>
            </w:r>
          </w:p>
        </w:tc>
        <w:tc>
          <w:tcPr>
            <w:tcW w:w="1361" w:type="dxa"/>
            <w:vAlign w:val="center"/>
          </w:tcPr>
          <w:p>
            <w:pPr>
              <w:pStyle w:val="11"/>
            </w:pPr>
          </w:p>
        </w:tc>
        <w:tc>
          <w:tcPr>
            <w:tcW w:w="1361" w:type="dxa"/>
            <w:vAlign w:val="center"/>
          </w:tcPr>
          <w:p>
            <w:pPr>
              <w:pStyle w:val="11"/>
            </w:pPr>
            <w:r>
              <w:t>50.40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21202</w:t>
            </w:r>
          </w:p>
        </w:tc>
        <w:tc>
          <w:tcPr>
            <w:tcW w:w="4535" w:type="dxa"/>
            <w:vAlign w:val="center"/>
          </w:tcPr>
          <w:p>
            <w:pPr>
              <w:pStyle w:val="12"/>
            </w:pPr>
            <w:r>
              <w:t>城乡社区规划与管理</w:t>
            </w:r>
          </w:p>
        </w:tc>
        <w:tc>
          <w:tcPr>
            <w:tcW w:w="1361" w:type="dxa"/>
            <w:vAlign w:val="center"/>
          </w:tcPr>
          <w:p>
            <w:pPr>
              <w:pStyle w:val="11"/>
            </w:pPr>
            <w:r>
              <w:t>8.80</w:t>
            </w:r>
          </w:p>
        </w:tc>
        <w:tc>
          <w:tcPr>
            <w:tcW w:w="1361" w:type="dxa"/>
            <w:vAlign w:val="center"/>
          </w:tcPr>
          <w:p>
            <w:pPr>
              <w:pStyle w:val="11"/>
            </w:pPr>
          </w:p>
        </w:tc>
        <w:tc>
          <w:tcPr>
            <w:tcW w:w="1361" w:type="dxa"/>
            <w:vAlign w:val="center"/>
          </w:tcPr>
          <w:p>
            <w:pPr>
              <w:pStyle w:val="11"/>
            </w:pPr>
            <w:r>
              <w:t>8.80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2120201</w:t>
            </w:r>
          </w:p>
        </w:tc>
        <w:tc>
          <w:tcPr>
            <w:tcW w:w="4535" w:type="dxa"/>
            <w:vAlign w:val="center"/>
          </w:tcPr>
          <w:p>
            <w:pPr>
              <w:pStyle w:val="12"/>
            </w:pPr>
            <w:r>
              <w:t>城乡社区规划与管理</w:t>
            </w:r>
          </w:p>
        </w:tc>
        <w:tc>
          <w:tcPr>
            <w:tcW w:w="1361" w:type="dxa"/>
            <w:vAlign w:val="center"/>
          </w:tcPr>
          <w:p>
            <w:pPr>
              <w:pStyle w:val="11"/>
            </w:pPr>
            <w:r>
              <w:t>8.80</w:t>
            </w:r>
          </w:p>
        </w:tc>
        <w:tc>
          <w:tcPr>
            <w:tcW w:w="1361" w:type="dxa"/>
            <w:vAlign w:val="center"/>
          </w:tcPr>
          <w:p>
            <w:pPr>
              <w:pStyle w:val="11"/>
            </w:pPr>
          </w:p>
        </w:tc>
        <w:tc>
          <w:tcPr>
            <w:tcW w:w="1361" w:type="dxa"/>
            <w:vAlign w:val="center"/>
          </w:tcPr>
          <w:p>
            <w:pPr>
              <w:pStyle w:val="11"/>
            </w:pPr>
            <w:r>
              <w:t>8.80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41.60</w:t>
            </w:r>
          </w:p>
        </w:tc>
        <w:tc>
          <w:tcPr>
            <w:tcW w:w="1361" w:type="dxa"/>
            <w:vAlign w:val="center"/>
          </w:tcPr>
          <w:p>
            <w:pPr>
              <w:pStyle w:val="11"/>
            </w:pPr>
          </w:p>
        </w:tc>
        <w:tc>
          <w:tcPr>
            <w:tcW w:w="1361" w:type="dxa"/>
            <w:vAlign w:val="center"/>
          </w:tcPr>
          <w:p>
            <w:pPr>
              <w:pStyle w:val="11"/>
            </w:pPr>
            <w:r>
              <w:t>41.60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2120801</w:t>
            </w:r>
          </w:p>
        </w:tc>
        <w:tc>
          <w:tcPr>
            <w:tcW w:w="4535" w:type="dxa"/>
            <w:vAlign w:val="center"/>
          </w:tcPr>
          <w:p>
            <w:pPr>
              <w:pStyle w:val="12"/>
            </w:pPr>
            <w:r>
              <w:t>征地和拆迁补偿支出</w:t>
            </w:r>
          </w:p>
        </w:tc>
        <w:tc>
          <w:tcPr>
            <w:tcW w:w="1361" w:type="dxa"/>
            <w:vAlign w:val="center"/>
          </w:tcPr>
          <w:p>
            <w:pPr>
              <w:pStyle w:val="11"/>
            </w:pPr>
            <w:r>
              <w:t>41.60</w:t>
            </w:r>
          </w:p>
        </w:tc>
        <w:tc>
          <w:tcPr>
            <w:tcW w:w="1361" w:type="dxa"/>
            <w:vAlign w:val="center"/>
          </w:tcPr>
          <w:p>
            <w:pPr>
              <w:pStyle w:val="11"/>
            </w:pPr>
          </w:p>
        </w:tc>
        <w:tc>
          <w:tcPr>
            <w:tcW w:w="1361" w:type="dxa"/>
            <w:vAlign w:val="center"/>
          </w:tcPr>
          <w:p>
            <w:pPr>
              <w:pStyle w:val="11"/>
            </w:pPr>
            <w:r>
              <w:t>41.60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523.46</w:t>
            </w:r>
          </w:p>
        </w:tc>
        <w:tc>
          <w:tcPr>
            <w:tcW w:w="1361" w:type="dxa"/>
            <w:vAlign w:val="center"/>
          </w:tcPr>
          <w:p>
            <w:pPr>
              <w:pStyle w:val="11"/>
            </w:pPr>
          </w:p>
        </w:tc>
        <w:tc>
          <w:tcPr>
            <w:tcW w:w="1361" w:type="dxa"/>
            <w:vAlign w:val="center"/>
          </w:tcPr>
          <w:p>
            <w:pPr>
              <w:pStyle w:val="11"/>
            </w:pPr>
            <w:r>
              <w:t>523.46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24.64</w:t>
            </w:r>
          </w:p>
        </w:tc>
        <w:tc>
          <w:tcPr>
            <w:tcW w:w="1361" w:type="dxa"/>
            <w:vAlign w:val="center"/>
          </w:tcPr>
          <w:p>
            <w:pPr>
              <w:pStyle w:val="11"/>
            </w:pPr>
          </w:p>
        </w:tc>
        <w:tc>
          <w:tcPr>
            <w:tcW w:w="1361" w:type="dxa"/>
            <w:vAlign w:val="center"/>
          </w:tcPr>
          <w:p>
            <w:pPr>
              <w:pStyle w:val="11"/>
            </w:pPr>
            <w:r>
              <w:t>24.64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992" w:type="dxa"/>
            <w:vAlign w:val="center"/>
          </w:tcPr>
          <w:p>
            <w:pPr>
              <w:pStyle w:val="12"/>
            </w:pPr>
            <w:r>
              <w:t>2130126</w:t>
            </w:r>
          </w:p>
        </w:tc>
        <w:tc>
          <w:tcPr>
            <w:tcW w:w="4535" w:type="dxa"/>
            <w:vAlign w:val="center"/>
          </w:tcPr>
          <w:p>
            <w:pPr>
              <w:pStyle w:val="12"/>
            </w:pPr>
            <w:r>
              <w:t>农村社会事业</w:t>
            </w:r>
          </w:p>
        </w:tc>
        <w:tc>
          <w:tcPr>
            <w:tcW w:w="1361" w:type="dxa"/>
            <w:vAlign w:val="center"/>
          </w:tcPr>
          <w:p>
            <w:pPr>
              <w:pStyle w:val="11"/>
            </w:pPr>
            <w:r>
              <w:t>24.64</w:t>
            </w:r>
          </w:p>
        </w:tc>
        <w:tc>
          <w:tcPr>
            <w:tcW w:w="1361" w:type="dxa"/>
            <w:vAlign w:val="center"/>
          </w:tcPr>
          <w:p>
            <w:pPr>
              <w:pStyle w:val="11"/>
            </w:pPr>
          </w:p>
        </w:tc>
        <w:tc>
          <w:tcPr>
            <w:tcW w:w="1361" w:type="dxa"/>
            <w:vAlign w:val="center"/>
          </w:tcPr>
          <w:p>
            <w:pPr>
              <w:pStyle w:val="11"/>
            </w:pPr>
            <w:r>
              <w:t>24.64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992" w:type="dxa"/>
            <w:vAlign w:val="center"/>
          </w:tcPr>
          <w:p>
            <w:pPr>
              <w:pStyle w:val="12"/>
            </w:pPr>
            <w:r>
              <w:t>21302</w:t>
            </w:r>
          </w:p>
        </w:tc>
        <w:tc>
          <w:tcPr>
            <w:tcW w:w="4535" w:type="dxa"/>
            <w:vAlign w:val="center"/>
          </w:tcPr>
          <w:p>
            <w:pPr>
              <w:pStyle w:val="12"/>
            </w:pPr>
            <w:r>
              <w:t>林业和草原</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992" w:type="dxa"/>
            <w:vAlign w:val="center"/>
          </w:tcPr>
          <w:p>
            <w:pPr>
              <w:pStyle w:val="12"/>
            </w:pPr>
            <w:r>
              <w:t>2130299</w:t>
            </w:r>
          </w:p>
        </w:tc>
        <w:tc>
          <w:tcPr>
            <w:tcW w:w="4535" w:type="dxa"/>
            <w:vAlign w:val="center"/>
          </w:tcPr>
          <w:p>
            <w:pPr>
              <w:pStyle w:val="12"/>
            </w:pPr>
            <w:r>
              <w:t>其他林业和草原支出</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992" w:type="dxa"/>
            <w:vAlign w:val="center"/>
          </w:tcPr>
          <w:p>
            <w:pPr>
              <w:pStyle w:val="12"/>
            </w:pPr>
            <w:r>
              <w:t>21305</w:t>
            </w:r>
          </w:p>
        </w:tc>
        <w:tc>
          <w:tcPr>
            <w:tcW w:w="4535" w:type="dxa"/>
            <w:vAlign w:val="center"/>
          </w:tcPr>
          <w:p>
            <w:pPr>
              <w:pStyle w:val="12"/>
            </w:pPr>
            <w:r>
              <w:t>巩固脱贫攻坚成果衔接乡村振兴</w:t>
            </w:r>
          </w:p>
        </w:tc>
        <w:tc>
          <w:tcPr>
            <w:tcW w:w="1361" w:type="dxa"/>
            <w:vAlign w:val="center"/>
          </w:tcPr>
          <w:p>
            <w:pPr>
              <w:pStyle w:val="11"/>
            </w:pPr>
            <w:r>
              <w:t>3.84</w:t>
            </w:r>
          </w:p>
        </w:tc>
        <w:tc>
          <w:tcPr>
            <w:tcW w:w="1361" w:type="dxa"/>
            <w:vAlign w:val="center"/>
          </w:tcPr>
          <w:p>
            <w:pPr>
              <w:pStyle w:val="11"/>
            </w:pPr>
          </w:p>
        </w:tc>
        <w:tc>
          <w:tcPr>
            <w:tcW w:w="1361" w:type="dxa"/>
            <w:vAlign w:val="center"/>
          </w:tcPr>
          <w:p>
            <w:pPr>
              <w:pStyle w:val="11"/>
            </w:pPr>
            <w:r>
              <w:t>3.84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992" w:type="dxa"/>
            <w:vAlign w:val="center"/>
          </w:tcPr>
          <w:p>
            <w:pPr>
              <w:pStyle w:val="12"/>
            </w:pPr>
            <w:r>
              <w:t>2130501</w:t>
            </w:r>
          </w:p>
        </w:tc>
        <w:tc>
          <w:tcPr>
            <w:tcW w:w="4535" w:type="dxa"/>
            <w:vAlign w:val="center"/>
          </w:tcPr>
          <w:p>
            <w:pPr>
              <w:pStyle w:val="12"/>
            </w:pPr>
            <w:r>
              <w:t>行政运行</w:t>
            </w:r>
          </w:p>
        </w:tc>
        <w:tc>
          <w:tcPr>
            <w:tcW w:w="1361" w:type="dxa"/>
            <w:vAlign w:val="center"/>
          </w:tcPr>
          <w:p>
            <w:pPr>
              <w:pStyle w:val="11"/>
            </w:pPr>
            <w:r>
              <w:t>3.84</w:t>
            </w:r>
          </w:p>
        </w:tc>
        <w:tc>
          <w:tcPr>
            <w:tcW w:w="1361" w:type="dxa"/>
            <w:vAlign w:val="center"/>
          </w:tcPr>
          <w:p>
            <w:pPr>
              <w:pStyle w:val="11"/>
            </w:pPr>
          </w:p>
        </w:tc>
        <w:tc>
          <w:tcPr>
            <w:tcW w:w="1361" w:type="dxa"/>
            <w:vAlign w:val="center"/>
          </w:tcPr>
          <w:p>
            <w:pPr>
              <w:pStyle w:val="11"/>
            </w:pPr>
            <w:r>
              <w:t>3.84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489.98</w:t>
            </w:r>
          </w:p>
        </w:tc>
        <w:tc>
          <w:tcPr>
            <w:tcW w:w="1361" w:type="dxa"/>
            <w:vAlign w:val="center"/>
          </w:tcPr>
          <w:p>
            <w:pPr>
              <w:pStyle w:val="11"/>
            </w:pPr>
          </w:p>
        </w:tc>
        <w:tc>
          <w:tcPr>
            <w:tcW w:w="1361" w:type="dxa"/>
            <w:vAlign w:val="center"/>
          </w:tcPr>
          <w:p>
            <w:pPr>
              <w:pStyle w:val="11"/>
            </w:pPr>
            <w:r>
              <w:t>489.98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992" w:type="dxa"/>
            <w:vAlign w:val="center"/>
          </w:tcPr>
          <w:p>
            <w:pPr>
              <w:pStyle w:val="12"/>
            </w:pPr>
            <w:r>
              <w:t>2130705</w:t>
            </w:r>
          </w:p>
        </w:tc>
        <w:tc>
          <w:tcPr>
            <w:tcW w:w="4535" w:type="dxa"/>
            <w:vAlign w:val="center"/>
          </w:tcPr>
          <w:p>
            <w:pPr>
              <w:pStyle w:val="12"/>
            </w:pPr>
            <w:r>
              <w:t>对村民委员会和村党支部的补助</w:t>
            </w:r>
          </w:p>
        </w:tc>
        <w:tc>
          <w:tcPr>
            <w:tcW w:w="1361" w:type="dxa"/>
            <w:vAlign w:val="center"/>
          </w:tcPr>
          <w:p>
            <w:pPr>
              <w:pStyle w:val="11"/>
            </w:pPr>
            <w:r>
              <w:t>489.98</w:t>
            </w:r>
          </w:p>
        </w:tc>
        <w:tc>
          <w:tcPr>
            <w:tcW w:w="1361" w:type="dxa"/>
            <w:vAlign w:val="center"/>
          </w:tcPr>
          <w:p>
            <w:pPr>
              <w:pStyle w:val="11"/>
            </w:pPr>
          </w:p>
        </w:tc>
        <w:tc>
          <w:tcPr>
            <w:tcW w:w="1361" w:type="dxa"/>
            <w:vAlign w:val="center"/>
          </w:tcPr>
          <w:p>
            <w:pPr>
              <w:pStyle w:val="11"/>
            </w:pPr>
            <w:r>
              <w:t>489.98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42.34</w:t>
            </w:r>
          </w:p>
        </w:tc>
        <w:tc>
          <w:tcPr>
            <w:tcW w:w="1361" w:type="dxa"/>
            <w:vAlign w:val="center"/>
          </w:tcPr>
          <w:p>
            <w:pPr>
              <w:pStyle w:val="11"/>
            </w:pPr>
            <w:r>
              <w:t>42.34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42.34</w:t>
            </w:r>
          </w:p>
        </w:tc>
        <w:tc>
          <w:tcPr>
            <w:tcW w:w="1361" w:type="dxa"/>
            <w:vAlign w:val="center"/>
          </w:tcPr>
          <w:p>
            <w:pPr>
              <w:pStyle w:val="11"/>
            </w:pPr>
            <w:r>
              <w:t>42.34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42.34</w:t>
            </w:r>
          </w:p>
        </w:tc>
        <w:tc>
          <w:tcPr>
            <w:tcW w:w="1361" w:type="dxa"/>
            <w:vAlign w:val="center"/>
          </w:tcPr>
          <w:p>
            <w:pPr>
              <w:pStyle w:val="11"/>
            </w:pPr>
            <w:r>
              <w:t>42.34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992" w:type="dxa"/>
            <w:vAlign w:val="center"/>
          </w:tcPr>
          <w:p>
            <w:pPr>
              <w:pStyle w:val="12"/>
            </w:pPr>
            <w:r>
              <w:t>223</w:t>
            </w:r>
          </w:p>
        </w:tc>
        <w:tc>
          <w:tcPr>
            <w:tcW w:w="4535" w:type="dxa"/>
            <w:vAlign w:val="center"/>
          </w:tcPr>
          <w:p>
            <w:pPr>
              <w:pStyle w:val="12"/>
            </w:pPr>
            <w:r>
              <w:t>国有资本经营预算支出</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992" w:type="dxa"/>
            <w:vAlign w:val="center"/>
          </w:tcPr>
          <w:p>
            <w:pPr>
              <w:pStyle w:val="12"/>
            </w:pPr>
            <w:r>
              <w:t>22301</w:t>
            </w:r>
          </w:p>
        </w:tc>
        <w:tc>
          <w:tcPr>
            <w:tcW w:w="4535" w:type="dxa"/>
            <w:vAlign w:val="center"/>
          </w:tcPr>
          <w:p>
            <w:pPr>
              <w:pStyle w:val="12"/>
            </w:pPr>
            <w:r>
              <w:t>解决历史遗留问题及改革成本支出</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992" w:type="dxa"/>
            <w:vAlign w:val="center"/>
          </w:tcPr>
          <w:p>
            <w:pPr>
              <w:pStyle w:val="12"/>
            </w:pPr>
            <w:r>
              <w:t>2230105</w:t>
            </w:r>
          </w:p>
        </w:tc>
        <w:tc>
          <w:tcPr>
            <w:tcW w:w="4535" w:type="dxa"/>
            <w:vAlign w:val="center"/>
          </w:tcPr>
          <w:p>
            <w:pPr>
              <w:pStyle w:val="12"/>
            </w:pPr>
            <w:r>
              <w:t>国有企业退休人员社会化管理补助支出</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807001隆尧县尹村镇人民政府本级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1385.63</w:t>
            </w:r>
          </w:p>
        </w:tc>
        <w:tc>
          <w:tcPr>
            <w:tcW w:w="3402" w:type="dxa"/>
            <w:vAlign w:val="center"/>
          </w:tcPr>
          <w:p>
            <w:pPr>
              <w:pStyle w:val="12"/>
            </w:pPr>
            <w:r>
              <w:t>一、一般公共服务支出</w:t>
            </w:r>
          </w:p>
        </w:tc>
        <w:tc>
          <w:tcPr>
            <w:tcW w:w="1474" w:type="dxa"/>
            <w:vAlign w:val="center"/>
          </w:tcPr>
          <w:p>
            <w:pPr>
              <w:pStyle w:val="11"/>
            </w:pPr>
            <w:r>
              <w:t>622.40</w:t>
            </w:r>
          </w:p>
        </w:tc>
        <w:tc>
          <w:tcPr>
            <w:tcW w:w="1474" w:type="dxa"/>
            <w:vAlign w:val="center"/>
          </w:tcPr>
          <w:p>
            <w:pPr>
              <w:pStyle w:val="11"/>
            </w:pPr>
            <w:r>
              <w:t>622.40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41.60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r>
              <w:t>1.00</w:t>
            </w:r>
          </w:p>
        </w:tc>
        <w:tc>
          <w:tcPr>
            <w:tcW w:w="3402" w:type="dxa"/>
            <w:vAlign w:val="center"/>
          </w:tcPr>
          <w:p>
            <w:pPr>
              <w:pStyle w:val="12"/>
            </w:pPr>
            <w:r>
              <w:t>三、国防支出</w:t>
            </w:r>
          </w:p>
        </w:tc>
        <w:tc>
          <w:tcPr>
            <w:tcW w:w="1474" w:type="dxa"/>
            <w:vAlign w:val="center"/>
          </w:tcPr>
          <w:p>
            <w:pPr>
              <w:pStyle w:val="11"/>
            </w:pPr>
            <w:r>
              <w:t>5.90</w:t>
            </w:r>
          </w:p>
        </w:tc>
        <w:tc>
          <w:tcPr>
            <w:tcW w:w="1474" w:type="dxa"/>
            <w:vAlign w:val="center"/>
          </w:tcPr>
          <w:p>
            <w:pPr>
              <w:pStyle w:val="11"/>
            </w:pPr>
            <w:r>
              <w:t>5.90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2.16</w:t>
            </w:r>
          </w:p>
        </w:tc>
        <w:tc>
          <w:tcPr>
            <w:tcW w:w="1474" w:type="dxa"/>
            <w:vAlign w:val="center"/>
          </w:tcPr>
          <w:p>
            <w:pPr>
              <w:pStyle w:val="11"/>
            </w:pPr>
            <w:r>
              <w:t>2.16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134.33</w:t>
            </w:r>
          </w:p>
        </w:tc>
        <w:tc>
          <w:tcPr>
            <w:tcW w:w="1474" w:type="dxa"/>
            <w:vAlign w:val="center"/>
          </w:tcPr>
          <w:p>
            <w:pPr>
              <w:pStyle w:val="11"/>
            </w:pPr>
            <w:r>
              <w:t>134.33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29.68</w:t>
            </w:r>
          </w:p>
        </w:tc>
        <w:tc>
          <w:tcPr>
            <w:tcW w:w="1474" w:type="dxa"/>
            <w:vAlign w:val="center"/>
          </w:tcPr>
          <w:p>
            <w:pPr>
              <w:pStyle w:val="11"/>
            </w:pPr>
            <w:r>
              <w:t>29.68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16.56</w:t>
            </w:r>
          </w:p>
        </w:tc>
        <w:tc>
          <w:tcPr>
            <w:tcW w:w="1474" w:type="dxa"/>
            <w:vAlign w:val="center"/>
          </w:tcPr>
          <w:p>
            <w:pPr>
              <w:pStyle w:val="11"/>
            </w:pPr>
            <w:r>
              <w:t>16.56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50.40</w:t>
            </w:r>
          </w:p>
        </w:tc>
        <w:tc>
          <w:tcPr>
            <w:tcW w:w="1474" w:type="dxa"/>
            <w:vAlign w:val="center"/>
          </w:tcPr>
          <w:p>
            <w:pPr>
              <w:pStyle w:val="11"/>
            </w:pPr>
            <w:r>
              <w:t>8.80</w:t>
            </w:r>
          </w:p>
        </w:tc>
        <w:tc>
          <w:tcPr>
            <w:tcW w:w="1474" w:type="dxa"/>
            <w:vAlign w:val="center"/>
          </w:tcPr>
          <w:p>
            <w:pPr>
              <w:pStyle w:val="11"/>
            </w:pPr>
            <w:r>
              <w:t>41.60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523.46</w:t>
            </w:r>
          </w:p>
        </w:tc>
        <w:tc>
          <w:tcPr>
            <w:tcW w:w="1474" w:type="dxa"/>
            <w:vAlign w:val="center"/>
          </w:tcPr>
          <w:p>
            <w:pPr>
              <w:pStyle w:val="11"/>
            </w:pPr>
            <w:r>
              <w:t>523.46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42.34</w:t>
            </w:r>
          </w:p>
        </w:tc>
        <w:tc>
          <w:tcPr>
            <w:tcW w:w="1474" w:type="dxa"/>
            <w:vAlign w:val="center"/>
          </w:tcPr>
          <w:p>
            <w:pPr>
              <w:pStyle w:val="11"/>
            </w:pPr>
            <w:r>
              <w:t>42.34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r>
              <w:t>1.00</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三十一、往来性收支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1428.23</w:t>
            </w:r>
          </w:p>
        </w:tc>
        <w:tc>
          <w:tcPr>
            <w:tcW w:w="3402" w:type="dxa"/>
            <w:vAlign w:val="center"/>
          </w:tcPr>
          <w:p>
            <w:pPr>
              <w:pStyle w:val="14"/>
            </w:pPr>
            <w:r>
              <w:t>本年支出合计</w:t>
            </w:r>
          </w:p>
        </w:tc>
        <w:tc>
          <w:tcPr>
            <w:tcW w:w="1474" w:type="dxa"/>
            <w:vAlign w:val="center"/>
          </w:tcPr>
          <w:p>
            <w:pPr>
              <w:pStyle w:val="15"/>
            </w:pPr>
            <w:r>
              <w:t>1428.23</w:t>
            </w:r>
          </w:p>
        </w:tc>
        <w:tc>
          <w:tcPr>
            <w:tcW w:w="1474" w:type="dxa"/>
            <w:vAlign w:val="center"/>
          </w:tcPr>
          <w:p>
            <w:pPr>
              <w:pStyle w:val="15"/>
            </w:pPr>
            <w:r>
              <w:t>1385.63</w:t>
            </w:r>
          </w:p>
        </w:tc>
        <w:tc>
          <w:tcPr>
            <w:tcW w:w="1474" w:type="dxa"/>
            <w:vAlign w:val="center"/>
          </w:tcPr>
          <w:p>
            <w:pPr>
              <w:pStyle w:val="15"/>
            </w:pPr>
            <w:r>
              <w:t>41.60</w:t>
            </w:r>
          </w:p>
        </w:tc>
        <w:tc>
          <w:tcPr>
            <w:tcW w:w="1474"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1428.23</w:t>
            </w:r>
          </w:p>
        </w:tc>
        <w:tc>
          <w:tcPr>
            <w:tcW w:w="3402" w:type="dxa"/>
            <w:vAlign w:val="center"/>
          </w:tcPr>
          <w:p>
            <w:pPr>
              <w:pStyle w:val="14"/>
            </w:pPr>
            <w:r>
              <w:t>支出总计</w:t>
            </w:r>
          </w:p>
        </w:tc>
        <w:tc>
          <w:tcPr>
            <w:tcW w:w="1474" w:type="dxa"/>
            <w:vAlign w:val="center"/>
          </w:tcPr>
          <w:p>
            <w:pPr>
              <w:pStyle w:val="15"/>
            </w:pPr>
            <w:r>
              <w:t>1428.23</w:t>
            </w:r>
          </w:p>
        </w:tc>
        <w:tc>
          <w:tcPr>
            <w:tcW w:w="1474" w:type="dxa"/>
            <w:vAlign w:val="center"/>
          </w:tcPr>
          <w:p>
            <w:pPr>
              <w:pStyle w:val="15"/>
            </w:pPr>
            <w:r>
              <w:t>1385.63</w:t>
            </w:r>
          </w:p>
        </w:tc>
        <w:tc>
          <w:tcPr>
            <w:tcW w:w="1474" w:type="dxa"/>
            <w:vAlign w:val="center"/>
          </w:tcPr>
          <w:p>
            <w:pPr>
              <w:pStyle w:val="15"/>
            </w:pPr>
            <w:r>
              <w:t>41.60</w:t>
            </w:r>
          </w:p>
        </w:tc>
        <w:tc>
          <w:tcPr>
            <w:tcW w:w="1474" w:type="dxa"/>
            <w:vAlign w:val="center"/>
          </w:tcPr>
          <w:p>
            <w:pPr>
              <w:pStyle w:val="15"/>
            </w:pPr>
            <w:r>
              <w:t>1.00</w:t>
            </w: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807001隆尧县尹村镇人民政府本级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1385.63</w:t>
            </w:r>
          </w:p>
        </w:tc>
        <w:tc>
          <w:tcPr>
            <w:tcW w:w="2551" w:type="dxa"/>
            <w:vAlign w:val="center"/>
          </w:tcPr>
          <w:p>
            <w:pPr>
              <w:pStyle w:val="15"/>
            </w:pPr>
            <w:r>
              <w:t>618.23</w:t>
            </w:r>
          </w:p>
        </w:tc>
        <w:tc>
          <w:tcPr>
            <w:tcW w:w="2551" w:type="dxa"/>
            <w:vAlign w:val="center"/>
          </w:tcPr>
          <w:p>
            <w:pPr>
              <w:pStyle w:val="15"/>
            </w:pPr>
            <w:r>
              <w:t>767.40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622.40</w:t>
            </w:r>
          </w:p>
        </w:tc>
        <w:tc>
          <w:tcPr>
            <w:tcW w:w="2551" w:type="dxa"/>
            <w:vAlign w:val="center"/>
          </w:tcPr>
          <w:p>
            <w:pPr>
              <w:pStyle w:val="11"/>
            </w:pPr>
            <w:r>
              <w:t>498.94</w:t>
            </w:r>
          </w:p>
        </w:tc>
        <w:tc>
          <w:tcPr>
            <w:tcW w:w="2551" w:type="dxa"/>
            <w:vAlign w:val="center"/>
          </w:tcPr>
          <w:p>
            <w:pPr>
              <w:pStyle w:val="11"/>
            </w:pPr>
            <w:r>
              <w:t>123.46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20101</w:t>
            </w:r>
          </w:p>
        </w:tc>
        <w:tc>
          <w:tcPr>
            <w:tcW w:w="4535" w:type="dxa"/>
            <w:vAlign w:val="center"/>
          </w:tcPr>
          <w:p>
            <w:pPr>
              <w:pStyle w:val="12"/>
            </w:pPr>
            <w:r>
              <w:t>人大事务</w:t>
            </w:r>
          </w:p>
        </w:tc>
        <w:tc>
          <w:tcPr>
            <w:tcW w:w="2551" w:type="dxa"/>
            <w:vAlign w:val="center"/>
          </w:tcPr>
          <w:p>
            <w:pPr>
              <w:pStyle w:val="11"/>
            </w:pPr>
            <w:r>
              <w:t>5.30</w:t>
            </w:r>
          </w:p>
        </w:tc>
        <w:tc>
          <w:tcPr>
            <w:tcW w:w="2551" w:type="dxa"/>
            <w:vAlign w:val="center"/>
          </w:tcPr>
          <w:p>
            <w:pPr>
              <w:pStyle w:val="11"/>
            </w:pPr>
          </w:p>
        </w:tc>
        <w:tc>
          <w:tcPr>
            <w:tcW w:w="2551" w:type="dxa"/>
            <w:vAlign w:val="center"/>
          </w:tcPr>
          <w:p>
            <w:pPr>
              <w:pStyle w:val="11"/>
            </w:pPr>
            <w:r>
              <w:t>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2010108</w:t>
            </w:r>
          </w:p>
        </w:tc>
        <w:tc>
          <w:tcPr>
            <w:tcW w:w="4535" w:type="dxa"/>
            <w:vAlign w:val="center"/>
          </w:tcPr>
          <w:p>
            <w:pPr>
              <w:pStyle w:val="12"/>
            </w:pPr>
            <w:r>
              <w:t>代表工作</w:t>
            </w:r>
          </w:p>
        </w:tc>
        <w:tc>
          <w:tcPr>
            <w:tcW w:w="2551" w:type="dxa"/>
            <w:vAlign w:val="center"/>
          </w:tcPr>
          <w:p>
            <w:pPr>
              <w:pStyle w:val="11"/>
            </w:pPr>
            <w:r>
              <w:t>5.30</w:t>
            </w:r>
          </w:p>
        </w:tc>
        <w:tc>
          <w:tcPr>
            <w:tcW w:w="2551" w:type="dxa"/>
            <w:vAlign w:val="center"/>
          </w:tcPr>
          <w:p>
            <w:pPr>
              <w:pStyle w:val="11"/>
            </w:pPr>
          </w:p>
        </w:tc>
        <w:tc>
          <w:tcPr>
            <w:tcW w:w="2551" w:type="dxa"/>
            <w:vAlign w:val="center"/>
          </w:tcPr>
          <w:p>
            <w:pPr>
              <w:pStyle w:val="11"/>
            </w:pPr>
            <w:r>
              <w:t>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610.60</w:t>
            </w:r>
          </w:p>
        </w:tc>
        <w:tc>
          <w:tcPr>
            <w:tcW w:w="2551" w:type="dxa"/>
            <w:vAlign w:val="center"/>
          </w:tcPr>
          <w:p>
            <w:pPr>
              <w:pStyle w:val="11"/>
            </w:pPr>
            <w:r>
              <w:t>498.94</w:t>
            </w:r>
          </w:p>
        </w:tc>
        <w:tc>
          <w:tcPr>
            <w:tcW w:w="2551" w:type="dxa"/>
            <w:vAlign w:val="center"/>
          </w:tcPr>
          <w:p>
            <w:pPr>
              <w:pStyle w:val="11"/>
            </w:pPr>
            <w:r>
              <w:t>111.66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610.60</w:t>
            </w:r>
          </w:p>
        </w:tc>
        <w:tc>
          <w:tcPr>
            <w:tcW w:w="2551" w:type="dxa"/>
            <w:vAlign w:val="center"/>
          </w:tcPr>
          <w:p>
            <w:pPr>
              <w:pStyle w:val="11"/>
            </w:pPr>
            <w:r>
              <w:t>498.94</w:t>
            </w:r>
          </w:p>
        </w:tc>
        <w:tc>
          <w:tcPr>
            <w:tcW w:w="2551" w:type="dxa"/>
            <w:vAlign w:val="center"/>
          </w:tcPr>
          <w:p>
            <w:pPr>
              <w:pStyle w:val="11"/>
            </w:pPr>
            <w:r>
              <w:t>111.66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20113</w:t>
            </w:r>
          </w:p>
        </w:tc>
        <w:tc>
          <w:tcPr>
            <w:tcW w:w="4535" w:type="dxa"/>
            <w:vAlign w:val="center"/>
          </w:tcPr>
          <w:p>
            <w:pPr>
              <w:pStyle w:val="12"/>
            </w:pPr>
            <w:r>
              <w:t>商贸事务</w:t>
            </w:r>
          </w:p>
        </w:tc>
        <w:tc>
          <w:tcPr>
            <w:tcW w:w="2551" w:type="dxa"/>
            <w:vAlign w:val="center"/>
          </w:tcPr>
          <w:p>
            <w:pPr>
              <w:pStyle w:val="11"/>
            </w:pPr>
            <w:r>
              <w:t>6.50</w:t>
            </w:r>
          </w:p>
        </w:tc>
        <w:tc>
          <w:tcPr>
            <w:tcW w:w="2551" w:type="dxa"/>
            <w:vAlign w:val="center"/>
          </w:tcPr>
          <w:p>
            <w:pPr>
              <w:pStyle w:val="11"/>
            </w:pPr>
          </w:p>
        </w:tc>
        <w:tc>
          <w:tcPr>
            <w:tcW w:w="2551" w:type="dxa"/>
            <w:vAlign w:val="center"/>
          </w:tcPr>
          <w:p>
            <w:pPr>
              <w:pStyle w:val="11"/>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2011308</w:t>
            </w:r>
          </w:p>
        </w:tc>
        <w:tc>
          <w:tcPr>
            <w:tcW w:w="4535" w:type="dxa"/>
            <w:vAlign w:val="center"/>
          </w:tcPr>
          <w:p>
            <w:pPr>
              <w:pStyle w:val="12"/>
            </w:pPr>
            <w:r>
              <w:t>招商引资</w:t>
            </w:r>
          </w:p>
        </w:tc>
        <w:tc>
          <w:tcPr>
            <w:tcW w:w="2551" w:type="dxa"/>
            <w:vAlign w:val="center"/>
          </w:tcPr>
          <w:p>
            <w:pPr>
              <w:pStyle w:val="11"/>
            </w:pPr>
            <w:r>
              <w:t>6.50</w:t>
            </w:r>
          </w:p>
        </w:tc>
        <w:tc>
          <w:tcPr>
            <w:tcW w:w="2551" w:type="dxa"/>
            <w:vAlign w:val="center"/>
          </w:tcPr>
          <w:p>
            <w:pPr>
              <w:pStyle w:val="11"/>
            </w:pPr>
          </w:p>
        </w:tc>
        <w:tc>
          <w:tcPr>
            <w:tcW w:w="2551" w:type="dxa"/>
            <w:vAlign w:val="center"/>
          </w:tcPr>
          <w:p>
            <w:pPr>
              <w:pStyle w:val="11"/>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203</w:t>
            </w:r>
          </w:p>
        </w:tc>
        <w:tc>
          <w:tcPr>
            <w:tcW w:w="4535" w:type="dxa"/>
            <w:vAlign w:val="center"/>
          </w:tcPr>
          <w:p>
            <w:pPr>
              <w:pStyle w:val="12"/>
            </w:pPr>
            <w:r>
              <w:t>国防支出</w:t>
            </w:r>
          </w:p>
        </w:tc>
        <w:tc>
          <w:tcPr>
            <w:tcW w:w="2551" w:type="dxa"/>
            <w:vAlign w:val="center"/>
          </w:tcPr>
          <w:p>
            <w:pPr>
              <w:pStyle w:val="11"/>
            </w:pPr>
            <w:r>
              <w:t>5.90</w:t>
            </w:r>
          </w:p>
        </w:tc>
        <w:tc>
          <w:tcPr>
            <w:tcW w:w="2551" w:type="dxa"/>
            <w:vAlign w:val="center"/>
          </w:tcPr>
          <w:p>
            <w:pPr>
              <w:pStyle w:val="11"/>
            </w:pPr>
          </w:p>
        </w:tc>
        <w:tc>
          <w:tcPr>
            <w:tcW w:w="2551" w:type="dxa"/>
            <w:vAlign w:val="center"/>
          </w:tcPr>
          <w:p>
            <w:pPr>
              <w:pStyle w:val="11"/>
            </w:pPr>
            <w:r>
              <w:t>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20306</w:t>
            </w:r>
          </w:p>
        </w:tc>
        <w:tc>
          <w:tcPr>
            <w:tcW w:w="4535" w:type="dxa"/>
            <w:vAlign w:val="center"/>
          </w:tcPr>
          <w:p>
            <w:pPr>
              <w:pStyle w:val="12"/>
            </w:pPr>
            <w:r>
              <w:t>国防动员</w:t>
            </w:r>
          </w:p>
        </w:tc>
        <w:tc>
          <w:tcPr>
            <w:tcW w:w="2551" w:type="dxa"/>
            <w:vAlign w:val="center"/>
          </w:tcPr>
          <w:p>
            <w:pPr>
              <w:pStyle w:val="11"/>
            </w:pPr>
            <w:r>
              <w:t>5.90</w:t>
            </w:r>
          </w:p>
        </w:tc>
        <w:tc>
          <w:tcPr>
            <w:tcW w:w="2551" w:type="dxa"/>
            <w:vAlign w:val="center"/>
          </w:tcPr>
          <w:p>
            <w:pPr>
              <w:pStyle w:val="11"/>
            </w:pPr>
          </w:p>
        </w:tc>
        <w:tc>
          <w:tcPr>
            <w:tcW w:w="2551" w:type="dxa"/>
            <w:vAlign w:val="center"/>
          </w:tcPr>
          <w:p>
            <w:pPr>
              <w:pStyle w:val="11"/>
            </w:pPr>
            <w:r>
              <w:t>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2030607</w:t>
            </w:r>
          </w:p>
        </w:tc>
        <w:tc>
          <w:tcPr>
            <w:tcW w:w="4535" w:type="dxa"/>
            <w:vAlign w:val="center"/>
          </w:tcPr>
          <w:p>
            <w:pPr>
              <w:pStyle w:val="12"/>
            </w:pPr>
            <w:r>
              <w:t>民兵</w:t>
            </w:r>
          </w:p>
        </w:tc>
        <w:tc>
          <w:tcPr>
            <w:tcW w:w="2551" w:type="dxa"/>
            <w:vAlign w:val="center"/>
          </w:tcPr>
          <w:p>
            <w:pPr>
              <w:pStyle w:val="11"/>
            </w:pPr>
            <w:r>
              <w:t>5.90</w:t>
            </w:r>
          </w:p>
        </w:tc>
        <w:tc>
          <w:tcPr>
            <w:tcW w:w="2551" w:type="dxa"/>
            <w:vAlign w:val="center"/>
          </w:tcPr>
          <w:p>
            <w:pPr>
              <w:pStyle w:val="11"/>
            </w:pPr>
          </w:p>
        </w:tc>
        <w:tc>
          <w:tcPr>
            <w:tcW w:w="2551" w:type="dxa"/>
            <w:vAlign w:val="center"/>
          </w:tcPr>
          <w:p>
            <w:pPr>
              <w:pStyle w:val="11"/>
            </w:pPr>
            <w:r>
              <w:t>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2.16</w:t>
            </w:r>
          </w:p>
        </w:tc>
        <w:tc>
          <w:tcPr>
            <w:tcW w:w="2551" w:type="dxa"/>
            <w:vAlign w:val="center"/>
          </w:tcPr>
          <w:p>
            <w:pPr>
              <w:pStyle w:val="11"/>
            </w:pPr>
          </w:p>
        </w:tc>
        <w:tc>
          <w:tcPr>
            <w:tcW w:w="2551" w:type="dxa"/>
            <w:vAlign w:val="center"/>
          </w:tcPr>
          <w:p>
            <w:pPr>
              <w:pStyle w:val="11"/>
            </w:pPr>
            <w: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2.16</w:t>
            </w:r>
          </w:p>
        </w:tc>
        <w:tc>
          <w:tcPr>
            <w:tcW w:w="2551" w:type="dxa"/>
            <w:vAlign w:val="center"/>
          </w:tcPr>
          <w:p>
            <w:pPr>
              <w:pStyle w:val="11"/>
            </w:pPr>
          </w:p>
        </w:tc>
        <w:tc>
          <w:tcPr>
            <w:tcW w:w="2551" w:type="dxa"/>
            <w:vAlign w:val="center"/>
          </w:tcPr>
          <w:p>
            <w:pPr>
              <w:pStyle w:val="11"/>
            </w:pPr>
            <w: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2070109</w:t>
            </w:r>
          </w:p>
        </w:tc>
        <w:tc>
          <w:tcPr>
            <w:tcW w:w="4535" w:type="dxa"/>
            <w:vAlign w:val="center"/>
          </w:tcPr>
          <w:p>
            <w:pPr>
              <w:pStyle w:val="12"/>
            </w:pPr>
            <w:r>
              <w:t>群众文化</w:t>
            </w:r>
          </w:p>
        </w:tc>
        <w:tc>
          <w:tcPr>
            <w:tcW w:w="2551" w:type="dxa"/>
            <w:vAlign w:val="center"/>
          </w:tcPr>
          <w:p>
            <w:pPr>
              <w:pStyle w:val="11"/>
            </w:pPr>
            <w:r>
              <w:t>2.16</w:t>
            </w:r>
          </w:p>
        </w:tc>
        <w:tc>
          <w:tcPr>
            <w:tcW w:w="2551" w:type="dxa"/>
            <w:vAlign w:val="center"/>
          </w:tcPr>
          <w:p>
            <w:pPr>
              <w:pStyle w:val="11"/>
            </w:pPr>
          </w:p>
        </w:tc>
        <w:tc>
          <w:tcPr>
            <w:tcW w:w="2551" w:type="dxa"/>
            <w:vAlign w:val="center"/>
          </w:tcPr>
          <w:p>
            <w:pPr>
              <w:pStyle w:val="11"/>
            </w:pPr>
            <w: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134.33</w:t>
            </w:r>
          </w:p>
        </w:tc>
        <w:tc>
          <w:tcPr>
            <w:tcW w:w="2551" w:type="dxa"/>
            <w:vAlign w:val="center"/>
          </w:tcPr>
          <w:p>
            <w:pPr>
              <w:pStyle w:val="11"/>
            </w:pPr>
            <w:r>
              <w:t>51.17</w:t>
            </w:r>
          </w:p>
        </w:tc>
        <w:tc>
          <w:tcPr>
            <w:tcW w:w="2551" w:type="dxa"/>
            <w:vAlign w:val="center"/>
          </w:tcPr>
          <w:p>
            <w:pPr>
              <w:pStyle w:val="11"/>
            </w:pPr>
            <w:r>
              <w:t>83.16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51.17</w:t>
            </w:r>
          </w:p>
        </w:tc>
        <w:tc>
          <w:tcPr>
            <w:tcW w:w="2551" w:type="dxa"/>
            <w:vAlign w:val="center"/>
          </w:tcPr>
          <w:p>
            <w:pPr>
              <w:pStyle w:val="11"/>
            </w:pPr>
            <w:r>
              <w:t>51.17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51.17</w:t>
            </w:r>
          </w:p>
        </w:tc>
        <w:tc>
          <w:tcPr>
            <w:tcW w:w="2551" w:type="dxa"/>
            <w:vAlign w:val="center"/>
          </w:tcPr>
          <w:p>
            <w:pPr>
              <w:pStyle w:val="11"/>
            </w:pPr>
            <w:r>
              <w:t>51.17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83.16</w:t>
            </w:r>
          </w:p>
        </w:tc>
        <w:tc>
          <w:tcPr>
            <w:tcW w:w="2551" w:type="dxa"/>
            <w:vAlign w:val="center"/>
          </w:tcPr>
          <w:p>
            <w:pPr>
              <w:pStyle w:val="11"/>
            </w:pPr>
          </w:p>
        </w:tc>
        <w:tc>
          <w:tcPr>
            <w:tcW w:w="2551" w:type="dxa"/>
            <w:vAlign w:val="center"/>
          </w:tcPr>
          <w:p>
            <w:pPr>
              <w:pStyle w:val="11"/>
            </w:pPr>
            <w:r>
              <w:t>83.16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2080805</w:t>
            </w:r>
          </w:p>
        </w:tc>
        <w:tc>
          <w:tcPr>
            <w:tcW w:w="4535" w:type="dxa"/>
            <w:vAlign w:val="center"/>
          </w:tcPr>
          <w:p>
            <w:pPr>
              <w:pStyle w:val="12"/>
            </w:pPr>
            <w:r>
              <w:t>义务兵优待</w:t>
            </w:r>
          </w:p>
        </w:tc>
        <w:tc>
          <w:tcPr>
            <w:tcW w:w="2551" w:type="dxa"/>
            <w:vAlign w:val="center"/>
          </w:tcPr>
          <w:p>
            <w:pPr>
              <w:pStyle w:val="11"/>
            </w:pPr>
            <w:r>
              <w:t>83.16</w:t>
            </w:r>
          </w:p>
        </w:tc>
        <w:tc>
          <w:tcPr>
            <w:tcW w:w="2551" w:type="dxa"/>
            <w:vAlign w:val="center"/>
          </w:tcPr>
          <w:p>
            <w:pPr>
              <w:pStyle w:val="11"/>
            </w:pPr>
          </w:p>
        </w:tc>
        <w:tc>
          <w:tcPr>
            <w:tcW w:w="2551" w:type="dxa"/>
            <w:vAlign w:val="center"/>
          </w:tcPr>
          <w:p>
            <w:pPr>
              <w:pStyle w:val="11"/>
            </w:pPr>
            <w:r>
              <w:t>83.16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29.68</w:t>
            </w:r>
          </w:p>
        </w:tc>
        <w:tc>
          <w:tcPr>
            <w:tcW w:w="2551" w:type="dxa"/>
            <w:vAlign w:val="center"/>
          </w:tcPr>
          <w:p>
            <w:pPr>
              <w:pStyle w:val="11"/>
            </w:pPr>
            <w:r>
              <w:t>25.78</w:t>
            </w:r>
          </w:p>
        </w:tc>
        <w:tc>
          <w:tcPr>
            <w:tcW w:w="2551" w:type="dxa"/>
            <w:vAlign w:val="center"/>
          </w:tcPr>
          <w:p>
            <w:pPr>
              <w:pStyle w:val="11"/>
            </w:pPr>
            <w:r>
              <w:t>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21007</w:t>
            </w:r>
          </w:p>
        </w:tc>
        <w:tc>
          <w:tcPr>
            <w:tcW w:w="4535" w:type="dxa"/>
            <w:vAlign w:val="center"/>
          </w:tcPr>
          <w:p>
            <w:pPr>
              <w:pStyle w:val="12"/>
            </w:pPr>
            <w:r>
              <w:t>计划生育事务</w:t>
            </w:r>
          </w:p>
        </w:tc>
        <w:tc>
          <w:tcPr>
            <w:tcW w:w="2551" w:type="dxa"/>
            <w:vAlign w:val="center"/>
          </w:tcPr>
          <w:p>
            <w:pPr>
              <w:pStyle w:val="11"/>
            </w:pPr>
            <w:r>
              <w:t>3.90</w:t>
            </w:r>
          </w:p>
        </w:tc>
        <w:tc>
          <w:tcPr>
            <w:tcW w:w="2551" w:type="dxa"/>
            <w:vAlign w:val="center"/>
          </w:tcPr>
          <w:p>
            <w:pPr>
              <w:pStyle w:val="11"/>
            </w:pPr>
          </w:p>
        </w:tc>
        <w:tc>
          <w:tcPr>
            <w:tcW w:w="2551" w:type="dxa"/>
            <w:vAlign w:val="center"/>
          </w:tcPr>
          <w:p>
            <w:pPr>
              <w:pStyle w:val="11"/>
            </w:pPr>
            <w:r>
              <w:t>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2100799</w:t>
            </w:r>
          </w:p>
        </w:tc>
        <w:tc>
          <w:tcPr>
            <w:tcW w:w="4535" w:type="dxa"/>
            <w:vAlign w:val="center"/>
          </w:tcPr>
          <w:p>
            <w:pPr>
              <w:pStyle w:val="12"/>
            </w:pPr>
            <w:r>
              <w:t>其他计划生育事务支出</w:t>
            </w:r>
          </w:p>
        </w:tc>
        <w:tc>
          <w:tcPr>
            <w:tcW w:w="2551" w:type="dxa"/>
            <w:vAlign w:val="center"/>
          </w:tcPr>
          <w:p>
            <w:pPr>
              <w:pStyle w:val="11"/>
            </w:pPr>
            <w:r>
              <w:t>3.90</w:t>
            </w:r>
          </w:p>
        </w:tc>
        <w:tc>
          <w:tcPr>
            <w:tcW w:w="2551" w:type="dxa"/>
            <w:vAlign w:val="center"/>
          </w:tcPr>
          <w:p>
            <w:pPr>
              <w:pStyle w:val="11"/>
            </w:pPr>
          </w:p>
        </w:tc>
        <w:tc>
          <w:tcPr>
            <w:tcW w:w="2551" w:type="dxa"/>
            <w:vAlign w:val="center"/>
          </w:tcPr>
          <w:p>
            <w:pPr>
              <w:pStyle w:val="11"/>
            </w:pPr>
            <w:r>
              <w:t>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25.78</w:t>
            </w:r>
          </w:p>
        </w:tc>
        <w:tc>
          <w:tcPr>
            <w:tcW w:w="2551" w:type="dxa"/>
            <w:vAlign w:val="center"/>
          </w:tcPr>
          <w:p>
            <w:pPr>
              <w:pStyle w:val="11"/>
            </w:pPr>
            <w:r>
              <w:t>25.78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25.78</w:t>
            </w:r>
          </w:p>
        </w:tc>
        <w:tc>
          <w:tcPr>
            <w:tcW w:w="2551" w:type="dxa"/>
            <w:vAlign w:val="center"/>
          </w:tcPr>
          <w:p>
            <w:pPr>
              <w:pStyle w:val="11"/>
            </w:pPr>
            <w:r>
              <w:t>25.78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16.56</w:t>
            </w:r>
          </w:p>
        </w:tc>
        <w:tc>
          <w:tcPr>
            <w:tcW w:w="2551" w:type="dxa"/>
            <w:vAlign w:val="center"/>
          </w:tcPr>
          <w:p>
            <w:pPr>
              <w:pStyle w:val="11"/>
            </w:pPr>
          </w:p>
        </w:tc>
        <w:tc>
          <w:tcPr>
            <w:tcW w:w="2551" w:type="dxa"/>
            <w:vAlign w:val="center"/>
          </w:tcPr>
          <w:p>
            <w:pPr>
              <w:pStyle w:val="11"/>
            </w:pPr>
            <w:r>
              <w:t>16.56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5.56</w:t>
            </w:r>
          </w:p>
        </w:tc>
        <w:tc>
          <w:tcPr>
            <w:tcW w:w="2551" w:type="dxa"/>
            <w:vAlign w:val="center"/>
          </w:tcPr>
          <w:p>
            <w:pPr>
              <w:pStyle w:val="11"/>
            </w:pPr>
          </w:p>
        </w:tc>
        <w:tc>
          <w:tcPr>
            <w:tcW w:w="2551" w:type="dxa"/>
            <w:vAlign w:val="center"/>
          </w:tcPr>
          <w:p>
            <w:pPr>
              <w:pStyle w:val="11"/>
            </w:pPr>
            <w:r>
              <w:t>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5.56</w:t>
            </w:r>
          </w:p>
        </w:tc>
        <w:tc>
          <w:tcPr>
            <w:tcW w:w="2551" w:type="dxa"/>
            <w:vAlign w:val="center"/>
          </w:tcPr>
          <w:p>
            <w:pPr>
              <w:pStyle w:val="11"/>
            </w:pPr>
          </w:p>
        </w:tc>
        <w:tc>
          <w:tcPr>
            <w:tcW w:w="2551" w:type="dxa"/>
            <w:vAlign w:val="center"/>
          </w:tcPr>
          <w:p>
            <w:pPr>
              <w:pStyle w:val="11"/>
            </w:pPr>
            <w:r>
              <w:t>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21111</w:t>
            </w:r>
          </w:p>
        </w:tc>
        <w:tc>
          <w:tcPr>
            <w:tcW w:w="4535" w:type="dxa"/>
            <w:vAlign w:val="center"/>
          </w:tcPr>
          <w:p>
            <w:pPr>
              <w:pStyle w:val="12"/>
            </w:pPr>
            <w:r>
              <w:t>污染减排</w:t>
            </w:r>
          </w:p>
        </w:tc>
        <w:tc>
          <w:tcPr>
            <w:tcW w:w="2551" w:type="dxa"/>
            <w:vAlign w:val="center"/>
          </w:tcPr>
          <w:p>
            <w:pPr>
              <w:pStyle w:val="11"/>
            </w:pPr>
            <w:r>
              <w:t>11.00</w:t>
            </w:r>
          </w:p>
        </w:tc>
        <w:tc>
          <w:tcPr>
            <w:tcW w:w="2551" w:type="dxa"/>
            <w:vAlign w:val="center"/>
          </w:tcPr>
          <w:p>
            <w:pPr>
              <w:pStyle w:val="11"/>
            </w:pPr>
          </w:p>
        </w:tc>
        <w:tc>
          <w:tcPr>
            <w:tcW w:w="2551" w:type="dxa"/>
            <w:vAlign w:val="center"/>
          </w:tcPr>
          <w:p>
            <w:pPr>
              <w:pStyle w:val="11"/>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2111102</w:t>
            </w:r>
          </w:p>
        </w:tc>
        <w:tc>
          <w:tcPr>
            <w:tcW w:w="4535" w:type="dxa"/>
            <w:vAlign w:val="center"/>
          </w:tcPr>
          <w:p>
            <w:pPr>
              <w:pStyle w:val="12"/>
            </w:pPr>
            <w:r>
              <w:t>生态环境执法监察</w:t>
            </w:r>
          </w:p>
        </w:tc>
        <w:tc>
          <w:tcPr>
            <w:tcW w:w="2551" w:type="dxa"/>
            <w:vAlign w:val="center"/>
          </w:tcPr>
          <w:p>
            <w:pPr>
              <w:pStyle w:val="11"/>
            </w:pPr>
            <w:r>
              <w:t>11.00</w:t>
            </w:r>
          </w:p>
        </w:tc>
        <w:tc>
          <w:tcPr>
            <w:tcW w:w="2551" w:type="dxa"/>
            <w:vAlign w:val="center"/>
          </w:tcPr>
          <w:p>
            <w:pPr>
              <w:pStyle w:val="11"/>
            </w:pPr>
          </w:p>
        </w:tc>
        <w:tc>
          <w:tcPr>
            <w:tcW w:w="2551" w:type="dxa"/>
            <w:vAlign w:val="center"/>
          </w:tcPr>
          <w:p>
            <w:pPr>
              <w:pStyle w:val="11"/>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8.80</w:t>
            </w:r>
          </w:p>
        </w:tc>
        <w:tc>
          <w:tcPr>
            <w:tcW w:w="2551" w:type="dxa"/>
            <w:vAlign w:val="center"/>
          </w:tcPr>
          <w:p>
            <w:pPr>
              <w:pStyle w:val="11"/>
            </w:pPr>
          </w:p>
        </w:tc>
        <w:tc>
          <w:tcPr>
            <w:tcW w:w="2551" w:type="dxa"/>
            <w:vAlign w:val="center"/>
          </w:tcPr>
          <w:p>
            <w:pPr>
              <w:pStyle w:val="11"/>
            </w:pPr>
            <w: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21202</w:t>
            </w:r>
          </w:p>
        </w:tc>
        <w:tc>
          <w:tcPr>
            <w:tcW w:w="4535" w:type="dxa"/>
            <w:vAlign w:val="center"/>
          </w:tcPr>
          <w:p>
            <w:pPr>
              <w:pStyle w:val="12"/>
            </w:pPr>
            <w:r>
              <w:t>城乡社区规划与管理</w:t>
            </w:r>
          </w:p>
        </w:tc>
        <w:tc>
          <w:tcPr>
            <w:tcW w:w="2551" w:type="dxa"/>
            <w:vAlign w:val="center"/>
          </w:tcPr>
          <w:p>
            <w:pPr>
              <w:pStyle w:val="11"/>
            </w:pPr>
            <w:r>
              <w:t>8.80</w:t>
            </w:r>
          </w:p>
        </w:tc>
        <w:tc>
          <w:tcPr>
            <w:tcW w:w="2551" w:type="dxa"/>
            <w:vAlign w:val="center"/>
          </w:tcPr>
          <w:p>
            <w:pPr>
              <w:pStyle w:val="11"/>
            </w:pPr>
          </w:p>
        </w:tc>
        <w:tc>
          <w:tcPr>
            <w:tcW w:w="2551" w:type="dxa"/>
            <w:vAlign w:val="center"/>
          </w:tcPr>
          <w:p>
            <w:pPr>
              <w:pStyle w:val="11"/>
            </w:pPr>
            <w: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2120201</w:t>
            </w:r>
          </w:p>
        </w:tc>
        <w:tc>
          <w:tcPr>
            <w:tcW w:w="4535" w:type="dxa"/>
            <w:vAlign w:val="center"/>
          </w:tcPr>
          <w:p>
            <w:pPr>
              <w:pStyle w:val="12"/>
            </w:pPr>
            <w:r>
              <w:t>城乡社区规划与管理</w:t>
            </w:r>
          </w:p>
        </w:tc>
        <w:tc>
          <w:tcPr>
            <w:tcW w:w="2551" w:type="dxa"/>
            <w:vAlign w:val="center"/>
          </w:tcPr>
          <w:p>
            <w:pPr>
              <w:pStyle w:val="11"/>
            </w:pPr>
            <w:r>
              <w:t>8.80</w:t>
            </w:r>
          </w:p>
        </w:tc>
        <w:tc>
          <w:tcPr>
            <w:tcW w:w="2551" w:type="dxa"/>
            <w:vAlign w:val="center"/>
          </w:tcPr>
          <w:p>
            <w:pPr>
              <w:pStyle w:val="11"/>
            </w:pPr>
          </w:p>
        </w:tc>
        <w:tc>
          <w:tcPr>
            <w:tcW w:w="2551" w:type="dxa"/>
            <w:vAlign w:val="center"/>
          </w:tcPr>
          <w:p>
            <w:pPr>
              <w:pStyle w:val="11"/>
            </w:pPr>
            <w: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523.46</w:t>
            </w:r>
          </w:p>
        </w:tc>
        <w:tc>
          <w:tcPr>
            <w:tcW w:w="2551" w:type="dxa"/>
            <w:vAlign w:val="center"/>
          </w:tcPr>
          <w:p>
            <w:pPr>
              <w:pStyle w:val="11"/>
            </w:pPr>
          </w:p>
        </w:tc>
        <w:tc>
          <w:tcPr>
            <w:tcW w:w="2551" w:type="dxa"/>
            <w:vAlign w:val="center"/>
          </w:tcPr>
          <w:p>
            <w:pPr>
              <w:pStyle w:val="11"/>
            </w:pPr>
            <w:r>
              <w:t>523.46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24.64</w:t>
            </w:r>
          </w:p>
        </w:tc>
        <w:tc>
          <w:tcPr>
            <w:tcW w:w="2551" w:type="dxa"/>
            <w:vAlign w:val="center"/>
          </w:tcPr>
          <w:p>
            <w:pPr>
              <w:pStyle w:val="11"/>
            </w:pPr>
          </w:p>
        </w:tc>
        <w:tc>
          <w:tcPr>
            <w:tcW w:w="2551" w:type="dxa"/>
            <w:vAlign w:val="center"/>
          </w:tcPr>
          <w:p>
            <w:pPr>
              <w:pStyle w:val="11"/>
            </w:pPr>
            <w:r>
              <w:t>24.64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1191" w:type="dxa"/>
            <w:vAlign w:val="center"/>
          </w:tcPr>
          <w:p>
            <w:pPr>
              <w:pStyle w:val="12"/>
            </w:pPr>
            <w:r>
              <w:t>2130126</w:t>
            </w:r>
          </w:p>
        </w:tc>
        <w:tc>
          <w:tcPr>
            <w:tcW w:w="4535" w:type="dxa"/>
            <w:vAlign w:val="center"/>
          </w:tcPr>
          <w:p>
            <w:pPr>
              <w:pStyle w:val="12"/>
            </w:pPr>
            <w:r>
              <w:t>农村社会事业</w:t>
            </w:r>
          </w:p>
        </w:tc>
        <w:tc>
          <w:tcPr>
            <w:tcW w:w="2551" w:type="dxa"/>
            <w:vAlign w:val="center"/>
          </w:tcPr>
          <w:p>
            <w:pPr>
              <w:pStyle w:val="11"/>
            </w:pPr>
            <w:r>
              <w:t>24.64</w:t>
            </w:r>
          </w:p>
        </w:tc>
        <w:tc>
          <w:tcPr>
            <w:tcW w:w="2551" w:type="dxa"/>
            <w:vAlign w:val="center"/>
          </w:tcPr>
          <w:p>
            <w:pPr>
              <w:pStyle w:val="11"/>
            </w:pPr>
          </w:p>
        </w:tc>
        <w:tc>
          <w:tcPr>
            <w:tcW w:w="2551" w:type="dxa"/>
            <w:vAlign w:val="center"/>
          </w:tcPr>
          <w:p>
            <w:pPr>
              <w:pStyle w:val="11"/>
            </w:pPr>
            <w:r>
              <w:t>24.64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1191" w:type="dxa"/>
            <w:vAlign w:val="center"/>
          </w:tcPr>
          <w:p>
            <w:pPr>
              <w:pStyle w:val="12"/>
            </w:pPr>
            <w:r>
              <w:t>21302</w:t>
            </w:r>
          </w:p>
        </w:tc>
        <w:tc>
          <w:tcPr>
            <w:tcW w:w="4535" w:type="dxa"/>
            <w:vAlign w:val="center"/>
          </w:tcPr>
          <w:p>
            <w:pPr>
              <w:pStyle w:val="12"/>
            </w:pPr>
            <w:r>
              <w:t>林业和草原</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1191" w:type="dxa"/>
            <w:vAlign w:val="center"/>
          </w:tcPr>
          <w:p>
            <w:pPr>
              <w:pStyle w:val="12"/>
            </w:pPr>
            <w:r>
              <w:t>2130299</w:t>
            </w:r>
          </w:p>
        </w:tc>
        <w:tc>
          <w:tcPr>
            <w:tcW w:w="4535" w:type="dxa"/>
            <w:vAlign w:val="center"/>
          </w:tcPr>
          <w:p>
            <w:pPr>
              <w:pStyle w:val="12"/>
            </w:pPr>
            <w:r>
              <w:t>其他林业和草原支出</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1191" w:type="dxa"/>
            <w:vAlign w:val="center"/>
          </w:tcPr>
          <w:p>
            <w:pPr>
              <w:pStyle w:val="12"/>
            </w:pPr>
            <w:r>
              <w:t>21305</w:t>
            </w:r>
          </w:p>
        </w:tc>
        <w:tc>
          <w:tcPr>
            <w:tcW w:w="4535" w:type="dxa"/>
            <w:vAlign w:val="center"/>
          </w:tcPr>
          <w:p>
            <w:pPr>
              <w:pStyle w:val="12"/>
            </w:pPr>
            <w:r>
              <w:t>巩固脱贫攻坚成果衔接乡村振兴</w:t>
            </w:r>
          </w:p>
        </w:tc>
        <w:tc>
          <w:tcPr>
            <w:tcW w:w="2551" w:type="dxa"/>
            <w:vAlign w:val="center"/>
          </w:tcPr>
          <w:p>
            <w:pPr>
              <w:pStyle w:val="11"/>
            </w:pPr>
            <w:r>
              <w:t>3.84</w:t>
            </w:r>
          </w:p>
        </w:tc>
        <w:tc>
          <w:tcPr>
            <w:tcW w:w="2551" w:type="dxa"/>
            <w:vAlign w:val="center"/>
          </w:tcPr>
          <w:p>
            <w:pPr>
              <w:pStyle w:val="11"/>
            </w:pPr>
          </w:p>
        </w:tc>
        <w:tc>
          <w:tcPr>
            <w:tcW w:w="2551" w:type="dxa"/>
            <w:vAlign w:val="center"/>
          </w:tcPr>
          <w:p>
            <w:pPr>
              <w:pStyle w:val="11"/>
            </w:pPr>
            <w:r>
              <w:t>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1191" w:type="dxa"/>
            <w:vAlign w:val="center"/>
          </w:tcPr>
          <w:p>
            <w:pPr>
              <w:pStyle w:val="12"/>
            </w:pPr>
            <w:r>
              <w:t>2130501</w:t>
            </w:r>
          </w:p>
        </w:tc>
        <w:tc>
          <w:tcPr>
            <w:tcW w:w="4535" w:type="dxa"/>
            <w:vAlign w:val="center"/>
          </w:tcPr>
          <w:p>
            <w:pPr>
              <w:pStyle w:val="12"/>
            </w:pPr>
            <w:r>
              <w:t>行政运行</w:t>
            </w:r>
          </w:p>
        </w:tc>
        <w:tc>
          <w:tcPr>
            <w:tcW w:w="2551" w:type="dxa"/>
            <w:vAlign w:val="center"/>
          </w:tcPr>
          <w:p>
            <w:pPr>
              <w:pStyle w:val="11"/>
            </w:pPr>
            <w:r>
              <w:t>3.84</w:t>
            </w:r>
          </w:p>
        </w:tc>
        <w:tc>
          <w:tcPr>
            <w:tcW w:w="2551" w:type="dxa"/>
            <w:vAlign w:val="center"/>
          </w:tcPr>
          <w:p>
            <w:pPr>
              <w:pStyle w:val="11"/>
            </w:pPr>
          </w:p>
        </w:tc>
        <w:tc>
          <w:tcPr>
            <w:tcW w:w="2551" w:type="dxa"/>
            <w:vAlign w:val="center"/>
          </w:tcPr>
          <w:p>
            <w:pPr>
              <w:pStyle w:val="11"/>
            </w:pPr>
            <w:r>
              <w:t>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489.98</w:t>
            </w:r>
          </w:p>
        </w:tc>
        <w:tc>
          <w:tcPr>
            <w:tcW w:w="2551" w:type="dxa"/>
            <w:vAlign w:val="center"/>
          </w:tcPr>
          <w:p>
            <w:pPr>
              <w:pStyle w:val="11"/>
            </w:pPr>
          </w:p>
        </w:tc>
        <w:tc>
          <w:tcPr>
            <w:tcW w:w="2551" w:type="dxa"/>
            <w:vAlign w:val="center"/>
          </w:tcPr>
          <w:p>
            <w:pPr>
              <w:pStyle w:val="11"/>
            </w:pPr>
            <w:r>
              <w:t>489.98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1191" w:type="dxa"/>
            <w:vAlign w:val="center"/>
          </w:tcPr>
          <w:p>
            <w:pPr>
              <w:pStyle w:val="12"/>
            </w:pPr>
            <w:r>
              <w:t>2130705</w:t>
            </w:r>
          </w:p>
        </w:tc>
        <w:tc>
          <w:tcPr>
            <w:tcW w:w="4535" w:type="dxa"/>
            <w:vAlign w:val="center"/>
          </w:tcPr>
          <w:p>
            <w:pPr>
              <w:pStyle w:val="12"/>
            </w:pPr>
            <w:r>
              <w:t>对村民委员会和村党支部的补助</w:t>
            </w:r>
          </w:p>
        </w:tc>
        <w:tc>
          <w:tcPr>
            <w:tcW w:w="2551" w:type="dxa"/>
            <w:vAlign w:val="center"/>
          </w:tcPr>
          <w:p>
            <w:pPr>
              <w:pStyle w:val="11"/>
            </w:pPr>
            <w:r>
              <w:t>489.98</w:t>
            </w:r>
          </w:p>
        </w:tc>
        <w:tc>
          <w:tcPr>
            <w:tcW w:w="2551" w:type="dxa"/>
            <w:vAlign w:val="center"/>
          </w:tcPr>
          <w:p>
            <w:pPr>
              <w:pStyle w:val="11"/>
            </w:pPr>
          </w:p>
        </w:tc>
        <w:tc>
          <w:tcPr>
            <w:tcW w:w="2551" w:type="dxa"/>
            <w:vAlign w:val="center"/>
          </w:tcPr>
          <w:p>
            <w:pPr>
              <w:pStyle w:val="11"/>
            </w:pPr>
            <w:r>
              <w:t>489.98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42.34</w:t>
            </w:r>
          </w:p>
        </w:tc>
        <w:tc>
          <w:tcPr>
            <w:tcW w:w="2551" w:type="dxa"/>
            <w:vAlign w:val="center"/>
          </w:tcPr>
          <w:p>
            <w:pPr>
              <w:pStyle w:val="11"/>
            </w:pPr>
            <w:r>
              <w:t>42.34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42.34</w:t>
            </w:r>
          </w:p>
        </w:tc>
        <w:tc>
          <w:tcPr>
            <w:tcW w:w="2551" w:type="dxa"/>
            <w:vAlign w:val="center"/>
          </w:tcPr>
          <w:p>
            <w:pPr>
              <w:pStyle w:val="11"/>
            </w:pPr>
            <w:r>
              <w:t>42.34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42.34</w:t>
            </w:r>
          </w:p>
        </w:tc>
        <w:tc>
          <w:tcPr>
            <w:tcW w:w="2551" w:type="dxa"/>
            <w:vAlign w:val="center"/>
          </w:tcPr>
          <w:p>
            <w:pPr>
              <w:pStyle w:val="11"/>
            </w:pPr>
            <w:r>
              <w:t>42.34</w:t>
            </w:r>
          </w:p>
        </w:tc>
        <w:tc>
          <w:tcPr>
            <w:tcW w:w="2551"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807001隆尧县尹村镇人民政府本级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618.23</w:t>
            </w:r>
          </w:p>
        </w:tc>
        <w:tc>
          <w:tcPr>
            <w:tcW w:w="2551" w:type="dxa"/>
            <w:vAlign w:val="center"/>
          </w:tcPr>
          <w:p>
            <w:pPr>
              <w:pStyle w:val="15"/>
            </w:pPr>
            <w:r>
              <w:t>558.79</w:t>
            </w:r>
          </w:p>
        </w:tc>
        <w:tc>
          <w:tcPr>
            <w:tcW w:w="2551" w:type="dxa"/>
            <w:vAlign w:val="center"/>
          </w:tcPr>
          <w:p>
            <w:pPr>
              <w:pStyle w:val="15"/>
            </w:pPr>
            <w:r>
              <w:t>59.44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529.49</w:t>
            </w:r>
          </w:p>
        </w:tc>
        <w:tc>
          <w:tcPr>
            <w:tcW w:w="2551" w:type="dxa"/>
            <w:vAlign w:val="center"/>
          </w:tcPr>
          <w:p>
            <w:pPr>
              <w:pStyle w:val="11"/>
            </w:pPr>
            <w:r>
              <w:t>529.49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193.73</w:t>
            </w:r>
          </w:p>
        </w:tc>
        <w:tc>
          <w:tcPr>
            <w:tcW w:w="2551" w:type="dxa"/>
            <w:vAlign w:val="center"/>
          </w:tcPr>
          <w:p>
            <w:pPr>
              <w:pStyle w:val="11"/>
            </w:pPr>
            <w:r>
              <w:t>193.73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106.04</w:t>
            </w:r>
          </w:p>
        </w:tc>
        <w:tc>
          <w:tcPr>
            <w:tcW w:w="2551" w:type="dxa"/>
            <w:vAlign w:val="center"/>
          </w:tcPr>
          <w:p>
            <w:pPr>
              <w:pStyle w:val="11"/>
            </w:pPr>
            <w:r>
              <w:t>106.04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53.70</w:t>
            </w:r>
          </w:p>
        </w:tc>
        <w:tc>
          <w:tcPr>
            <w:tcW w:w="2551" w:type="dxa"/>
            <w:vAlign w:val="center"/>
          </w:tcPr>
          <w:p>
            <w:pPr>
              <w:pStyle w:val="11"/>
            </w:pPr>
            <w:r>
              <w:t>53.70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55.11</w:t>
            </w:r>
          </w:p>
        </w:tc>
        <w:tc>
          <w:tcPr>
            <w:tcW w:w="2551" w:type="dxa"/>
            <w:vAlign w:val="center"/>
          </w:tcPr>
          <w:p>
            <w:pPr>
              <w:pStyle w:val="11"/>
            </w:pPr>
            <w:r>
              <w:t>55.11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51.17</w:t>
            </w:r>
          </w:p>
        </w:tc>
        <w:tc>
          <w:tcPr>
            <w:tcW w:w="2551" w:type="dxa"/>
            <w:vAlign w:val="center"/>
          </w:tcPr>
          <w:p>
            <w:pPr>
              <w:pStyle w:val="11"/>
            </w:pPr>
            <w:r>
              <w:t>51.17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25.78</w:t>
            </w:r>
          </w:p>
        </w:tc>
        <w:tc>
          <w:tcPr>
            <w:tcW w:w="2551" w:type="dxa"/>
            <w:vAlign w:val="center"/>
          </w:tcPr>
          <w:p>
            <w:pPr>
              <w:pStyle w:val="11"/>
            </w:pPr>
            <w:r>
              <w:t>25.78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1.63</w:t>
            </w:r>
          </w:p>
        </w:tc>
        <w:tc>
          <w:tcPr>
            <w:tcW w:w="2551" w:type="dxa"/>
            <w:vAlign w:val="center"/>
          </w:tcPr>
          <w:p>
            <w:pPr>
              <w:pStyle w:val="11"/>
            </w:pPr>
            <w:r>
              <w:t>1.63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42.34</w:t>
            </w:r>
          </w:p>
        </w:tc>
        <w:tc>
          <w:tcPr>
            <w:tcW w:w="2551" w:type="dxa"/>
            <w:vAlign w:val="center"/>
          </w:tcPr>
          <w:p>
            <w:pPr>
              <w:pStyle w:val="11"/>
            </w:pPr>
            <w:r>
              <w:t>42.34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59.44</w:t>
            </w:r>
          </w:p>
        </w:tc>
        <w:tc>
          <w:tcPr>
            <w:tcW w:w="2551" w:type="dxa"/>
            <w:vAlign w:val="center"/>
          </w:tcPr>
          <w:p>
            <w:pPr>
              <w:pStyle w:val="11"/>
            </w:pPr>
          </w:p>
        </w:tc>
        <w:tc>
          <w:tcPr>
            <w:tcW w:w="2551" w:type="dxa"/>
            <w:vAlign w:val="center"/>
          </w:tcPr>
          <w:p>
            <w:pPr>
              <w:pStyle w:val="11"/>
            </w:pPr>
            <w:r>
              <w:t>59.44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1.23</w:t>
            </w:r>
          </w:p>
        </w:tc>
        <w:tc>
          <w:tcPr>
            <w:tcW w:w="2551" w:type="dxa"/>
            <w:vAlign w:val="center"/>
          </w:tcPr>
          <w:p>
            <w:pPr>
              <w:pStyle w:val="11"/>
            </w:pPr>
          </w:p>
        </w:tc>
        <w:tc>
          <w:tcPr>
            <w:tcW w:w="2551" w:type="dxa"/>
            <w:vAlign w:val="center"/>
          </w:tcPr>
          <w:p>
            <w:pPr>
              <w:pStyle w:val="11"/>
            </w:pPr>
            <w:r>
              <w:t>1.23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30214</w:t>
            </w:r>
          </w:p>
        </w:tc>
        <w:tc>
          <w:tcPr>
            <w:tcW w:w="4535" w:type="dxa"/>
            <w:vAlign w:val="center"/>
          </w:tcPr>
          <w:p>
            <w:pPr>
              <w:pStyle w:val="12"/>
            </w:pPr>
            <w:r>
              <w:t>租赁费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8.77</w:t>
            </w:r>
          </w:p>
        </w:tc>
        <w:tc>
          <w:tcPr>
            <w:tcW w:w="2551" w:type="dxa"/>
            <w:vAlign w:val="center"/>
          </w:tcPr>
          <w:p>
            <w:pPr>
              <w:pStyle w:val="11"/>
            </w:pPr>
          </w:p>
        </w:tc>
        <w:tc>
          <w:tcPr>
            <w:tcW w:w="2551" w:type="dxa"/>
            <w:vAlign w:val="center"/>
          </w:tcPr>
          <w:p>
            <w:pPr>
              <w:pStyle w:val="11"/>
            </w:pPr>
            <w:r>
              <w:t>8.77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29.94</w:t>
            </w:r>
          </w:p>
        </w:tc>
        <w:tc>
          <w:tcPr>
            <w:tcW w:w="2551" w:type="dxa"/>
            <w:vAlign w:val="center"/>
          </w:tcPr>
          <w:p>
            <w:pPr>
              <w:pStyle w:val="11"/>
            </w:pPr>
          </w:p>
        </w:tc>
        <w:tc>
          <w:tcPr>
            <w:tcW w:w="2551" w:type="dxa"/>
            <w:vAlign w:val="center"/>
          </w:tcPr>
          <w:p>
            <w:pPr>
              <w:pStyle w:val="11"/>
            </w:pPr>
            <w:r>
              <w:t>29.94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29.30</w:t>
            </w:r>
          </w:p>
        </w:tc>
        <w:tc>
          <w:tcPr>
            <w:tcW w:w="2551" w:type="dxa"/>
            <w:vAlign w:val="center"/>
          </w:tcPr>
          <w:p>
            <w:pPr>
              <w:pStyle w:val="11"/>
            </w:pPr>
            <w:r>
              <w:t>29.30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25.70</w:t>
            </w:r>
          </w:p>
        </w:tc>
        <w:tc>
          <w:tcPr>
            <w:tcW w:w="2551" w:type="dxa"/>
            <w:vAlign w:val="center"/>
          </w:tcPr>
          <w:p>
            <w:pPr>
              <w:pStyle w:val="11"/>
            </w:pPr>
            <w:r>
              <w:t>25.70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3.60</w:t>
            </w:r>
          </w:p>
        </w:tc>
        <w:tc>
          <w:tcPr>
            <w:tcW w:w="2551" w:type="dxa"/>
            <w:vAlign w:val="center"/>
          </w:tcPr>
          <w:p>
            <w:pPr>
              <w:pStyle w:val="11"/>
            </w:pPr>
            <w:r>
              <w:t>3.60</w:t>
            </w:r>
          </w:p>
        </w:tc>
        <w:tc>
          <w:tcPr>
            <w:tcW w:w="2551"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807001隆尧县尹村镇人民政府本级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41.60</w:t>
            </w:r>
          </w:p>
        </w:tc>
        <w:tc>
          <w:tcPr>
            <w:tcW w:w="2551" w:type="dxa"/>
            <w:vAlign w:val="center"/>
          </w:tcPr>
          <w:p>
            <w:pPr>
              <w:pStyle w:val="15"/>
            </w:pPr>
          </w:p>
        </w:tc>
        <w:tc>
          <w:tcPr>
            <w:tcW w:w="2551" w:type="dxa"/>
            <w:vAlign w:val="center"/>
          </w:tcPr>
          <w:p>
            <w:pPr>
              <w:pStyle w:val="15"/>
            </w:pPr>
            <w:r>
              <w:t>41.60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41.60</w:t>
            </w:r>
          </w:p>
        </w:tc>
        <w:tc>
          <w:tcPr>
            <w:tcW w:w="2551" w:type="dxa"/>
            <w:vAlign w:val="center"/>
          </w:tcPr>
          <w:p>
            <w:pPr>
              <w:pStyle w:val="11"/>
            </w:pPr>
          </w:p>
        </w:tc>
        <w:tc>
          <w:tcPr>
            <w:tcW w:w="2551" w:type="dxa"/>
            <w:vAlign w:val="center"/>
          </w:tcPr>
          <w:p>
            <w:pPr>
              <w:pStyle w:val="11"/>
            </w:pPr>
            <w:r>
              <w:t>41.60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41.60</w:t>
            </w:r>
          </w:p>
        </w:tc>
        <w:tc>
          <w:tcPr>
            <w:tcW w:w="2551" w:type="dxa"/>
            <w:vAlign w:val="center"/>
          </w:tcPr>
          <w:p>
            <w:pPr>
              <w:pStyle w:val="11"/>
            </w:pPr>
          </w:p>
        </w:tc>
        <w:tc>
          <w:tcPr>
            <w:tcW w:w="2551" w:type="dxa"/>
            <w:vAlign w:val="center"/>
          </w:tcPr>
          <w:p>
            <w:pPr>
              <w:pStyle w:val="11"/>
            </w:pPr>
            <w:r>
              <w:t>41.60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2120801</w:t>
            </w:r>
          </w:p>
        </w:tc>
        <w:tc>
          <w:tcPr>
            <w:tcW w:w="4535" w:type="dxa"/>
            <w:vAlign w:val="center"/>
          </w:tcPr>
          <w:p>
            <w:pPr>
              <w:pStyle w:val="12"/>
            </w:pPr>
            <w:r>
              <w:t>征地和拆迁补偿支出</w:t>
            </w:r>
          </w:p>
        </w:tc>
        <w:tc>
          <w:tcPr>
            <w:tcW w:w="2551" w:type="dxa"/>
            <w:vAlign w:val="center"/>
          </w:tcPr>
          <w:p>
            <w:pPr>
              <w:pStyle w:val="11"/>
            </w:pPr>
            <w:r>
              <w:t>41.60</w:t>
            </w:r>
          </w:p>
        </w:tc>
        <w:tc>
          <w:tcPr>
            <w:tcW w:w="2551" w:type="dxa"/>
            <w:vAlign w:val="center"/>
          </w:tcPr>
          <w:p>
            <w:pPr>
              <w:pStyle w:val="11"/>
            </w:pPr>
          </w:p>
        </w:tc>
        <w:tc>
          <w:tcPr>
            <w:tcW w:w="2551" w:type="dxa"/>
            <w:vAlign w:val="center"/>
          </w:tcPr>
          <w:p>
            <w:pPr>
              <w:pStyle w:val="11"/>
            </w:pPr>
            <w:r>
              <w:t>41.60</w:t>
            </w: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807001隆尧县尹村镇人民政府本级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1.00</w:t>
            </w:r>
          </w:p>
        </w:tc>
        <w:tc>
          <w:tcPr>
            <w:tcW w:w="2551" w:type="dxa"/>
            <w:vAlign w:val="center"/>
          </w:tcPr>
          <w:p>
            <w:pPr>
              <w:pStyle w:val="15"/>
            </w:pPr>
          </w:p>
        </w:tc>
        <w:tc>
          <w:tcPr>
            <w:tcW w:w="2551"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223</w:t>
            </w:r>
          </w:p>
        </w:tc>
        <w:tc>
          <w:tcPr>
            <w:tcW w:w="4535" w:type="dxa"/>
            <w:vAlign w:val="center"/>
          </w:tcPr>
          <w:p>
            <w:pPr>
              <w:pStyle w:val="12"/>
            </w:pPr>
            <w:r>
              <w:t>国有资本经营预算支出</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22301</w:t>
            </w:r>
          </w:p>
        </w:tc>
        <w:tc>
          <w:tcPr>
            <w:tcW w:w="4535" w:type="dxa"/>
            <w:vAlign w:val="center"/>
          </w:tcPr>
          <w:p>
            <w:pPr>
              <w:pStyle w:val="12"/>
            </w:pPr>
            <w:r>
              <w:t>解决历史遗留问题及改革成本支出</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2230105</w:t>
            </w:r>
          </w:p>
        </w:tc>
        <w:tc>
          <w:tcPr>
            <w:tcW w:w="4535" w:type="dxa"/>
            <w:vAlign w:val="center"/>
          </w:tcPr>
          <w:p>
            <w:pPr>
              <w:pStyle w:val="12"/>
            </w:pPr>
            <w:r>
              <w:t>国有企业退休人员社会化管理补助支出</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807001隆尧县尹村镇人民政府本级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rFonts w:hint="eastAsia"/>
                <w:lang w:eastAsia="zh-CN"/>
              </w:rPr>
            </w:pPr>
            <w:r>
              <w:rPr>
                <w:rFonts w:hint="eastAsia"/>
                <w:lang w:eastAsia="zh-CN"/>
              </w:rPr>
              <w:t>1</w:t>
            </w:r>
          </w:p>
        </w:tc>
        <w:tc>
          <w:tcPr>
            <w:tcW w:w="3798" w:type="dxa"/>
            <w:vAlign w:val="center"/>
          </w:tcPr>
          <w:p>
            <w:pPr>
              <w:pStyle w:val="12"/>
              <w:jc w:val="center"/>
            </w:pPr>
            <w:r>
              <w:t>公务用车运行维护费</w:t>
            </w:r>
          </w:p>
        </w:tc>
        <w:tc>
          <w:tcPr>
            <w:tcW w:w="2381" w:type="dxa"/>
            <w:vAlign w:val="center"/>
          </w:tcPr>
          <w:p>
            <w:pPr>
              <w:pStyle w:val="11"/>
              <w:jc w:val="center"/>
              <w:rPr>
                <w:rFonts w:hint="eastAsia"/>
                <w:lang w:eastAsia="zh-CN"/>
              </w:rPr>
            </w:pPr>
            <w:r>
              <w:rPr>
                <w:rFonts w:hint="eastAsia"/>
                <w:lang w:eastAsia="zh-CN"/>
              </w:rPr>
              <w:t>1.5</w:t>
            </w:r>
          </w:p>
        </w:tc>
        <w:tc>
          <w:tcPr>
            <w:tcW w:w="2381" w:type="dxa"/>
            <w:vAlign w:val="center"/>
          </w:tcPr>
          <w:p>
            <w:pPr>
              <w:pStyle w:val="11"/>
              <w:jc w:val="center"/>
              <w:rPr>
                <w:rFonts w:hint="eastAsia"/>
                <w:lang w:eastAsia="zh-CN"/>
              </w:rPr>
            </w:pPr>
            <w:r>
              <w:rPr>
                <w:rFonts w:hint="eastAsia"/>
                <w:lang w:eastAsia="zh-CN"/>
              </w:rPr>
              <w:t>1.5</w:t>
            </w: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隆尧县尹村镇人民政府本级2024年单位预算信息公开情况说明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按照《中华人民共和国预算法》、《地方预决算公开操作规程》和《关于进一步推进预算公开工作的实施意见》规定，现将隆尧县尹村镇人民政府本级2024年单位预算公开如下：</w:t>
      </w:r>
    </w:p>
    <w:p>
      <w:pPr>
        <w:spacing w:before="10" w:after="10"/>
        <w:ind w:firstLine="640"/>
        <w:outlineLvl w:val="5"/>
      </w:pPr>
      <w:r>
        <w:rPr>
          <w:rFonts w:ascii="黑体" w:hAnsi="黑体" w:eastAsia="黑体" w:cs="黑体"/>
          <w:color w:val="000000"/>
          <w:sz w:val="32"/>
        </w:rPr>
        <w:t>一、单位职责及机构设置情况</w:t>
      </w:r>
    </w:p>
    <w:p>
      <w:pPr>
        <w:pStyle w:val="26"/>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pStyle w:val="26"/>
      </w:pPr>
      <w:r>
        <w:rPr>
          <w:rFonts w:hint="eastAsia" w:ascii="宋体" w:hAnsi="宋体" w:eastAsia="宋体" w:cs="宋体"/>
        </w:rP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r>
        <w:rPr>
          <w:rFonts w:ascii="方正仿宋_GBK"/>
        </w:rPr>
        <w:t>。</w:t>
      </w:r>
    </w:p>
    <w:p>
      <w:pPr>
        <w:pStyle w:val="26"/>
      </w:pPr>
      <w:r>
        <w:rPr>
          <w:rFonts w:ascii="方正仿宋_GBK"/>
        </w:rPr>
        <w:t>（二）讨论和决定本镇经济建设、政治建设、文化建设、社会建设、生态文明建设和党的建设以及乡村振兴中的重大问题。</w:t>
      </w:r>
    </w:p>
    <w:p>
      <w:pPr>
        <w:pStyle w:val="26"/>
      </w:pPr>
      <w:r>
        <w:rPr>
          <w:rFonts w:ascii="方正仿宋_GBK"/>
        </w:rPr>
        <w:t>（三）组织召开本级人民代表大会，充分行使重大事项决定权、监督权和任免权，做好人大代表工作，联系选民、反映群众意见和要求。</w:t>
      </w:r>
    </w:p>
    <w:p>
      <w:pPr>
        <w:pStyle w:val="26"/>
      </w:pPr>
      <w:r>
        <w:rPr>
          <w:rFonts w:ascii="方正仿宋_GBK"/>
        </w:rP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pPr>
        <w:pStyle w:val="26"/>
      </w:pPr>
      <w:r>
        <w:rPr>
          <w:rFonts w:ascii="方正仿宋_GBK"/>
        </w:rP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pPr>
        <w:pStyle w:val="26"/>
      </w:pPr>
      <w:r>
        <w:rPr>
          <w:rFonts w:ascii="方正仿宋_GBK"/>
        </w:rPr>
        <w:t>（六）加强镇党委自身建设和村党组织建设，以及其他隶属本镇党委的党组织建设，抓好发展党员工作，加强党员队伍建设。维护和执行党的纪律，监督党员干部和其他任何工作人员严格遵守国家法律法规。</w:t>
      </w:r>
    </w:p>
    <w:p>
      <w:pPr>
        <w:pStyle w:val="26"/>
      </w:pPr>
      <w:r>
        <w:rPr>
          <w:rFonts w:ascii="方正仿宋_GBK"/>
        </w:rPr>
        <w:t>（七）按照干部管理权限，负责对干部的教育、培训、选拔、考核和监督工作。协助管理上级有关部门驻本镇单位的干部。做好人才服务工作。</w:t>
      </w:r>
    </w:p>
    <w:p>
      <w:pPr>
        <w:pStyle w:val="26"/>
      </w:pPr>
      <w:r>
        <w:rPr>
          <w:rFonts w:ascii="方正仿宋_GBK"/>
        </w:rP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26"/>
      </w:pPr>
      <w:r>
        <w:rPr>
          <w:rFonts w:ascii="方正仿宋_GBK"/>
        </w:rP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pStyle w:val="26"/>
      </w:pPr>
      <w:r>
        <w:rPr>
          <w:rFonts w:ascii="方正仿宋_GBK"/>
        </w:rPr>
        <w:t>（十）承办上级党委、人大、政府交办的其他事项。</w:t>
      </w:r>
    </w:p>
    <w:p>
      <w:pPr>
        <w:pStyle w:val="17"/>
        <w:ind w:firstLine="0"/>
        <w:rPr>
          <w:rFonts w:hint="eastAsia"/>
          <w:lang w:eastAsia="zh-CN"/>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隆尧县尹村镇人民政府本级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按照预算管理有关规定，目前我县部门预算的编制实行综合预算管理，即全部收入和支出都反映在预算中。隆尧县尹村镇人民政府本级机关及所属事业单位的收支包含在部门预算中。</w:t>
      </w:r>
    </w:p>
    <w:p>
      <w:pPr>
        <w:pStyle w:val="18"/>
      </w:pPr>
      <w:r>
        <w:t>1、收入说明</w:t>
      </w:r>
    </w:p>
    <w:p>
      <w:pPr>
        <w:pStyle w:val="18"/>
      </w:pPr>
      <w:r>
        <w:t>反应本单位全部收入。2024年预算收入1428.23万元，其中：一般预算收入1385.63万元，基金预算收入41.6万元，国有资本经营预算收入1万元，财政专户核拨收入0万元，单位资金收入0万元，上年结转结余0万元。</w:t>
      </w:r>
    </w:p>
    <w:p>
      <w:pPr>
        <w:pStyle w:val="18"/>
      </w:pPr>
      <w:r>
        <w:t>2、支出说明</w:t>
      </w:r>
    </w:p>
    <w:p>
      <w:pPr>
        <w:pStyle w:val="27"/>
      </w:pPr>
      <w:r>
        <w:t>收支预算总表支出栏、基本支出表、项目支出表按经济分类和支出功能分类科目编制，反映河北省财政厅年度部门预算支出预算的总体情况。2024年支出预算1428.23元，其中基本支出</w:t>
      </w:r>
      <w:r>
        <w:rPr>
          <w:rFonts w:hint="eastAsia"/>
          <w:lang w:eastAsia="zh-CN"/>
        </w:rPr>
        <w:t>618.23</w:t>
      </w:r>
      <w:r>
        <w:t>万元，包括人员经费55</w:t>
      </w:r>
      <w:r>
        <w:rPr>
          <w:rFonts w:hint="eastAsia"/>
          <w:lang w:eastAsia="zh-CN"/>
        </w:rPr>
        <w:t>8.79</w:t>
      </w:r>
      <w:r>
        <w:t>万元和日常公用经费59.44万元；项目支出</w:t>
      </w:r>
      <w:r>
        <w:rPr>
          <w:rFonts w:hint="eastAsia"/>
          <w:lang w:eastAsia="zh-CN"/>
        </w:rPr>
        <w:t>810万元</w:t>
      </w:r>
      <w:r>
        <w:t>，主要为在职村干部补贴和服务群众专项。</w:t>
      </w:r>
    </w:p>
    <w:p>
      <w:pPr>
        <w:pStyle w:val="18"/>
      </w:pPr>
      <w:r>
        <w:t>3、比上年增减情况</w:t>
      </w:r>
    </w:p>
    <w:p>
      <w:pPr>
        <w:pStyle w:val="18"/>
      </w:pPr>
      <w:r>
        <w:t>2024年预算收支安排1428.23万元，较2023年预算减少442.8万元，其中：主要为民兵训练基地项目和北小霍道路项目不再支出。</w:t>
      </w:r>
    </w:p>
    <w:p>
      <w:pPr>
        <w:spacing w:before="10" w:after="10"/>
        <w:ind w:firstLine="640"/>
        <w:outlineLvl w:val="5"/>
      </w:pPr>
      <w:r>
        <w:rPr>
          <w:rFonts w:ascii="黑体" w:hAnsi="黑体" w:eastAsia="黑体" w:cs="黑体"/>
          <w:color w:val="000000"/>
          <w:sz w:val="32"/>
        </w:rPr>
        <w:t>三、机关运行经费安排情况</w:t>
      </w:r>
    </w:p>
    <w:p>
      <w:pPr>
        <w:pStyle w:val="19"/>
      </w:pPr>
      <w:r>
        <w:t>尹村镇2024年机关运行经费安排：</w:t>
      </w:r>
    </w:p>
    <w:p>
      <w:pPr>
        <w:pStyle w:val="19"/>
      </w:pPr>
      <w:r>
        <w:t>1.人员经费安排</w:t>
      </w:r>
      <w:r>
        <w:rPr>
          <w:rFonts w:hint="eastAsia"/>
          <w:lang w:val="en-US" w:eastAsia="zh-CN"/>
        </w:rPr>
        <w:t>558.79</w:t>
      </w:r>
      <w:r>
        <w:t>万元，用于支付尹村镇机关工作人员工资、保险等费用。</w:t>
      </w:r>
    </w:p>
    <w:p>
      <w:pPr>
        <w:pStyle w:val="19"/>
      </w:pPr>
      <w:r>
        <w:t>2.日常公用经费安排59.44万元，其中办公费2万元，印刷费3万，电费5万元，</w:t>
      </w:r>
    </w:p>
    <w:p>
      <w:pPr>
        <w:pStyle w:val="19"/>
      </w:pPr>
      <w:r>
        <w:t>办公取暖费2万元，租赁费1万，维修费1.23万元，公务用车运行维护费1.5万元，公务交通补贴29.94万元，其他业务费5万元，福利费8.77万元。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2024年尹村镇三公经费安排：公务用车运行维护费1.5万元，其余为0，与去年持平。</w:t>
      </w:r>
    </w:p>
    <w:p>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2"/>
        </w:numPr>
        <w:spacing w:before="10" w:after="10"/>
        <w:ind w:firstLine="560" w:firstLineChars="200"/>
        <w:outlineLvl w:val="5"/>
        <w:rPr>
          <w:rFonts w:hint="eastAsia" w:eastAsia="方正仿宋_GBK" w:cs="Times New Roman"/>
          <w:sz w:val="28"/>
          <w:szCs w:val="24"/>
          <w:lang w:val="en-US" w:eastAsia="zh-CN" w:bidi="ar-SA"/>
        </w:rPr>
      </w:pPr>
      <w:r>
        <w:rPr>
          <w:rFonts w:hint="eastAsia" w:eastAsia="方正仿宋_GBK" w:cs="Times New Roman"/>
          <w:sz w:val="28"/>
          <w:szCs w:val="24"/>
          <w:lang w:val="en-US" w:eastAsia="zh-CN" w:bidi="ar-SA"/>
        </w:rPr>
        <w:t>单位项目预算安排情况</w:t>
      </w:r>
    </w:p>
    <w:p>
      <w:pPr>
        <w:numPr>
          <w:ilvl w:val="0"/>
          <w:numId w:val="0"/>
        </w:numPr>
        <w:spacing w:before="10" w:after="10"/>
        <w:ind w:firstLine="560" w:firstLineChars="200"/>
        <w:outlineLvl w:val="5"/>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单位项目</w:t>
      </w:r>
      <w:r>
        <w:rPr>
          <w:rFonts w:hint="eastAsia" w:eastAsia="方正仿宋_GBK" w:cs="Times New Roman"/>
          <w:sz w:val="28"/>
          <w:szCs w:val="24"/>
          <w:lang w:val="en-US" w:eastAsia="zh-CN" w:bidi="ar-SA"/>
        </w:rPr>
        <w:t>预算</w:t>
      </w:r>
      <w:r>
        <w:rPr>
          <w:rFonts w:hint="eastAsia" w:ascii="Times New Roman" w:hAnsi="Times New Roman" w:eastAsia="方正仿宋_GBK" w:cs="Times New Roman"/>
          <w:sz w:val="28"/>
          <w:szCs w:val="24"/>
          <w:lang w:val="en-US" w:eastAsia="zh-CN" w:bidi="ar-SA"/>
        </w:rPr>
        <w:t>安排810万元，其中办公费216.48万元，印刷费9.94万元，电费10.4万元，邮电费2.8万元，差旅费6.5万元，租赁费4.5万元，维修费4万元，劳务费112.28万元，办公设备购置5.3万元，委托业务费24.64万元，占地补偿41.6万元，村级生活补助283.5万元，义务兵优待金83.16万元。</w:t>
      </w:r>
    </w:p>
    <w:p>
      <w:pPr>
        <w:numPr>
          <w:ilvl w:val="0"/>
          <w:numId w:val="0"/>
        </w:numPr>
        <w:spacing w:line="500" w:lineRule="exact"/>
        <w:ind w:firstLine="560" w:firstLineChars="200"/>
        <w:rPr>
          <w:rFonts w:hint="eastAsia" w:eastAsia="方正仿宋_GBK"/>
          <w:color w:val="000000"/>
          <w:sz w:val="28"/>
          <w:lang w:val="en-US" w:eastAsia="zh-CN"/>
        </w:rPr>
      </w:pPr>
      <w:r>
        <w:rPr>
          <w:rFonts w:hint="eastAsia" w:eastAsia="方正仿宋_GBK"/>
          <w:color w:val="000000"/>
          <w:sz w:val="28"/>
          <w:lang w:val="en-US" w:eastAsia="zh-CN"/>
        </w:rPr>
        <w:t>2 .  单位预算绩效目标</w:t>
      </w:r>
    </w:p>
    <w:p>
      <w:pPr>
        <w:numPr>
          <w:ilvl w:val="0"/>
          <w:numId w:val="0"/>
        </w:numPr>
        <w:spacing w:line="500" w:lineRule="exact"/>
        <w:ind w:firstLine="560" w:firstLineChars="200"/>
        <w:rPr>
          <w:rFonts w:hint="eastAsia" w:eastAsia="方正仿宋_GBK"/>
          <w:color w:val="000000"/>
          <w:sz w:val="28"/>
          <w:lang w:eastAsia="zh-CN"/>
        </w:rPr>
      </w:pPr>
      <w:r>
        <w:rPr>
          <w:rFonts w:eastAsia="方正仿宋_GBK"/>
          <w:color w:val="000000"/>
          <w:sz w:val="28"/>
        </w:rPr>
        <w:t>（一）总体绩效目标</w:t>
      </w:r>
    </w:p>
    <w:p>
      <w:pPr>
        <w:numPr>
          <w:ilvl w:val="0"/>
          <w:numId w:val="0"/>
        </w:numPr>
        <w:spacing w:before="10" w:after="10"/>
        <w:ind w:firstLine="560" w:firstLineChars="200"/>
        <w:outlineLvl w:val="5"/>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尹村镇党委将始终坚持以习近平新时代中国特色社会主义思想为指导，深入贯彻县委县政府决策部署，时刻把握新形势，迎接新变化，以更高站位、更实作风、更大力度全面推动尹村各项工作迈向新台阶，在新时代赶考路上，解放思想、奋发进取，为推动隆尧经济社会高质量发展作出尹村贡献。</w:t>
      </w:r>
    </w:p>
    <w:p>
      <w:pPr>
        <w:spacing w:line="500" w:lineRule="exact"/>
        <w:ind w:firstLine="560"/>
      </w:pPr>
      <w:r>
        <w:rPr>
          <w:rFonts w:eastAsia="方正仿宋_GBK"/>
          <w:color w:val="000000"/>
          <w:sz w:val="28"/>
        </w:rPr>
        <w:t>（二）分项绩效目标</w:t>
      </w:r>
    </w:p>
    <w:p>
      <w:pPr>
        <w:numPr>
          <w:ilvl w:val="0"/>
          <w:numId w:val="0"/>
        </w:numPr>
        <w:spacing w:before="10" w:after="10"/>
        <w:ind w:firstLine="560" w:firstLineChars="200"/>
        <w:outlineLvl w:val="5"/>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1、夯基础、树典型，拓宽基层党建工作新格局。一是突出抓好党的政治建设。始终把旗帜鲜明讲政治放在首位，把习近平新时代中国特色社会主义思想作为一切工作的根本遵循，深入学习贯彻党的二十大</w:t>
      </w:r>
      <w:bookmarkStart w:id="1" w:name="_GoBack"/>
      <w:bookmarkEnd w:id="1"/>
      <w:r>
        <w:rPr>
          <w:rFonts w:hint="eastAsia" w:ascii="Times New Roman" w:hAnsi="Times New Roman" w:eastAsia="方正仿宋_GBK" w:cs="Times New Roman"/>
          <w:sz w:val="28"/>
          <w:szCs w:val="24"/>
          <w:lang w:val="en-US" w:eastAsia="zh-CN" w:bidi="ar-SA"/>
        </w:rPr>
        <w:t>精神。二是全面提升基层组织建设。融合推进党支部建设标准化工作，坚持定期调阅《党支部工作手册》制度，打造一批有代表性、可推广的基层党建典型，开展一系列党建活动，增强党员凝聚力、归属感、荣誉感，提升打造一批党员活动室，对建设标准不高的活动室全面提升。三是加强非公企业党支部标准化建设。对非公企业党组织书记、党建指导员和普通党员加强培训，确保省、市抽查不出问题。四是多措并举提高村集体经济收入。因村施策，采取多种方式，千方百计增加村集体经济收入。</w:t>
      </w:r>
    </w:p>
    <w:p>
      <w:pPr>
        <w:numPr>
          <w:ilvl w:val="0"/>
          <w:numId w:val="0"/>
        </w:numPr>
        <w:spacing w:before="10" w:after="10"/>
        <w:ind w:firstLine="560" w:firstLineChars="200"/>
        <w:outlineLvl w:val="5"/>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2、调结构、延链条，壮大镇域经济发展新存量。一是跟进重点项目。优化营商环境，推进全程电子化商事登记，建立良好营商环境。二是全力招商引资。围绕阀门产业优势，突出产业链招商，大力引进和培育阀门制造上下游配套项目。加快纺织业、农业特色化、品牌化发展步伐。三是发展特色农业。高标准打造东良、屯里羊肚菌种植项目，积极引导种植户发展配套农产品加工产业，持续推进田村高标准大棚果蔬种植项目，积极争取东尹村、大霍村、南西董村高标准农田建设项目，谋划解决东侯、西侯养殖户拆迁后续工作。</w:t>
      </w:r>
    </w:p>
    <w:p>
      <w:pPr>
        <w:numPr>
          <w:ilvl w:val="0"/>
          <w:numId w:val="0"/>
        </w:numPr>
        <w:spacing w:before="10" w:after="10"/>
        <w:ind w:firstLine="560" w:firstLineChars="200"/>
        <w:outlineLvl w:val="5"/>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3、保稳定、促和谐，维护信访稳定新形势。一是加大矛盾纠纷排查调处。深入排查影响我镇稳定的重大矛盾和突出问题，化解矛盾纠纷，防止重大治安问题或群体性事件的发生。二是进一步整合综治网格员。健全网格化管理各项制度机制，重点人员全部纳入网格管理，确保管控全覆盖。三是做好国家重大节日和重要会议期间的综治维稳工作。统筹推进综治维稳工作，维护社会和谐稳定。四是继续抓好扫黑除恶、禁种铲毒、打击邪教、反电信诈骗等工作，净化社会治安环境，维护公共安全。</w:t>
      </w:r>
    </w:p>
    <w:p>
      <w:pPr>
        <w:numPr>
          <w:ilvl w:val="0"/>
          <w:numId w:val="0"/>
        </w:numPr>
        <w:spacing w:before="10" w:after="10"/>
        <w:ind w:firstLine="560" w:firstLineChars="200"/>
        <w:outlineLvl w:val="5"/>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4、凝众心、聚合力，提升安全生产治理新水平。一是建立台账。及时汇总归纳，完善档案资料，录入微小企业平台。二是全面排查。开展常态化安全隐患集中检查与企业自查，严厉查处各类违法行为，对重大隐患实施挂牌督办，督促企业按照整改措施、责任、资金、时限、预案“五落实”要求进行整治。三是源头治理。健全安全生产体制机制、安全管理组织体系，进一步完善“回头看”行动方案，认真做好安全管控措施，加强培训力度，提高全镇安全意识，不发生安全生产事故。</w:t>
      </w:r>
    </w:p>
    <w:p>
      <w:pPr>
        <w:numPr>
          <w:ilvl w:val="0"/>
          <w:numId w:val="0"/>
        </w:numPr>
        <w:spacing w:before="10" w:after="10"/>
        <w:ind w:firstLine="560" w:firstLineChars="200"/>
        <w:outlineLvl w:val="5"/>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5、强宣传、重服务，压实疫情防控工作新责任。一方面，强化宣传引导。进一步加强科学防控、个人防护、社会舆论等宣传教育力度，引导广大群众少外出、不聚集、戴口罩、讲卫生，增强自我防护意识，疏解个别群众的恐慌心理，增强战胜疫情的信心和决心。另一方面，落实包联服务。明确镇“一把手”负总责，成立脆弱人群排查服务专班，对全镇孕妇、产妇、65岁以上有基础病的老年人、血液透析、放化疗以及其他脆弱人群进行摸排，建立台账，落实包联，确保脆弱人群就医得到保障。</w:t>
      </w:r>
    </w:p>
    <w:p>
      <w:pPr>
        <w:pStyle w:val="28"/>
      </w:pPr>
    </w:p>
    <w:p>
      <w:pPr>
        <w:spacing w:line="500" w:lineRule="exact"/>
        <w:ind w:firstLine="560"/>
      </w:pPr>
      <w:r>
        <w:rPr>
          <w:rFonts w:eastAsia="方正仿宋_GBK"/>
          <w:color w:val="000000"/>
          <w:sz w:val="28"/>
        </w:rPr>
        <w:t>（三）工作保障措施</w:t>
      </w:r>
    </w:p>
    <w:p>
      <w:pPr>
        <w:numPr>
          <w:ilvl w:val="0"/>
          <w:numId w:val="0"/>
        </w:numPr>
        <w:spacing w:before="10" w:after="10"/>
        <w:ind w:firstLine="560" w:firstLineChars="200"/>
        <w:outlineLvl w:val="5"/>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pgNumType w:fmt="decimal"/>
          <w:cols w:space="720" w:num="1"/>
        </w:sectPr>
      </w:pPr>
      <w:r>
        <w:rPr>
          <w:rFonts w:hint="eastAsia" w:ascii="Times New Roman" w:hAnsi="Times New Roman" w:eastAsia="方正仿宋_GBK" w:cs="Times New Roman"/>
          <w:sz w:val="28"/>
          <w:szCs w:val="24"/>
          <w:lang w:val="en-US" w:eastAsia="zh-CN" w:bidi="ar-SA"/>
        </w:rPr>
        <w:t>一是加强理论学习。依托党委中心理论组和干部职工周例会学习等机制，每周进行政治理论学习，深入学习习近平总书记系列重要讲话和党的二十大精神，努力做到学深学透、入脑入心。二是细化日常考核。严格执行《尹村镇村级干部考核管理办法（试行）》，对基层党建、环境治理、卫生健康、民生保障等14项重点工作，实行日调度、月考核、季排名，考核结果与评先评优、教育培训、绩效工资挂钩，激励先进、督促落后。三是加大干部管理。加强基层干部培训和廉政教育，提高干部素质和履职能力。对党风廉政问题严重、作风建设出现滑坡、干部队伍自由散漫的，一经发现，严肃追究责任。</w:t>
      </w:r>
    </w:p>
    <w:p>
      <w:pPr>
        <w:ind w:firstLine="560"/>
      </w:pPr>
      <w:r>
        <w:rPr>
          <w:rFonts w:ascii="方正仿宋_GBK" w:hAnsi="方正仿宋_GBK" w:eastAsia="方正仿宋_GBK" w:cs="方正仿宋_GBK"/>
          <w:color w:val="000000"/>
          <w:sz w:val="28"/>
        </w:rPr>
        <w:t>1、办案补助/综合执法绩效目标表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13052524P00000410037E</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办案补助/综合执法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8.80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8.80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自收自支工资、保险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right="0"/>
              <w:rPr>
                <w:rFonts w:hint="default" w:eastAsia="方正书宋_GBK"/>
                <w:kern w:val="2"/>
                <w:lang w:val="en-US" w:eastAsia="zh-CN"/>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right="0"/>
              <w:rPr>
                <w:rFonts w:hint="default" w:eastAsia="方正书宋_GBK"/>
                <w:kern w:val="2"/>
                <w:lang w:val="en-US" w:eastAsia="zh-CN"/>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right="0"/>
              <w:rPr>
                <w:rFonts w:hint="default" w:eastAsia="方正书宋_GBK"/>
                <w:kern w:val="2"/>
                <w:lang w:val="en-US" w:eastAsia="zh-CN"/>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right="0"/>
              <w:rPr>
                <w:rFonts w:hint="default" w:eastAsia="方正书宋_GBK"/>
                <w:kern w:val="2"/>
                <w:lang w:val="en-US" w:eastAsia="zh-CN"/>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1.用于镇综合执法办案支出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案件结案率(%)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尹村镇执法队全年案件结案率(%)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全覆盖</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尹村镇执法队全年案件全覆盖</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审批完成率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尹村镇执法队全年案件审批完成率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控制成本</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尹村镇执法队全年案件侦办过程控制成本</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资金的使用效率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尹村镇执法队全年案件侦办过程资金的使用效率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≤8.8万元</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群众满意度</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尹村镇执法队全年案件侦办过程群众满意度</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依据县委、县政府考核标准及三定方案</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color w:val="000000"/>
          <w:sz w:val="28"/>
        </w:rPr>
        <w:t>2、村级转移支付/村办公经费绩效目标表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13052524P00000410214E</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村级转移支付/村办公经费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67.60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67.60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村委会日常办公支出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1.用于村委会日常办公支出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村委会日常办公运转</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村级转移支付/村办公经费工作经费保障情况</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67.6万元</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依据冀组发【2020】17号文件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村两委满意度</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经费保障是否全部覆盖各村情况</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23村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镇年初工作计划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工作完成及时性</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村日常工作完成及时率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≥98%</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镇年初工作计划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合理使用预算安排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村级转移支付/村办公经费项目预算控制率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依据冀组发【2020】17号文件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运转良好，切实满组村委会日常运转支出</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村级转移支付/村办公经费资金使用效益率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依据冀组发【2020】17号文件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办理单位满意度</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村级转移支付/村办公经费办理单位满意率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根据县委县政府安排</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color w:val="000000"/>
          <w:sz w:val="28"/>
        </w:rPr>
        <w:t>3、村级转移支付/村党组织活动经费绩效目标表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13052524P00000410218W</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村级转移支付/村党组织活动经费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23.88</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23.88</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用于村党组织活动支出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1.用于村党组织活动支出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日常运转情况</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党组织活动经费在村级保障率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依据各村党员数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村级党员对支部满意度</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通过村党组织活动经费等各项工作调查，党员满意比率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通过问卷调查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加强管理，及时落实经费支出。</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村党组织活动经费落实的及时率通过抽查村，查出比率。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合理使用预算安排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村党组织活动经费项目预算控制数。</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23.88万元</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依据各村党员数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村党组织活动经费资金使用效益</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全力维护村党支部工作日常运转定，促进管理服务进一步提升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依据各村党员数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村党组织活动经费服务对象满意率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≥96%</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根据村级党建工作安排</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color w:val="000000"/>
          <w:sz w:val="28"/>
        </w:rPr>
        <w:t>4、村级转移支付/村民小组长误工补助绩效目标表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13052524P00000410219G</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村级转移支付/村民小组长误工补助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4.00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4.00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村级用工支出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1.用于村小组长误工补助支出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保障村两委日常用工支出 </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村小组长误工补助工作完成率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4万元</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村两委能正常开展工作</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村小组长误工补助各项工作完成质量</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补助发放完成情况</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村小组长误工补助任务完成的及时率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合理使用预算安排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村小组长误工补助项目预算控制率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运转良好，切实满足村小组长误工补助支出</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村小组长误工补助资金使用效益率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群众对村委会工作满意度</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村级转移支付/村小组长误工补助服务对象满意率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≥96%</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村级自主申报，拨款</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color w:val="000000"/>
          <w:sz w:val="28"/>
        </w:rPr>
        <w:t>5、村级转移支付/服务群众专项经费绩效目标表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13052524P00000410220U</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村级转移支付/服务群众专项经费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115.00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115.00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用于村级服务站运转支出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1.用于村级服务群众支出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保障村级服务站日常运转支出  </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服务群众专项经费工作完成率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群众对村级服务站满意度</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有经费保障，村级各项工作完成质量。</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加强预算管理</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服务群众专项经费任务完成的及时率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合理使用服务群众专项预算安排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服务群众专项经费保障每村控制率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切实保障村级服务站日常运转支出 </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服务群众专项经费资金使用效益率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群众对村级服务站满意度</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村级转移支付/服务群众专项经费工作要点完成率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村级自主安排资金使用</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color w:val="000000"/>
          <w:sz w:val="28"/>
        </w:rPr>
        <w:t>6、村级转移支付/离任村干部补贴绩效目标表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13052524P00000410216M</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村级转移支付/离任村干部补贴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20.90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20.90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离任村干部生活补助支出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1.离任村干部生活补助支出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保障离任村干部生活补贴支出  </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离任村干部补贴完成率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离任村干部人员满意度</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通过走访离任村干部，补贴发放满意率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加强管理，降低成本</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离任村干部补贴任务完成的及时率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合理使用预算安排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按照预算安排、严格控制标准，落实离任干部资金发放到位率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离任村干部补贴资金使用效益。</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运转良好，切实保障离任村干部生活补贴发放率  </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离任村干部补贴服务对象满意度率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≥96%</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通过村级申报</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color w:val="000000"/>
          <w:sz w:val="28"/>
        </w:rPr>
        <w:t>7、村级转移支付/在职村干部补贴绩效目标表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13052524P00000410213T</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村级转移支付/在职村干部补贴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258.60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258.60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用于村干部工资和绩效支出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1.村级转移支付/在职村干部补贴用于在职村干部工资和绩效支出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支付在职人员经费</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支付在职人员生活补贴</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≤258.6万元</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根据县委县政府考核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补贴完成率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补贴完成率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根据县委县政府考核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发放率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发放率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根据县委县政府考核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预算控制数</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预算控制数</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≤258.6万元</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根据县委县政府考核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保障工作顺利开展</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保障工作顺利开展，依据打分情况进行星级工资发放率。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根据县委县政府考核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满意率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通过问卷调查，满意和较满意的对象占所有调查对象的比例</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根据县委县政府考核</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color w:val="000000"/>
          <w:sz w:val="28"/>
        </w:rPr>
        <w:t>8、大气污染治理经费绩效目标表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13052524P00000410252N</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大气污染治理经费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0.56</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0.56</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用于大气污染治理支出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1.用于大气污染治理支出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大气污染治理预算</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大气污染治理经费工作要点完成率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0.56万元</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空气质量良好天数</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大气污染治理工作，按照全年天气质量测算比率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≥300天</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加强预算管理</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对于大气工作，资金使用率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合理使用预算安排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大气污染治理经费项目预算控制数</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经费使用效益</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全镇空气质量提升率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大气污染治理经费满意度调查</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大气污染治理工作日常运转，促进管理服务进一步提升，经过走访各村满意率。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根据环保所实际工作</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color w:val="000000"/>
          <w:sz w:val="28"/>
        </w:rPr>
        <w:t>9、环保所经费绩效目标表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13052524P00000410253A</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环保所经费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5.00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5.00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用于环保所日常工作支出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1.用于环保所日常工作支出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保障环保所日常运转支出  </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保证环保所经费预算安排到位，以及资金到位率。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环保所工作人员满意度</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环保经费一年5万元，经费保证情况下，各项工作完成比率。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控制开支，节约成本</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环保所经费保证下，各项任务完成是否及时，是否合理安排经费支出，资金使用比率。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合理使用预算安排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环保所经费项目预算控制数</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环保所经费资金使用效益</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运转良好，切实满足环保所日常运转资金支出率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环保所工作人员满意度</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通过，抽查、走访企业等，环保所经费服务群众满意率。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根据环保所实际工作</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color w:val="000000"/>
          <w:sz w:val="28"/>
        </w:rPr>
        <w:t>10、环境清洗经费绩效目标表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13052524P000004102565</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环境清洗经费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3.00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3.00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环境清洗支出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1.环境清洗支出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保障清洗经费保障 </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保障年初预算安排，安排预算到位率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街道的整洁度</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环境清洗经费保障，全镇街道整洁率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控制开支，节约成本</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环境清洗经费任务完成的及时性</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合理使用预算安排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环境清洗经费保证下，各项任务完成是否及时，是否合理安排经费支出，资金使用比率。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全年工作计划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环境清洗经费资金使用效益</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运转良好，切实满街道清理支出率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全镇年度计划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街道两侧人员满意度</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通过问卷调查18个村，对街道等环境卫生的满意率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根据环境清洗实际工作</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color w:val="000000"/>
          <w:sz w:val="28"/>
        </w:rPr>
        <w:t>11、基层武装专项经费绩效目标表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13052524P000004102590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基层武装专项经费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5.90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5.90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基层武装部日常办公支出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1.基层武装部日常办公支出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保障预算安排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基层武装专项经费安排到位率。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依据邢政字【2019】15号文件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各项工作完成质量</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关于基层武装专项工作，全年工作完成情况，质量占比率情况。</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依据邢政字【2019】15号文件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任务完成的及时性</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基层武装专项经费任务完成的及时性</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依据邢政字【2019】15号文件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项目预算控制数</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基层武装专项经费项目预算控制情况，是否合理安排经费支出，资金使用比率。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资金使用效益</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基层武装专项经费保障，各项工作完成后，资金使用达到的效益率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全镇年度计划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任务完成满意情况</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通过问卷调查，得出群众满意率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根据武装口工作安排</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color w:val="000000"/>
          <w:sz w:val="28"/>
        </w:rPr>
        <w:t>12、冀财社[2023]179号/中央/义务兵优待金绩效目标表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13052524P00000410286Q</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冀财社[2023]179号/中央/义务兵优待金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15.00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15.00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义务兵优待金发放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1.义务兵优待金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培训高层次、紧缺和骨干技术人才</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培训高层次、紧缺和骨干技术人才数量</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≥80人</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群众工作中心任务完成率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群众工作中心任务完成率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各项任务完成及时率（%）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各项任务完成及时率（%）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资金成本</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资金成本</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≤15万元</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资金成本</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资金成本</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≤15万元</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满意率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通过问卷调查，满意和较满意的对象占所有调查对象的比例</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依据县委、县政府考核标准</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color w:val="000000"/>
          <w:sz w:val="28"/>
        </w:rPr>
        <w:t>13、冀财社[2023]234号提前下达/省级/义务兵优待金绩效目标表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13052524P000004102855</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冀财社[2023]234号提前下达/省级/义务兵优待金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20.00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20.00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用于义务兵优待金发放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1.义务兵优待金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培训高层次、紧缺和骨干技术人才</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培训高层次、紧缺和骨干技术人才数量</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≥60人</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群众工作中心任务完成率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群众工作中心任务完成率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各项任务完成及时率（%）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各项任务完成及时率（%）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资金成本</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资金成本</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≤20万元</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资金成本</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资金成本</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≤20万元</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满意率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通过问卷调查，满意和较满意的对象占所有调查对象的比例</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依据县委、县政府考核标准</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color w:val="000000"/>
          <w:sz w:val="28"/>
        </w:rPr>
        <w:t>14、冀财资[2023]115号/省级/国有企业退休人员社会化管理绩效目标表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13052524P00000410485P</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冀财资[2023]115号/省级/国有企业退休人员社会化管理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国有企业退休人员社会化管理支出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1.1、国有企业已退休人员管理服务工作与原企业分离。</w:t>
            </w:r>
          </w:p>
          <w:p>
            <w:pPr>
              <w:pStyle w:val="12"/>
              <w:keepNext w:val="0"/>
              <w:keepLines w:val="0"/>
              <w:widowControl/>
              <w:suppressLineNumbers w:val="0"/>
              <w:spacing w:before="0" w:beforeAutospacing="0" w:after="0" w:afterAutospacing="0"/>
              <w:ind w:left="0" w:right="0"/>
              <w:rPr>
                <w:kern w:val="2"/>
              </w:rPr>
            </w:pPr>
            <w:r>
              <w:rPr>
                <w:kern w:val="2"/>
              </w:rPr>
              <w:t>2、国有企业不承担移交后的退休人员社会化管理服务费用。                3、国有企业新办理退休人员管理服务工作与原企业分离。</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企业退休人员社会化管理比例达标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企业退休人员社会化管理比例达标率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≥98%</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冀财资[2023]115号文件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其他各项综合实务工作完成率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企业退休人员社会化管理完成率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冀财资[2023]115号文件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各项任务完成及时率（%）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是否及时完成任务</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冀财资[2023]115号文件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保障预算安排到位，专款专用，预算安排率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冀财资[2023]115号文件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工作完成率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完成企业退休人员社会化管理工作率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冀财资[2023]115号文件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满意率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通过对服务对象调查问卷方式，调查满意率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退休人员社会化管理开展情况</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color w:val="000000"/>
          <w:sz w:val="28"/>
        </w:rPr>
        <w:t>15、计划生育绩效目标表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13052524P00000410229C</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计划生育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3.90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3.90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原计划生育人员工资支出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1.原计生人员工资支出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免费计划生育基本技术服务人数</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免费计划生育基本技术服务人数</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≥1万人</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根据县委县政府考核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计划生育基层群众自治村（居）覆</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计划生育基层群众自治村（居）覆盖率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23村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根据县委县政府考核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按期完成率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按期完成率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根据县委县政府考核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计划生育家庭特别扶助户平均费用</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计划生育家庭特别扶助户平均费用</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根据县委县政府考核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经济效益提升值%</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经济效益提升值%</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根据县委县政府考核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根据县委县政府考核</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color w:val="000000"/>
          <w:sz w:val="28"/>
        </w:rPr>
        <w:t>16、秸秆禁烧绩效目标表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13052524P00000410254X</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秸秆禁烧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3.00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3.00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用于夏季和秋季秸秆禁烧支出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1.用于夏季和秋季秸秆禁烧支出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预算安排情况</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秸秆禁烧工作开展，保障年度预算安排率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禁烧期间工作安排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秸秆禁烧各项工作完成情况及工作质量情况，经费保证情况</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3万元</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加强预算管理，节约成本</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秸秆禁烧工作完成情况以及完成及时率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秸秆禁烧项目预算控制</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合理使用预算安排，严格按照预算执行，控制各项按照预算支出率。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秸秆禁烧资金使用效益</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运转良好，切实满足夏季、秋季秸秆禁烧支出率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禁烧期间空气质量，满意度</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秸秆禁烧，通过走访各村，问卷调查方式，服务对象满意率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根据环保实际工作</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color w:val="000000"/>
          <w:sz w:val="28"/>
        </w:rPr>
        <w:t>17、隆尧县南郝线（S327）尹村段改造提升绩效目标表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13052524P000004104554</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隆尧县南郝线（S327）尹村段改造提升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24.64</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24.64</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南郝线（S327）尹村段改造提升监理费支出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1.南郝线（S327）尹村段改造提升监理费支出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预算工作完成情况</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面貌提升建设工程完成情况。</w:t>
            </w:r>
          </w:p>
          <w:p>
            <w:pPr>
              <w:pStyle w:val="12"/>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各项工作完成质量</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招标、监理、第三方验收等工作完成比率。</w:t>
            </w:r>
          </w:p>
          <w:p>
            <w:pPr>
              <w:pStyle w:val="12"/>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项目完成的及时性</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工作经费支出及时率</w:t>
            </w:r>
          </w:p>
          <w:p>
            <w:pPr>
              <w:pStyle w:val="12"/>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资金使用效益</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南郝线尹村镇镇段面貌提升建设项目资金使用率</w:t>
            </w:r>
          </w:p>
          <w:p>
            <w:pPr>
              <w:pStyle w:val="12"/>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综合利用率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基础设施建成后的利用、使用情况</w:t>
            </w:r>
          </w:p>
          <w:p>
            <w:pPr>
              <w:pStyle w:val="12"/>
              <w:keepNext w:val="0"/>
              <w:keepLines w:val="0"/>
              <w:widowControl/>
              <w:suppressLineNumbers w:val="0"/>
              <w:spacing w:before="0" w:beforeAutospacing="0" w:after="0" w:afterAutospacing="0"/>
              <w:ind w:left="0" w:right="0"/>
              <w:rPr>
                <w:kern w:val="2"/>
              </w:rPr>
            </w:pPr>
          </w:p>
          <w:p>
            <w:pPr>
              <w:pStyle w:val="12"/>
              <w:keepNext w:val="0"/>
              <w:keepLines w:val="0"/>
              <w:widowControl/>
              <w:suppressLineNumbers w:val="0"/>
              <w:spacing w:before="0" w:beforeAutospacing="0" w:after="0" w:afterAutospacing="0"/>
              <w:ind w:left="0" w:right="0"/>
              <w:rPr>
                <w:kern w:val="2"/>
              </w:rPr>
            </w:pPr>
          </w:p>
          <w:p>
            <w:pPr>
              <w:pStyle w:val="12"/>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社会群众满意度</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通过对项目村群众调查问卷方式，调查满意率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项目运行情况</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color w:val="000000"/>
          <w:sz w:val="28"/>
        </w:rPr>
        <w:t>18、其他林业尧山管护绩效目标表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13052524P00000410260B</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其他林业尧山管护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5.00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5.00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用于尧山林业管护支出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1.用于尧山林业管护支出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预算工作完成情况</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尧山管护工作完成情况。</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各项工作完成质量</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树木成活率等工作完成比率。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项目完成的及时性</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工作经费支出及时率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资金使用效益</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尧山管护项目资金使用率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社会效益指标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综合利用率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运转良好，切实满足尧山管护支出率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社会群众满意度</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通过对项目村群众调查问卷方式，调查满意率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管护工作开展情况</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color w:val="000000"/>
          <w:sz w:val="28"/>
        </w:rPr>
        <w:t>19、青年团活动绩效目标表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13052524P00000410224A</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青年团活动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青年团日常办公支出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1.青年团日常办公支出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保证青年团活动预算安排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青年团活动预算安排情况，是否保障。</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1万元</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青年团工作质量</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青年团工作完成情况以及工作完成质量比率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加强预算管理，节约成本</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青年团活动完成的情况，是否组织青年团活动，全年安排活动5次及以上。</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≥5次</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合理使用预算安排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青年团活动预算控制率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青年团资金使用效益</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运转良好，切实满足青年团活动日常运转支出率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青年团工作满意度调查</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通过全镇走访问卷调查，得出满意率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根据青年团工作安排</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color w:val="000000"/>
          <w:sz w:val="28"/>
        </w:rPr>
        <w:t>20、人大活动经费绩效目标表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13052524P000004102223</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人大活动经费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5.30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5.30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rFonts w:hint="default"/>
                <w:kern w:val="2"/>
              </w:rPr>
              <w:t xml:space="preserve">保障人大活动日常运转支出  </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Autospacing="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default"/>
                <w:kern w:val="2"/>
              </w:rPr>
              <w:t>产出指标</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人大活动经费保障</w:t>
            </w:r>
          </w:p>
        </w:tc>
        <w:tc>
          <w:tcPr>
            <w:tcW w:w="5386" w:type="dxa"/>
            <w:vAlign w:val="center"/>
          </w:tcPr>
          <w:p>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eastAsia"/>
                <w:kern w:val="2"/>
                <w:lang w:eastAsia="zh-CN"/>
              </w:rPr>
              <w:t>人大活动经费预算安排到位情况</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eastAsia"/>
                <w:kern w:val="2"/>
                <w:lang w:eastAsia="zh-CN"/>
              </w:rPr>
              <w:t>年度预算安排</w:t>
            </w:r>
            <w:r>
              <w:rPr>
                <w:rFonts w:hint="eastAsia"/>
                <w:kern w:val="2"/>
                <w:lang w:val="en-US" w:eastAsia="zh-CN"/>
              </w:rPr>
              <w:t>5.3万元</w:t>
            </w:r>
          </w:p>
        </w:tc>
        <w:tc>
          <w:tcPr>
            <w:tcW w:w="1276" w:type="dxa"/>
            <w:vAlign w:val="center"/>
          </w:tcPr>
          <w:p>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依据</w:t>
            </w:r>
            <w:r>
              <w:rPr>
                <w:rFonts w:hint="eastAsia"/>
                <w:kern w:val="2"/>
                <w:lang w:eastAsia="zh-CN"/>
              </w:rPr>
              <w:t>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Pr>
          <w:p>
            <w:pPr>
              <w:pStyle w:val="13"/>
              <w:keepNext w:val="0"/>
              <w:keepLines w:val="0"/>
              <w:widowControl/>
              <w:suppressLineNumbers w:val="0"/>
              <w:spacing w:before="0" w:beforeAutospacing="0" w:after="0" w:afterAutospacing="0"/>
              <w:ind w:left="0" w:right="0"/>
              <w:rPr>
                <w:kern w:val="2"/>
              </w:rPr>
            </w:pPr>
          </w:p>
        </w:tc>
        <w:tc>
          <w:tcPr>
            <w:tcW w:w="0" w:type="auto"/>
            <w:vAlign w:val="center"/>
          </w:tcPr>
          <w:p>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质量指标</w:t>
            </w:r>
          </w:p>
        </w:tc>
        <w:tc>
          <w:tcPr>
            <w:tcW w:w="0" w:type="auto"/>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人大活动完成质量</w:t>
            </w:r>
          </w:p>
        </w:tc>
        <w:tc>
          <w:tcPr>
            <w:tcW w:w="5386" w:type="dxa"/>
            <w:vAlign w:val="center"/>
          </w:tcPr>
          <w:p>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人大活动费各项工作完成质量</w:t>
            </w:r>
            <w:r>
              <w:rPr>
                <w:rFonts w:hint="eastAsia"/>
                <w:kern w:val="2"/>
                <w:lang w:eastAsia="zh-CN"/>
              </w:rPr>
              <w:t>级工作质量完成率</w:t>
            </w:r>
          </w:p>
        </w:tc>
        <w:tc>
          <w:tcPr>
            <w:tcW w:w="0" w:type="auto"/>
            <w:vAlign w:val="center"/>
          </w:tcPr>
          <w:p>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≥95%</w:t>
            </w:r>
          </w:p>
        </w:tc>
        <w:tc>
          <w:tcPr>
            <w:tcW w:w="0" w:type="auto"/>
            <w:vAlign w:val="center"/>
          </w:tcPr>
          <w:p>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Pr>
          <w:p>
            <w:pPr>
              <w:pStyle w:val="13"/>
              <w:keepNext w:val="0"/>
              <w:keepLines w:val="0"/>
              <w:widowControl/>
              <w:suppressLineNumbers w:val="0"/>
              <w:spacing w:before="0" w:beforeAutospacing="0" w:after="0" w:afterAutospacing="0"/>
              <w:ind w:left="0" w:right="0"/>
              <w:rPr>
                <w:kern w:val="2"/>
              </w:rPr>
            </w:pPr>
          </w:p>
        </w:tc>
        <w:tc>
          <w:tcPr>
            <w:tcW w:w="0" w:type="auto"/>
            <w:vAlign w:val="center"/>
          </w:tcPr>
          <w:p>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时效指标</w:t>
            </w:r>
          </w:p>
        </w:tc>
        <w:tc>
          <w:tcPr>
            <w:tcW w:w="0" w:type="auto"/>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加强预算管理，降低成本</w:t>
            </w:r>
          </w:p>
        </w:tc>
        <w:tc>
          <w:tcPr>
            <w:tcW w:w="5386" w:type="dxa"/>
            <w:vAlign w:val="center"/>
          </w:tcPr>
          <w:p>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人大活动</w:t>
            </w:r>
            <w:r>
              <w:rPr>
                <w:rFonts w:hint="eastAsia"/>
                <w:kern w:val="2"/>
                <w:lang w:eastAsia="zh-CN"/>
              </w:rPr>
              <w:t>安排情况，全年组织人大代表活动不下</w:t>
            </w:r>
            <w:r>
              <w:rPr>
                <w:rFonts w:hint="eastAsia"/>
                <w:kern w:val="2"/>
                <w:lang w:val="en-US" w:eastAsia="zh-CN"/>
              </w:rPr>
              <w:t>5次</w:t>
            </w:r>
          </w:p>
        </w:tc>
        <w:tc>
          <w:tcPr>
            <w:tcW w:w="0" w:type="auto"/>
            <w:vAlign w:val="center"/>
          </w:tcPr>
          <w:p>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w:t>
            </w:r>
            <w:r>
              <w:rPr>
                <w:rFonts w:hint="eastAsia"/>
                <w:kern w:val="2"/>
                <w:lang w:val="en-US" w:eastAsia="zh-CN"/>
              </w:rPr>
              <w:t>5</w:t>
            </w:r>
          </w:p>
        </w:tc>
        <w:tc>
          <w:tcPr>
            <w:tcW w:w="0" w:type="auto"/>
            <w:vAlign w:val="center"/>
          </w:tcPr>
          <w:p>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Pr>
          <w:p>
            <w:pPr>
              <w:pStyle w:val="13"/>
              <w:keepNext w:val="0"/>
              <w:keepLines w:val="0"/>
              <w:widowControl/>
              <w:suppressLineNumbers w:val="0"/>
              <w:spacing w:before="0" w:beforeAutospacing="0" w:after="0" w:afterAutospacing="0"/>
              <w:ind w:left="0" w:right="0"/>
              <w:rPr>
                <w:kern w:val="2"/>
              </w:rPr>
            </w:pPr>
          </w:p>
        </w:tc>
        <w:tc>
          <w:tcPr>
            <w:tcW w:w="0" w:type="auto"/>
            <w:vAlign w:val="center"/>
          </w:tcPr>
          <w:p>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成本指标</w:t>
            </w:r>
          </w:p>
        </w:tc>
        <w:tc>
          <w:tcPr>
            <w:tcW w:w="0" w:type="auto"/>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合理使用预算安排</w:t>
            </w:r>
          </w:p>
        </w:tc>
        <w:tc>
          <w:tcPr>
            <w:tcW w:w="5386" w:type="dxa"/>
            <w:vAlign w:val="center"/>
          </w:tcPr>
          <w:p>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人大活动经费项目预算控制</w:t>
            </w:r>
            <w:r>
              <w:rPr>
                <w:rFonts w:hint="eastAsia"/>
                <w:kern w:val="2"/>
                <w:lang w:eastAsia="zh-CN"/>
              </w:rPr>
              <w:t>率</w:t>
            </w:r>
          </w:p>
        </w:tc>
        <w:tc>
          <w:tcPr>
            <w:tcW w:w="0" w:type="auto"/>
            <w:vAlign w:val="center"/>
          </w:tcPr>
          <w:p>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≥95%</w:t>
            </w:r>
          </w:p>
        </w:tc>
        <w:tc>
          <w:tcPr>
            <w:tcW w:w="0" w:type="auto"/>
            <w:vAlign w:val="center"/>
          </w:tcPr>
          <w:p>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依据</w:t>
            </w:r>
            <w:r>
              <w:rPr>
                <w:rFonts w:hint="eastAsia"/>
                <w:kern w:val="2"/>
                <w:lang w:eastAsia="zh-CN"/>
              </w:rPr>
              <w:t>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Align w:val="center"/>
          </w:tcPr>
          <w:p>
            <w:pPr>
              <w:pStyle w:val="13"/>
              <w:keepNext w:val="0"/>
              <w:keepLines w:val="0"/>
              <w:widowControl/>
              <w:suppressLineNumbers w:val="0"/>
              <w:spacing w:beforeAutospacing="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default"/>
                <w:kern w:val="2"/>
              </w:rPr>
              <w:t>效益指标</w:t>
            </w:r>
          </w:p>
        </w:tc>
        <w:tc>
          <w:tcPr>
            <w:tcW w:w="0" w:type="auto"/>
            <w:vAlign w:val="center"/>
          </w:tcPr>
          <w:p>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经济效益指标</w:t>
            </w:r>
          </w:p>
        </w:tc>
        <w:tc>
          <w:tcPr>
            <w:tcW w:w="0" w:type="auto"/>
            <w:vAlign w:val="center"/>
          </w:tcPr>
          <w:p>
            <w:pPr>
              <w:pStyle w:val="30"/>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default"/>
                <w:kern w:val="2"/>
              </w:rPr>
              <w:t>人大活动经费资金使用效益</w:t>
            </w:r>
          </w:p>
        </w:tc>
        <w:tc>
          <w:tcPr>
            <w:tcW w:w="5386" w:type="dxa"/>
            <w:vAlign w:val="center"/>
          </w:tcPr>
          <w:p>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uk-UA" w:bidi="ar-SA"/>
              </w:rPr>
              <w:t>运转良好，切实满人大活动室日常运转支出</w:t>
            </w:r>
            <w:r>
              <w:rPr>
                <w:rFonts w:hint="eastAsia" w:cs="方正书宋_GBK"/>
                <w:kern w:val="2"/>
                <w:sz w:val="21"/>
                <w:szCs w:val="24"/>
                <w:lang w:val="en-US" w:eastAsia="zh-CN" w:bidi="ar-SA"/>
              </w:rPr>
              <w:t>率</w:t>
            </w:r>
          </w:p>
        </w:tc>
        <w:tc>
          <w:tcPr>
            <w:tcW w:w="0" w:type="auto"/>
            <w:vAlign w:val="center"/>
          </w:tcPr>
          <w:p>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≥95%</w:t>
            </w:r>
          </w:p>
        </w:tc>
        <w:tc>
          <w:tcPr>
            <w:tcW w:w="0" w:type="auto"/>
            <w:vAlign w:val="center"/>
          </w:tcPr>
          <w:p>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Align w:val="center"/>
          </w:tcPr>
          <w:p>
            <w:pPr>
              <w:pStyle w:val="13"/>
              <w:keepNext w:val="0"/>
              <w:keepLines w:val="0"/>
              <w:widowControl/>
              <w:suppressLineNumbers w:val="0"/>
              <w:spacing w:beforeAutospacing="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default"/>
                <w:kern w:val="2"/>
              </w:rPr>
              <w:t>满意度指标</w:t>
            </w:r>
          </w:p>
        </w:tc>
        <w:tc>
          <w:tcPr>
            <w:tcW w:w="0" w:type="auto"/>
            <w:vAlign w:val="center"/>
          </w:tcPr>
          <w:p>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服务对象满意度指标</w:t>
            </w:r>
          </w:p>
        </w:tc>
        <w:tc>
          <w:tcPr>
            <w:tcW w:w="0" w:type="auto"/>
            <w:vAlign w:val="center"/>
          </w:tcPr>
          <w:p>
            <w:pPr>
              <w:pStyle w:val="30"/>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uk-UA" w:bidi="ar-SA"/>
              </w:rPr>
              <w:t>人大活动室人员满意度</w:t>
            </w:r>
          </w:p>
        </w:tc>
        <w:tc>
          <w:tcPr>
            <w:tcW w:w="5386" w:type="dxa"/>
            <w:vAlign w:val="center"/>
          </w:tcPr>
          <w:p>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eastAsia"/>
                <w:kern w:val="2"/>
                <w:lang w:eastAsia="zh-CN"/>
              </w:rPr>
              <w:t>通过问卷方式，对</w:t>
            </w:r>
            <w:r>
              <w:rPr>
                <w:rFonts w:hint="default"/>
                <w:kern w:val="2"/>
              </w:rPr>
              <w:t>人大活动经费服务对象满意</w:t>
            </w:r>
            <w:r>
              <w:rPr>
                <w:rFonts w:hint="eastAsia"/>
                <w:kern w:val="2"/>
                <w:lang w:eastAsia="zh-CN"/>
              </w:rPr>
              <w:t>度调查，得出满意率</w:t>
            </w:r>
          </w:p>
        </w:tc>
        <w:tc>
          <w:tcPr>
            <w:tcW w:w="0" w:type="auto"/>
            <w:vAlign w:val="center"/>
          </w:tcPr>
          <w:p>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≥9</w:t>
            </w:r>
            <w:r>
              <w:rPr>
                <w:rFonts w:hint="eastAsia"/>
                <w:kern w:val="2"/>
                <w:lang w:val="en-US" w:eastAsia="zh-CN"/>
              </w:rPr>
              <w:t>6</w:t>
            </w:r>
            <w:r>
              <w:rPr>
                <w:rFonts w:hint="default"/>
                <w:kern w:val="2"/>
              </w:rPr>
              <w:t>%</w:t>
            </w:r>
          </w:p>
        </w:tc>
        <w:tc>
          <w:tcPr>
            <w:tcW w:w="0" w:type="auto"/>
            <w:vAlign w:val="center"/>
          </w:tcPr>
          <w:p>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依据</w:t>
            </w:r>
            <w:r>
              <w:rPr>
                <w:rFonts w:hint="eastAsia" w:eastAsiaTheme="minorEastAsia"/>
                <w:kern w:val="2"/>
                <w:lang w:eastAsia="zh-CN"/>
              </w:rPr>
              <w:t>人大工作需要</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color w:val="000000"/>
          <w:sz w:val="28"/>
        </w:rPr>
        <w:t>21、人居环境法制建设及维稳专项绩效目标表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13052524P00000410223N</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人居环境法制建设及维稳专项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26.70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26.70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用于人居环境整治和维稳支出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1.用于人居环境整治和维稳支出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保障人居环境法制建设及维稳预算安排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人居环境法制建设及维稳专项全年预算安排到位</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26.7万元</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人居环境法制建设及维稳专项完成质量</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人居环境法制建设及维稳专项各项工作完成质量、环境以及信访等完成比率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加强预算管理，控制完成时效</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预算保障情况下，禁烧、人居环境建设、信访等工作完成时效率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≥93%</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预算安排各项工作成本控制率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严格控制预算，按照预算标准执行，人居环境法制建设及维稳专项项目预算控制率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≥96%</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人居环境法制建设及维稳专项资金使用效益</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工作开展较好，切实保障人居环境法制建设和维稳专项支出率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≥98%</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群众对目前人居环境工作满意度</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通过问卷方式，对人居环境法制建设及维稳专项服务对象满意调查，得出满意率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依据县委、县政府考核标准</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color w:val="000000"/>
          <w:sz w:val="28"/>
        </w:rPr>
        <w:t>22、散煤治理专项经费绩效目标表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13052524P00000410255H</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散煤治理专项经费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5.00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5.00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用于清理散煤支出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1.用于清理散煤支出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保障散煤治理专项经费预算安排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散煤治理专项经费安排，保障冬季清理散煤工作顺利开展。</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5万元</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散煤治理专项经费各项工作完成质量</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通过对冬季空气质量调查，得出该项工作完成比率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在取暖前完成散煤清理工作</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在冬季取暖前，抽查村居民取暖，散煤治理专项工作任务完成的及时率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合理使用预算安排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在安排该项工作中，按照预算，散煤治理专项经费项目预算控制率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资金使用效益</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散煤治理专项工作取得的成效，资金使用效益率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冬季空气质量</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通过问卷调查，散煤治理专项经费服务对象满意率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依据县乡专项项目安排</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color w:val="000000"/>
          <w:sz w:val="28"/>
        </w:rPr>
        <w:t>23、扫黑除恶专项绩效目标表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13052524P00000410225X</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扫黑除恶专项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2.16</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2.16</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用于扫黑除恶支出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1.用于扫黑除恶支出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年初预算安排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扫黑除恶专项预算完成率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控制年初预算，严格落实到位</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扫黑除恶专项预算安排到位，保障该项工作正常开展。</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2.16万元</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加强完成时效</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开展扫黑除恶专项工作，做好宣传，指导等工作，各项完成的及时率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合理使用预算安排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开展工作，节约不必要开支，扫黑除恶专项预算控制率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保障扫黑除恶开展支出  </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扫黑除恶专项工作资源消耗情况、工作要点完成率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该项工作社会效益</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该项工作开展以来，无类似黑恶事件发生，提高了村内各项精神生活，使得村民生活更加稳定，该项工作提高社会效益全镇占比情况</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根据县委县政府要求</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color w:val="000000"/>
          <w:sz w:val="28"/>
        </w:rPr>
        <w:t>24、土地出让金/占地补偿绩效目标表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13052524P00001410041U</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土地出让金/占地补偿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41.60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41.60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工业园区、公益事业占地补偿支出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1.工业园区、公益事业占地补偿支出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执行公开率(%)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涉及村公开情况，10个村执行公开率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正常使用率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占地补偿资金发放情况</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及时性</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资金到位及时性</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补贴标准</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项目预算控制数</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41.6万元</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提高效率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根据每户亩数，测算每户金额，资金到户后，抓紧落实到户比率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通过问卷调查，满意和较满意情况</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通过问卷调查，满意和较满意的对象占所有调查对象的比率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根据实际占地面积补偿到村、到户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color w:val="000000"/>
          <w:sz w:val="28"/>
        </w:rPr>
        <w:t>25、退役公益岗位绩效目标表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13052524P00000410226H</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退役公益岗位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81.80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81.80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退役公益岗工资、保险支出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1.退役军人专岗工资、保险支出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财政拨款保障率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退役公益岗位资金财政拨款保障率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工作保障率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退役公益岗位各项工作开展率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保障时间</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退役公益岗位任务完成的及时率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运行保障成本</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保障退役公益岗位预算控制，</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≥94%</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工资发放表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全镇退役公益岗位人员工资等支出</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为了提高全镇整体经济效益，切实保障退役公益岗位工资、保险支出  支出情况，每月发放及缴纳保险业务。</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12次</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退役公益岗人员满意度</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退役公益岗位服务对象满意度指标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依据县委、县政府考核标准</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color w:val="000000"/>
          <w:sz w:val="28"/>
        </w:rPr>
        <w:t>26、文化专项（文化馆免费开放）绩效目标表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13052524P00000410228Q</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文化专项（文化馆免费开放）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2.16</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2.16</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文化馆免费开放支出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1.文化馆开放支出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财政拨款保障率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安排好年初预算，保障财政拨款率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年度任务按时完成率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按时完成的年度工作量与年度工作计划的比例</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≥1次</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单位成本控制数（万元）</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2.16万元</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2.16万元</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合理使用预算安排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文化专项项目预算控制，促进精神文化发展和人民生活水平的提高率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社会效益指标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文化专项资金使用，带来的效益</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切实满足农村文化建设，使辖区能，精神文化提高情况</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群众对镇文化站的满意度</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通过参与文化专项人员反馈，对满意度调查</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≥96%</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通过参与人员反馈</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color w:val="000000"/>
          <w:sz w:val="28"/>
        </w:rPr>
        <w:t>27、县级/义务兵优待金绩效目标表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13052524P00000410287C</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县级/义务兵优待金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48.16</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48.16</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用于义务兵优待金支出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1.义务兵优待金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保证义务兵优待金预算安排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为了保障义务兵优待金按时发放，保障年初预算完成率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享受义务兵优待金发放情况</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义务兵优待金发放工作，及时测算每位人员领取标准，按照文件发放，保证每位人员发放到位，测算发放百分比。</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发放标准执行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及时发放义务兵优待金</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义务兵优待金发放情况以及及时率。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合理使用预算安排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义务兵优待金项目预算保障，严格控制发放标准，保障资金使用率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义务兵优待金资金使用效益</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有资金保障，切实满足义务兵优待金发放率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享受义务兵优待金人员满调查</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通过电话回访义务兵优待金服务对象满意率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≥97%</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依据县委、县政府考核标准</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color w:val="000000"/>
          <w:sz w:val="28"/>
        </w:rPr>
        <w:t>28、乡村振兴经费绩效目标表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13052524P00000410257Q</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乡村振兴经费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1.68</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1.68</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乡村振兴支出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1.乡村振兴支出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年初预算安排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乡村振兴工作开展，保障预算安排到位率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乡村振兴各项工作完成质量</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乡村振兴预算安排到位情况，资金保障率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1.68万元</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任务完成的及时性</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按照时间节点完成工作，乡村振兴宣传、实施工作完成的及时率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≥94%</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项目预算控制数</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财政安排比率安排该预算，严格控制预算安排，保证全年预算支出率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≥96%</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资金使用效益</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开展工作以来，辖区能乡村振兴工作所提高的效益率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群众对乡村振兴工作的认可度调查</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通过问卷调查，抽查5个村对乡村振兴工作满意率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依据农业农村局乡村振兴考核标准</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color w:val="000000"/>
          <w:sz w:val="28"/>
        </w:rPr>
        <w:t>29、乡村振兴专项经费绩效目标表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13052524P00000410258C</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乡村振兴专项经费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2.16</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2.16</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乡村振兴支出</w:t>
            </w:r>
          </w:p>
          <w:p>
            <w:pPr>
              <w:pStyle w:val="12"/>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1.乡村振兴支出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年初预算安排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乡村振兴工作开展，保障预算安排到位率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≥96%</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乡村振兴各项工作完成质量</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乡村振兴预算安排到位情况，资金保障率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2.16万元</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任务完成的及时性</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按照时间节点完成工作，乡村振兴宣传、实施工作完成的及时率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≥93%</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项目预算控制数</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财政安排比率安排该预算，严格控制预算安排，保证全年预算支出率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≥94%</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资金使用效益</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开展工作以来，辖区能乡村振兴工作所提高的效益率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群众对乡村振兴工作的认可度调查</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通过问卷调查，抽查10个村对乡村振兴工作满意率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依据农业农村局乡村振兴考核标准</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color w:val="000000"/>
          <w:sz w:val="28"/>
        </w:rPr>
        <w:t>30、招商引资项目建设绩效目标表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13052524P000004102275</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招商引资项目建设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6.50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6.50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用于招商引资支出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1.用于招商引资支出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举办招商引资活动数量</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举办招商引资活动数量</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4次</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招商活动的签约项目个数</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招商活动的签约项目个数</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≥1个</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各项任务完成及时率（%）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各项任务完成及时率（%）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预算控制数</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预算控制数</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≤6.5万元</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为招商引资提供便利，为居民增收</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为招商引资提供便利，为居民增收提供条件。</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满意率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通过问卷调查，满意和较满意的对象占所有调查对象的比例</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根据县委县政府安排</w:t>
            </w:r>
          </w:p>
        </w:tc>
      </w:tr>
    </w:tbl>
    <w:p>
      <w:pPr>
        <w:sectPr>
          <w:pgSz w:w="16840" w:h="11900" w:orient="landscape"/>
          <w:pgMar w:top="1361" w:right="1020" w:bottom="1134" w:left="1020" w:header="720" w:footer="720" w:gutter="0"/>
          <w:pgNumType w:fmt="decimal"/>
          <w:cols w:space="720" w:num="1"/>
        </w:sectPr>
      </w:pPr>
    </w:p>
    <w:p>
      <w:pPr>
        <w:spacing w:before="10" w:after="10"/>
        <w:ind w:firstLine="640"/>
        <w:outlineLvl w:val="5"/>
      </w:pPr>
      <w:r>
        <w:rPr>
          <w:rFonts w:hint="eastAsia" w:ascii="黑体" w:hAnsi="黑体" w:eastAsia="黑体" w:cs="黑体"/>
          <w:color w:val="000000"/>
          <w:sz w:val="32"/>
          <w:lang w:eastAsia="zh-CN"/>
        </w:rPr>
        <w:t>六</w:t>
      </w:r>
      <w:r>
        <w:rPr>
          <w:rFonts w:ascii="黑体" w:hAnsi="黑体" w:eastAsia="黑体" w:cs="黑体"/>
          <w:color w:val="000000"/>
          <w:sz w:val="32"/>
        </w:rPr>
        <w:t>、政府采购预算情况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807001隆尧县尹村镇人民政府本级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隆尧县尹村镇人民政府本级上年末固定资产金额为1573.07万元（详见下表）。本年度拟购置固定资产总额为5.30万元，已按要求列入政府采购预算，详见政府采购预算表。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807001隆尧县尹村镇人民政府本级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1573.07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6926.88</w:t>
            </w:r>
          </w:p>
        </w:tc>
        <w:tc>
          <w:tcPr>
            <w:tcW w:w="2835" w:type="dxa"/>
            <w:vAlign w:val="center"/>
          </w:tcPr>
          <w:p>
            <w:pPr>
              <w:pStyle w:val="11"/>
            </w:pPr>
            <w:r>
              <w:t>1401.73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2463.88</w:t>
            </w:r>
          </w:p>
        </w:tc>
        <w:tc>
          <w:tcPr>
            <w:tcW w:w="2835" w:type="dxa"/>
            <w:vAlign w:val="center"/>
          </w:tcPr>
          <w:p>
            <w:pPr>
              <w:pStyle w:val="11"/>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6</w:t>
            </w:r>
          </w:p>
        </w:tc>
        <w:tc>
          <w:tcPr>
            <w:tcW w:w="2835"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288</w:t>
            </w:r>
          </w:p>
        </w:tc>
        <w:tc>
          <w:tcPr>
            <w:tcW w:w="2835" w:type="dxa"/>
            <w:vAlign w:val="center"/>
          </w:tcPr>
          <w:p>
            <w:pPr>
              <w:pStyle w:val="11"/>
            </w:pPr>
            <w:r>
              <w:t>121.34</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00007A87" w:usb1="80000000" w:usb2="00000008"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0F3C52" w:usb2="00000016" w:usb3="00000000" w:csb0="0004001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00000001" w:usb1="08000000" w:usb2="00000000" w:usb3="00000000" w:csb0="00040000" w:csb1="00000000"/>
  </w:font>
  <w:font w:name="方正仿宋_GBK">
    <w:panose1 w:val="02000000000000000000"/>
    <w:charset w:val="86"/>
    <w:family w:val="roman"/>
    <w:pitch w:val="default"/>
    <w:sig w:usb0="00000001" w:usb1="08000000" w:usb2="00000000" w:usb3="00000000" w:csb0="00040000" w:csb1="00000000"/>
  </w:font>
  <w:font w:name="方正楷体_GBK">
    <w:panose1 w:val="02000000000000000000"/>
    <w:charset w:val="86"/>
    <w:family w:val="roman"/>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rPr>
        <w:rFonts w:hint="default" w:eastAsia="宋体"/>
        <w:lang w:val="en-US" w:eastAsia="zh-CN"/>
      </w:rPr>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pPr>
                          <w:r>
                            <w:fldChar w:fldCharType="begin"/>
                          </w:r>
                          <w:r>
                            <w:instrText xml:space="preserve"> PAGE  \* MERGEFORMAT </w:instrText>
                          </w:r>
                          <w:r>
                            <w:fldChar w:fldCharType="separate"/>
                          </w:r>
                          <w:r>
                            <w:t>1</w:t>
                          </w:r>
                          <w: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">
              <v:fill on="f" focussize="0,0"/>
              <v:stroke on="f"/>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r>
      <w:rPr>
        <w:rFonts w:hint="eastAsia" w:eastAsia="宋体"/>
        <w:lang w:val="en-US" w:eastAsia="zh-CN"/>
      </w:rPr>
      <w:t>3</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rPr>
        <w:rFonts w:hint="eastAsia"/>
        <w:lang w:val="en-US"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10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pPr>
                          <w:r>
                            <w:fldChar w:fldCharType="begin"/>
                          </w:r>
                          <w:r>
                            <w:instrText xml:space="preserve"> PAGE  \* MERGEFORMAT </w:instrText>
                          </w:r>
                          <w:r>
                            <w:fldChar w:fldCharType="separate"/>
                          </w:r>
                          <w:r>
                            <w:t>2</w:t>
                          </w:r>
                          <w:r>
                            <w:fldChar w:fldCharType="end"/>
                          </w:r>
                        </w:p>
                      </w:txbxContent>
                    </wps:txbx>
                    <wps:bodyPr wrap="none" lIns="0" tIns="0" rIns="0" bIns="0" upright="0">
                      <a:spAutoFit/>
                    </wps:bodyPr>
                  </wps:wsp>
                </a:graphicData>
              </a:graphic>
            </wp:anchor>
          </w:drawing>
        </mc:Choice>
        <mc:Fallback>
          <w:pict>
            <v:shape id="文本框 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">
              <v:fill on="f" focussize="0,0"/>
              <v:stroke on="f"/>
              <v:imagedata o:title=""/>
              <o:lock v:ext="edit" aspectratio="f"/>
              <v:textbox inset="0mm,0mm,0mm,0mm" style="mso-fit-shape-to-text:t;">
                <w:txbxContent>
                  <w:p>
                    <w:pPr>
                      <w:pStyle w:val="2"/>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rPr>
        <w:rFonts w:hint="default"/>
        <w:lang w:val="en-US" w:eastAsia="zh-CN"/>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pPr>
                          <w:r>
                            <w:fldChar w:fldCharType="begin"/>
                          </w:r>
                          <w:r>
                            <w:instrText xml:space="preserve"> PAGE  \* MERGEFORMAT </w:instrText>
                          </w:r>
                          <w:r>
                            <w:fldChar w:fldCharType="separate"/>
                          </w:r>
                          <w:r>
                            <w:t>1</w:t>
                          </w:r>
                          <w:r>
                            <w:fldChar w:fldCharType="end"/>
                          </w:r>
                        </w:p>
                      </w:txbxContent>
                    </wps:txbx>
                    <wps:bodyPr wrap="none" lIns="0" tIns="0" rIns="0" bIns="0" upright="0">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">
              <v:fill on="f" focussize="0,0"/>
              <v:stroke on="f"/>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rPr>
        <w:rFonts w:hint="eastAsia"/>
        <w:lang w:val="en-US" w:eastAsia="zh-CN"/>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pPr>
                          <w:r>
                            <w:fldChar w:fldCharType="begin"/>
                          </w:r>
                          <w:r>
                            <w:instrText xml:space="preserve"> PAGE  \* MERGEFORMAT </w:instrText>
                          </w:r>
                          <w:r>
                            <w:fldChar w:fldCharType="separate"/>
                          </w:r>
                          <w:r>
                            <w:t>2</w:t>
                          </w:r>
                          <w:r>
                            <w:fldChar w:fldCharType="end"/>
                          </w:r>
                        </w:p>
                      </w:txbxContent>
                    </wps:txbx>
                    <wps:bodyPr wrap="none" lIns="0" tIns="0" rIns="0" bIns="0" upright="0">
                      <a:spAutoFit/>
                    </wps:bodyPr>
                  </wps:wsp>
                </a:graphicData>
              </a:graphic>
            </wp:anchor>
          </w:drawing>
        </mc:Choice>
        <mc:Fallback>
          <w:pict>
            <v:shape id="文本框 1028"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">
              <v:fill on="f" focussize="0,0"/>
              <v:stroke on="f"/>
              <v:imagedata o:title=""/>
              <o:lock v:ext="edit" aspectratio="f"/>
              <v:textbox inset="0mm,0mm,0mm,0mm" style="mso-fit-shape-to-text:t;">
                <w:txbxContent>
                  <w:p>
                    <w:pPr>
                      <w:pStyle w:val="2"/>
                    </w:pPr>
                    <w:r>
                      <w:fldChar w:fldCharType="begin"/>
                    </w:r>
                    <w:r>
                      <w:instrText xml:space="preserve"> PAGE  \* MERGEFORMAT </w:instrText>
                    </w:r>
                    <w:r>
                      <w:fldChar w:fldCharType="separate"/>
                    </w:r>
                    <w:r>
                      <w:t>2</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AAE7D0C"/>
    <w:multiLevelType w:val="singleLevel"/>
    <w:tmpl w:val="BAAE7D0C"/>
    <w:lvl w:ilvl="0" w:tentative="0">
      <w:start w:val="5"/>
      <w:numFmt w:val="chineseCounting"/>
      <w:suff w:val="nothing"/>
      <w:lvlText w:val="%1、"/>
      <w:lvlJc w:val="left"/>
      <w:rPr>
        <w:rFonts w:hint="eastAsia"/>
      </w:rPr>
    </w:lvl>
  </w:abstractNum>
  <w:abstractNum w:abstractNumId="1">
    <w:nsid w:val="BBCDEA0E"/>
    <w:multiLevelType w:val="singleLevel"/>
    <w:tmpl w:val="BBCDEA0E"/>
    <w:lvl w:ilvl="0" w:tentative="0">
      <w:start w:val="1"/>
      <w:numFmt w:val="decimal"/>
      <w:lvlText w:val="%1."/>
      <w:lvlJc w:val="left"/>
      <w:pPr>
        <w:tabs>
          <w:tab w:val="left" w:pos="312"/>
        </w:tabs>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Q5OGNmMWEyYjQ0MTUwMjBhZDE1YWQzYzljNmViZDcifQ=="/>
  </w:docVars>
  <w:rsids>
    <w:rsidRoot w:val="009E3DE3"/>
    <w:rsid w:val="002C1E18"/>
    <w:rsid w:val="00483728"/>
    <w:rsid w:val="004D2E59"/>
    <w:rsid w:val="009E3DE3"/>
    <w:rsid w:val="00BE39C1"/>
    <w:rsid w:val="00CD197E"/>
    <w:rsid w:val="0A430BB1"/>
    <w:rsid w:val="1FBF5D01"/>
    <w:rsid w:val="635E4C6D"/>
    <w:rsid w:val="690600B1"/>
    <w:rsid w:val="FFFF6B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qFormat/>
    <w:uiPriority w:val="99"/>
    <w:pPr>
      <w:tabs>
        <w:tab w:val="center" w:pos="4153"/>
        <w:tab w:val="right" w:pos="8306"/>
      </w:tabs>
      <w:snapToGrid w:val="0"/>
    </w:pPr>
    <w:rPr>
      <w:sz w:val="18"/>
      <w:szCs w:val="18"/>
    </w:rPr>
  </w:style>
  <w:style w:type="paragraph" w:styleId="3">
    <w:name w:val="header"/>
    <w:basedOn w:val="1"/>
    <w:link w:val="24"/>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line="500" w:lineRule="exact"/>
      <w:ind w:firstLine="560"/>
    </w:pPr>
    <w:rPr>
      <w:rFonts w:eastAsia="方正仿宋_GBK"/>
      <w:sz w:val="28"/>
    </w:rPr>
  </w:style>
  <w:style w:type="paragraph" w:customStyle="1" w:styleId="1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单元格样式23"/>
    <w:basedOn w:val="1"/>
    <w:qFormat/>
    <w:uiPriority w:val="0"/>
    <w:pPr>
      <w:jc w:val="right"/>
    </w:pPr>
    <w:rPr>
      <w:rFonts w:ascii="方正书宋_GBK" w:hAnsi="方正书宋_GBK" w:eastAsia="方正书宋_GBK" w:cs="方正书宋_GBK"/>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qFormat/>
    <w:uiPriority w:val="99"/>
    <w:rPr>
      <w:rFonts w:eastAsia="Times New Roman"/>
      <w:sz w:val="18"/>
      <w:szCs w:val="18"/>
      <w:lang w:eastAsia="uk-UA"/>
    </w:rPr>
  </w:style>
  <w:style w:type="character" w:customStyle="1" w:styleId="25">
    <w:name w:val="页脚 Char"/>
    <w:basedOn w:val="6"/>
    <w:link w:val="2"/>
    <w:semiHidden/>
    <w:qFormat/>
    <w:uiPriority w:val="99"/>
    <w:rPr>
      <w:rFonts w:eastAsia="Times New Roman"/>
      <w:sz w:val="18"/>
      <w:szCs w:val="18"/>
      <w:lang w:eastAsia="uk-UA"/>
    </w:rPr>
  </w:style>
  <w:style w:type="paragraph" w:customStyle="1" w:styleId="26">
    <w:name w:val="插入文本样式-插入部门职责文件"/>
    <w:basedOn w:val="1"/>
    <w:qFormat/>
    <w:uiPriority w:val="0"/>
    <w:pPr>
      <w:spacing w:line="500" w:lineRule="exact"/>
      <w:ind w:firstLine="560"/>
    </w:pPr>
    <w:rPr>
      <w:rFonts w:eastAsia="方正仿宋_GBK"/>
      <w:sz w:val="28"/>
      <w:szCs w:val="28"/>
      <w:lang w:eastAsia="zh-CN"/>
    </w:rPr>
  </w:style>
  <w:style w:type="paragraph" w:customStyle="1" w:styleId="27">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8">
    <w:name w:val="插入文本样式-插入职责分类绩效目标文件"/>
    <w:basedOn w:val="1"/>
    <w:qFormat/>
    <w:uiPriority w:val="0"/>
    <w:pPr>
      <w:spacing w:line="500" w:lineRule="exact"/>
      <w:ind w:firstLine="560"/>
    </w:pPr>
    <w:rPr>
      <w:rFonts w:eastAsia="方正仿宋_GBK"/>
      <w:sz w:val="28"/>
    </w:rPr>
  </w:style>
  <w:style w:type="paragraph" w:customStyle="1" w:styleId="29">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30">
    <w:name w:val="单元格样式2_33b6843b-4953-49e2-bee6-72825e8662d5"/>
    <w:basedOn w:val="1"/>
    <w:qFormat/>
    <w:uiPriority w:val="0"/>
    <w:rPr>
      <w:rFonts w:ascii="方正书宋_GBK" w:hAnsi="方正书宋_GBK" w:eastAsia="方正书宋_GBK" w:cs="方正书宋_GBK"/>
      <w:sz w:val="21"/>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1.xml" Type="http://schemas.openxmlformats.org/officeDocument/2006/relationships/customXml"/><Relationship Id="rId11" Target="numbering.xml" Type="http://schemas.openxmlformats.org/officeDocument/2006/relationships/numbering"/><Relationship Id="rId12" Target="fontTable.xml" Type="http://schemas.openxmlformats.org/officeDocument/2006/relationships/fontTable"/><Relationship Id="rId2" Target="settings.xml" Type="http://schemas.openxmlformats.org/officeDocument/2006/relationships/settings"/><Relationship Id="rId3" Target="header1.xml" Type="http://schemas.openxmlformats.org/officeDocument/2006/relationships/header"/><Relationship Id="rId4" Target="header2.xml" Type="http://schemas.openxmlformats.org/officeDocument/2006/relationships/header"/><Relationship Id="rId5" Target="footer1.xml" Type="http://schemas.openxmlformats.org/officeDocument/2006/relationships/footer"/><Relationship Id="rId6" Target="footer2.xml" Type="http://schemas.openxmlformats.org/officeDocument/2006/relationships/footer"/><Relationship Id="rId7" Target="footer3.xml" Type="http://schemas.openxmlformats.org/officeDocument/2006/relationships/footer"/><Relationship Id="rId8" Target="footer4.xml" Type="http://schemas.openxmlformats.org/officeDocument/2006/relationships/footer"/><Relationship Id="rId9" Target="theme/theme1.xml" Type="http://schemas.openxmlformats.org/officeDocument/2006/relationships/them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60</Pages>
  <Words>21410</Words>
  <Characters>25950</Characters>
  <Lines>208</Lines>
  <Paragraphs>58</Paragraphs>
  <TotalTime>6</TotalTime>
  <ScaleCrop>false</ScaleCrop>
  <LinksUpToDate>false</LinksUpToDate>
  <CharactersWithSpaces>26288</CharactersWithSpaces>
  <Application>WPS Office_11.8.2.1120_F1E327BC-269C-435d-A152-05C5408002CA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2024-01-29T17:18:00Z</dcterms:created>
  <dc:creator>Administrator</dc:creator>
  <cp:lastModifiedBy>work</cp:lastModifiedBy>
  <dcterms:modified xsi:type="dcterms:W3CDTF">2024-02-02T08:58:18Z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ICV">
    <vt:lpwstr>4F450B2B810575362A3EBC65185C142E</vt:lpwstr>
  </property>
</Properties>
</file>