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customXmlProperties+xml" PartName="/customXml/itemProps101.xml"/>
  <Override ContentType="application/vnd.openxmlformats-officedocument.customXmlProperties+xml" PartName="/customXml/itemProps102.xml"/>
  <Override ContentType="application/vnd.openxmlformats-officedocument.customXmlProperties+xml" PartName="/customXml/itemProps103.xml"/>
  <Override ContentType="application/vnd.openxmlformats-officedocument.customXmlProperties+xml" PartName="/customXml/itemProps104.xml"/>
  <Override ContentType="application/vnd.openxmlformats-officedocument.customXmlProperties+xml" PartName="/customXml/itemProps105.xml"/>
  <Override ContentType="application/vnd.openxmlformats-officedocument.customXmlProperties+xml" PartName="/customXml/itemProps106.xml"/>
  <Override ContentType="application/vnd.openxmlformats-officedocument.customXmlProperties+xml" PartName="/customXml/itemProps107.xml"/>
  <Override ContentType="application/vnd.openxmlformats-officedocument.customXmlProperties+xml" PartName="/customXml/itemProps108.xml"/>
  <Override ContentType="application/vnd.openxmlformats-officedocument.customXmlProperties+xml" PartName="/customXml/itemProps109.xml"/>
  <Override ContentType="application/vnd.openxmlformats-officedocument.customXmlProperties+xml" PartName="/customXml/itemProps110.xml"/>
  <Override ContentType="application/vnd.openxmlformats-officedocument.customXmlProperties+xml" PartName="/customXml/itemProps111.xml"/>
  <Override ContentType="application/vnd.openxmlformats-officedocument.customXmlProperties+xml" PartName="/customXml/itemProps112.xml"/>
  <Override ContentType="application/vnd.openxmlformats-officedocument.customXmlProperties+xml" PartName="/customXml/itemProps113.xml"/>
  <Override ContentType="application/vnd.openxmlformats-officedocument.customXmlProperties+xml" PartName="/customXml/itemProps114.xml"/>
  <Override ContentType="application/vnd.openxmlformats-officedocument.customXmlProperties+xml" PartName="/customXml/itemProps115.xml"/>
  <Override ContentType="application/vnd.openxmlformats-officedocument.customXmlProperties+xml" PartName="/customXml/itemProps116.xml"/>
  <Override ContentType="application/vnd.openxmlformats-officedocument.customXmlProperties+xml" PartName="/customXml/itemProps117.xml"/>
  <Override ContentType="application/vnd.openxmlformats-officedocument.customXmlProperties+xml" PartName="/customXml/itemProps118.xml"/>
  <Override ContentType="application/vnd.openxmlformats-officedocument.customXmlProperties+xml" PartName="/customXml/itemProps119.xml"/>
  <Override ContentType="application/vnd.openxmlformats-officedocument.customXmlProperties+xml" PartName="/customXml/itemProps120.xml"/>
  <Override ContentType="application/vnd.openxmlformats-officedocument.customXmlProperties+xml" PartName="/customXml/itemProps121.xml"/>
  <Override ContentType="application/vnd.openxmlformats-officedocument.customXmlProperties+xml" PartName="/customXml/itemProps122.xml"/>
  <Override ContentType="application/vnd.openxmlformats-officedocument.customXmlProperties+xml" PartName="/customXml/itemProps123.xml"/>
  <Override ContentType="application/vnd.openxmlformats-officedocument.customXmlProperties+xml" PartName="/customXml/itemProps124.xml"/>
  <Override ContentType="application/vnd.openxmlformats-officedocument.customXmlProperties+xml" PartName="/customXml/itemProps125.xml"/>
  <Override ContentType="application/vnd.openxmlformats-officedocument.customXmlProperties+xml" PartName="/customXml/itemProps126.xml"/>
  <Override ContentType="application/vnd.openxmlformats-officedocument.customXmlProperties+xml" PartName="/customXml/itemProps127.xml"/>
  <Override ContentType="application/vnd.openxmlformats-officedocument.customXmlProperties+xml" PartName="/customXml/itemProps128.xml"/>
  <Override ContentType="application/vnd.openxmlformats-officedocument.customXmlProperties+xml" PartName="/customXml/itemProps129.xml"/>
  <Override ContentType="application/vnd.openxmlformats-officedocument.customXmlProperties+xml" PartName="/customXml/itemProps130.xml"/>
  <Override ContentType="application/vnd.openxmlformats-officedocument.customXmlProperties+xml" PartName="/customXml/itemProps131.xml"/>
  <Override ContentType="application/vnd.openxmlformats-officedocument.customXmlProperties+xml" PartName="/customXml/itemProps132.xml"/>
  <Override ContentType="application/vnd.openxmlformats-officedocument.customXmlProperties+xml" PartName="/customXml/itemProps133.xml"/>
  <Override ContentType="application/vnd.openxmlformats-officedocument.customXmlProperties+xml" PartName="/customXml/itemProps134.xml"/>
  <Override ContentType="application/vnd.openxmlformats-officedocument.customXmlProperties+xml" PartName="/customXml/itemProps135.xml"/>
  <Override ContentType="application/vnd.openxmlformats-officedocument.customXmlProperties+xml" PartName="/customXml/itemProps136.xml"/>
  <Override ContentType="application/vnd.openxmlformats-officedocument.customXmlProperties+xml" PartName="/customXml/itemProps137.xml"/>
  <Override ContentType="application/vnd.openxmlformats-officedocument.customXmlProperties+xml" PartName="/customXml/itemProps138.xml"/>
  <Override ContentType="application/vnd.openxmlformats-officedocument.customXmlProperties+xml" PartName="/customXml/itemProps139.xml"/>
  <Override ContentType="application/vnd.openxmlformats-officedocument.customXmlProperties+xml" PartName="/customXml/itemProps140.xml"/>
  <Override ContentType="application/vnd.openxmlformats-officedocument.customXmlProperties+xml" PartName="/customXml/itemProps141.xml"/>
  <Override ContentType="application/vnd.openxmlformats-officedocument.customXmlProperties+xml" PartName="/customXml/itemProps14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obfuscatedFont" PartName="/word/fonts/font1.odttf"/>
  <Override ContentType="application/vnd.openxmlformats-officedocument.obfuscatedFont" PartName="/word/fonts/font2.odttf"/>
  <Override ContentType="application/vnd.openxmlformats-officedocument.obfuscatedFont" PartName="/word/fonts/font3.odttf"/>
  <Override ContentType="application/vnd.openxmlformats-officedocument.obfuscatedFont" PartName="/word/fonts/font4.odttf"/>
  <Override ContentType="application/vnd.openxmlformats-officedocument.obfuscatedFont" PartName="/word/fonts/font5.odttf"/>
  <Override ContentType="application/vnd.openxmlformats-officedocument.obfuscatedFont" PartName="/word/fonts/font6.odttf"/>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jc w:val="center"/>
        <w:outlineLvl w:val="0"/>
        <w:rPr>
          <w:rFonts w:hint="eastAsia" w:ascii="方正小标宋_GBK" w:hAnsi="方正小标宋_GBK" w:cs="方正小标宋_GBK" w:eastAsiaTheme="minorEastAsia"/>
          <w:color w:val="000000"/>
          <w:sz w:val="72"/>
          <w:lang w:eastAsia="zh-CN"/>
        </w:rPr>
      </w:pPr>
      <w:r>
        <w:rPr>
          <w:rFonts w:hint="eastAsia" w:ascii="方正小标宋_GBK" w:hAnsi="方正小标宋_GBK" w:cs="方正小标宋_GBK" w:eastAsiaTheme="minorEastAsia"/>
          <w:color w:val="000000"/>
          <w:sz w:val="72"/>
          <w:lang w:eastAsia="zh-CN"/>
        </w:rPr>
        <w:t>隆尧县尹村镇人民政府</w:t>
      </w:r>
    </w:p>
    <w:p>
      <w:pPr>
        <w:jc w:val="center"/>
        <w:outlineLvl w:val="0"/>
        <w:rPr>
          <w:rFonts w:hint="eastAsia" w:ascii="方正小标宋_GBK" w:hAnsi="方正小标宋_GBK" w:cs="方正小标宋_GBK" w:eastAsiaTheme="minorEastAsia"/>
          <w:color w:val="000000"/>
          <w:sz w:val="72"/>
          <w:lang w:eastAsia="zh-CN"/>
        </w:rPr>
      </w:pPr>
      <w:r>
        <w:rPr>
          <w:rFonts w:hint="eastAsia" w:ascii="方正小标宋_GBK" w:hAnsi="方正小标宋_GBK" w:cs="方正小标宋_GBK" w:eastAsiaTheme="minorEastAsia"/>
          <w:color w:val="000000"/>
          <w:sz w:val="72"/>
          <w:lang w:eastAsia="zh-CN"/>
        </w:rPr>
        <w:t>所属单位202</w:t>
      </w:r>
      <w:r>
        <w:rPr>
          <w:rFonts w:hint="eastAsia" w:ascii="方正小标宋_GBK" w:hAnsi="方正小标宋_GBK" w:cs="方正小标宋_GBK" w:eastAsiaTheme="minorEastAsia"/>
          <w:color w:val="000000"/>
          <w:sz w:val="72"/>
          <w:lang w:val="en-US" w:eastAsia="zh-CN"/>
        </w:rPr>
        <w:t>3</w:t>
      </w:r>
      <w:r>
        <w:rPr>
          <w:rFonts w:hint="eastAsia" w:ascii="方正小标宋_GBK" w:hAnsi="方正小标宋_GBK" w:cs="方正小标宋_GBK" w:eastAsiaTheme="minorEastAsia"/>
          <w:color w:val="000000"/>
          <w:sz w:val="72"/>
          <w:lang w:eastAsia="zh-CN"/>
        </w:rPr>
        <w:t>年单位预算信息公开</w:t>
      </w:r>
    </w:p>
    <w:p>
      <w:pPr>
        <w:jc w:val="center"/>
        <w:outlineLvl w:val="0"/>
        <w:rPr>
          <w:rFonts w:hint="eastAsia" w:ascii="方正小标宋_GBK" w:hAnsi="方正小标宋_GBK" w:cs="方正小标宋_GBK" w:eastAsiaTheme="minorEastAsia"/>
          <w:color w:val="000000"/>
          <w:sz w:val="72"/>
          <w:lang w:eastAsia="zh-CN"/>
        </w:rPr>
        <w:sectPr>
          <w:footerReference r:id="rId3" w:type="default"/>
          <w:footerReference r:id="rId4" w:type="even"/>
          <w:pgSz w:w="16840" w:h="11900" w:orient="landscape"/>
          <w:pgMar w:top="1361" w:right="1020" w:bottom="1134" w:left="1020" w:header="720" w:footer="720" w:gutter="0"/>
          <w:cols w:space="720" w:num="1"/>
        </w:sectPr>
      </w:pP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一、隆尧县尹村镇人民政府本级收支预算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4"/>
              <w:keepNext w:val="0"/>
              <w:keepLines w:val="0"/>
              <w:widowControl/>
              <w:suppressLineNumbers w:val="0"/>
              <w:spacing w:beforeAutospacing="0" w:afterAutospacing="0"/>
              <w:ind w:left="0" w:right="0"/>
              <w:rPr>
                <w:rFonts w:hint="default"/>
                <w:kern w:val="2"/>
              </w:rPr>
            </w:pPr>
            <w:r>
              <w:rPr>
                <w:rFonts w:hint="default"/>
                <w:kern w:val="2"/>
              </w:rPr>
              <w:t>807001隆尧县尹村镇人民政府本级</w:t>
            </w:r>
          </w:p>
        </w:tc>
        <w:tc>
          <w:tcPr>
            <w:tcW w:w="2126" w:type="dxa"/>
            <w:tcBorders>
              <w:top w:val="single" w:color="FFFFFF" w:sz="6" w:space="0"/>
              <w:left w:val="single" w:color="FFFFFF" w:sz="6" w:space="0"/>
              <w:right w:val="single" w:color="FFFFFF" w:sz="6" w:space="0"/>
            </w:tcBorders>
            <w:vAlign w:val="center"/>
          </w:tcPr>
          <w:p>
            <w:pPr>
              <w:pStyle w:val="13"/>
              <w:keepNext w:val="0"/>
              <w:keepLines w:val="0"/>
              <w:widowControl/>
              <w:suppressLineNumbers w:val="0"/>
              <w:spacing w:beforeAutospacing="0" w:afterAutospacing="0"/>
              <w:ind w:left="0" w:right="0"/>
              <w:rPr>
                <w:rFonts w:hint="default"/>
                <w:kern w:val="2"/>
              </w:rPr>
            </w:pPr>
            <w:r>
              <w:rPr>
                <w:rFonts w:hint="default"/>
                <w:kern w:val="2"/>
              </w:rPr>
              <w:t>预算年度：2023</w:t>
            </w:r>
          </w:p>
        </w:tc>
        <w:tc>
          <w:tcPr>
            <w:tcW w:w="6661" w:type="dxa"/>
            <w:gridSpan w:val="2"/>
            <w:tcBorders>
              <w:top w:val="single" w:color="FFFFFF" w:sz="6" w:space="0"/>
              <w:left w:val="single" w:color="FFFFFF" w:sz="6" w:space="0"/>
              <w:right w:val="single" w:color="FFFFFF" w:sz="6" w:space="0"/>
            </w:tcBorders>
            <w:vAlign w:val="center"/>
          </w:tcPr>
          <w:p>
            <w:pPr>
              <w:pStyle w:val="12"/>
              <w:keepNext w:val="0"/>
              <w:keepLines w:val="0"/>
              <w:widowControl/>
              <w:suppressLineNumbers w:val="0"/>
              <w:spacing w:beforeAutospacing="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序号</w:t>
            </w:r>
          </w:p>
        </w:tc>
        <w:tc>
          <w:tcPr>
            <w:tcW w:w="6661" w:type="dxa"/>
            <w:gridSpan w:val="2"/>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收入</w:t>
            </w:r>
          </w:p>
        </w:tc>
        <w:tc>
          <w:tcPr>
            <w:tcW w:w="6661" w:type="dxa"/>
            <w:gridSpan w:val="2"/>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keepNext w:val="0"/>
              <w:keepLines w:val="0"/>
              <w:widowControl/>
              <w:suppressLineNumbers w:val="0"/>
              <w:spacing w:before="0" w:beforeAutospacing="0" w:after="0" w:afterAutospacing="0"/>
              <w:ind w:left="0" w:right="0"/>
              <w:rPr>
                <w:rFonts w:hint="default"/>
                <w:kern w:val="2"/>
              </w:rPr>
            </w:pPr>
          </w:p>
        </w:tc>
        <w:tc>
          <w:tcPr>
            <w:tcW w:w="45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项  目</w:t>
            </w:r>
          </w:p>
        </w:tc>
        <w:tc>
          <w:tcPr>
            <w:tcW w:w="212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预算数</w:t>
            </w:r>
          </w:p>
        </w:tc>
        <w:tc>
          <w:tcPr>
            <w:tcW w:w="45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项  目</w:t>
            </w:r>
          </w:p>
        </w:tc>
        <w:tc>
          <w:tcPr>
            <w:tcW w:w="212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栏次</w:t>
            </w:r>
          </w:p>
        </w:tc>
        <w:tc>
          <w:tcPr>
            <w:tcW w:w="45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1</w:t>
            </w:r>
          </w:p>
        </w:tc>
        <w:tc>
          <w:tcPr>
            <w:tcW w:w="212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2</w:t>
            </w:r>
          </w:p>
        </w:tc>
        <w:tc>
          <w:tcPr>
            <w:tcW w:w="45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3</w:t>
            </w:r>
          </w:p>
        </w:tc>
        <w:tc>
          <w:tcPr>
            <w:tcW w:w="212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w:t>
            </w:r>
          </w:p>
        </w:tc>
        <w:tc>
          <w:tcPr>
            <w:tcW w:w="453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一、一般公共预算拨款收入</w:t>
            </w:r>
          </w:p>
        </w:tc>
        <w:tc>
          <w:tcPr>
            <w:tcW w:w="2126"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1558.78</w:t>
            </w:r>
          </w:p>
        </w:tc>
        <w:tc>
          <w:tcPr>
            <w:tcW w:w="453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一、一般公共服务支出</w:t>
            </w:r>
          </w:p>
        </w:tc>
        <w:tc>
          <w:tcPr>
            <w:tcW w:w="2126"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645.30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w:t>
            </w:r>
          </w:p>
        </w:tc>
        <w:tc>
          <w:tcPr>
            <w:tcW w:w="453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二、政府性基金预算拨款收入</w:t>
            </w:r>
          </w:p>
        </w:tc>
        <w:tc>
          <w:tcPr>
            <w:tcW w:w="2126"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316.47</w:t>
            </w:r>
          </w:p>
        </w:tc>
        <w:tc>
          <w:tcPr>
            <w:tcW w:w="453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二、外交支出</w:t>
            </w:r>
          </w:p>
        </w:tc>
        <w:tc>
          <w:tcPr>
            <w:tcW w:w="2126"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w:t>
            </w:r>
          </w:p>
        </w:tc>
        <w:tc>
          <w:tcPr>
            <w:tcW w:w="453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三、国有资本经营预算拨款收入</w:t>
            </w:r>
          </w:p>
        </w:tc>
        <w:tc>
          <w:tcPr>
            <w:tcW w:w="2126"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w:t>
            </w:r>
          </w:p>
        </w:tc>
        <w:tc>
          <w:tcPr>
            <w:tcW w:w="453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三、国防支出</w:t>
            </w:r>
          </w:p>
        </w:tc>
        <w:tc>
          <w:tcPr>
            <w:tcW w:w="2126"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w:t>
            </w:r>
          </w:p>
        </w:tc>
        <w:tc>
          <w:tcPr>
            <w:tcW w:w="453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四、财政专户管理资金收入</w:t>
            </w:r>
          </w:p>
        </w:tc>
        <w:tc>
          <w:tcPr>
            <w:tcW w:w="2126" w:type="dxa"/>
            <w:vAlign w:val="center"/>
          </w:tcPr>
          <w:p>
            <w:pPr>
              <w:pStyle w:val="16"/>
              <w:keepNext w:val="0"/>
              <w:keepLines w:val="0"/>
              <w:widowControl/>
              <w:suppressLineNumbers w:val="0"/>
              <w:spacing w:beforeAutospacing="0" w:afterAutospacing="0"/>
              <w:ind w:left="0" w:right="0"/>
              <w:rPr>
                <w:rFonts w:hint="default"/>
                <w:kern w:val="2"/>
              </w:rPr>
            </w:pPr>
          </w:p>
        </w:tc>
        <w:tc>
          <w:tcPr>
            <w:tcW w:w="453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四、公共安全支出</w:t>
            </w:r>
          </w:p>
        </w:tc>
        <w:tc>
          <w:tcPr>
            <w:tcW w:w="2126"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5</w:t>
            </w:r>
          </w:p>
        </w:tc>
        <w:tc>
          <w:tcPr>
            <w:tcW w:w="453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五、事业收入</w:t>
            </w:r>
          </w:p>
        </w:tc>
        <w:tc>
          <w:tcPr>
            <w:tcW w:w="2126" w:type="dxa"/>
            <w:vAlign w:val="center"/>
          </w:tcPr>
          <w:p>
            <w:pPr>
              <w:pStyle w:val="16"/>
              <w:keepNext w:val="0"/>
              <w:keepLines w:val="0"/>
              <w:widowControl/>
              <w:suppressLineNumbers w:val="0"/>
              <w:spacing w:beforeAutospacing="0" w:afterAutospacing="0"/>
              <w:ind w:left="0" w:right="0"/>
              <w:rPr>
                <w:rFonts w:hint="default"/>
                <w:kern w:val="2"/>
              </w:rPr>
            </w:pPr>
          </w:p>
        </w:tc>
        <w:tc>
          <w:tcPr>
            <w:tcW w:w="453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五、教育支出</w:t>
            </w:r>
          </w:p>
        </w:tc>
        <w:tc>
          <w:tcPr>
            <w:tcW w:w="2126"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6</w:t>
            </w:r>
          </w:p>
        </w:tc>
        <w:tc>
          <w:tcPr>
            <w:tcW w:w="453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六、事业单位经营收入</w:t>
            </w:r>
          </w:p>
        </w:tc>
        <w:tc>
          <w:tcPr>
            <w:tcW w:w="2126" w:type="dxa"/>
            <w:vAlign w:val="center"/>
          </w:tcPr>
          <w:p>
            <w:pPr>
              <w:pStyle w:val="16"/>
              <w:keepNext w:val="0"/>
              <w:keepLines w:val="0"/>
              <w:widowControl/>
              <w:suppressLineNumbers w:val="0"/>
              <w:spacing w:beforeAutospacing="0" w:afterAutospacing="0"/>
              <w:ind w:left="0" w:right="0"/>
              <w:rPr>
                <w:rFonts w:hint="default"/>
                <w:kern w:val="2"/>
              </w:rPr>
            </w:pPr>
          </w:p>
        </w:tc>
        <w:tc>
          <w:tcPr>
            <w:tcW w:w="453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六、科学技术支出</w:t>
            </w:r>
          </w:p>
        </w:tc>
        <w:tc>
          <w:tcPr>
            <w:tcW w:w="2126"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7</w:t>
            </w:r>
          </w:p>
        </w:tc>
        <w:tc>
          <w:tcPr>
            <w:tcW w:w="453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七、上级补助收入</w:t>
            </w:r>
          </w:p>
        </w:tc>
        <w:tc>
          <w:tcPr>
            <w:tcW w:w="2126" w:type="dxa"/>
            <w:vAlign w:val="center"/>
          </w:tcPr>
          <w:p>
            <w:pPr>
              <w:pStyle w:val="16"/>
              <w:keepNext w:val="0"/>
              <w:keepLines w:val="0"/>
              <w:widowControl/>
              <w:suppressLineNumbers w:val="0"/>
              <w:spacing w:beforeAutospacing="0" w:afterAutospacing="0"/>
              <w:ind w:left="0" w:right="0"/>
              <w:rPr>
                <w:rFonts w:hint="default"/>
                <w:kern w:val="2"/>
              </w:rPr>
            </w:pPr>
          </w:p>
        </w:tc>
        <w:tc>
          <w:tcPr>
            <w:tcW w:w="453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七、文化旅游体育与传媒支出</w:t>
            </w:r>
          </w:p>
        </w:tc>
        <w:tc>
          <w:tcPr>
            <w:tcW w:w="2126"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95.16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8</w:t>
            </w:r>
          </w:p>
        </w:tc>
        <w:tc>
          <w:tcPr>
            <w:tcW w:w="453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八、附属单位上缴收入</w:t>
            </w:r>
          </w:p>
        </w:tc>
        <w:tc>
          <w:tcPr>
            <w:tcW w:w="2126" w:type="dxa"/>
            <w:vAlign w:val="center"/>
          </w:tcPr>
          <w:p>
            <w:pPr>
              <w:pStyle w:val="16"/>
              <w:keepNext w:val="0"/>
              <w:keepLines w:val="0"/>
              <w:widowControl/>
              <w:suppressLineNumbers w:val="0"/>
              <w:spacing w:beforeAutospacing="0" w:afterAutospacing="0"/>
              <w:ind w:left="0" w:right="0"/>
              <w:rPr>
                <w:rFonts w:hint="default"/>
                <w:kern w:val="2"/>
              </w:rPr>
            </w:pPr>
          </w:p>
        </w:tc>
        <w:tc>
          <w:tcPr>
            <w:tcW w:w="453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八、社会保障和就业支出</w:t>
            </w:r>
          </w:p>
        </w:tc>
        <w:tc>
          <w:tcPr>
            <w:tcW w:w="2126"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129.66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9</w:t>
            </w:r>
          </w:p>
        </w:tc>
        <w:tc>
          <w:tcPr>
            <w:tcW w:w="453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九、其他收入</w:t>
            </w:r>
          </w:p>
        </w:tc>
        <w:tc>
          <w:tcPr>
            <w:tcW w:w="2126" w:type="dxa"/>
            <w:vAlign w:val="center"/>
          </w:tcPr>
          <w:p>
            <w:pPr>
              <w:pStyle w:val="16"/>
              <w:keepNext w:val="0"/>
              <w:keepLines w:val="0"/>
              <w:widowControl/>
              <w:suppressLineNumbers w:val="0"/>
              <w:spacing w:beforeAutospacing="0" w:afterAutospacing="0"/>
              <w:ind w:left="0" w:right="0"/>
              <w:rPr>
                <w:rFonts w:hint="default"/>
                <w:kern w:val="2"/>
              </w:rPr>
            </w:pPr>
          </w:p>
        </w:tc>
        <w:tc>
          <w:tcPr>
            <w:tcW w:w="453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九、社会保险基金支出</w:t>
            </w:r>
          </w:p>
        </w:tc>
        <w:tc>
          <w:tcPr>
            <w:tcW w:w="2126"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10</w:t>
            </w:r>
          </w:p>
        </w:tc>
        <w:tc>
          <w:tcPr>
            <w:tcW w:w="4535" w:type="dxa"/>
            <w:vAlign w:val="center"/>
          </w:tcPr>
          <w:p>
            <w:pPr>
              <w:pStyle w:val="17"/>
              <w:keepNext w:val="0"/>
              <w:keepLines w:val="0"/>
              <w:widowControl/>
              <w:suppressLineNumbers w:val="0"/>
              <w:spacing w:beforeAutospacing="0" w:afterAutospacing="0"/>
              <w:ind w:left="0" w:right="0"/>
              <w:rPr>
                <w:rFonts w:hint="default"/>
                <w:kern w:val="2"/>
              </w:rPr>
            </w:pPr>
          </w:p>
        </w:tc>
        <w:tc>
          <w:tcPr>
            <w:tcW w:w="2126" w:type="dxa"/>
            <w:vAlign w:val="center"/>
          </w:tcPr>
          <w:p>
            <w:pPr>
              <w:pStyle w:val="16"/>
              <w:keepNext w:val="0"/>
              <w:keepLines w:val="0"/>
              <w:widowControl/>
              <w:suppressLineNumbers w:val="0"/>
              <w:spacing w:beforeAutospacing="0" w:afterAutospacing="0"/>
              <w:ind w:left="0" w:right="0"/>
              <w:rPr>
                <w:rFonts w:hint="default"/>
                <w:kern w:val="2"/>
              </w:rPr>
            </w:pPr>
          </w:p>
        </w:tc>
        <w:tc>
          <w:tcPr>
            <w:tcW w:w="453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十、卫生健康支出</w:t>
            </w:r>
          </w:p>
        </w:tc>
        <w:tc>
          <w:tcPr>
            <w:tcW w:w="2126"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29.22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11</w:t>
            </w:r>
          </w:p>
        </w:tc>
        <w:tc>
          <w:tcPr>
            <w:tcW w:w="4535" w:type="dxa"/>
            <w:vAlign w:val="center"/>
          </w:tcPr>
          <w:p>
            <w:pPr>
              <w:pStyle w:val="17"/>
              <w:keepNext w:val="0"/>
              <w:keepLines w:val="0"/>
              <w:widowControl/>
              <w:suppressLineNumbers w:val="0"/>
              <w:spacing w:beforeAutospacing="0" w:afterAutospacing="0"/>
              <w:ind w:left="0" w:right="0"/>
              <w:rPr>
                <w:rFonts w:hint="default"/>
                <w:kern w:val="2"/>
              </w:rPr>
            </w:pPr>
          </w:p>
        </w:tc>
        <w:tc>
          <w:tcPr>
            <w:tcW w:w="2126" w:type="dxa"/>
            <w:vAlign w:val="center"/>
          </w:tcPr>
          <w:p>
            <w:pPr>
              <w:pStyle w:val="16"/>
              <w:keepNext w:val="0"/>
              <w:keepLines w:val="0"/>
              <w:widowControl/>
              <w:suppressLineNumbers w:val="0"/>
              <w:spacing w:beforeAutospacing="0" w:afterAutospacing="0"/>
              <w:ind w:left="0" w:right="0"/>
              <w:rPr>
                <w:rFonts w:hint="default"/>
                <w:kern w:val="2"/>
              </w:rPr>
            </w:pPr>
          </w:p>
        </w:tc>
        <w:tc>
          <w:tcPr>
            <w:tcW w:w="453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十一、节能环保支出</w:t>
            </w:r>
          </w:p>
        </w:tc>
        <w:tc>
          <w:tcPr>
            <w:tcW w:w="2126"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12</w:t>
            </w:r>
          </w:p>
        </w:tc>
        <w:tc>
          <w:tcPr>
            <w:tcW w:w="4535" w:type="dxa"/>
            <w:vAlign w:val="center"/>
          </w:tcPr>
          <w:p>
            <w:pPr>
              <w:pStyle w:val="17"/>
              <w:keepNext w:val="0"/>
              <w:keepLines w:val="0"/>
              <w:widowControl/>
              <w:suppressLineNumbers w:val="0"/>
              <w:spacing w:beforeAutospacing="0" w:afterAutospacing="0"/>
              <w:ind w:left="0" w:right="0"/>
              <w:rPr>
                <w:rFonts w:hint="default"/>
                <w:kern w:val="2"/>
              </w:rPr>
            </w:pPr>
          </w:p>
        </w:tc>
        <w:tc>
          <w:tcPr>
            <w:tcW w:w="2126" w:type="dxa"/>
            <w:vAlign w:val="center"/>
          </w:tcPr>
          <w:p>
            <w:pPr>
              <w:pStyle w:val="16"/>
              <w:keepNext w:val="0"/>
              <w:keepLines w:val="0"/>
              <w:widowControl/>
              <w:suppressLineNumbers w:val="0"/>
              <w:spacing w:beforeAutospacing="0" w:afterAutospacing="0"/>
              <w:ind w:left="0" w:right="0"/>
              <w:rPr>
                <w:rFonts w:hint="default"/>
                <w:kern w:val="2"/>
              </w:rPr>
            </w:pPr>
          </w:p>
        </w:tc>
        <w:tc>
          <w:tcPr>
            <w:tcW w:w="453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十二、城乡社区支出</w:t>
            </w:r>
          </w:p>
        </w:tc>
        <w:tc>
          <w:tcPr>
            <w:tcW w:w="2126"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316.47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13</w:t>
            </w:r>
          </w:p>
        </w:tc>
        <w:tc>
          <w:tcPr>
            <w:tcW w:w="4535" w:type="dxa"/>
            <w:vAlign w:val="center"/>
          </w:tcPr>
          <w:p>
            <w:pPr>
              <w:pStyle w:val="17"/>
              <w:keepNext w:val="0"/>
              <w:keepLines w:val="0"/>
              <w:widowControl/>
              <w:suppressLineNumbers w:val="0"/>
              <w:spacing w:beforeAutospacing="0" w:afterAutospacing="0"/>
              <w:ind w:left="0" w:right="0"/>
              <w:rPr>
                <w:rFonts w:hint="default"/>
                <w:kern w:val="2"/>
              </w:rPr>
            </w:pPr>
          </w:p>
        </w:tc>
        <w:tc>
          <w:tcPr>
            <w:tcW w:w="2126" w:type="dxa"/>
            <w:vAlign w:val="center"/>
          </w:tcPr>
          <w:p>
            <w:pPr>
              <w:pStyle w:val="16"/>
              <w:keepNext w:val="0"/>
              <w:keepLines w:val="0"/>
              <w:widowControl/>
              <w:suppressLineNumbers w:val="0"/>
              <w:spacing w:beforeAutospacing="0" w:afterAutospacing="0"/>
              <w:ind w:left="0" w:right="0"/>
              <w:rPr>
                <w:rFonts w:hint="default"/>
                <w:kern w:val="2"/>
              </w:rPr>
            </w:pPr>
          </w:p>
        </w:tc>
        <w:tc>
          <w:tcPr>
            <w:tcW w:w="453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十三、农林水支出</w:t>
            </w:r>
          </w:p>
        </w:tc>
        <w:tc>
          <w:tcPr>
            <w:tcW w:w="2126"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508.18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14</w:t>
            </w:r>
          </w:p>
        </w:tc>
        <w:tc>
          <w:tcPr>
            <w:tcW w:w="4535" w:type="dxa"/>
            <w:vAlign w:val="center"/>
          </w:tcPr>
          <w:p>
            <w:pPr>
              <w:pStyle w:val="17"/>
              <w:keepNext w:val="0"/>
              <w:keepLines w:val="0"/>
              <w:widowControl/>
              <w:suppressLineNumbers w:val="0"/>
              <w:spacing w:beforeAutospacing="0" w:afterAutospacing="0"/>
              <w:ind w:left="0" w:right="0"/>
              <w:rPr>
                <w:rFonts w:hint="default"/>
                <w:kern w:val="2"/>
              </w:rPr>
            </w:pPr>
          </w:p>
        </w:tc>
        <w:tc>
          <w:tcPr>
            <w:tcW w:w="2126" w:type="dxa"/>
            <w:vAlign w:val="center"/>
          </w:tcPr>
          <w:p>
            <w:pPr>
              <w:pStyle w:val="16"/>
              <w:keepNext w:val="0"/>
              <w:keepLines w:val="0"/>
              <w:widowControl/>
              <w:suppressLineNumbers w:val="0"/>
              <w:spacing w:beforeAutospacing="0" w:afterAutospacing="0"/>
              <w:ind w:left="0" w:right="0"/>
              <w:rPr>
                <w:rFonts w:hint="default"/>
                <w:kern w:val="2"/>
              </w:rPr>
            </w:pPr>
          </w:p>
        </w:tc>
        <w:tc>
          <w:tcPr>
            <w:tcW w:w="453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十四、交通运输支出</w:t>
            </w:r>
          </w:p>
        </w:tc>
        <w:tc>
          <w:tcPr>
            <w:tcW w:w="2126"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15</w:t>
            </w:r>
          </w:p>
        </w:tc>
        <w:tc>
          <w:tcPr>
            <w:tcW w:w="4535" w:type="dxa"/>
            <w:vAlign w:val="center"/>
          </w:tcPr>
          <w:p>
            <w:pPr>
              <w:pStyle w:val="17"/>
              <w:keepNext w:val="0"/>
              <w:keepLines w:val="0"/>
              <w:widowControl/>
              <w:suppressLineNumbers w:val="0"/>
              <w:spacing w:beforeAutospacing="0" w:afterAutospacing="0"/>
              <w:ind w:left="0" w:right="0"/>
              <w:rPr>
                <w:rFonts w:hint="default"/>
                <w:kern w:val="2"/>
              </w:rPr>
            </w:pPr>
          </w:p>
        </w:tc>
        <w:tc>
          <w:tcPr>
            <w:tcW w:w="2126" w:type="dxa"/>
            <w:vAlign w:val="center"/>
          </w:tcPr>
          <w:p>
            <w:pPr>
              <w:pStyle w:val="16"/>
              <w:keepNext w:val="0"/>
              <w:keepLines w:val="0"/>
              <w:widowControl/>
              <w:suppressLineNumbers w:val="0"/>
              <w:spacing w:beforeAutospacing="0" w:afterAutospacing="0"/>
              <w:ind w:left="0" w:right="0"/>
              <w:rPr>
                <w:rFonts w:hint="default"/>
                <w:kern w:val="2"/>
              </w:rPr>
            </w:pPr>
          </w:p>
        </w:tc>
        <w:tc>
          <w:tcPr>
            <w:tcW w:w="453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十五、资源勘探工业信息等支出</w:t>
            </w:r>
          </w:p>
        </w:tc>
        <w:tc>
          <w:tcPr>
            <w:tcW w:w="2126"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16</w:t>
            </w:r>
          </w:p>
        </w:tc>
        <w:tc>
          <w:tcPr>
            <w:tcW w:w="4535" w:type="dxa"/>
            <w:vAlign w:val="center"/>
          </w:tcPr>
          <w:p>
            <w:pPr>
              <w:pStyle w:val="17"/>
              <w:keepNext w:val="0"/>
              <w:keepLines w:val="0"/>
              <w:widowControl/>
              <w:suppressLineNumbers w:val="0"/>
              <w:spacing w:beforeAutospacing="0" w:afterAutospacing="0"/>
              <w:ind w:left="0" w:right="0"/>
              <w:rPr>
                <w:rFonts w:hint="default"/>
                <w:kern w:val="2"/>
              </w:rPr>
            </w:pPr>
          </w:p>
        </w:tc>
        <w:tc>
          <w:tcPr>
            <w:tcW w:w="2126" w:type="dxa"/>
            <w:vAlign w:val="center"/>
          </w:tcPr>
          <w:p>
            <w:pPr>
              <w:pStyle w:val="16"/>
              <w:keepNext w:val="0"/>
              <w:keepLines w:val="0"/>
              <w:widowControl/>
              <w:suppressLineNumbers w:val="0"/>
              <w:spacing w:beforeAutospacing="0" w:afterAutospacing="0"/>
              <w:ind w:left="0" w:right="0"/>
              <w:rPr>
                <w:rFonts w:hint="default"/>
                <w:kern w:val="2"/>
              </w:rPr>
            </w:pPr>
          </w:p>
        </w:tc>
        <w:tc>
          <w:tcPr>
            <w:tcW w:w="453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十六、商业服务业等支出</w:t>
            </w:r>
          </w:p>
        </w:tc>
        <w:tc>
          <w:tcPr>
            <w:tcW w:w="2126"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17</w:t>
            </w:r>
          </w:p>
        </w:tc>
        <w:tc>
          <w:tcPr>
            <w:tcW w:w="4535" w:type="dxa"/>
            <w:vAlign w:val="center"/>
          </w:tcPr>
          <w:p>
            <w:pPr>
              <w:pStyle w:val="17"/>
              <w:keepNext w:val="0"/>
              <w:keepLines w:val="0"/>
              <w:widowControl/>
              <w:suppressLineNumbers w:val="0"/>
              <w:spacing w:beforeAutospacing="0" w:afterAutospacing="0"/>
              <w:ind w:left="0" w:right="0"/>
              <w:rPr>
                <w:rFonts w:hint="default"/>
                <w:kern w:val="2"/>
              </w:rPr>
            </w:pPr>
          </w:p>
        </w:tc>
        <w:tc>
          <w:tcPr>
            <w:tcW w:w="2126" w:type="dxa"/>
            <w:vAlign w:val="center"/>
          </w:tcPr>
          <w:p>
            <w:pPr>
              <w:pStyle w:val="16"/>
              <w:keepNext w:val="0"/>
              <w:keepLines w:val="0"/>
              <w:widowControl/>
              <w:suppressLineNumbers w:val="0"/>
              <w:spacing w:beforeAutospacing="0" w:afterAutospacing="0"/>
              <w:ind w:left="0" w:right="0"/>
              <w:rPr>
                <w:rFonts w:hint="default"/>
                <w:kern w:val="2"/>
              </w:rPr>
            </w:pPr>
          </w:p>
        </w:tc>
        <w:tc>
          <w:tcPr>
            <w:tcW w:w="453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十七、金融支出</w:t>
            </w:r>
          </w:p>
        </w:tc>
        <w:tc>
          <w:tcPr>
            <w:tcW w:w="2126"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18</w:t>
            </w:r>
          </w:p>
        </w:tc>
        <w:tc>
          <w:tcPr>
            <w:tcW w:w="4535" w:type="dxa"/>
            <w:vAlign w:val="center"/>
          </w:tcPr>
          <w:p>
            <w:pPr>
              <w:pStyle w:val="17"/>
              <w:keepNext w:val="0"/>
              <w:keepLines w:val="0"/>
              <w:widowControl/>
              <w:suppressLineNumbers w:val="0"/>
              <w:spacing w:beforeAutospacing="0" w:afterAutospacing="0"/>
              <w:ind w:left="0" w:right="0"/>
              <w:rPr>
                <w:rFonts w:hint="default"/>
                <w:kern w:val="2"/>
              </w:rPr>
            </w:pPr>
          </w:p>
        </w:tc>
        <w:tc>
          <w:tcPr>
            <w:tcW w:w="2126" w:type="dxa"/>
            <w:vAlign w:val="center"/>
          </w:tcPr>
          <w:p>
            <w:pPr>
              <w:pStyle w:val="16"/>
              <w:keepNext w:val="0"/>
              <w:keepLines w:val="0"/>
              <w:widowControl/>
              <w:suppressLineNumbers w:val="0"/>
              <w:spacing w:beforeAutospacing="0" w:afterAutospacing="0"/>
              <w:ind w:left="0" w:right="0"/>
              <w:rPr>
                <w:rFonts w:hint="default"/>
                <w:kern w:val="2"/>
              </w:rPr>
            </w:pPr>
          </w:p>
        </w:tc>
        <w:tc>
          <w:tcPr>
            <w:tcW w:w="453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十八、援助其他地区支出</w:t>
            </w:r>
          </w:p>
        </w:tc>
        <w:tc>
          <w:tcPr>
            <w:tcW w:w="2126"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19</w:t>
            </w:r>
          </w:p>
        </w:tc>
        <w:tc>
          <w:tcPr>
            <w:tcW w:w="4535" w:type="dxa"/>
            <w:vAlign w:val="center"/>
          </w:tcPr>
          <w:p>
            <w:pPr>
              <w:pStyle w:val="17"/>
              <w:keepNext w:val="0"/>
              <w:keepLines w:val="0"/>
              <w:widowControl/>
              <w:suppressLineNumbers w:val="0"/>
              <w:spacing w:beforeAutospacing="0" w:afterAutospacing="0"/>
              <w:ind w:left="0" w:right="0"/>
              <w:rPr>
                <w:rFonts w:hint="default"/>
                <w:kern w:val="2"/>
              </w:rPr>
            </w:pPr>
          </w:p>
        </w:tc>
        <w:tc>
          <w:tcPr>
            <w:tcW w:w="2126" w:type="dxa"/>
            <w:vAlign w:val="center"/>
          </w:tcPr>
          <w:p>
            <w:pPr>
              <w:pStyle w:val="16"/>
              <w:keepNext w:val="0"/>
              <w:keepLines w:val="0"/>
              <w:widowControl/>
              <w:suppressLineNumbers w:val="0"/>
              <w:spacing w:beforeAutospacing="0" w:afterAutospacing="0"/>
              <w:ind w:left="0" w:right="0"/>
              <w:rPr>
                <w:rFonts w:hint="default"/>
                <w:kern w:val="2"/>
              </w:rPr>
            </w:pPr>
          </w:p>
        </w:tc>
        <w:tc>
          <w:tcPr>
            <w:tcW w:w="453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十九、自然资源海洋气象等支出</w:t>
            </w:r>
          </w:p>
        </w:tc>
        <w:tc>
          <w:tcPr>
            <w:tcW w:w="2126"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20</w:t>
            </w:r>
          </w:p>
        </w:tc>
        <w:tc>
          <w:tcPr>
            <w:tcW w:w="4535" w:type="dxa"/>
            <w:vAlign w:val="center"/>
          </w:tcPr>
          <w:p>
            <w:pPr>
              <w:pStyle w:val="17"/>
              <w:keepNext w:val="0"/>
              <w:keepLines w:val="0"/>
              <w:widowControl/>
              <w:suppressLineNumbers w:val="0"/>
              <w:spacing w:beforeAutospacing="0" w:afterAutospacing="0"/>
              <w:ind w:left="0" w:right="0"/>
              <w:rPr>
                <w:rFonts w:hint="default"/>
                <w:kern w:val="2"/>
              </w:rPr>
            </w:pPr>
          </w:p>
        </w:tc>
        <w:tc>
          <w:tcPr>
            <w:tcW w:w="2126" w:type="dxa"/>
            <w:vAlign w:val="center"/>
          </w:tcPr>
          <w:p>
            <w:pPr>
              <w:pStyle w:val="16"/>
              <w:keepNext w:val="0"/>
              <w:keepLines w:val="0"/>
              <w:widowControl/>
              <w:suppressLineNumbers w:val="0"/>
              <w:spacing w:beforeAutospacing="0" w:afterAutospacing="0"/>
              <w:ind w:left="0" w:right="0"/>
              <w:rPr>
                <w:rFonts w:hint="default"/>
                <w:kern w:val="2"/>
              </w:rPr>
            </w:pPr>
          </w:p>
        </w:tc>
        <w:tc>
          <w:tcPr>
            <w:tcW w:w="453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二十、住房保障支出</w:t>
            </w:r>
          </w:p>
        </w:tc>
        <w:tc>
          <w:tcPr>
            <w:tcW w:w="2126"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38.86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21</w:t>
            </w:r>
          </w:p>
        </w:tc>
        <w:tc>
          <w:tcPr>
            <w:tcW w:w="4535" w:type="dxa"/>
            <w:vAlign w:val="center"/>
          </w:tcPr>
          <w:p>
            <w:pPr>
              <w:pStyle w:val="17"/>
              <w:keepNext w:val="0"/>
              <w:keepLines w:val="0"/>
              <w:widowControl/>
              <w:suppressLineNumbers w:val="0"/>
              <w:spacing w:beforeAutospacing="0" w:afterAutospacing="0"/>
              <w:ind w:left="0" w:right="0"/>
              <w:rPr>
                <w:rFonts w:hint="default"/>
                <w:kern w:val="2"/>
              </w:rPr>
            </w:pPr>
          </w:p>
        </w:tc>
        <w:tc>
          <w:tcPr>
            <w:tcW w:w="2126" w:type="dxa"/>
            <w:vAlign w:val="center"/>
          </w:tcPr>
          <w:p>
            <w:pPr>
              <w:pStyle w:val="16"/>
              <w:keepNext w:val="0"/>
              <w:keepLines w:val="0"/>
              <w:widowControl/>
              <w:suppressLineNumbers w:val="0"/>
              <w:spacing w:beforeAutospacing="0" w:afterAutospacing="0"/>
              <w:ind w:left="0" w:right="0"/>
              <w:rPr>
                <w:rFonts w:hint="default"/>
                <w:kern w:val="2"/>
              </w:rPr>
            </w:pPr>
          </w:p>
        </w:tc>
        <w:tc>
          <w:tcPr>
            <w:tcW w:w="453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二十一、粮油物资储备支出</w:t>
            </w:r>
          </w:p>
        </w:tc>
        <w:tc>
          <w:tcPr>
            <w:tcW w:w="2126"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22</w:t>
            </w:r>
          </w:p>
        </w:tc>
        <w:tc>
          <w:tcPr>
            <w:tcW w:w="4535" w:type="dxa"/>
            <w:vAlign w:val="center"/>
          </w:tcPr>
          <w:p>
            <w:pPr>
              <w:pStyle w:val="17"/>
              <w:keepNext w:val="0"/>
              <w:keepLines w:val="0"/>
              <w:widowControl/>
              <w:suppressLineNumbers w:val="0"/>
              <w:spacing w:beforeAutospacing="0" w:afterAutospacing="0"/>
              <w:ind w:left="0" w:right="0"/>
              <w:rPr>
                <w:rFonts w:hint="default"/>
                <w:kern w:val="2"/>
              </w:rPr>
            </w:pPr>
          </w:p>
        </w:tc>
        <w:tc>
          <w:tcPr>
            <w:tcW w:w="2126" w:type="dxa"/>
            <w:vAlign w:val="center"/>
          </w:tcPr>
          <w:p>
            <w:pPr>
              <w:pStyle w:val="16"/>
              <w:keepNext w:val="0"/>
              <w:keepLines w:val="0"/>
              <w:widowControl/>
              <w:suppressLineNumbers w:val="0"/>
              <w:spacing w:beforeAutospacing="0" w:afterAutospacing="0"/>
              <w:ind w:left="0" w:right="0"/>
              <w:rPr>
                <w:rFonts w:hint="default"/>
                <w:kern w:val="2"/>
              </w:rPr>
            </w:pPr>
          </w:p>
        </w:tc>
        <w:tc>
          <w:tcPr>
            <w:tcW w:w="453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二十二、国有资本经营预算支出</w:t>
            </w:r>
          </w:p>
        </w:tc>
        <w:tc>
          <w:tcPr>
            <w:tcW w:w="2126"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23</w:t>
            </w:r>
          </w:p>
        </w:tc>
        <w:tc>
          <w:tcPr>
            <w:tcW w:w="4535" w:type="dxa"/>
            <w:vAlign w:val="center"/>
          </w:tcPr>
          <w:p>
            <w:pPr>
              <w:pStyle w:val="17"/>
              <w:keepNext w:val="0"/>
              <w:keepLines w:val="0"/>
              <w:widowControl/>
              <w:suppressLineNumbers w:val="0"/>
              <w:spacing w:beforeAutospacing="0" w:afterAutospacing="0"/>
              <w:ind w:left="0" w:right="0"/>
              <w:rPr>
                <w:rFonts w:hint="default"/>
                <w:kern w:val="2"/>
              </w:rPr>
            </w:pPr>
          </w:p>
        </w:tc>
        <w:tc>
          <w:tcPr>
            <w:tcW w:w="2126" w:type="dxa"/>
            <w:vAlign w:val="center"/>
          </w:tcPr>
          <w:p>
            <w:pPr>
              <w:pStyle w:val="16"/>
              <w:keepNext w:val="0"/>
              <w:keepLines w:val="0"/>
              <w:widowControl/>
              <w:suppressLineNumbers w:val="0"/>
              <w:spacing w:beforeAutospacing="0" w:afterAutospacing="0"/>
              <w:ind w:left="0" w:right="0"/>
              <w:rPr>
                <w:rFonts w:hint="default"/>
                <w:kern w:val="2"/>
              </w:rPr>
            </w:pPr>
          </w:p>
        </w:tc>
        <w:tc>
          <w:tcPr>
            <w:tcW w:w="453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二十三、灾害防治及应急管理支出</w:t>
            </w:r>
          </w:p>
        </w:tc>
        <w:tc>
          <w:tcPr>
            <w:tcW w:w="2126"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24</w:t>
            </w:r>
          </w:p>
        </w:tc>
        <w:tc>
          <w:tcPr>
            <w:tcW w:w="4535" w:type="dxa"/>
            <w:vAlign w:val="center"/>
          </w:tcPr>
          <w:p>
            <w:pPr>
              <w:pStyle w:val="17"/>
              <w:keepNext w:val="0"/>
              <w:keepLines w:val="0"/>
              <w:widowControl/>
              <w:suppressLineNumbers w:val="0"/>
              <w:spacing w:beforeAutospacing="0" w:afterAutospacing="0"/>
              <w:ind w:left="0" w:right="0"/>
              <w:rPr>
                <w:rFonts w:hint="default"/>
                <w:kern w:val="2"/>
              </w:rPr>
            </w:pPr>
          </w:p>
        </w:tc>
        <w:tc>
          <w:tcPr>
            <w:tcW w:w="2126" w:type="dxa"/>
            <w:vAlign w:val="center"/>
          </w:tcPr>
          <w:p>
            <w:pPr>
              <w:pStyle w:val="16"/>
              <w:keepNext w:val="0"/>
              <w:keepLines w:val="0"/>
              <w:widowControl/>
              <w:suppressLineNumbers w:val="0"/>
              <w:spacing w:beforeAutospacing="0" w:afterAutospacing="0"/>
              <w:ind w:left="0" w:right="0"/>
              <w:rPr>
                <w:rFonts w:hint="default"/>
                <w:kern w:val="2"/>
              </w:rPr>
            </w:pPr>
          </w:p>
        </w:tc>
        <w:tc>
          <w:tcPr>
            <w:tcW w:w="453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二十四、预备费</w:t>
            </w:r>
          </w:p>
        </w:tc>
        <w:tc>
          <w:tcPr>
            <w:tcW w:w="2126"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25</w:t>
            </w:r>
          </w:p>
        </w:tc>
        <w:tc>
          <w:tcPr>
            <w:tcW w:w="4535" w:type="dxa"/>
            <w:vAlign w:val="center"/>
          </w:tcPr>
          <w:p>
            <w:pPr>
              <w:pStyle w:val="17"/>
              <w:keepNext w:val="0"/>
              <w:keepLines w:val="0"/>
              <w:widowControl/>
              <w:suppressLineNumbers w:val="0"/>
              <w:spacing w:beforeAutospacing="0" w:afterAutospacing="0"/>
              <w:ind w:left="0" w:right="0"/>
              <w:rPr>
                <w:rFonts w:hint="default"/>
                <w:kern w:val="2"/>
              </w:rPr>
            </w:pPr>
          </w:p>
        </w:tc>
        <w:tc>
          <w:tcPr>
            <w:tcW w:w="2126" w:type="dxa"/>
            <w:vAlign w:val="center"/>
          </w:tcPr>
          <w:p>
            <w:pPr>
              <w:pStyle w:val="16"/>
              <w:keepNext w:val="0"/>
              <w:keepLines w:val="0"/>
              <w:widowControl/>
              <w:suppressLineNumbers w:val="0"/>
              <w:spacing w:beforeAutospacing="0" w:afterAutospacing="0"/>
              <w:ind w:left="0" w:right="0"/>
              <w:rPr>
                <w:rFonts w:hint="default"/>
                <w:kern w:val="2"/>
              </w:rPr>
            </w:pPr>
          </w:p>
        </w:tc>
        <w:tc>
          <w:tcPr>
            <w:tcW w:w="453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二十五、其他支出</w:t>
            </w:r>
          </w:p>
        </w:tc>
        <w:tc>
          <w:tcPr>
            <w:tcW w:w="2126"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26</w:t>
            </w:r>
          </w:p>
        </w:tc>
        <w:tc>
          <w:tcPr>
            <w:tcW w:w="4535" w:type="dxa"/>
            <w:vAlign w:val="center"/>
          </w:tcPr>
          <w:p>
            <w:pPr>
              <w:pStyle w:val="17"/>
              <w:keepNext w:val="0"/>
              <w:keepLines w:val="0"/>
              <w:widowControl/>
              <w:suppressLineNumbers w:val="0"/>
              <w:spacing w:beforeAutospacing="0" w:afterAutospacing="0"/>
              <w:ind w:left="0" w:right="0"/>
              <w:rPr>
                <w:rFonts w:hint="default"/>
                <w:kern w:val="2"/>
              </w:rPr>
            </w:pPr>
          </w:p>
        </w:tc>
        <w:tc>
          <w:tcPr>
            <w:tcW w:w="2126" w:type="dxa"/>
            <w:vAlign w:val="center"/>
          </w:tcPr>
          <w:p>
            <w:pPr>
              <w:pStyle w:val="16"/>
              <w:keepNext w:val="0"/>
              <w:keepLines w:val="0"/>
              <w:widowControl/>
              <w:suppressLineNumbers w:val="0"/>
              <w:spacing w:beforeAutospacing="0" w:afterAutospacing="0"/>
              <w:ind w:left="0" w:right="0"/>
              <w:rPr>
                <w:rFonts w:hint="default"/>
                <w:kern w:val="2"/>
              </w:rPr>
            </w:pPr>
          </w:p>
        </w:tc>
        <w:tc>
          <w:tcPr>
            <w:tcW w:w="453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二十六、转移性支出</w:t>
            </w:r>
          </w:p>
        </w:tc>
        <w:tc>
          <w:tcPr>
            <w:tcW w:w="2126"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27</w:t>
            </w:r>
          </w:p>
        </w:tc>
        <w:tc>
          <w:tcPr>
            <w:tcW w:w="4535" w:type="dxa"/>
            <w:vAlign w:val="center"/>
          </w:tcPr>
          <w:p>
            <w:pPr>
              <w:pStyle w:val="17"/>
              <w:keepNext w:val="0"/>
              <w:keepLines w:val="0"/>
              <w:widowControl/>
              <w:suppressLineNumbers w:val="0"/>
              <w:spacing w:beforeAutospacing="0" w:afterAutospacing="0"/>
              <w:ind w:left="0" w:right="0"/>
              <w:rPr>
                <w:rFonts w:hint="default"/>
                <w:kern w:val="2"/>
              </w:rPr>
            </w:pPr>
          </w:p>
        </w:tc>
        <w:tc>
          <w:tcPr>
            <w:tcW w:w="2126" w:type="dxa"/>
            <w:vAlign w:val="center"/>
          </w:tcPr>
          <w:p>
            <w:pPr>
              <w:pStyle w:val="16"/>
              <w:keepNext w:val="0"/>
              <w:keepLines w:val="0"/>
              <w:widowControl/>
              <w:suppressLineNumbers w:val="0"/>
              <w:spacing w:beforeAutospacing="0" w:afterAutospacing="0"/>
              <w:ind w:left="0" w:right="0"/>
              <w:rPr>
                <w:rFonts w:hint="default"/>
                <w:kern w:val="2"/>
              </w:rPr>
            </w:pPr>
          </w:p>
        </w:tc>
        <w:tc>
          <w:tcPr>
            <w:tcW w:w="453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二十七、债务还本支出</w:t>
            </w:r>
          </w:p>
        </w:tc>
        <w:tc>
          <w:tcPr>
            <w:tcW w:w="2126"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28</w:t>
            </w:r>
          </w:p>
        </w:tc>
        <w:tc>
          <w:tcPr>
            <w:tcW w:w="4535" w:type="dxa"/>
            <w:vAlign w:val="center"/>
          </w:tcPr>
          <w:p>
            <w:pPr>
              <w:pStyle w:val="17"/>
              <w:keepNext w:val="0"/>
              <w:keepLines w:val="0"/>
              <w:widowControl/>
              <w:suppressLineNumbers w:val="0"/>
              <w:spacing w:beforeAutospacing="0" w:afterAutospacing="0"/>
              <w:ind w:left="0" w:right="0"/>
              <w:rPr>
                <w:rFonts w:hint="default"/>
                <w:kern w:val="2"/>
              </w:rPr>
            </w:pPr>
          </w:p>
        </w:tc>
        <w:tc>
          <w:tcPr>
            <w:tcW w:w="2126" w:type="dxa"/>
            <w:vAlign w:val="center"/>
          </w:tcPr>
          <w:p>
            <w:pPr>
              <w:pStyle w:val="16"/>
              <w:keepNext w:val="0"/>
              <w:keepLines w:val="0"/>
              <w:widowControl/>
              <w:suppressLineNumbers w:val="0"/>
              <w:spacing w:beforeAutospacing="0" w:afterAutospacing="0"/>
              <w:ind w:left="0" w:right="0"/>
              <w:rPr>
                <w:rFonts w:hint="default"/>
                <w:kern w:val="2"/>
              </w:rPr>
            </w:pPr>
          </w:p>
        </w:tc>
        <w:tc>
          <w:tcPr>
            <w:tcW w:w="453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二十八、债务付息支出</w:t>
            </w:r>
          </w:p>
        </w:tc>
        <w:tc>
          <w:tcPr>
            <w:tcW w:w="2126"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29</w:t>
            </w:r>
          </w:p>
        </w:tc>
        <w:tc>
          <w:tcPr>
            <w:tcW w:w="4535" w:type="dxa"/>
            <w:vAlign w:val="center"/>
          </w:tcPr>
          <w:p>
            <w:pPr>
              <w:pStyle w:val="17"/>
              <w:keepNext w:val="0"/>
              <w:keepLines w:val="0"/>
              <w:widowControl/>
              <w:suppressLineNumbers w:val="0"/>
              <w:spacing w:beforeAutospacing="0" w:afterAutospacing="0"/>
              <w:ind w:left="0" w:right="0"/>
              <w:rPr>
                <w:rFonts w:hint="default"/>
                <w:kern w:val="2"/>
              </w:rPr>
            </w:pPr>
          </w:p>
        </w:tc>
        <w:tc>
          <w:tcPr>
            <w:tcW w:w="2126" w:type="dxa"/>
            <w:vAlign w:val="center"/>
          </w:tcPr>
          <w:p>
            <w:pPr>
              <w:pStyle w:val="16"/>
              <w:keepNext w:val="0"/>
              <w:keepLines w:val="0"/>
              <w:widowControl/>
              <w:suppressLineNumbers w:val="0"/>
              <w:spacing w:beforeAutospacing="0" w:afterAutospacing="0"/>
              <w:ind w:left="0" w:right="0"/>
              <w:rPr>
                <w:rFonts w:hint="default"/>
                <w:kern w:val="2"/>
              </w:rPr>
            </w:pPr>
          </w:p>
        </w:tc>
        <w:tc>
          <w:tcPr>
            <w:tcW w:w="453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二十九、债务发行费用支出</w:t>
            </w:r>
          </w:p>
        </w:tc>
        <w:tc>
          <w:tcPr>
            <w:tcW w:w="2126"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30</w:t>
            </w:r>
          </w:p>
        </w:tc>
        <w:tc>
          <w:tcPr>
            <w:tcW w:w="4535" w:type="dxa"/>
            <w:vAlign w:val="center"/>
          </w:tcPr>
          <w:p>
            <w:pPr>
              <w:pStyle w:val="17"/>
              <w:keepNext w:val="0"/>
              <w:keepLines w:val="0"/>
              <w:widowControl/>
              <w:suppressLineNumbers w:val="0"/>
              <w:spacing w:beforeAutospacing="0" w:afterAutospacing="0"/>
              <w:ind w:left="0" w:right="0"/>
              <w:rPr>
                <w:rFonts w:hint="default"/>
                <w:kern w:val="2"/>
              </w:rPr>
            </w:pPr>
          </w:p>
        </w:tc>
        <w:tc>
          <w:tcPr>
            <w:tcW w:w="2126" w:type="dxa"/>
            <w:vAlign w:val="center"/>
          </w:tcPr>
          <w:p>
            <w:pPr>
              <w:pStyle w:val="16"/>
              <w:keepNext w:val="0"/>
              <w:keepLines w:val="0"/>
              <w:widowControl/>
              <w:suppressLineNumbers w:val="0"/>
              <w:spacing w:beforeAutospacing="0" w:afterAutospacing="0"/>
              <w:ind w:left="0" w:right="0"/>
              <w:rPr>
                <w:rFonts w:hint="default"/>
                <w:kern w:val="2"/>
              </w:rPr>
            </w:pPr>
          </w:p>
        </w:tc>
        <w:tc>
          <w:tcPr>
            <w:tcW w:w="453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三十、抗疫特别国债安排的支出</w:t>
            </w:r>
          </w:p>
        </w:tc>
        <w:tc>
          <w:tcPr>
            <w:tcW w:w="2126"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31</w:t>
            </w:r>
          </w:p>
        </w:tc>
        <w:tc>
          <w:tcPr>
            <w:tcW w:w="4535" w:type="dxa"/>
            <w:vAlign w:val="center"/>
          </w:tcPr>
          <w:p>
            <w:pPr>
              <w:pStyle w:val="17"/>
              <w:keepNext w:val="0"/>
              <w:keepLines w:val="0"/>
              <w:widowControl/>
              <w:suppressLineNumbers w:val="0"/>
              <w:spacing w:beforeAutospacing="0" w:afterAutospacing="0"/>
              <w:ind w:left="0" w:right="0"/>
              <w:rPr>
                <w:rFonts w:hint="default"/>
                <w:kern w:val="2"/>
              </w:rPr>
            </w:pPr>
          </w:p>
        </w:tc>
        <w:tc>
          <w:tcPr>
            <w:tcW w:w="2126" w:type="dxa"/>
            <w:vAlign w:val="center"/>
          </w:tcPr>
          <w:p>
            <w:pPr>
              <w:pStyle w:val="16"/>
              <w:keepNext w:val="0"/>
              <w:keepLines w:val="0"/>
              <w:widowControl/>
              <w:suppressLineNumbers w:val="0"/>
              <w:spacing w:beforeAutospacing="0" w:afterAutospacing="0"/>
              <w:ind w:left="0" w:right="0"/>
              <w:rPr>
                <w:rFonts w:hint="default"/>
                <w:kern w:val="2"/>
              </w:rPr>
            </w:pPr>
          </w:p>
        </w:tc>
        <w:tc>
          <w:tcPr>
            <w:tcW w:w="453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三十一、往来性收支</w:t>
            </w:r>
          </w:p>
        </w:tc>
        <w:tc>
          <w:tcPr>
            <w:tcW w:w="2126"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32</w:t>
            </w:r>
          </w:p>
        </w:tc>
        <w:tc>
          <w:tcPr>
            <w:tcW w:w="4535" w:type="dxa"/>
            <w:vAlign w:val="center"/>
          </w:tcPr>
          <w:p>
            <w:pPr>
              <w:pStyle w:val="19"/>
              <w:keepNext w:val="0"/>
              <w:keepLines w:val="0"/>
              <w:widowControl/>
              <w:suppressLineNumbers w:val="0"/>
              <w:spacing w:beforeAutospacing="0" w:afterAutospacing="0"/>
              <w:ind w:left="0" w:right="0"/>
              <w:rPr>
                <w:rFonts w:hint="default"/>
                <w:kern w:val="2"/>
              </w:rPr>
            </w:pPr>
            <w:r>
              <w:rPr>
                <w:rFonts w:hint="default"/>
                <w:kern w:val="2"/>
              </w:rPr>
              <w:t>本年收入合计</w:t>
            </w:r>
          </w:p>
        </w:tc>
        <w:tc>
          <w:tcPr>
            <w:tcW w:w="2126"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1876.26</w:t>
            </w:r>
          </w:p>
        </w:tc>
        <w:tc>
          <w:tcPr>
            <w:tcW w:w="4535" w:type="dxa"/>
            <w:vAlign w:val="center"/>
          </w:tcPr>
          <w:p>
            <w:pPr>
              <w:pStyle w:val="19"/>
              <w:keepNext w:val="0"/>
              <w:keepLines w:val="0"/>
              <w:widowControl/>
              <w:suppressLineNumbers w:val="0"/>
              <w:spacing w:beforeAutospacing="0" w:afterAutospacing="0"/>
              <w:ind w:left="0" w:right="0"/>
              <w:rPr>
                <w:rFonts w:hint="default"/>
                <w:kern w:val="2"/>
              </w:rPr>
            </w:pPr>
            <w:r>
              <w:rPr>
                <w:rFonts w:hint="default"/>
                <w:kern w:val="2"/>
              </w:rPr>
              <w:t>本年支出合计</w:t>
            </w:r>
          </w:p>
        </w:tc>
        <w:tc>
          <w:tcPr>
            <w:tcW w:w="2126"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1877.06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33</w:t>
            </w:r>
          </w:p>
        </w:tc>
        <w:tc>
          <w:tcPr>
            <w:tcW w:w="453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上年结转结余</w:t>
            </w:r>
          </w:p>
        </w:tc>
        <w:tc>
          <w:tcPr>
            <w:tcW w:w="2126"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0.80</w:t>
            </w:r>
          </w:p>
        </w:tc>
        <w:tc>
          <w:tcPr>
            <w:tcW w:w="453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年终结转结余</w:t>
            </w:r>
          </w:p>
        </w:tc>
        <w:tc>
          <w:tcPr>
            <w:tcW w:w="2126"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34</w:t>
            </w:r>
          </w:p>
        </w:tc>
        <w:tc>
          <w:tcPr>
            <w:tcW w:w="4535" w:type="dxa"/>
            <w:vAlign w:val="center"/>
          </w:tcPr>
          <w:p>
            <w:pPr>
              <w:pStyle w:val="19"/>
              <w:keepNext w:val="0"/>
              <w:keepLines w:val="0"/>
              <w:widowControl/>
              <w:suppressLineNumbers w:val="0"/>
              <w:spacing w:beforeAutospacing="0" w:afterAutospacing="0"/>
              <w:ind w:left="0" w:right="0"/>
              <w:rPr>
                <w:rFonts w:hint="default"/>
                <w:kern w:val="2"/>
              </w:rPr>
            </w:pPr>
            <w:r>
              <w:rPr>
                <w:rFonts w:hint="default"/>
                <w:kern w:val="2"/>
              </w:rPr>
              <w:t>收入总计</w:t>
            </w:r>
          </w:p>
        </w:tc>
        <w:tc>
          <w:tcPr>
            <w:tcW w:w="2126"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1877.06</w:t>
            </w:r>
          </w:p>
        </w:tc>
        <w:tc>
          <w:tcPr>
            <w:tcW w:w="4535" w:type="dxa"/>
            <w:vAlign w:val="center"/>
          </w:tcPr>
          <w:p>
            <w:pPr>
              <w:pStyle w:val="19"/>
              <w:keepNext w:val="0"/>
              <w:keepLines w:val="0"/>
              <w:widowControl/>
              <w:suppressLineNumbers w:val="0"/>
              <w:spacing w:beforeAutospacing="0" w:afterAutospacing="0"/>
              <w:ind w:left="0" w:right="0"/>
              <w:rPr>
                <w:rFonts w:hint="default"/>
                <w:kern w:val="2"/>
              </w:rPr>
            </w:pPr>
            <w:r>
              <w:rPr>
                <w:rFonts w:hint="default"/>
                <w:kern w:val="2"/>
              </w:rPr>
              <w:t>支出总计</w:t>
            </w:r>
          </w:p>
        </w:tc>
        <w:tc>
          <w:tcPr>
            <w:tcW w:w="2126"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1877.06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8"/>
        <w:gridCol w:w="1125"/>
        <w:gridCol w:w="3525"/>
        <w:gridCol w:w="1141"/>
        <w:gridCol w:w="1079"/>
        <w:gridCol w:w="1065"/>
        <w:gridCol w:w="690"/>
        <w:gridCol w:w="660"/>
        <w:gridCol w:w="720"/>
        <w:gridCol w:w="900"/>
        <w:gridCol w:w="960"/>
        <w:gridCol w:w="825"/>
        <w:gridCol w:w="7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28" w:type="dxa"/>
            <w:gridSpan w:val="5"/>
            <w:tcBorders>
              <w:top w:val="single" w:color="FFFFFF" w:sz="6" w:space="0"/>
              <w:left w:val="single" w:color="FFFFFF" w:sz="6" w:space="0"/>
              <w:right w:val="single" w:color="FFFFFF" w:sz="6" w:space="0"/>
            </w:tcBorders>
            <w:vAlign w:val="center"/>
          </w:tcPr>
          <w:p>
            <w:pPr>
              <w:pStyle w:val="14"/>
              <w:keepNext w:val="0"/>
              <w:keepLines w:val="0"/>
              <w:widowControl/>
              <w:suppressLineNumbers w:val="0"/>
              <w:spacing w:beforeAutospacing="0" w:afterAutospacing="0"/>
              <w:ind w:left="0" w:right="0"/>
              <w:rPr>
                <w:rFonts w:hint="default"/>
                <w:kern w:val="2"/>
              </w:rPr>
            </w:pPr>
            <w:r>
              <w:rPr>
                <w:rFonts w:hint="default"/>
                <w:kern w:val="2"/>
              </w:rPr>
              <w:t>807001隆尧县尹村镇人民政府本级</w:t>
            </w:r>
          </w:p>
        </w:tc>
        <w:tc>
          <w:tcPr>
            <w:tcW w:w="2415" w:type="dxa"/>
            <w:gridSpan w:val="3"/>
            <w:tcBorders>
              <w:top w:val="single" w:color="FFFFFF" w:sz="6" w:space="0"/>
              <w:left w:val="single" w:color="FFFFFF" w:sz="6" w:space="0"/>
              <w:right w:val="single" w:color="FFFFFF" w:sz="6" w:space="0"/>
            </w:tcBorders>
            <w:vAlign w:val="center"/>
          </w:tcPr>
          <w:p>
            <w:pPr>
              <w:pStyle w:val="13"/>
              <w:keepNext w:val="0"/>
              <w:keepLines w:val="0"/>
              <w:widowControl/>
              <w:suppressLineNumbers w:val="0"/>
              <w:spacing w:beforeAutospacing="0" w:afterAutospacing="0"/>
              <w:ind w:left="0" w:right="0"/>
              <w:rPr>
                <w:rFonts w:hint="default"/>
                <w:kern w:val="2"/>
              </w:rPr>
            </w:pPr>
            <w:r>
              <w:rPr>
                <w:rFonts w:hint="default"/>
                <w:kern w:val="2"/>
              </w:rPr>
              <w:t>预算年度：2023</w:t>
            </w:r>
          </w:p>
        </w:tc>
        <w:tc>
          <w:tcPr>
            <w:tcW w:w="4186" w:type="dxa"/>
            <w:gridSpan w:val="5"/>
            <w:tcBorders>
              <w:top w:val="single" w:color="FFFFFF" w:sz="6" w:space="0"/>
              <w:left w:val="single" w:color="FFFFFF" w:sz="6" w:space="0"/>
              <w:right w:val="single" w:color="FFFFFF" w:sz="6" w:space="0"/>
            </w:tcBorders>
            <w:vAlign w:val="center"/>
          </w:tcPr>
          <w:p>
            <w:pPr>
              <w:pStyle w:val="12"/>
              <w:keepNext w:val="0"/>
              <w:keepLines w:val="0"/>
              <w:widowControl/>
              <w:suppressLineNumbers w:val="0"/>
              <w:spacing w:beforeAutospacing="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8"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序号</w:t>
            </w:r>
          </w:p>
        </w:tc>
        <w:tc>
          <w:tcPr>
            <w:tcW w:w="4650" w:type="dxa"/>
            <w:gridSpan w:val="2"/>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功能分类科目</w:t>
            </w:r>
          </w:p>
        </w:tc>
        <w:tc>
          <w:tcPr>
            <w:tcW w:w="1141"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合计</w:t>
            </w:r>
          </w:p>
        </w:tc>
        <w:tc>
          <w:tcPr>
            <w:tcW w:w="6899" w:type="dxa"/>
            <w:gridSpan w:val="8"/>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本年收入</w:t>
            </w:r>
          </w:p>
        </w:tc>
        <w:tc>
          <w:tcPr>
            <w:tcW w:w="781"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8" w:type="dxa"/>
            <w:vMerge w:val="continue"/>
          </w:tcPr>
          <w:p>
            <w:pPr>
              <w:keepNext w:val="0"/>
              <w:keepLines w:val="0"/>
              <w:widowControl/>
              <w:suppressLineNumbers w:val="0"/>
              <w:spacing w:before="0" w:beforeAutospacing="0" w:after="0" w:afterAutospacing="0"/>
              <w:ind w:left="0" w:right="0"/>
              <w:rPr>
                <w:rFonts w:hint="default"/>
                <w:kern w:val="2"/>
              </w:rPr>
            </w:pPr>
          </w:p>
        </w:tc>
        <w:tc>
          <w:tcPr>
            <w:tcW w:w="112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科目    编码</w:t>
            </w:r>
          </w:p>
        </w:tc>
        <w:tc>
          <w:tcPr>
            <w:tcW w:w="352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科目名称</w:t>
            </w:r>
          </w:p>
        </w:tc>
        <w:tc>
          <w:tcPr>
            <w:tcW w:w="1141" w:type="dxa"/>
            <w:vMerge w:val="continue"/>
          </w:tcPr>
          <w:p>
            <w:pPr>
              <w:keepNext w:val="0"/>
              <w:keepLines w:val="0"/>
              <w:widowControl/>
              <w:suppressLineNumbers w:val="0"/>
              <w:spacing w:before="0" w:beforeAutospacing="0" w:after="0" w:afterAutospacing="0"/>
              <w:ind w:left="0" w:right="0"/>
              <w:rPr>
                <w:rFonts w:hint="default"/>
                <w:kern w:val="2"/>
              </w:rPr>
            </w:pPr>
          </w:p>
        </w:tc>
        <w:tc>
          <w:tcPr>
            <w:tcW w:w="1079"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小计</w:t>
            </w:r>
          </w:p>
        </w:tc>
        <w:tc>
          <w:tcPr>
            <w:tcW w:w="106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财政拨款 收入</w:t>
            </w:r>
          </w:p>
        </w:tc>
        <w:tc>
          <w:tcPr>
            <w:tcW w:w="690"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财政专户 收入</w:t>
            </w:r>
          </w:p>
        </w:tc>
        <w:tc>
          <w:tcPr>
            <w:tcW w:w="660"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事业收入</w:t>
            </w:r>
          </w:p>
        </w:tc>
        <w:tc>
          <w:tcPr>
            <w:tcW w:w="720"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经营收入</w:t>
            </w:r>
          </w:p>
        </w:tc>
        <w:tc>
          <w:tcPr>
            <w:tcW w:w="900"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上级补助收入</w:t>
            </w:r>
          </w:p>
        </w:tc>
        <w:tc>
          <w:tcPr>
            <w:tcW w:w="960"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附属单位上缴收入</w:t>
            </w:r>
          </w:p>
        </w:tc>
        <w:tc>
          <w:tcPr>
            <w:tcW w:w="82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其他收入</w:t>
            </w:r>
          </w:p>
        </w:tc>
        <w:tc>
          <w:tcPr>
            <w:tcW w:w="781" w:type="dxa"/>
            <w:vMerge w:val="continue"/>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栏次</w:t>
            </w:r>
          </w:p>
        </w:tc>
        <w:tc>
          <w:tcPr>
            <w:tcW w:w="112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1</w:t>
            </w:r>
          </w:p>
        </w:tc>
        <w:tc>
          <w:tcPr>
            <w:tcW w:w="352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2</w:t>
            </w:r>
          </w:p>
        </w:tc>
        <w:tc>
          <w:tcPr>
            <w:tcW w:w="1141"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3</w:t>
            </w:r>
          </w:p>
        </w:tc>
        <w:tc>
          <w:tcPr>
            <w:tcW w:w="1079"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4</w:t>
            </w:r>
          </w:p>
        </w:tc>
        <w:tc>
          <w:tcPr>
            <w:tcW w:w="106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5</w:t>
            </w:r>
          </w:p>
        </w:tc>
        <w:tc>
          <w:tcPr>
            <w:tcW w:w="690"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6</w:t>
            </w:r>
          </w:p>
        </w:tc>
        <w:tc>
          <w:tcPr>
            <w:tcW w:w="660"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7</w:t>
            </w:r>
          </w:p>
        </w:tc>
        <w:tc>
          <w:tcPr>
            <w:tcW w:w="720"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8</w:t>
            </w:r>
          </w:p>
        </w:tc>
        <w:tc>
          <w:tcPr>
            <w:tcW w:w="900"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9</w:t>
            </w:r>
          </w:p>
        </w:tc>
        <w:tc>
          <w:tcPr>
            <w:tcW w:w="960"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10</w:t>
            </w:r>
          </w:p>
        </w:tc>
        <w:tc>
          <w:tcPr>
            <w:tcW w:w="82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11</w:t>
            </w:r>
          </w:p>
        </w:tc>
        <w:tc>
          <w:tcPr>
            <w:tcW w:w="781"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w:t>
            </w:r>
          </w:p>
        </w:tc>
        <w:tc>
          <w:tcPr>
            <w:tcW w:w="1125" w:type="dxa"/>
            <w:vAlign w:val="center"/>
          </w:tcPr>
          <w:p>
            <w:pPr>
              <w:pStyle w:val="21"/>
              <w:keepNext w:val="0"/>
              <w:keepLines w:val="0"/>
              <w:widowControl/>
              <w:suppressLineNumbers w:val="0"/>
              <w:spacing w:beforeAutospacing="0" w:afterAutospacing="0"/>
              <w:ind w:left="0" w:right="0"/>
              <w:rPr>
                <w:rFonts w:hint="default"/>
                <w:kern w:val="2"/>
              </w:rPr>
            </w:pPr>
          </w:p>
        </w:tc>
        <w:tc>
          <w:tcPr>
            <w:tcW w:w="3525" w:type="dxa"/>
            <w:vAlign w:val="center"/>
          </w:tcPr>
          <w:p>
            <w:pPr>
              <w:pStyle w:val="19"/>
              <w:keepNext w:val="0"/>
              <w:keepLines w:val="0"/>
              <w:widowControl/>
              <w:suppressLineNumbers w:val="0"/>
              <w:spacing w:beforeAutospacing="0" w:afterAutospacing="0"/>
              <w:ind w:left="0" w:right="0"/>
              <w:rPr>
                <w:rFonts w:hint="default"/>
                <w:kern w:val="2"/>
              </w:rPr>
            </w:pPr>
            <w:r>
              <w:rPr>
                <w:rFonts w:hint="default"/>
                <w:kern w:val="2"/>
              </w:rPr>
              <w:t>合计</w:t>
            </w:r>
          </w:p>
        </w:tc>
        <w:tc>
          <w:tcPr>
            <w:tcW w:w="1141"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1877.06</w:t>
            </w:r>
          </w:p>
        </w:tc>
        <w:tc>
          <w:tcPr>
            <w:tcW w:w="1079"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1876.26</w:t>
            </w:r>
          </w:p>
        </w:tc>
        <w:tc>
          <w:tcPr>
            <w:tcW w:w="1065"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1876.26</w:t>
            </w:r>
          </w:p>
        </w:tc>
        <w:tc>
          <w:tcPr>
            <w:tcW w:w="690" w:type="dxa"/>
            <w:vAlign w:val="center"/>
          </w:tcPr>
          <w:p>
            <w:pPr>
              <w:pStyle w:val="20"/>
              <w:keepNext w:val="0"/>
              <w:keepLines w:val="0"/>
              <w:widowControl/>
              <w:suppressLineNumbers w:val="0"/>
              <w:spacing w:beforeAutospacing="0" w:afterAutospacing="0"/>
              <w:ind w:left="0" w:right="0"/>
              <w:rPr>
                <w:rFonts w:hint="default"/>
                <w:kern w:val="2"/>
              </w:rPr>
            </w:pPr>
          </w:p>
        </w:tc>
        <w:tc>
          <w:tcPr>
            <w:tcW w:w="660" w:type="dxa"/>
            <w:vAlign w:val="center"/>
          </w:tcPr>
          <w:p>
            <w:pPr>
              <w:pStyle w:val="20"/>
              <w:keepNext w:val="0"/>
              <w:keepLines w:val="0"/>
              <w:widowControl/>
              <w:suppressLineNumbers w:val="0"/>
              <w:spacing w:beforeAutospacing="0" w:afterAutospacing="0"/>
              <w:ind w:left="0" w:right="0"/>
              <w:rPr>
                <w:rFonts w:hint="default"/>
                <w:kern w:val="2"/>
              </w:rPr>
            </w:pPr>
          </w:p>
        </w:tc>
        <w:tc>
          <w:tcPr>
            <w:tcW w:w="720" w:type="dxa"/>
            <w:vAlign w:val="center"/>
          </w:tcPr>
          <w:p>
            <w:pPr>
              <w:pStyle w:val="20"/>
              <w:keepNext w:val="0"/>
              <w:keepLines w:val="0"/>
              <w:widowControl/>
              <w:suppressLineNumbers w:val="0"/>
              <w:spacing w:beforeAutospacing="0" w:afterAutospacing="0"/>
              <w:ind w:left="0" w:right="0"/>
              <w:rPr>
                <w:rFonts w:hint="default"/>
                <w:kern w:val="2"/>
              </w:rPr>
            </w:pPr>
          </w:p>
        </w:tc>
        <w:tc>
          <w:tcPr>
            <w:tcW w:w="900" w:type="dxa"/>
            <w:vAlign w:val="center"/>
          </w:tcPr>
          <w:p>
            <w:pPr>
              <w:pStyle w:val="20"/>
              <w:keepNext w:val="0"/>
              <w:keepLines w:val="0"/>
              <w:widowControl/>
              <w:suppressLineNumbers w:val="0"/>
              <w:spacing w:beforeAutospacing="0" w:afterAutospacing="0"/>
              <w:ind w:left="0" w:right="0"/>
              <w:rPr>
                <w:rFonts w:hint="default"/>
                <w:kern w:val="2"/>
              </w:rPr>
            </w:pPr>
          </w:p>
        </w:tc>
        <w:tc>
          <w:tcPr>
            <w:tcW w:w="960" w:type="dxa"/>
            <w:vAlign w:val="center"/>
          </w:tcPr>
          <w:p>
            <w:pPr>
              <w:pStyle w:val="20"/>
              <w:keepNext w:val="0"/>
              <w:keepLines w:val="0"/>
              <w:widowControl/>
              <w:suppressLineNumbers w:val="0"/>
              <w:spacing w:beforeAutospacing="0" w:afterAutospacing="0"/>
              <w:ind w:left="0" w:right="0"/>
              <w:rPr>
                <w:rFonts w:hint="default"/>
                <w:kern w:val="2"/>
              </w:rPr>
            </w:pPr>
          </w:p>
        </w:tc>
        <w:tc>
          <w:tcPr>
            <w:tcW w:w="825" w:type="dxa"/>
            <w:vAlign w:val="center"/>
          </w:tcPr>
          <w:p>
            <w:pPr>
              <w:pStyle w:val="20"/>
              <w:keepNext w:val="0"/>
              <w:keepLines w:val="0"/>
              <w:widowControl/>
              <w:suppressLineNumbers w:val="0"/>
              <w:spacing w:beforeAutospacing="0" w:afterAutospacing="0"/>
              <w:ind w:left="0" w:right="0"/>
              <w:rPr>
                <w:rFonts w:hint="default"/>
                <w:kern w:val="2"/>
              </w:rPr>
            </w:pPr>
          </w:p>
        </w:tc>
        <w:tc>
          <w:tcPr>
            <w:tcW w:w="781"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201</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一般公共服务支出</w:t>
            </w:r>
          </w:p>
        </w:tc>
        <w:tc>
          <w:tcPr>
            <w:tcW w:w="1141"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645.30</w:t>
            </w:r>
          </w:p>
        </w:tc>
        <w:tc>
          <w:tcPr>
            <w:tcW w:w="1079"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645.30</w:t>
            </w:r>
          </w:p>
        </w:tc>
        <w:tc>
          <w:tcPr>
            <w:tcW w:w="106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645.30</w:t>
            </w:r>
          </w:p>
        </w:tc>
        <w:tc>
          <w:tcPr>
            <w:tcW w:w="690" w:type="dxa"/>
            <w:vAlign w:val="center"/>
          </w:tcPr>
          <w:p>
            <w:pPr>
              <w:pStyle w:val="16"/>
              <w:keepNext w:val="0"/>
              <w:keepLines w:val="0"/>
              <w:widowControl/>
              <w:suppressLineNumbers w:val="0"/>
              <w:spacing w:beforeAutospacing="0" w:afterAutospacing="0"/>
              <w:ind w:left="0" w:right="0"/>
              <w:rPr>
                <w:rFonts w:hint="default"/>
                <w:kern w:val="2"/>
              </w:rPr>
            </w:pPr>
          </w:p>
        </w:tc>
        <w:tc>
          <w:tcPr>
            <w:tcW w:w="660" w:type="dxa"/>
            <w:vAlign w:val="center"/>
          </w:tcPr>
          <w:p>
            <w:pPr>
              <w:pStyle w:val="16"/>
              <w:keepNext w:val="0"/>
              <w:keepLines w:val="0"/>
              <w:widowControl/>
              <w:suppressLineNumbers w:val="0"/>
              <w:spacing w:beforeAutospacing="0" w:afterAutospacing="0"/>
              <w:ind w:left="0" w:right="0"/>
              <w:rPr>
                <w:rFonts w:hint="default"/>
                <w:kern w:val="2"/>
              </w:rPr>
            </w:pPr>
          </w:p>
        </w:tc>
        <w:tc>
          <w:tcPr>
            <w:tcW w:w="720" w:type="dxa"/>
            <w:vAlign w:val="center"/>
          </w:tcPr>
          <w:p>
            <w:pPr>
              <w:pStyle w:val="16"/>
              <w:keepNext w:val="0"/>
              <w:keepLines w:val="0"/>
              <w:widowControl/>
              <w:suppressLineNumbers w:val="0"/>
              <w:spacing w:beforeAutospacing="0" w:afterAutospacing="0"/>
              <w:ind w:left="0" w:right="0"/>
              <w:rPr>
                <w:rFonts w:hint="default"/>
                <w:kern w:val="2"/>
              </w:rPr>
            </w:pPr>
          </w:p>
        </w:tc>
        <w:tc>
          <w:tcPr>
            <w:tcW w:w="900" w:type="dxa"/>
            <w:vAlign w:val="center"/>
          </w:tcPr>
          <w:p>
            <w:pPr>
              <w:pStyle w:val="16"/>
              <w:keepNext w:val="0"/>
              <w:keepLines w:val="0"/>
              <w:widowControl/>
              <w:suppressLineNumbers w:val="0"/>
              <w:spacing w:beforeAutospacing="0" w:afterAutospacing="0"/>
              <w:ind w:left="0" w:right="0"/>
              <w:rPr>
                <w:rFonts w:hint="default"/>
                <w:kern w:val="2"/>
              </w:rPr>
            </w:pPr>
          </w:p>
        </w:tc>
        <w:tc>
          <w:tcPr>
            <w:tcW w:w="960" w:type="dxa"/>
            <w:vAlign w:val="center"/>
          </w:tcPr>
          <w:p>
            <w:pPr>
              <w:pStyle w:val="16"/>
              <w:keepNext w:val="0"/>
              <w:keepLines w:val="0"/>
              <w:widowControl/>
              <w:suppressLineNumbers w:val="0"/>
              <w:spacing w:beforeAutospacing="0" w:afterAutospacing="0"/>
              <w:ind w:left="0" w:right="0"/>
              <w:rPr>
                <w:rFonts w:hint="default"/>
                <w:kern w:val="2"/>
              </w:rPr>
            </w:pPr>
          </w:p>
        </w:tc>
        <w:tc>
          <w:tcPr>
            <w:tcW w:w="825" w:type="dxa"/>
            <w:vAlign w:val="center"/>
          </w:tcPr>
          <w:p>
            <w:pPr>
              <w:pStyle w:val="16"/>
              <w:keepNext w:val="0"/>
              <w:keepLines w:val="0"/>
              <w:widowControl/>
              <w:suppressLineNumbers w:val="0"/>
              <w:spacing w:beforeAutospacing="0" w:afterAutospacing="0"/>
              <w:ind w:left="0" w:right="0"/>
              <w:rPr>
                <w:rFonts w:hint="default"/>
                <w:kern w:val="2"/>
              </w:rPr>
            </w:pPr>
          </w:p>
        </w:tc>
        <w:tc>
          <w:tcPr>
            <w:tcW w:w="78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20101</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人大事务</w:t>
            </w:r>
          </w:p>
        </w:tc>
        <w:tc>
          <w:tcPr>
            <w:tcW w:w="1141"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5.30</w:t>
            </w:r>
          </w:p>
        </w:tc>
        <w:tc>
          <w:tcPr>
            <w:tcW w:w="1079"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5.30</w:t>
            </w:r>
          </w:p>
        </w:tc>
        <w:tc>
          <w:tcPr>
            <w:tcW w:w="106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5.30</w:t>
            </w:r>
          </w:p>
        </w:tc>
        <w:tc>
          <w:tcPr>
            <w:tcW w:w="690" w:type="dxa"/>
            <w:vAlign w:val="center"/>
          </w:tcPr>
          <w:p>
            <w:pPr>
              <w:pStyle w:val="16"/>
              <w:keepNext w:val="0"/>
              <w:keepLines w:val="0"/>
              <w:widowControl/>
              <w:suppressLineNumbers w:val="0"/>
              <w:spacing w:beforeAutospacing="0" w:afterAutospacing="0"/>
              <w:ind w:left="0" w:right="0"/>
              <w:rPr>
                <w:rFonts w:hint="default"/>
                <w:kern w:val="2"/>
              </w:rPr>
            </w:pPr>
          </w:p>
        </w:tc>
        <w:tc>
          <w:tcPr>
            <w:tcW w:w="660" w:type="dxa"/>
            <w:vAlign w:val="center"/>
          </w:tcPr>
          <w:p>
            <w:pPr>
              <w:pStyle w:val="16"/>
              <w:keepNext w:val="0"/>
              <w:keepLines w:val="0"/>
              <w:widowControl/>
              <w:suppressLineNumbers w:val="0"/>
              <w:spacing w:beforeAutospacing="0" w:afterAutospacing="0"/>
              <w:ind w:left="0" w:right="0"/>
              <w:rPr>
                <w:rFonts w:hint="default"/>
                <w:kern w:val="2"/>
              </w:rPr>
            </w:pPr>
          </w:p>
        </w:tc>
        <w:tc>
          <w:tcPr>
            <w:tcW w:w="720" w:type="dxa"/>
            <w:vAlign w:val="center"/>
          </w:tcPr>
          <w:p>
            <w:pPr>
              <w:pStyle w:val="16"/>
              <w:keepNext w:val="0"/>
              <w:keepLines w:val="0"/>
              <w:widowControl/>
              <w:suppressLineNumbers w:val="0"/>
              <w:spacing w:beforeAutospacing="0" w:afterAutospacing="0"/>
              <w:ind w:left="0" w:right="0"/>
              <w:rPr>
                <w:rFonts w:hint="default"/>
                <w:kern w:val="2"/>
              </w:rPr>
            </w:pPr>
          </w:p>
        </w:tc>
        <w:tc>
          <w:tcPr>
            <w:tcW w:w="900" w:type="dxa"/>
            <w:vAlign w:val="center"/>
          </w:tcPr>
          <w:p>
            <w:pPr>
              <w:pStyle w:val="16"/>
              <w:keepNext w:val="0"/>
              <w:keepLines w:val="0"/>
              <w:widowControl/>
              <w:suppressLineNumbers w:val="0"/>
              <w:spacing w:beforeAutospacing="0" w:afterAutospacing="0"/>
              <w:ind w:left="0" w:right="0"/>
              <w:rPr>
                <w:rFonts w:hint="default"/>
                <w:kern w:val="2"/>
              </w:rPr>
            </w:pPr>
          </w:p>
        </w:tc>
        <w:tc>
          <w:tcPr>
            <w:tcW w:w="960" w:type="dxa"/>
            <w:vAlign w:val="center"/>
          </w:tcPr>
          <w:p>
            <w:pPr>
              <w:pStyle w:val="16"/>
              <w:keepNext w:val="0"/>
              <w:keepLines w:val="0"/>
              <w:widowControl/>
              <w:suppressLineNumbers w:val="0"/>
              <w:spacing w:beforeAutospacing="0" w:afterAutospacing="0"/>
              <w:ind w:left="0" w:right="0"/>
              <w:rPr>
                <w:rFonts w:hint="default"/>
                <w:kern w:val="2"/>
              </w:rPr>
            </w:pPr>
          </w:p>
        </w:tc>
        <w:tc>
          <w:tcPr>
            <w:tcW w:w="825" w:type="dxa"/>
            <w:vAlign w:val="center"/>
          </w:tcPr>
          <w:p>
            <w:pPr>
              <w:pStyle w:val="16"/>
              <w:keepNext w:val="0"/>
              <w:keepLines w:val="0"/>
              <w:widowControl/>
              <w:suppressLineNumbers w:val="0"/>
              <w:spacing w:beforeAutospacing="0" w:afterAutospacing="0"/>
              <w:ind w:left="0" w:right="0"/>
              <w:rPr>
                <w:rFonts w:hint="default"/>
                <w:kern w:val="2"/>
              </w:rPr>
            </w:pPr>
          </w:p>
        </w:tc>
        <w:tc>
          <w:tcPr>
            <w:tcW w:w="78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2010108</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代表工作</w:t>
            </w:r>
          </w:p>
        </w:tc>
        <w:tc>
          <w:tcPr>
            <w:tcW w:w="1141"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5.30</w:t>
            </w:r>
          </w:p>
        </w:tc>
        <w:tc>
          <w:tcPr>
            <w:tcW w:w="1079"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5.30</w:t>
            </w:r>
          </w:p>
        </w:tc>
        <w:tc>
          <w:tcPr>
            <w:tcW w:w="106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5.30</w:t>
            </w:r>
          </w:p>
        </w:tc>
        <w:tc>
          <w:tcPr>
            <w:tcW w:w="690" w:type="dxa"/>
            <w:vAlign w:val="center"/>
          </w:tcPr>
          <w:p>
            <w:pPr>
              <w:pStyle w:val="16"/>
              <w:keepNext w:val="0"/>
              <w:keepLines w:val="0"/>
              <w:widowControl/>
              <w:suppressLineNumbers w:val="0"/>
              <w:spacing w:beforeAutospacing="0" w:afterAutospacing="0"/>
              <w:ind w:left="0" w:right="0"/>
              <w:rPr>
                <w:rFonts w:hint="default"/>
                <w:kern w:val="2"/>
              </w:rPr>
            </w:pPr>
          </w:p>
        </w:tc>
        <w:tc>
          <w:tcPr>
            <w:tcW w:w="660" w:type="dxa"/>
            <w:vAlign w:val="center"/>
          </w:tcPr>
          <w:p>
            <w:pPr>
              <w:pStyle w:val="16"/>
              <w:keepNext w:val="0"/>
              <w:keepLines w:val="0"/>
              <w:widowControl/>
              <w:suppressLineNumbers w:val="0"/>
              <w:spacing w:beforeAutospacing="0" w:afterAutospacing="0"/>
              <w:ind w:left="0" w:right="0"/>
              <w:rPr>
                <w:rFonts w:hint="default"/>
                <w:kern w:val="2"/>
              </w:rPr>
            </w:pPr>
          </w:p>
        </w:tc>
        <w:tc>
          <w:tcPr>
            <w:tcW w:w="720" w:type="dxa"/>
            <w:vAlign w:val="center"/>
          </w:tcPr>
          <w:p>
            <w:pPr>
              <w:pStyle w:val="16"/>
              <w:keepNext w:val="0"/>
              <w:keepLines w:val="0"/>
              <w:widowControl/>
              <w:suppressLineNumbers w:val="0"/>
              <w:spacing w:beforeAutospacing="0" w:afterAutospacing="0"/>
              <w:ind w:left="0" w:right="0"/>
              <w:rPr>
                <w:rFonts w:hint="default"/>
                <w:kern w:val="2"/>
              </w:rPr>
            </w:pPr>
          </w:p>
        </w:tc>
        <w:tc>
          <w:tcPr>
            <w:tcW w:w="900" w:type="dxa"/>
            <w:vAlign w:val="center"/>
          </w:tcPr>
          <w:p>
            <w:pPr>
              <w:pStyle w:val="16"/>
              <w:keepNext w:val="0"/>
              <w:keepLines w:val="0"/>
              <w:widowControl/>
              <w:suppressLineNumbers w:val="0"/>
              <w:spacing w:beforeAutospacing="0" w:afterAutospacing="0"/>
              <w:ind w:left="0" w:right="0"/>
              <w:rPr>
                <w:rFonts w:hint="default"/>
                <w:kern w:val="2"/>
              </w:rPr>
            </w:pPr>
          </w:p>
        </w:tc>
        <w:tc>
          <w:tcPr>
            <w:tcW w:w="960" w:type="dxa"/>
            <w:vAlign w:val="center"/>
          </w:tcPr>
          <w:p>
            <w:pPr>
              <w:pStyle w:val="16"/>
              <w:keepNext w:val="0"/>
              <w:keepLines w:val="0"/>
              <w:widowControl/>
              <w:suppressLineNumbers w:val="0"/>
              <w:spacing w:beforeAutospacing="0" w:afterAutospacing="0"/>
              <w:ind w:left="0" w:right="0"/>
              <w:rPr>
                <w:rFonts w:hint="default"/>
                <w:kern w:val="2"/>
              </w:rPr>
            </w:pPr>
          </w:p>
        </w:tc>
        <w:tc>
          <w:tcPr>
            <w:tcW w:w="825" w:type="dxa"/>
            <w:vAlign w:val="center"/>
          </w:tcPr>
          <w:p>
            <w:pPr>
              <w:pStyle w:val="16"/>
              <w:keepNext w:val="0"/>
              <w:keepLines w:val="0"/>
              <w:widowControl/>
              <w:suppressLineNumbers w:val="0"/>
              <w:spacing w:beforeAutospacing="0" w:afterAutospacing="0"/>
              <w:ind w:left="0" w:right="0"/>
              <w:rPr>
                <w:rFonts w:hint="default"/>
                <w:kern w:val="2"/>
              </w:rPr>
            </w:pPr>
          </w:p>
        </w:tc>
        <w:tc>
          <w:tcPr>
            <w:tcW w:w="78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5</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20103</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政府办公厅（室）及相关机构事务</w:t>
            </w:r>
          </w:p>
        </w:tc>
        <w:tc>
          <w:tcPr>
            <w:tcW w:w="1141"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633.50</w:t>
            </w:r>
          </w:p>
        </w:tc>
        <w:tc>
          <w:tcPr>
            <w:tcW w:w="1079"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633.50</w:t>
            </w:r>
          </w:p>
        </w:tc>
        <w:tc>
          <w:tcPr>
            <w:tcW w:w="106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633.50</w:t>
            </w:r>
          </w:p>
        </w:tc>
        <w:tc>
          <w:tcPr>
            <w:tcW w:w="690" w:type="dxa"/>
            <w:vAlign w:val="center"/>
          </w:tcPr>
          <w:p>
            <w:pPr>
              <w:pStyle w:val="16"/>
              <w:keepNext w:val="0"/>
              <w:keepLines w:val="0"/>
              <w:widowControl/>
              <w:suppressLineNumbers w:val="0"/>
              <w:spacing w:beforeAutospacing="0" w:afterAutospacing="0"/>
              <w:ind w:left="0" w:right="0"/>
              <w:rPr>
                <w:rFonts w:hint="default"/>
                <w:kern w:val="2"/>
              </w:rPr>
            </w:pPr>
          </w:p>
        </w:tc>
        <w:tc>
          <w:tcPr>
            <w:tcW w:w="660" w:type="dxa"/>
            <w:vAlign w:val="center"/>
          </w:tcPr>
          <w:p>
            <w:pPr>
              <w:pStyle w:val="16"/>
              <w:keepNext w:val="0"/>
              <w:keepLines w:val="0"/>
              <w:widowControl/>
              <w:suppressLineNumbers w:val="0"/>
              <w:spacing w:beforeAutospacing="0" w:afterAutospacing="0"/>
              <w:ind w:left="0" w:right="0"/>
              <w:rPr>
                <w:rFonts w:hint="default"/>
                <w:kern w:val="2"/>
              </w:rPr>
            </w:pPr>
          </w:p>
        </w:tc>
        <w:tc>
          <w:tcPr>
            <w:tcW w:w="720" w:type="dxa"/>
            <w:vAlign w:val="center"/>
          </w:tcPr>
          <w:p>
            <w:pPr>
              <w:pStyle w:val="16"/>
              <w:keepNext w:val="0"/>
              <w:keepLines w:val="0"/>
              <w:widowControl/>
              <w:suppressLineNumbers w:val="0"/>
              <w:spacing w:beforeAutospacing="0" w:afterAutospacing="0"/>
              <w:ind w:left="0" w:right="0"/>
              <w:rPr>
                <w:rFonts w:hint="default"/>
                <w:kern w:val="2"/>
              </w:rPr>
            </w:pPr>
          </w:p>
        </w:tc>
        <w:tc>
          <w:tcPr>
            <w:tcW w:w="900" w:type="dxa"/>
            <w:vAlign w:val="center"/>
          </w:tcPr>
          <w:p>
            <w:pPr>
              <w:pStyle w:val="16"/>
              <w:keepNext w:val="0"/>
              <w:keepLines w:val="0"/>
              <w:widowControl/>
              <w:suppressLineNumbers w:val="0"/>
              <w:spacing w:beforeAutospacing="0" w:afterAutospacing="0"/>
              <w:ind w:left="0" w:right="0"/>
              <w:rPr>
                <w:rFonts w:hint="default"/>
                <w:kern w:val="2"/>
              </w:rPr>
            </w:pPr>
          </w:p>
        </w:tc>
        <w:tc>
          <w:tcPr>
            <w:tcW w:w="960" w:type="dxa"/>
            <w:vAlign w:val="center"/>
          </w:tcPr>
          <w:p>
            <w:pPr>
              <w:pStyle w:val="16"/>
              <w:keepNext w:val="0"/>
              <w:keepLines w:val="0"/>
              <w:widowControl/>
              <w:suppressLineNumbers w:val="0"/>
              <w:spacing w:beforeAutospacing="0" w:afterAutospacing="0"/>
              <w:ind w:left="0" w:right="0"/>
              <w:rPr>
                <w:rFonts w:hint="default"/>
                <w:kern w:val="2"/>
              </w:rPr>
            </w:pPr>
          </w:p>
        </w:tc>
        <w:tc>
          <w:tcPr>
            <w:tcW w:w="825" w:type="dxa"/>
            <w:vAlign w:val="center"/>
          </w:tcPr>
          <w:p>
            <w:pPr>
              <w:pStyle w:val="16"/>
              <w:keepNext w:val="0"/>
              <w:keepLines w:val="0"/>
              <w:widowControl/>
              <w:suppressLineNumbers w:val="0"/>
              <w:spacing w:beforeAutospacing="0" w:afterAutospacing="0"/>
              <w:ind w:left="0" w:right="0"/>
              <w:rPr>
                <w:rFonts w:hint="default"/>
                <w:kern w:val="2"/>
              </w:rPr>
            </w:pPr>
          </w:p>
        </w:tc>
        <w:tc>
          <w:tcPr>
            <w:tcW w:w="78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6</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2010301</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行政运行</w:t>
            </w:r>
          </w:p>
        </w:tc>
        <w:tc>
          <w:tcPr>
            <w:tcW w:w="1141"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633.50</w:t>
            </w:r>
          </w:p>
        </w:tc>
        <w:tc>
          <w:tcPr>
            <w:tcW w:w="1079"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633.50</w:t>
            </w:r>
          </w:p>
        </w:tc>
        <w:tc>
          <w:tcPr>
            <w:tcW w:w="106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633.50</w:t>
            </w:r>
          </w:p>
        </w:tc>
        <w:tc>
          <w:tcPr>
            <w:tcW w:w="690" w:type="dxa"/>
            <w:vAlign w:val="center"/>
          </w:tcPr>
          <w:p>
            <w:pPr>
              <w:pStyle w:val="16"/>
              <w:keepNext w:val="0"/>
              <w:keepLines w:val="0"/>
              <w:widowControl/>
              <w:suppressLineNumbers w:val="0"/>
              <w:spacing w:beforeAutospacing="0" w:afterAutospacing="0"/>
              <w:ind w:left="0" w:right="0"/>
              <w:rPr>
                <w:rFonts w:hint="default"/>
                <w:kern w:val="2"/>
              </w:rPr>
            </w:pPr>
          </w:p>
        </w:tc>
        <w:tc>
          <w:tcPr>
            <w:tcW w:w="660" w:type="dxa"/>
            <w:vAlign w:val="center"/>
          </w:tcPr>
          <w:p>
            <w:pPr>
              <w:pStyle w:val="16"/>
              <w:keepNext w:val="0"/>
              <w:keepLines w:val="0"/>
              <w:widowControl/>
              <w:suppressLineNumbers w:val="0"/>
              <w:spacing w:beforeAutospacing="0" w:afterAutospacing="0"/>
              <w:ind w:left="0" w:right="0"/>
              <w:rPr>
                <w:rFonts w:hint="default"/>
                <w:kern w:val="2"/>
              </w:rPr>
            </w:pPr>
          </w:p>
        </w:tc>
        <w:tc>
          <w:tcPr>
            <w:tcW w:w="720" w:type="dxa"/>
            <w:vAlign w:val="center"/>
          </w:tcPr>
          <w:p>
            <w:pPr>
              <w:pStyle w:val="16"/>
              <w:keepNext w:val="0"/>
              <w:keepLines w:val="0"/>
              <w:widowControl/>
              <w:suppressLineNumbers w:val="0"/>
              <w:spacing w:beforeAutospacing="0" w:afterAutospacing="0"/>
              <w:ind w:left="0" w:right="0"/>
              <w:rPr>
                <w:rFonts w:hint="default"/>
                <w:kern w:val="2"/>
              </w:rPr>
            </w:pPr>
          </w:p>
        </w:tc>
        <w:tc>
          <w:tcPr>
            <w:tcW w:w="900" w:type="dxa"/>
            <w:vAlign w:val="center"/>
          </w:tcPr>
          <w:p>
            <w:pPr>
              <w:pStyle w:val="16"/>
              <w:keepNext w:val="0"/>
              <w:keepLines w:val="0"/>
              <w:widowControl/>
              <w:suppressLineNumbers w:val="0"/>
              <w:spacing w:beforeAutospacing="0" w:afterAutospacing="0"/>
              <w:ind w:left="0" w:right="0"/>
              <w:rPr>
                <w:rFonts w:hint="default"/>
                <w:kern w:val="2"/>
              </w:rPr>
            </w:pPr>
          </w:p>
        </w:tc>
        <w:tc>
          <w:tcPr>
            <w:tcW w:w="960" w:type="dxa"/>
            <w:vAlign w:val="center"/>
          </w:tcPr>
          <w:p>
            <w:pPr>
              <w:pStyle w:val="16"/>
              <w:keepNext w:val="0"/>
              <w:keepLines w:val="0"/>
              <w:widowControl/>
              <w:suppressLineNumbers w:val="0"/>
              <w:spacing w:beforeAutospacing="0" w:afterAutospacing="0"/>
              <w:ind w:left="0" w:right="0"/>
              <w:rPr>
                <w:rFonts w:hint="default"/>
                <w:kern w:val="2"/>
              </w:rPr>
            </w:pPr>
          </w:p>
        </w:tc>
        <w:tc>
          <w:tcPr>
            <w:tcW w:w="825" w:type="dxa"/>
            <w:vAlign w:val="center"/>
          </w:tcPr>
          <w:p>
            <w:pPr>
              <w:pStyle w:val="16"/>
              <w:keepNext w:val="0"/>
              <w:keepLines w:val="0"/>
              <w:widowControl/>
              <w:suppressLineNumbers w:val="0"/>
              <w:spacing w:beforeAutospacing="0" w:afterAutospacing="0"/>
              <w:ind w:left="0" w:right="0"/>
              <w:rPr>
                <w:rFonts w:hint="default"/>
                <w:kern w:val="2"/>
              </w:rPr>
            </w:pPr>
          </w:p>
        </w:tc>
        <w:tc>
          <w:tcPr>
            <w:tcW w:w="78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7</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20113</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商贸事务</w:t>
            </w:r>
          </w:p>
        </w:tc>
        <w:tc>
          <w:tcPr>
            <w:tcW w:w="1141"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6.50</w:t>
            </w:r>
          </w:p>
        </w:tc>
        <w:tc>
          <w:tcPr>
            <w:tcW w:w="1079"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6.50</w:t>
            </w:r>
          </w:p>
        </w:tc>
        <w:tc>
          <w:tcPr>
            <w:tcW w:w="106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6.50</w:t>
            </w:r>
          </w:p>
        </w:tc>
        <w:tc>
          <w:tcPr>
            <w:tcW w:w="690" w:type="dxa"/>
            <w:vAlign w:val="center"/>
          </w:tcPr>
          <w:p>
            <w:pPr>
              <w:pStyle w:val="16"/>
              <w:keepNext w:val="0"/>
              <w:keepLines w:val="0"/>
              <w:widowControl/>
              <w:suppressLineNumbers w:val="0"/>
              <w:spacing w:beforeAutospacing="0" w:afterAutospacing="0"/>
              <w:ind w:left="0" w:right="0"/>
              <w:rPr>
                <w:rFonts w:hint="default"/>
                <w:kern w:val="2"/>
              </w:rPr>
            </w:pPr>
          </w:p>
        </w:tc>
        <w:tc>
          <w:tcPr>
            <w:tcW w:w="660" w:type="dxa"/>
            <w:vAlign w:val="center"/>
          </w:tcPr>
          <w:p>
            <w:pPr>
              <w:pStyle w:val="16"/>
              <w:keepNext w:val="0"/>
              <w:keepLines w:val="0"/>
              <w:widowControl/>
              <w:suppressLineNumbers w:val="0"/>
              <w:spacing w:beforeAutospacing="0" w:afterAutospacing="0"/>
              <w:ind w:left="0" w:right="0"/>
              <w:rPr>
                <w:rFonts w:hint="default"/>
                <w:kern w:val="2"/>
              </w:rPr>
            </w:pPr>
          </w:p>
        </w:tc>
        <w:tc>
          <w:tcPr>
            <w:tcW w:w="720" w:type="dxa"/>
            <w:vAlign w:val="center"/>
          </w:tcPr>
          <w:p>
            <w:pPr>
              <w:pStyle w:val="16"/>
              <w:keepNext w:val="0"/>
              <w:keepLines w:val="0"/>
              <w:widowControl/>
              <w:suppressLineNumbers w:val="0"/>
              <w:spacing w:beforeAutospacing="0" w:afterAutospacing="0"/>
              <w:ind w:left="0" w:right="0"/>
              <w:rPr>
                <w:rFonts w:hint="default"/>
                <w:kern w:val="2"/>
              </w:rPr>
            </w:pPr>
          </w:p>
        </w:tc>
        <w:tc>
          <w:tcPr>
            <w:tcW w:w="900" w:type="dxa"/>
            <w:vAlign w:val="center"/>
          </w:tcPr>
          <w:p>
            <w:pPr>
              <w:pStyle w:val="16"/>
              <w:keepNext w:val="0"/>
              <w:keepLines w:val="0"/>
              <w:widowControl/>
              <w:suppressLineNumbers w:val="0"/>
              <w:spacing w:beforeAutospacing="0" w:afterAutospacing="0"/>
              <w:ind w:left="0" w:right="0"/>
              <w:rPr>
                <w:rFonts w:hint="default"/>
                <w:kern w:val="2"/>
              </w:rPr>
            </w:pPr>
          </w:p>
        </w:tc>
        <w:tc>
          <w:tcPr>
            <w:tcW w:w="960" w:type="dxa"/>
            <w:vAlign w:val="center"/>
          </w:tcPr>
          <w:p>
            <w:pPr>
              <w:pStyle w:val="16"/>
              <w:keepNext w:val="0"/>
              <w:keepLines w:val="0"/>
              <w:widowControl/>
              <w:suppressLineNumbers w:val="0"/>
              <w:spacing w:beforeAutospacing="0" w:afterAutospacing="0"/>
              <w:ind w:left="0" w:right="0"/>
              <w:rPr>
                <w:rFonts w:hint="default"/>
                <w:kern w:val="2"/>
              </w:rPr>
            </w:pPr>
          </w:p>
        </w:tc>
        <w:tc>
          <w:tcPr>
            <w:tcW w:w="825" w:type="dxa"/>
            <w:vAlign w:val="center"/>
          </w:tcPr>
          <w:p>
            <w:pPr>
              <w:pStyle w:val="16"/>
              <w:keepNext w:val="0"/>
              <w:keepLines w:val="0"/>
              <w:widowControl/>
              <w:suppressLineNumbers w:val="0"/>
              <w:spacing w:beforeAutospacing="0" w:afterAutospacing="0"/>
              <w:ind w:left="0" w:right="0"/>
              <w:rPr>
                <w:rFonts w:hint="default"/>
                <w:kern w:val="2"/>
              </w:rPr>
            </w:pPr>
          </w:p>
        </w:tc>
        <w:tc>
          <w:tcPr>
            <w:tcW w:w="78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8</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2011308</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招商引资</w:t>
            </w:r>
          </w:p>
        </w:tc>
        <w:tc>
          <w:tcPr>
            <w:tcW w:w="1141"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6.50</w:t>
            </w:r>
          </w:p>
        </w:tc>
        <w:tc>
          <w:tcPr>
            <w:tcW w:w="1079"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6.50</w:t>
            </w:r>
          </w:p>
        </w:tc>
        <w:tc>
          <w:tcPr>
            <w:tcW w:w="106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6.50</w:t>
            </w:r>
          </w:p>
        </w:tc>
        <w:tc>
          <w:tcPr>
            <w:tcW w:w="690" w:type="dxa"/>
            <w:vAlign w:val="center"/>
          </w:tcPr>
          <w:p>
            <w:pPr>
              <w:pStyle w:val="16"/>
              <w:keepNext w:val="0"/>
              <w:keepLines w:val="0"/>
              <w:widowControl/>
              <w:suppressLineNumbers w:val="0"/>
              <w:spacing w:beforeAutospacing="0" w:afterAutospacing="0"/>
              <w:ind w:left="0" w:right="0"/>
              <w:rPr>
                <w:rFonts w:hint="default"/>
                <w:kern w:val="2"/>
              </w:rPr>
            </w:pPr>
          </w:p>
        </w:tc>
        <w:tc>
          <w:tcPr>
            <w:tcW w:w="660" w:type="dxa"/>
            <w:vAlign w:val="center"/>
          </w:tcPr>
          <w:p>
            <w:pPr>
              <w:pStyle w:val="16"/>
              <w:keepNext w:val="0"/>
              <w:keepLines w:val="0"/>
              <w:widowControl/>
              <w:suppressLineNumbers w:val="0"/>
              <w:spacing w:beforeAutospacing="0" w:afterAutospacing="0"/>
              <w:ind w:left="0" w:right="0"/>
              <w:rPr>
                <w:rFonts w:hint="default"/>
                <w:kern w:val="2"/>
              </w:rPr>
            </w:pPr>
          </w:p>
        </w:tc>
        <w:tc>
          <w:tcPr>
            <w:tcW w:w="720" w:type="dxa"/>
            <w:vAlign w:val="center"/>
          </w:tcPr>
          <w:p>
            <w:pPr>
              <w:pStyle w:val="16"/>
              <w:keepNext w:val="0"/>
              <w:keepLines w:val="0"/>
              <w:widowControl/>
              <w:suppressLineNumbers w:val="0"/>
              <w:spacing w:beforeAutospacing="0" w:afterAutospacing="0"/>
              <w:ind w:left="0" w:right="0"/>
              <w:rPr>
                <w:rFonts w:hint="default"/>
                <w:kern w:val="2"/>
              </w:rPr>
            </w:pPr>
          </w:p>
        </w:tc>
        <w:tc>
          <w:tcPr>
            <w:tcW w:w="900" w:type="dxa"/>
            <w:vAlign w:val="center"/>
          </w:tcPr>
          <w:p>
            <w:pPr>
              <w:pStyle w:val="16"/>
              <w:keepNext w:val="0"/>
              <w:keepLines w:val="0"/>
              <w:widowControl/>
              <w:suppressLineNumbers w:val="0"/>
              <w:spacing w:beforeAutospacing="0" w:afterAutospacing="0"/>
              <w:ind w:left="0" w:right="0"/>
              <w:rPr>
                <w:rFonts w:hint="default"/>
                <w:kern w:val="2"/>
              </w:rPr>
            </w:pPr>
          </w:p>
        </w:tc>
        <w:tc>
          <w:tcPr>
            <w:tcW w:w="960" w:type="dxa"/>
            <w:vAlign w:val="center"/>
          </w:tcPr>
          <w:p>
            <w:pPr>
              <w:pStyle w:val="16"/>
              <w:keepNext w:val="0"/>
              <w:keepLines w:val="0"/>
              <w:widowControl/>
              <w:suppressLineNumbers w:val="0"/>
              <w:spacing w:beforeAutospacing="0" w:afterAutospacing="0"/>
              <w:ind w:left="0" w:right="0"/>
              <w:rPr>
                <w:rFonts w:hint="default"/>
                <w:kern w:val="2"/>
              </w:rPr>
            </w:pPr>
          </w:p>
        </w:tc>
        <w:tc>
          <w:tcPr>
            <w:tcW w:w="825" w:type="dxa"/>
            <w:vAlign w:val="center"/>
          </w:tcPr>
          <w:p>
            <w:pPr>
              <w:pStyle w:val="16"/>
              <w:keepNext w:val="0"/>
              <w:keepLines w:val="0"/>
              <w:widowControl/>
              <w:suppressLineNumbers w:val="0"/>
              <w:spacing w:beforeAutospacing="0" w:afterAutospacing="0"/>
              <w:ind w:left="0" w:right="0"/>
              <w:rPr>
                <w:rFonts w:hint="default"/>
                <w:kern w:val="2"/>
              </w:rPr>
            </w:pPr>
          </w:p>
        </w:tc>
        <w:tc>
          <w:tcPr>
            <w:tcW w:w="78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9</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203</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国防支出</w:t>
            </w:r>
          </w:p>
        </w:tc>
        <w:tc>
          <w:tcPr>
            <w:tcW w:w="1141"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96.70</w:t>
            </w:r>
          </w:p>
        </w:tc>
        <w:tc>
          <w:tcPr>
            <w:tcW w:w="1079"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96.70</w:t>
            </w:r>
          </w:p>
        </w:tc>
        <w:tc>
          <w:tcPr>
            <w:tcW w:w="106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96.70</w:t>
            </w:r>
          </w:p>
        </w:tc>
        <w:tc>
          <w:tcPr>
            <w:tcW w:w="690" w:type="dxa"/>
            <w:vAlign w:val="center"/>
          </w:tcPr>
          <w:p>
            <w:pPr>
              <w:pStyle w:val="16"/>
              <w:keepNext w:val="0"/>
              <w:keepLines w:val="0"/>
              <w:widowControl/>
              <w:suppressLineNumbers w:val="0"/>
              <w:spacing w:beforeAutospacing="0" w:afterAutospacing="0"/>
              <w:ind w:left="0" w:right="0"/>
              <w:rPr>
                <w:rFonts w:hint="default"/>
                <w:kern w:val="2"/>
              </w:rPr>
            </w:pPr>
          </w:p>
        </w:tc>
        <w:tc>
          <w:tcPr>
            <w:tcW w:w="660" w:type="dxa"/>
            <w:vAlign w:val="center"/>
          </w:tcPr>
          <w:p>
            <w:pPr>
              <w:pStyle w:val="16"/>
              <w:keepNext w:val="0"/>
              <w:keepLines w:val="0"/>
              <w:widowControl/>
              <w:suppressLineNumbers w:val="0"/>
              <w:spacing w:beforeAutospacing="0" w:afterAutospacing="0"/>
              <w:ind w:left="0" w:right="0"/>
              <w:rPr>
                <w:rFonts w:hint="default"/>
                <w:kern w:val="2"/>
              </w:rPr>
            </w:pPr>
          </w:p>
        </w:tc>
        <w:tc>
          <w:tcPr>
            <w:tcW w:w="720" w:type="dxa"/>
            <w:vAlign w:val="center"/>
          </w:tcPr>
          <w:p>
            <w:pPr>
              <w:pStyle w:val="16"/>
              <w:keepNext w:val="0"/>
              <w:keepLines w:val="0"/>
              <w:widowControl/>
              <w:suppressLineNumbers w:val="0"/>
              <w:spacing w:beforeAutospacing="0" w:afterAutospacing="0"/>
              <w:ind w:left="0" w:right="0"/>
              <w:rPr>
                <w:rFonts w:hint="default"/>
                <w:kern w:val="2"/>
              </w:rPr>
            </w:pPr>
          </w:p>
        </w:tc>
        <w:tc>
          <w:tcPr>
            <w:tcW w:w="900" w:type="dxa"/>
            <w:vAlign w:val="center"/>
          </w:tcPr>
          <w:p>
            <w:pPr>
              <w:pStyle w:val="16"/>
              <w:keepNext w:val="0"/>
              <w:keepLines w:val="0"/>
              <w:widowControl/>
              <w:suppressLineNumbers w:val="0"/>
              <w:spacing w:beforeAutospacing="0" w:afterAutospacing="0"/>
              <w:ind w:left="0" w:right="0"/>
              <w:rPr>
                <w:rFonts w:hint="default"/>
                <w:kern w:val="2"/>
              </w:rPr>
            </w:pPr>
          </w:p>
        </w:tc>
        <w:tc>
          <w:tcPr>
            <w:tcW w:w="960" w:type="dxa"/>
            <w:vAlign w:val="center"/>
          </w:tcPr>
          <w:p>
            <w:pPr>
              <w:pStyle w:val="16"/>
              <w:keepNext w:val="0"/>
              <w:keepLines w:val="0"/>
              <w:widowControl/>
              <w:suppressLineNumbers w:val="0"/>
              <w:spacing w:beforeAutospacing="0" w:afterAutospacing="0"/>
              <w:ind w:left="0" w:right="0"/>
              <w:rPr>
                <w:rFonts w:hint="default"/>
                <w:kern w:val="2"/>
              </w:rPr>
            </w:pPr>
          </w:p>
        </w:tc>
        <w:tc>
          <w:tcPr>
            <w:tcW w:w="825" w:type="dxa"/>
            <w:vAlign w:val="center"/>
          </w:tcPr>
          <w:p>
            <w:pPr>
              <w:pStyle w:val="16"/>
              <w:keepNext w:val="0"/>
              <w:keepLines w:val="0"/>
              <w:widowControl/>
              <w:suppressLineNumbers w:val="0"/>
              <w:spacing w:beforeAutospacing="0" w:afterAutospacing="0"/>
              <w:ind w:left="0" w:right="0"/>
              <w:rPr>
                <w:rFonts w:hint="default"/>
                <w:kern w:val="2"/>
              </w:rPr>
            </w:pPr>
          </w:p>
        </w:tc>
        <w:tc>
          <w:tcPr>
            <w:tcW w:w="78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10</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20306</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国防动员</w:t>
            </w:r>
          </w:p>
        </w:tc>
        <w:tc>
          <w:tcPr>
            <w:tcW w:w="1141"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96.70</w:t>
            </w:r>
          </w:p>
        </w:tc>
        <w:tc>
          <w:tcPr>
            <w:tcW w:w="1079"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96.70</w:t>
            </w:r>
          </w:p>
        </w:tc>
        <w:tc>
          <w:tcPr>
            <w:tcW w:w="106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96.70</w:t>
            </w:r>
          </w:p>
        </w:tc>
        <w:tc>
          <w:tcPr>
            <w:tcW w:w="690" w:type="dxa"/>
            <w:vAlign w:val="center"/>
          </w:tcPr>
          <w:p>
            <w:pPr>
              <w:pStyle w:val="16"/>
              <w:keepNext w:val="0"/>
              <w:keepLines w:val="0"/>
              <w:widowControl/>
              <w:suppressLineNumbers w:val="0"/>
              <w:spacing w:beforeAutospacing="0" w:afterAutospacing="0"/>
              <w:ind w:left="0" w:right="0"/>
              <w:rPr>
                <w:rFonts w:hint="default"/>
                <w:kern w:val="2"/>
              </w:rPr>
            </w:pPr>
          </w:p>
        </w:tc>
        <w:tc>
          <w:tcPr>
            <w:tcW w:w="660" w:type="dxa"/>
            <w:vAlign w:val="center"/>
          </w:tcPr>
          <w:p>
            <w:pPr>
              <w:pStyle w:val="16"/>
              <w:keepNext w:val="0"/>
              <w:keepLines w:val="0"/>
              <w:widowControl/>
              <w:suppressLineNumbers w:val="0"/>
              <w:spacing w:beforeAutospacing="0" w:afterAutospacing="0"/>
              <w:ind w:left="0" w:right="0"/>
              <w:rPr>
                <w:rFonts w:hint="default"/>
                <w:kern w:val="2"/>
              </w:rPr>
            </w:pPr>
          </w:p>
        </w:tc>
        <w:tc>
          <w:tcPr>
            <w:tcW w:w="720" w:type="dxa"/>
            <w:vAlign w:val="center"/>
          </w:tcPr>
          <w:p>
            <w:pPr>
              <w:pStyle w:val="16"/>
              <w:keepNext w:val="0"/>
              <w:keepLines w:val="0"/>
              <w:widowControl/>
              <w:suppressLineNumbers w:val="0"/>
              <w:spacing w:beforeAutospacing="0" w:afterAutospacing="0"/>
              <w:ind w:left="0" w:right="0"/>
              <w:rPr>
                <w:rFonts w:hint="default"/>
                <w:kern w:val="2"/>
              </w:rPr>
            </w:pPr>
          </w:p>
        </w:tc>
        <w:tc>
          <w:tcPr>
            <w:tcW w:w="900" w:type="dxa"/>
            <w:vAlign w:val="center"/>
          </w:tcPr>
          <w:p>
            <w:pPr>
              <w:pStyle w:val="16"/>
              <w:keepNext w:val="0"/>
              <w:keepLines w:val="0"/>
              <w:widowControl/>
              <w:suppressLineNumbers w:val="0"/>
              <w:spacing w:beforeAutospacing="0" w:afterAutospacing="0"/>
              <w:ind w:left="0" w:right="0"/>
              <w:rPr>
                <w:rFonts w:hint="default"/>
                <w:kern w:val="2"/>
              </w:rPr>
            </w:pPr>
          </w:p>
        </w:tc>
        <w:tc>
          <w:tcPr>
            <w:tcW w:w="960" w:type="dxa"/>
            <w:vAlign w:val="center"/>
          </w:tcPr>
          <w:p>
            <w:pPr>
              <w:pStyle w:val="16"/>
              <w:keepNext w:val="0"/>
              <w:keepLines w:val="0"/>
              <w:widowControl/>
              <w:suppressLineNumbers w:val="0"/>
              <w:spacing w:beforeAutospacing="0" w:afterAutospacing="0"/>
              <w:ind w:left="0" w:right="0"/>
              <w:rPr>
                <w:rFonts w:hint="default"/>
                <w:kern w:val="2"/>
              </w:rPr>
            </w:pPr>
          </w:p>
        </w:tc>
        <w:tc>
          <w:tcPr>
            <w:tcW w:w="825" w:type="dxa"/>
            <w:vAlign w:val="center"/>
          </w:tcPr>
          <w:p>
            <w:pPr>
              <w:pStyle w:val="16"/>
              <w:keepNext w:val="0"/>
              <w:keepLines w:val="0"/>
              <w:widowControl/>
              <w:suppressLineNumbers w:val="0"/>
              <w:spacing w:beforeAutospacing="0" w:afterAutospacing="0"/>
              <w:ind w:left="0" w:right="0"/>
              <w:rPr>
                <w:rFonts w:hint="default"/>
                <w:kern w:val="2"/>
              </w:rPr>
            </w:pPr>
          </w:p>
        </w:tc>
        <w:tc>
          <w:tcPr>
            <w:tcW w:w="78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11</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2030607</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民兵</w:t>
            </w:r>
          </w:p>
        </w:tc>
        <w:tc>
          <w:tcPr>
            <w:tcW w:w="1141"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96.70</w:t>
            </w:r>
          </w:p>
        </w:tc>
        <w:tc>
          <w:tcPr>
            <w:tcW w:w="1079"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96.70</w:t>
            </w:r>
          </w:p>
        </w:tc>
        <w:tc>
          <w:tcPr>
            <w:tcW w:w="106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96.70</w:t>
            </w:r>
          </w:p>
        </w:tc>
        <w:tc>
          <w:tcPr>
            <w:tcW w:w="690" w:type="dxa"/>
            <w:vAlign w:val="center"/>
          </w:tcPr>
          <w:p>
            <w:pPr>
              <w:pStyle w:val="16"/>
              <w:keepNext w:val="0"/>
              <w:keepLines w:val="0"/>
              <w:widowControl/>
              <w:suppressLineNumbers w:val="0"/>
              <w:spacing w:beforeAutospacing="0" w:afterAutospacing="0"/>
              <w:ind w:left="0" w:right="0"/>
              <w:rPr>
                <w:rFonts w:hint="default"/>
                <w:kern w:val="2"/>
              </w:rPr>
            </w:pPr>
          </w:p>
        </w:tc>
        <w:tc>
          <w:tcPr>
            <w:tcW w:w="660" w:type="dxa"/>
            <w:vAlign w:val="center"/>
          </w:tcPr>
          <w:p>
            <w:pPr>
              <w:pStyle w:val="16"/>
              <w:keepNext w:val="0"/>
              <w:keepLines w:val="0"/>
              <w:widowControl/>
              <w:suppressLineNumbers w:val="0"/>
              <w:spacing w:beforeAutospacing="0" w:afterAutospacing="0"/>
              <w:ind w:left="0" w:right="0"/>
              <w:rPr>
                <w:rFonts w:hint="default"/>
                <w:kern w:val="2"/>
              </w:rPr>
            </w:pPr>
          </w:p>
        </w:tc>
        <w:tc>
          <w:tcPr>
            <w:tcW w:w="720" w:type="dxa"/>
            <w:vAlign w:val="center"/>
          </w:tcPr>
          <w:p>
            <w:pPr>
              <w:pStyle w:val="16"/>
              <w:keepNext w:val="0"/>
              <w:keepLines w:val="0"/>
              <w:widowControl/>
              <w:suppressLineNumbers w:val="0"/>
              <w:spacing w:beforeAutospacing="0" w:afterAutospacing="0"/>
              <w:ind w:left="0" w:right="0"/>
              <w:rPr>
                <w:rFonts w:hint="default"/>
                <w:kern w:val="2"/>
              </w:rPr>
            </w:pPr>
          </w:p>
        </w:tc>
        <w:tc>
          <w:tcPr>
            <w:tcW w:w="900" w:type="dxa"/>
            <w:vAlign w:val="center"/>
          </w:tcPr>
          <w:p>
            <w:pPr>
              <w:pStyle w:val="16"/>
              <w:keepNext w:val="0"/>
              <w:keepLines w:val="0"/>
              <w:widowControl/>
              <w:suppressLineNumbers w:val="0"/>
              <w:spacing w:beforeAutospacing="0" w:afterAutospacing="0"/>
              <w:ind w:left="0" w:right="0"/>
              <w:rPr>
                <w:rFonts w:hint="default"/>
                <w:kern w:val="2"/>
              </w:rPr>
            </w:pPr>
          </w:p>
        </w:tc>
        <w:tc>
          <w:tcPr>
            <w:tcW w:w="960" w:type="dxa"/>
            <w:vAlign w:val="center"/>
          </w:tcPr>
          <w:p>
            <w:pPr>
              <w:pStyle w:val="16"/>
              <w:keepNext w:val="0"/>
              <w:keepLines w:val="0"/>
              <w:widowControl/>
              <w:suppressLineNumbers w:val="0"/>
              <w:spacing w:beforeAutospacing="0" w:afterAutospacing="0"/>
              <w:ind w:left="0" w:right="0"/>
              <w:rPr>
                <w:rFonts w:hint="default"/>
                <w:kern w:val="2"/>
              </w:rPr>
            </w:pPr>
          </w:p>
        </w:tc>
        <w:tc>
          <w:tcPr>
            <w:tcW w:w="825" w:type="dxa"/>
            <w:vAlign w:val="center"/>
          </w:tcPr>
          <w:p>
            <w:pPr>
              <w:pStyle w:val="16"/>
              <w:keepNext w:val="0"/>
              <w:keepLines w:val="0"/>
              <w:widowControl/>
              <w:suppressLineNumbers w:val="0"/>
              <w:spacing w:beforeAutospacing="0" w:afterAutospacing="0"/>
              <w:ind w:left="0" w:right="0"/>
              <w:rPr>
                <w:rFonts w:hint="default"/>
                <w:kern w:val="2"/>
              </w:rPr>
            </w:pPr>
          </w:p>
        </w:tc>
        <w:tc>
          <w:tcPr>
            <w:tcW w:w="78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12</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207</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文化旅游体育与传媒支出</w:t>
            </w:r>
          </w:p>
        </w:tc>
        <w:tc>
          <w:tcPr>
            <w:tcW w:w="1141"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95.16</w:t>
            </w:r>
          </w:p>
        </w:tc>
        <w:tc>
          <w:tcPr>
            <w:tcW w:w="1079"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95.16</w:t>
            </w:r>
          </w:p>
        </w:tc>
        <w:tc>
          <w:tcPr>
            <w:tcW w:w="106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95.16</w:t>
            </w:r>
          </w:p>
        </w:tc>
        <w:tc>
          <w:tcPr>
            <w:tcW w:w="690" w:type="dxa"/>
            <w:vAlign w:val="center"/>
          </w:tcPr>
          <w:p>
            <w:pPr>
              <w:pStyle w:val="16"/>
              <w:keepNext w:val="0"/>
              <w:keepLines w:val="0"/>
              <w:widowControl/>
              <w:suppressLineNumbers w:val="0"/>
              <w:spacing w:beforeAutospacing="0" w:afterAutospacing="0"/>
              <w:ind w:left="0" w:right="0"/>
              <w:rPr>
                <w:rFonts w:hint="default"/>
                <w:kern w:val="2"/>
              </w:rPr>
            </w:pPr>
          </w:p>
        </w:tc>
        <w:tc>
          <w:tcPr>
            <w:tcW w:w="660" w:type="dxa"/>
            <w:vAlign w:val="center"/>
          </w:tcPr>
          <w:p>
            <w:pPr>
              <w:pStyle w:val="16"/>
              <w:keepNext w:val="0"/>
              <w:keepLines w:val="0"/>
              <w:widowControl/>
              <w:suppressLineNumbers w:val="0"/>
              <w:spacing w:beforeAutospacing="0" w:afterAutospacing="0"/>
              <w:ind w:left="0" w:right="0"/>
              <w:rPr>
                <w:rFonts w:hint="default"/>
                <w:kern w:val="2"/>
              </w:rPr>
            </w:pPr>
          </w:p>
        </w:tc>
        <w:tc>
          <w:tcPr>
            <w:tcW w:w="720" w:type="dxa"/>
            <w:vAlign w:val="center"/>
          </w:tcPr>
          <w:p>
            <w:pPr>
              <w:pStyle w:val="16"/>
              <w:keepNext w:val="0"/>
              <w:keepLines w:val="0"/>
              <w:widowControl/>
              <w:suppressLineNumbers w:val="0"/>
              <w:spacing w:beforeAutospacing="0" w:afterAutospacing="0"/>
              <w:ind w:left="0" w:right="0"/>
              <w:rPr>
                <w:rFonts w:hint="default"/>
                <w:kern w:val="2"/>
              </w:rPr>
            </w:pPr>
          </w:p>
        </w:tc>
        <w:tc>
          <w:tcPr>
            <w:tcW w:w="900" w:type="dxa"/>
            <w:vAlign w:val="center"/>
          </w:tcPr>
          <w:p>
            <w:pPr>
              <w:pStyle w:val="16"/>
              <w:keepNext w:val="0"/>
              <w:keepLines w:val="0"/>
              <w:widowControl/>
              <w:suppressLineNumbers w:val="0"/>
              <w:spacing w:beforeAutospacing="0" w:afterAutospacing="0"/>
              <w:ind w:left="0" w:right="0"/>
              <w:rPr>
                <w:rFonts w:hint="default"/>
                <w:kern w:val="2"/>
              </w:rPr>
            </w:pPr>
          </w:p>
        </w:tc>
        <w:tc>
          <w:tcPr>
            <w:tcW w:w="960" w:type="dxa"/>
            <w:vAlign w:val="center"/>
          </w:tcPr>
          <w:p>
            <w:pPr>
              <w:pStyle w:val="16"/>
              <w:keepNext w:val="0"/>
              <w:keepLines w:val="0"/>
              <w:widowControl/>
              <w:suppressLineNumbers w:val="0"/>
              <w:spacing w:beforeAutospacing="0" w:afterAutospacing="0"/>
              <w:ind w:left="0" w:right="0"/>
              <w:rPr>
                <w:rFonts w:hint="default"/>
                <w:kern w:val="2"/>
              </w:rPr>
            </w:pPr>
          </w:p>
        </w:tc>
        <w:tc>
          <w:tcPr>
            <w:tcW w:w="825" w:type="dxa"/>
            <w:vAlign w:val="center"/>
          </w:tcPr>
          <w:p>
            <w:pPr>
              <w:pStyle w:val="16"/>
              <w:keepNext w:val="0"/>
              <w:keepLines w:val="0"/>
              <w:widowControl/>
              <w:suppressLineNumbers w:val="0"/>
              <w:spacing w:beforeAutospacing="0" w:afterAutospacing="0"/>
              <w:ind w:left="0" w:right="0"/>
              <w:rPr>
                <w:rFonts w:hint="default"/>
                <w:kern w:val="2"/>
              </w:rPr>
            </w:pPr>
          </w:p>
        </w:tc>
        <w:tc>
          <w:tcPr>
            <w:tcW w:w="78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13</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20701</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文化和旅游</w:t>
            </w:r>
          </w:p>
        </w:tc>
        <w:tc>
          <w:tcPr>
            <w:tcW w:w="1141"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95.16</w:t>
            </w:r>
          </w:p>
        </w:tc>
        <w:tc>
          <w:tcPr>
            <w:tcW w:w="1079"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95.16</w:t>
            </w:r>
          </w:p>
        </w:tc>
        <w:tc>
          <w:tcPr>
            <w:tcW w:w="106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95.16</w:t>
            </w:r>
          </w:p>
        </w:tc>
        <w:tc>
          <w:tcPr>
            <w:tcW w:w="690" w:type="dxa"/>
            <w:vAlign w:val="center"/>
          </w:tcPr>
          <w:p>
            <w:pPr>
              <w:pStyle w:val="16"/>
              <w:keepNext w:val="0"/>
              <w:keepLines w:val="0"/>
              <w:widowControl/>
              <w:suppressLineNumbers w:val="0"/>
              <w:spacing w:beforeAutospacing="0" w:afterAutospacing="0"/>
              <w:ind w:left="0" w:right="0"/>
              <w:rPr>
                <w:rFonts w:hint="default"/>
                <w:kern w:val="2"/>
              </w:rPr>
            </w:pPr>
          </w:p>
        </w:tc>
        <w:tc>
          <w:tcPr>
            <w:tcW w:w="660" w:type="dxa"/>
            <w:vAlign w:val="center"/>
          </w:tcPr>
          <w:p>
            <w:pPr>
              <w:pStyle w:val="16"/>
              <w:keepNext w:val="0"/>
              <w:keepLines w:val="0"/>
              <w:widowControl/>
              <w:suppressLineNumbers w:val="0"/>
              <w:spacing w:beforeAutospacing="0" w:afterAutospacing="0"/>
              <w:ind w:left="0" w:right="0"/>
              <w:rPr>
                <w:rFonts w:hint="default"/>
                <w:kern w:val="2"/>
              </w:rPr>
            </w:pPr>
          </w:p>
        </w:tc>
        <w:tc>
          <w:tcPr>
            <w:tcW w:w="720" w:type="dxa"/>
            <w:vAlign w:val="center"/>
          </w:tcPr>
          <w:p>
            <w:pPr>
              <w:pStyle w:val="16"/>
              <w:keepNext w:val="0"/>
              <w:keepLines w:val="0"/>
              <w:widowControl/>
              <w:suppressLineNumbers w:val="0"/>
              <w:spacing w:beforeAutospacing="0" w:afterAutospacing="0"/>
              <w:ind w:left="0" w:right="0"/>
              <w:rPr>
                <w:rFonts w:hint="default"/>
                <w:kern w:val="2"/>
              </w:rPr>
            </w:pPr>
          </w:p>
        </w:tc>
        <w:tc>
          <w:tcPr>
            <w:tcW w:w="900" w:type="dxa"/>
            <w:vAlign w:val="center"/>
          </w:tcPr>
          <w:p>
            <w:pPr>
              <w:pStyle w:val="16"/>
              <w:keepNext w:val="0"/>
              <w:keepLines w:val="0"/>
              <w:widowControl/>
              <w:suppressLineNumbers w:val="0"/>
              <w:spacing w:beforeAutospacing="0" w:afterAutospacing="0"/>
              <w:ind w:left="0" w:right="0"/>
              <w:rPr>
                <w:rFonts w:hint="default"/>
                <w:kern w:val="2"/>
              </w:rPr>
            </w:pPr>
          </w:p>
        </w:tc>
        <w:tc>
          <w:tcPr>
            <w:tcW w:w="960" w:type="dxa"/>
            <w:vAlign w:val="center"/>
          </w:tcPr>
          <w:p>
            <w:pPr>
              <w:pStyle w:val="16"/>
              <w:keepNext w:val="0"/>
              <w:keepLines w:val="0"/>
              <w:widowControl/>
              <w:suppressLineNumbers w:val="0"/>
              <w:spacing w:beforeAutospacing="0" w:afterAutospacing="0"/>
              <w:ind w:left="0" w:right="0"/>
              <w:rPr>
                <w:rFonts w:hint="default"/>
                <w:kern w:val="2"/>
              </w:rPr>
            </w:pPr>
          </w:p>
        </w:tc>
        <w:tc>
          <w:tcPr>
            <w:tcW w:w="825" w:type="dxa"/>
            <w:vAlign w:val="center"/>
          </w:tcPr>
          <w:p>
            <w:pPr>
              <w:pStyle w:val="16"/>
              <w:keepNext w:val="0"/>
              <w:keepLines w:val="0"/>
              <w:widowControl/>
              <w:suppressLineNumbers w:val="0"/>
              <w:spacing w:beforeAutospacing="0" w:afterAutospacing="0"/>
              <w:ind w:left="0" w:right="0"/>
              <w:rPr>
                <w:rFonts w:hint="default"/>
                <w:kern w:val="2"/>
              </w:rPr>
            </w:pPr>
          </w:p>
        </w:tc>
        <w:tc>
          <w:tcPr>
            <w:tcW w:w="78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14</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2070109</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群众文化</w:t>
            </w:r>
          </w:p>
        </w:tc>
        <w:tc>
          <w:tcPr>
            <w:tcW w:w="1141"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2.16</w:t>
            </w:r>
          </w:p>
        </w:tc>
        <w:tc>
          <w:tcPr>
            <w:tcW w:w="1079"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2.16</w:t>
            </w:r>
          </w:p>
        </w:tc>
        <w:tc>
          <w:tcPr>
            <w:tcW w:w="106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2.16</w:t>
            </w:r>
          </w:p>
        </w:tc>
        <w:tc>
          <w:tcPr>
            <w:tcW w:w="690" w:type="dxa"/>
            <w:vAlign w:val="center"/>
          </w:tcPr>
          <w:p>
            <w:pPr>
              <w:pStyle w:val="16"/>
              <w:keepNext w:val="0"/>
              <w:keepLines w:val="0"/>
              <w:widowControl/>
              <w:suppressLineNumbers w:val="0"/>
              <w:spacing w:beforeAutospacing="0" w:afterAutospacing="0"/>
              <w:ind w:left="0" w:right="0"/>
              <w:rPr>
                <w:rFonts w:hint="default"/>
                <w:kern w:val="2"/>
              </w:rPr>
            </w:pPr>
          </w:p>
        </w:tc>
        <w:tc>
          <w:tcPr>
            <w:tcW w:w="660" w:type="dxa"/>
            <w:vAlign w:val="center"/>
          </w:tcPr>
          <w:p>
            <w:pPr>
              <w:pStyle w:val="16"/>
              <w:keepNext w:val="0"/>
              <w:keepLines w:val="0"/>
              <w:widowControl/>
              <w:suppressLineNumbers w:val="0"/>
              <w:spacing w:beforeAutospacing="0" w:afterAutospacing="0"/>
              <w:ind w:left="0" w:right="0"/>
              <w:rPr>
                <w:rFonts w:hint="default"/>
                <w:kern w:val="2"/>
              </w:rPr>
            </w:pPr>
          </w:p>
        </w:tc>
        <w:tc>
          <w:tcPr>
            <w:tcW w:w="720" w:type="dxa"/>
            <w:vAlign w:val="center"/>
          </w:tcPr>
          <w:p>
            <w:pPr>
              <w:pStyle w:val="16"/>
              <w:keepNext w:val="0"/>
              <w:keepLines w:val="0"/>
              <w:widowControl/>
              <w:suppressLineNumbers w:val="0"/>
              <w:spacing w:beforeAutospacing="0" w:afterAutospacing="0"/>
              <w:ind w:left="0" w:right="0"/>
              <w:rPr>
                <w:rFonts w:hint="default"/>
                <w:kern w:val="2"/>
              </w:rPr>
            </w:pPr>
          </w:p>
        </w:tc>
        <w:tc>
          <w:tcPr>
            <w:tcW w:w="900" w:type="dxa"/>
            <w:vAlign w:val="center"/>
          </w:tcPr>
          <w:p>
            <w:pPr>
              <w:pStyle w:val="16"/>
              <w:keepNext w:val="0"/>
              <w:keepLines w:val="0"/>
              <w:widowControl/>
              <w:suppressLineNumbers w:val="0"/>
              <w:spacing w:beforeAutospacing="0" w:afterAutospacing="0"/>
              <w:ind w:left="0" w:right="0"/>
              <w:rPr>
                <w:rFonts w:hint="default"/>
                <w:kern w:val="2"/>
              </w:rPr>
            </w:pPr>
          </w:p>
        </w:tc>
        <w:tc>
          <w:tcPr>
            <w:tcW w:w="960" w:type="dxa"/>
            <w:vAlign w:val="center"/>
          </w:tcPr>
          <w:p>
            <w:pPr>
              <w:pStyle w:val="16"/>
              <w:keepNext w:val="0"/>
              <w:keepLines w:val="0"/>
              <w:widowControl/>
              <w:suppressLineNumbers w:val="0"/>
              <w:spacing w:beforeAutospacing="0" w:afterAutospacing="0"/>
              <w:ind w:left="0" w:right="0"/>
              <w:rPr>
                <w:rFonts w:hint="default"/>
                <w:kern w:val="2"/>
              </w:rPr>
            </w:pPr>
          </w:p>
        </w:tc>
        <w:tc>
          <w:tcPr>
            <w:tcW w:w="825" w:type="dxa"/>
            <w:vAlign w:val="center"/>
          </w:tcPr>
          <w:p>
            <w:pPr>
              <w:pStyle w:val="16"/>
              <w:keepNext w:val="0"/>
              <w:keepLines w:val="0"/>
              <w:widowControl/>
              <w:suppressLineNumbers w:val="0"/>
              <w:spacing w:beforeAutospacing="0" w:afterAutospacing="0"/>
              <w:ind w:left="0" w:right="0"/>
              <w:rPr>
                <w:rFonts w:hint="default"/>
                <w:kern w:val="2"/>
              </w:rPr>
            </w:pPr>
          </w:p>
        </w:tc>
        <w:tc>
          <w:tcPr>
            <w:tcW w:w="78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15</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2070199</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其他文化和旅游支出</w:t>
            </w:r>
          </w:p>
        </w:tc>
        <w:tc>
          <w:tcPr>
            <w:tcW w:w="1141"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93.00</w:t>
            </w:r>
          </w:p>
        </w:tc>
        <w:tc>
          <w:tcPr>
            <w:tcW w:w="1079"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93.00</w:t>
            </w:r>
          </w:p>
        </w:tc>
        <w:tc>
          <w:tcPr>
            <w:tcW w:w="106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93.00</w:t>
            </w:r>
          </w:p>
        </w:tc>
        <w:tc>
          <w:tcPr>
            <w:tcW w:w="690" w:type="dxa"/>
            <w:vAlign w:val="center"/>
          </w:tcPr>
          <w:p>
            <w:pPr>
              <w:pStyle w:val="16"/>
              <w:keepNext w:val="0"/>
              <w:keepLines w:val="0"/>
              <w:widowControl/>
              <w:suppressLineNumbers w:val="0"/>
              <w:spacing w:beforeAutospacing="0" w:afterAutospacing="0"/>
              <w:ind w:left="0" w:right="0"/>
              <w:rPr>
                <w:rFonts w:hint="default"/>
                <w:kern w:val="2"/>
              </w:rPr>
            </w:pPr>
          </w:p>
        </w:tc>
        <w:tc>
          <w:tcPr>
            <w:tcW w:w="660" w:type="dxa"/>
            <w:vAlign w:val="center"/>
          </w:tcPr>
          <w:p>
            <w:pPr>
              <w:pStyle w:val="16"/>
              <w:keepNext w:val="0"/>
              <w:keepLines w:val="0"/>
              <w:widowControl/>
              <w:suppressLineNumbers w:val="0"/>
              <w:spacing w:beforeAutospacing="0" w:afterAutospacing="0"/>
              <w:ind w:left="0" w:right="0"/>
              <w:rPr>
                <w:rFonts w:hint="default"/>
                <w:kern w:val="2"/>
              </w:rPr>
            </w:pPr>
          </w:p>
        </w:tc>
        <w:tc>
          <w:tcPr>
            <w:tcW w:w="720" w:type="dxa"/>
            <w:vAlign w:val="center"/>
          </w:tcPr>
          <w:p>
            <w:pPr>
              <w:pStyle w:val="16"/>
              <w:keepNext w:val="0"/>
              <w:keepLines w:val="0"/>
              <w:widowControl/>
              <w:suppressLineNumbers w:val="0"/>
              <w:spacing w:beforeAutospacing="0" w:afterAutospacing="0"/>
              <w:ind w:left="0" w:right="0"/>
              <w:rPr>
                <w:rFonts w:hint="default"/>
                <w:kern w:val="2"/>
              </w:rPr>
            </w:pPr>
          </w:p>
        </w:tc>
        <w:tc>
          <w:tcPr>
            <w:tcW w:w="900" w:type="dxa"/>
            <w:vAlign w:val="center"/>
          </w:tcPr>
          <w:p>
            <w:pPr>
              <w:pStyle w:val="16"/>
              <w:keepNext w:val="0"/>
              <w:keepLines w:val="0"/>
              <w:widowControl/>
              <w:suppressLineNumbers w:val="0"/>
              <w:spacing w:beforeAutospacing="0" w:afterAutospacing="0"/>
              <w:ind w:left="0" w:right="0"/>
              <w:rPr>
                <w:rFonts w:hint="default"/>
                <w:kern w:val="2"/>
              </w:rPr>
            </w:pPr>
          </w:p>
        </w:tc>
        <w:tc>
          <w:tcPr>
            <w:tcW w:w="960" w:type="dxa"/>
            <w:vAlign w:val="center"/>
          </w:tcPr>
          <w:p>
            <w:pPr>
              <w:pStyle w:val="16"/>
              <w:keepNext w:val="0"/>
              <w:keepLines w:val="0"/>
              <w:widowControl/>
              <w:suppressLineNumbers w:val="0"/>
              <w:spacing w:beforeAutospacing="0" w:afterAutospacing="0"/>
              <w:ind w:left="0" w:right="0"/>
              <w:rPr>
                <w:rFonts w:hint="default"/>
                <w:kern w:val="2"/>
              </w:rPr>
            </w:pPr>
          </w:p>
        </w:tc>
        <w:tc>
          <w:tcPr>
            <w:tcW w:w="825" w:type="dxa"/>
            <w:vAlign w:val="center"/>
          </w:tcPr>
          <w:p>
            <w:pPr>
              <w:pStyle w:val="16"/>
              <w:keepNext w:val="0"/>
              <w:keepLines w:val="0"/>
              <w:widowControl/>
              <w:suppressLineNumbers w:val="0"/>
              <w:spacing w:beforeAutospacing="0" w:afterAutospacing="0"/>
              <w:ind w:left="0" w:right="0"/>
              <w:rPr>
                <w:rFonts w:hint="default"/>
                <w:kern w:val="2"/>
              </w:rPr>
            </w:pPr>
          </w:p>
        </w:tc>
        <w:tc>
          <w:tcPr>
            <w:tcW w:w="78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16</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208</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社会保障和就业支出</w:t>
            </w:r>
          </w:p>
        </w:tc>
        <w:tc>
          <w:tcPr>
            <w:tcW w:w="1141"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129.66</w:t>
            </w:r>
          </w:p>
        </w:tc>
        <w:tc>
          <w:tcPr>
            <w:tcW w:w="1079"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129.66</w:t>
            </w:r>
          </w:p>
        </w:tc>
        <w:tc>
          <w:tcPr>
            <w:tcW w:w="106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129.66</w:t>
            </w:r>
          </w:p>
        </w:tc>
        <w:tc>
          <w:tcPr>
            <w:tcW w:w="690" w:type="dxa"/>
            <w:vAlign w:val="center"/>
          </w:tcPr>
          <w:p>
            <w:pPr>
              <w:pStyle w:val="16"/>
              <w:keepNext w:val="0"/>
              <w:keepLines w:val="0"/>
              <w:widowControl/>
              <w:suppressLineNumbers w:val="0"/>
              <w:spacing w:beforeAutospacing="0" w:afterAutospacing="0"/>
              <w:ind w:left="0" w:right="0"/>
              <w:rPr>
                <w:rFonts w:hint="default"/>
                <w:kern w:val="2"/>
              </w:rPr>
            </w:pPr>
          </w:p>
        </w:tc>
        <w:tc>
          <w:tcPr>
            <w:tcW w:w="660" w:type="dxa"/>
            <w:vAlign w:val="center"/>
          </w:tcPr>
          <w:p>
            <w:pPr>
              <w:pStyle w:val="16"/>
              <w:keepNext w:val="0"/>
              <w:keepLines w:val="0"/>
              <w:widowControl/>
              <w:suppressLineNumbers w:val="0"/>
              <w:spacing w:beforeAutospacing="0" w:afterAutospacing="0"/>
              <w:ind w:left="0" w:right="0"/>
              <w:rPr>
                <w:rFonts w:hint="default"/>
                <w:kern w:val="2"/>
              </w:rPr>
            </w:pPr>
          </w:p>
        </w:tc>
        <w:tc>
          <w:tcPr>
            <w:tcW w:w="720" w:type="dxa"/>
            <w:vAlign w:val="center"/>
          </w:tcPr>
          <w:p>
            <w:pPr>
              <w:pStyle w:val="16"/>
              <w:keepNext w:val="0"/>
              <w:keepLines w:val="0"/>
              <w:widowControl/>
              <w:suppressLineNumbers w:val="0"/>
              <w:spacing w:beforeAutospacing="0" w:afterAutospacing="0"/>
              <w:ind w:left="0" w:right="0"/>
              <w:rPr>
                <w:rFonts w:hint="default"/>
                <w:kern w:val="2"/>
              </w:rPr>
            </w:pPr>
          </w:p>
        </w:tc>
        <w:tc>
          <w:tcPr>
            <w:tcW w:w="900" w:type="dxa"/>
            <w:vAlign w:val="center"/>
          </w:tcPr>
          <w:p>
            <w:pPr>
              <w:pStyle w:val="16"/>
              <w:keepNext w:val="0"/>
              <w:keepLines w:val="0"/>
              <w:widowControl/>
              <w:suppressLineNumbers w:val="0"/>
              <w:spacing w:beforeAutospacing="0" w:afterAutospacing="0"/>
              <w:ind w:left="0" w:right="0"/>
              <w:rPr>
                <w:rFonts w:hint="default"/>
                <w:kern w:val="2"/>
              </w:rPr>
            </w:pPr>
          </w:p>
        </w:tc>
        <w:tc>
          <w:tcPr>
            <w:tcW w:w="960" w:type="dxa"/>
            <w:vAlign w:val="center"/>
          </w:tcPr>
          <w:p>
            <w:pPr>
              <w:pStyle w:val="16"/>
              <w:keepNext w:val="0"/>
              <w:keepLines w:val="0"/>
              <w:widowControl/>
              <w:suppressLineNumbers w:val="0"/>
              <w:spacing w:beforeAutospacing="0" w:afterAutospacing="0"/>
              <w:ind w:left="0" w:right="0"/>
              <w:rPr>
                <w:rFonts w:hint="default"/>
                <w:kern w:val="2"/>
              </w:rPr>
            </w:pPr>
          </w:p>
        </w:tc>
        <w:tc>
          <w:tcPr>
            <w:tcW w:w="825" w:type="dxa"/>
            <w:vAlign w:val="center"/>
          </w:tcPr>
          <w:p>
            <w:pPr>
              <w:pStyle w:val="16"/>
              <w:keepNext w:val="0"/>
              <w:keepLines w:val="0"/>
              <w:widowControl/>
              <w:suppressLineNumbers w:val="0"/>
              <w:spacing w:beforeAutospacing="0" w:afterAutospacing="0"/>
              <w:ind w:left="0" w:right="0"/>
              <w:rPr>
                <w:rFonts w:hint="default"/>
                <w:kern w:val="2"/>
              </w:rPr>
            </w:pPr>
          </w:p>
        </w:tc>
        <w:tc>
          <w:tcPr>
            <w:tcW w:w="78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17</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20805</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行政事业单位养老支出</w:t>
            </w:r>
          </w:p>
        </w:tc>
        <w:tc>
          <w:tcPr>
            <w:tcW w:w="1141"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41.35</w:t>
            </w:r>
          </w:p>
        </w:tc>
        <w:tc>
          <w:tcPr>
            <w:tcW w:w="1079"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41.35</w:t>
            </w:r>
          </w:p>
        </w:tc>
        <w:tc>
          <w:tcPr>
            <w:tcW w:w="106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41.35</w:t>
            </w:r>
          </w:p>
        </w:tc>
        <w:tc>
          <w:tcPr>
            <w:tcW w:w="690" w:type="dxa"/>
            <w:vAlign w:val="center"/>
          </w:tcPr>
          <w:p>
            <w:pPr>
              <w:pStyle w:val="16"/>
              <w:keepNext w:val="0"/>
              <w:keepLines w:val="0"/>
              <w:widowControl/>
              <w:suppressLineNumbers w:val="0"/>
              <w:spacing w:beforeAutospacing="0" w:afterAutospacing="0"/>
              <w:ind w:left="0" w:right="0"/>
              <w:rPr>
                <w:rFonts w:hint="default"/>
                <w:kern w:val="2"/>
              </w:rPr>
            </w:pPr>
          </w:p>
        </w:tc>
        <w:tc>
          <w:tcPr>
            <w:tcW w:w="660" w:type="dxa"/>
            <w:vAlign w:val="center"/>
          </w:tcPr>
          <w:p>
            <w:pPr>
              <w:pStyle w:val="16"/>
              <w:keepNext w:val="0"/>
              <w:keepLines w:val="0"/>
              <w:widowControl/>
              <w:suppressLineNumbers w:val="0"/>
              <w:spacing w:beforeAutospacing="0" w:afterAutospacing="0"/>
              <w:ind w:left="0" w:right="0"/>
              <w:rPr>
                <w:rFonts w:hint="default"/>
                <w:kern w:val="2"/>
              </w:rPr>
            </w:pPr>
          </w:p>
        </w:tc>
        <w:tc>
          <w:tcPr>
            <w:tcW w:w="720" w:type="dxa"/>
            <w:vAlign w:val="center"/>
          </w:tcPr>
          <w:p>
            <w:pPr>
              <w:pStyle w:val="16"/>
              <w:keepNext w:val="0"/>
              <w:keepLines w:val="0"/>
              <w:widowControl/>
              <w:suppressLineNumbers w:val="0"/>
              <w:spacing w:beforeAutospacing="0" w:afterAutospacing="0"/>
              <w:ind w:left="0" w:right="0"/>
              <w:rPr>
                <w:rFonts w:hint="default"/>
                <w:kern w:val="2"/>
              </w:rPr>
            </w:pPr>
          </w:p>
        </w:tc>
        <w:tc>
          <w:tcPr>
            <w:tcW w:w="900" w:type="dxa"/>
            <w:vAlign w:val="center"/>
          </w:tcPr>
          <w:p>
            <w:pPr>
              <w:pStyle w:val="16"/>
              <w:keepNext w:val="0"/>
              <w:keepLines w:val="0"/>
              <w:widowControl/>
              <w:suppressLineNumbers w:val="0"/>
              <w:spacing w:beforeAutospacing="0" w:afterAutospacing="0"/>
              <w:ind w:left="0" w:right="0"/>
              <w:rPr>
                <w:rFonts w:hint="default"/>
                <w:kern w:val="2"/>
              </w:rPr>
            </w:pPr>
          </w:p>
        </w:tc>
        <w:tc>
          <w:tcPr>
            <w:tcW w:w="960" w:type="dxa"/>
            <w:vAlign w:val="center"/>
          </w:tcPr>
          <w:p>
            <w:pPr>
              <w:pStyle w:val="16"/>
              <w:keepNext w:val="0"/>
              <w:keepLines w:val="0"/>
              <w:widowControl/>
              <w:suppressLineNumbers w:val="0"/>
              <w:spacing w:beforeAutospacing="0" w:afterAutospacing="0"/>
              <w:ind w:left="0" w:right="0"/>
              <w:rPr>
                <w:rFonts w:hint="default"/>
                <w:kern w:val="2"/>
              </w:rPr>
            </w:pPr>
          </w:p>
        </w:tc>
        <w:tc>
          <w:tcPr>
            <w:tcW w:w="825" w:type="dxa"/>
            <w:vAlign w:val="center"/>
          </w:tcPr>
          <w:p>
            <w:pPr>
              <w:pStyle w:val="16"/>
              <w:keepNext w:val="0"/>
              <w:keepLines w:val="0"/>
              <w:widowControl/>
              <w:suppressLineNumbers w:val="0"/>
              <w:spacing w:beforeAutospacing="0" w:afterAutospacing="0"/>
              <w:ind w:left="0" w:right="0"/>
              <w:rPr>
                <w:rFonts w:hint="default"/>
                <w:kern w:val="2"/>
              </w:rPr>
            </w:pPr>
          </w:p>
        </w:tc>
        <w:tc>
          <w:tcPr>
            <w:tcW w:w="78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18</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2080505</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机关事业单位基本养老保险缴费支出</w:t>
            </w:r>
          </w:p>
        </w:tc>
        <w:tc>
          <w:tcPr>
            <w:tcW w:w="1141"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41.35</w:t>
            </w:r>
          </w:p>
        </w:tc>
        <w:tc>
          <w:tcPr>
            <w:tcW w:w="1079"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41.35</w:t>
            </w:r>
          </w:p>
        </w:tc>
        <w:tc>
          <w:tcPr>
            <w:tcW w:w="106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41.35</w:t>
            </w:r>
          </w:p>
        </w:tc>
        <w:tc>
          <w:tcPr>
            <w:tcW w:w="690" w:type="dxa"/>
            <w:vAlign w:val="center"/>
          </w:tcPr>
          <w:p>
            <w:pPr>
              <w:pStyle w:val="16"/>
              <w:keepNext w:val="0"/>
              <w:keepLines w:val="0"/>
              <w:widowControl/>
              <w:suppressLineNumbers w:val="0"/>
              <w:spacing w:beforeAutospacing="0" w:afterAutospacing="0"/>
              <w:ind w:left="0" w:right="0"/>
              <w:rPr>
                <w:rFonts w:hint="default"/>
                <w:kern w:val="2"/>
              </w:rPr>
            </w:pPr>
          </w:p>
        </w:tc>
        <w:tc>
          <w:tcPr>
            <w:tcW w:w="660" w:type="dxa"/>
            <w:vAlign w:val="center"/>
          </w:tcPr>
          <w:p>
            <w:pPr>
              <w:pStyle w:val="16"/>
              <w:keepNext w:val="0"/>
              <w:keepLines w:val="0"/>
              <w:widowControl/>
              <w:suppressLineNumbers w:val="0"/>
              <w:spacing w:beforeAutospacing="0" w:afterAutospacing="0"/>
              <w:ind w:left="0" w:right="0"/>
              <w:rPr>
                <w:rFonts w:hint="default"/>
                <w:kern w:val="2"/>
              </w:rPr>
            </w:pPr>
          </w:p>
        </w:tc>
        <w:tc>
          <w:tcPr>
            <w:tcW w:w="720" w:type="dxa"/>
            <w:vAlign w:val="center"/>
          </w:tcPr>
          <w:p>
            <w:pPr>
              <w:pStyle w:val="16"/>
              <w:keepNext w:val="0"/>
              <w:keepLines w:val="0"/>
              <w:widowControl/>
              <w:suppressLineNumbers w:val="0"/>
              <w:spacing w:beforeAutospacing="0" w:afterAutospacing="0"/>
              <w:ind w:left="0" w:right="0"/>
              <w:rPr>
                <w:rFonts w:hint="default"/>
                <w:kern w:val="2"/>
              </w:rPr>
            </w:pPr>
          </w:p>
        </w:tc>
        <w:tc>
          <w:tcPr>
            <w:tcW w:w="900" w:type="dxa"/>
            <w:vAlign w:val="center"/>
          </w:tcPr>
          <w:p>
            <w:pPr>
              <w:pStyle w:val="16"/>
              <w:keepNext w:val="0"/>
              <w:keepLines w:val="0"/>
              <w:widowControl/>
              <w:suppressLineNumbers w:val="0"/>
              <w:spacing w:beforeAutospacing="0" w:afterAutospacing="0"/>
              <w:ind w:left="0" w:right="0"/>
              <w:rPr>
                <w:rFonts w:hint="default"/>
                <w:kern w:val="2"/>
              </w:rPr>
            </w:pPr>
          </w:p>
        </w:tc>
        <w:tc>
          <w:tcPr>
            <w:tcW w:w="960" w:type="dxa"/>
            <w:vAlign w:val="center"/>
          </w:tcPr>
          <w:p>
            <w:pPr>
              <w:pStyle w:val="16"/>
              <w:keepNext w:val="0"/>
              <w:keepLines w:val="0"/>
              <w:widowControl/>
              <w:suppressLineNumbers w:val="0"/>
              <w:spacing w:beforeAutospacing="0" w:afterAutospacing="0"/>
              <w:ind w:left="0" w:right="0"/>
              <w:rPr>
                <w:rFonts w:hint="default"/>
                <w:kern w:val="2"/>
              </w:rPr>
            </w:pPr>
          </w:p>
        </w:tc>
        <w:tc>
          <w:tcPr>
            <w:tcW w:w="825" w:type="dxa"/>
            <w:vAlign w:val="center"/>
          </w:tcPr>
          <w:p>
            <w:pPr>
              <w:pStyle w:val="16"/>
              <w:keepNext w:val="0"/>
              <w:keepLines w:val="0"/>
              <w:widowControl/>
              <w:suppressLineNumbers w:val="0"/>
              <w:spacing w:beforeAutospacing="0" w:afterAutospacing="0"/>
              <w:ind w:left="0" w:right="0"/>
              <w:rPr>
                <w:rFonts w:hint="default"/>
                <w:kern w:val="2"/>
              </w:rPr>
            </w:pPr>
          </w:p>
        </w:tc>
        <w:tc>
          <w:tcPr>
            <w:tcW w:w="78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19</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20808</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抚恤</w:t>
            </w:r>
          </w:p>
        </w:tc>
        <w:tc>
          <w:tcPr>
            <w:tcW w:w="1141"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88.31</w:t>
            </w:r>
          </w:p>
        </w:tc>
        <w:tc>
          <w:tcPr>
            <w:tcW w:w="1079"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88.31</w:t>
            </w:r>
          </w:p>
        </w:tc>
        <w:tc>
          <w:tcPr>
            <w:tcW w:w="106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88.31</w:t>
            </w:r>
          </w:p>
        </w:tc>
        <w:tc>
          <w:tcPr>
            <w:tcW w:w="690" w:type="dxa"/>
            <w:vAlign w:val="center"/>
          </w:tcPr>
          <w:p>
            <w:pPr>
              <w:pStyle w:val="16"/>
              <w:keepNext w:val="0"/>
              <w:keepLines w:val="0"/>
              <w:widowControl/>
              <w:suppressLineNumbers w:val="0"/>
              <w:spacing w:beforeAutospacing="0" w:afterAutospacing="0"/>
              <w:ind w:left="0" w:right="0"/>
              <w:rPr>
                <w:rFonts w:hint="default"/>
                <w:kern w:val="2"/>
              </w:rPr>
            </w:pPr>
          </w:p>
        </w:tc>
        <w:tc>
          <w:tcPr>
            <w:tcW w:w="660" w:type="dxa"/>
            <w:vAlign w:val="center"/>
          </w:tcPr>
          <w:p>
            <w:pPr>
              <w:pStyle w:val="16"/>
              <w:keepNext w:val="0"/>
              <w:keepLines w:val="0"/>
              <w:widowControl/>
              <w:suppressLineNumbers w:val="0"/>
              <w:spacing w:beforeAutospacing="0" w:afterAutospacing="0"/>
              <w:ind w:left="0" w:right="0"/>
              <w:rPr>
                <w:rFonts w:hint="default"/>
                <w:kern w:val="2"/>
              </w:rPr>
            </w:pPr>
          </w:p>
        </w:tc>
        <w:tc>
          <w:tcPr>
            <w:tcW w:w="720" w:type="dxa"/>
            <w:vAlign w:val="center"/>
          </w:tcPr>
          <w:p>
            <w:pPr>
              <w:pStyle w:val="16"/>
              <w:keepNext w:val="0"/>
              <w:keepLines w:val="0"/>
              <w:widowControl/>
              <w:suppressLineNumbers w:val="0"/>
              <w:spacing w:beforeAutospacing="0" w:afterAutospacing="0"/>
              <w:ind w:left="0" w:right="0"/>
              <w:rPr>
                <w:rFonts w:hint="default"/>
                <w:kern w:val="2"/>
              </w:rPr>
            </w:pPr>
          </w:p>
        </w:tc>
        <w:tc>
          <w:tcPr>
            <w:tcW w:w="900" w:type="dxa"/>
            <w:vAlign w:val="center"/>
          </w:tcPr>
          <w:p>
            <w:pPr>
              <w:pStyle w:val="16"/>
              <w:keepNext w:val="0"/>
              <w:keepLines w:val="0"/>
              <w:widowControl/>
              <w:suppressLineNumbers w:val="0"/>
              <w:spacing w:beforeAutospacing="0" w:afterAutospacing="0"/>
              <w:ind w:left="0" w:right="0"/>
              <w:rPr>
                <w:rFonts w:hint="default"/>
                <w:kern w:val="2"/>
              </w:rPr>
            </w:pPr>
          </w:p>
        </w:tc>
        <w:tc>
          <w:tcPr>
            <w:tcW w:w="960" w:type="dxa"/>
            <w:vAlign w:val="center"/>
          </w:tcPr>
          <w:p>
            <w:pPr>
              <w:pStyle w:val="16"/>
              <w:keepNext w:val="0"/>
              <w:keepLines w:val="0"/>
              <w:widowControl/>
              <w:suppressLineNumbers w:val="0"/>
              <w:spacing w:beforeAutospacing="0" w:afterAutospacing="0"/>
              <w:ind w:left="0" w:right="0"/>
              <w:rPr>
                <w:rFonts w:hint="default"/>
                <w:kern w:val="2"/>
              </w:rPr>
            </w:pPr>
          </w:p>
        </w:tc>
        <w:tc>
          <w:tcPr>
            <w:tcW w:w="825" w:type="dxa"/>
            <w:vAlign w:val="center"/>
          </w:tcPr>
          <w:p>
            <w:pPr>
              <w:pStyle w:val="16"/>
              <w:keepNext w:val="0"/>
              <w:keepLines w:val="0"/>
              <w:widowControl/>
              <w:suppressLineNumbers w:val="0"/>
              <w:spacing w:beforeAutospacing="0" w:afterAutospacing="0"/>
              <w:ind w:left="0" w:right="0"/>
              <w:rPr>
                <w:rFonts w:hint="default"/>
                <w:kern w:val="2"/>
              </w:rPr>
            </w:pPr>
          </w:p>
        </w:tc>
        <w:tc>
          <w:tcPr>
            <w:tcW w:w="78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20</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2080805</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义务兵优待</w:t>
            </w:r>
          </w:p>
        </w:tc>
        <w:tc>
          <w:tcPr>
            <w:tcW w:w="1141"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88.31</w:t>
            </w:r>
          </w:p>
        </w:tc>
        <w:tc>
          <w:tcPr>
            <w:tcW w:w="1079"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88.31</w:t>
            </w:r>
          </w:p>
        </w:tc>
        <w:tc>
          <w:tcPr>
            <w:tcW w:w="106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88.31</w:t>
            </w:r>
          </w:p>
        </w:tc>
        <w:tc>
          <w:tcPr>
            <w:tcW w:w="690" w:type="dxa"/>
            <w:vAlign w:val="center"/>
          </w:tcPr>
          <w:p>
            <w:pPr>
              <w:pStyle w:val="16"/>
              <w:keepNext w:val="0"/>
              <w:keepLines w:val="0"/>
              <w:widowControl/>
              <w:suppressLineNumbers w:val="0"/>
              <w:spacing w:beforeAutospacing="0" w:afterAutospacing="0"/>
              <w:ind w:left="0" w:right="0"/>
              <w:rPr>
                <w:rFonts w:hint="default"/>
                <w:kern w:val="2"/>
              </w:rPr>
            </w:pPr>
          </w:p>
        </w:tc>
        <w:tc>
          <w:tcPr>
            <w:tcW w:w="660" w:type="dxa"/>
            <w:vAlign w:val="center"/>
          </w:tcPr>
          <w:p>
            <w:pPr>
              <w:pStyle w:val="16"/>
              <w:keepNext w:val="0"/>
              <w:keepLines w:val="0"/>
              <w:widowControl/>
              <w:suppressLineNumbers w:val="0"/>
              <w:spacing w:beforeAutospacing="0" w:afterAutospacing="0"/>
              <w:ind w:left="0" w:right="0"/>
              <w:rPr>
                <w:rFonts w:hint="default"/>
                <w:kern w:val="2"/>
              </w:rPr>
            </w:pPr>
          </w:p>
        </w:tc>
        <w:tc>
          <w:tcPr>
            <w:tcW w:w="720" w:type="dxa"/>
            <w:vAlign w:val="center"/>
          </w:tcPr>
          <w:p>
            <w:pPr>
              <w:pStyle w:val="16"/>
              <w:keepNext w:val="0"/>
              <w:keepLines w:val="0"/>
              <w:widowControl/>
              <w:suppressLineNumbers w:val="0"/>
              <w:spacing w:beforeAutospacing="0" w:afterAutospacing="0"/>
              <w:ind w:left="0" w:right="0"/>
              <w:rPr>
                <w:rFonts w:hint="default"/>
                <w:kern w:val="2"/>
              </w:rPr>
            </w:pPr>
          </w:p>
        </w:tc>
        <w:tc>
          <w:tcPr>
            <w:tcW w:w="900" w:type="dxa"/>
            <w:vAlign w:val="center"/>
          </w:tcPr>
          <w:p>
            <w:pPr>
              <w:pStyle w:val="16"/>
              <w:keepNext w:val="0"/>
              <w:keepLines w:val="0"/>
              <w:widowControl/>
              <w:suppressLineNumbers w:val="0"/>
              <w:spacing w:beforeAutospacing="0" w:afterAutospacing="0"/>
              <w:ind w:left="0" w:right="0"/>
              <w:rPr>
                <w:rFonts w:hint="default"/>
                <w:kern w:val="2"/>
              </w:rPr>
            </w:pPr>
          </w:p>
        </w:tc>
        <w:tc>
          <w:tcPr>
            <w:tcW w:w="960" w:type="dxa"/>
            <w:vAlign w:val="center"/>
          </w:tcPr>
          <w:p>
            <w:pPr>
              <w:pStyle w:val="16"/>
              <w:keepNext w:val="0"/>
              <w:keepLines w:val="0"/>
              <w:widowControl/>
              <w:suppressLineNumbers w:val="0"/>
              <w:spacing w:beforeAutospacing="0" w:afterAutospacing="0"/>
              <w:ind w:left="0" w:right="0"/>
              <w:rPr>
                <w:rFonts w:hint="default"/>
                <w:kern w:val="2"/>
              </w:rPr>
            </w:pPr>
          </w:p>
        </w:tc>
        <w:tc>
          <w:tcPr>
            <w:tcW w:w="825" w:type="dxa"/>
            <w:vAlign w:val="center"/>
          </w:tcPr>
          <w:p>
            <w:pPr>
              <w:pStyle w:val="16"/>
              <w:keepNext w:val="0"/>
              <w:keepLines w:val="0"/>
              <w:widowControl/>
              <w:suppressLineNumbers w:val="0"/>
              <w:spacing w:beforeAutospacing="0" w:afterAutospacing="0"/>
              <w:ind w:left="0" w:right="0"/>
              <w:rPr>
                <w:rFonts w:hint="default"/>
                <w:kern w:val="2"/>
              </w:rPr>
            </w:pPr>
          </w:p>
        </w:tc>
        <w:tc>
          <w:tcPr>
            <w:tcW w:w="78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21</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210</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卫生健康支出</w:t>
            </w:r>
          </w:p>
        </w:tc>
        <w:tc>
          <w:tcPr>
            <w:tcW w:w="1141"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29.22</w:t>
            </w:r>
          </w:p>
        </w:tc>
        <w:tc>
          <w:tcPr>
            <w:tcW w:w="1079"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29.22</w:t>
            </w:r>
          </w:p>
        </w:tc>
        <w:tc>
          <w:tcPr>
            <w:tcW w:w="106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29.22</w:t>
            </w:r>
          </w:p>
        </w:tc>
        <w:tc>
          <w:tcPr>
            <w:tcW w:w="690" w:type="dxa"/>
            <w:vAlign w:val="center"/>
          </w:tcPr>
          <w:p>
            <w:pPr>
              <w:pStyle w:val="16"/>
              <w:keepNext w:val="0"/>
              <w:keepLines w:val="0"/>
              <w:widowControl/>
              <w:suppressLineNumbers w:val="0"/>
              <w:spacing w:beforeAutospacing="0" w:afterAutospacing="0"/>
              <w:ind w:left="0" w:right="0"/>
              <w:rPr>
                <w:rFonts w:hint="default"/>
                <w:kern w:val="2"/>
              </w:rPr>
            </w:pPr>
          </w:p>
        </w:tc>
        <w:tc>
          <w:tcPr>
            <w:tcW w:w="660" w:type="dxa"/>
            <w:vAlign w:val="center"/>
          </w:tcPr>
          <w:p>
            <w:pPr>
              <w:pStyle w:val="16"/>
              <w:keepNext w:val="0"/>
              <w:keepLines w:val="0"/>
              <w:widowControl/>
              <w:suppressLineNumbers w:val="0"/>
              <w:spacing w:beforeAutospacing="0" w:afterAutospacing="0"/>
              <w:ind w:left="0" w:right="0"/>
              <w:rPr>
                <w:rFonts w:hint="default"/>
                <w:kern w:val="2"/>
              </w:rPr>
            </w:pPr>
          </w:p>
        </w:tc>
        <w:tc>
          <w:tcPr>
            <w:tcW w:w="720" w:type="dxa"/>
            <w:vAlign w:val="center"/>
          </w:tcPr>
          <w:p>
            <w:pPr>
              <w:pStyle w:val="16"/>
              <w:keepNext w:val="0"/>
              <w:keepLines w:val="0"/>
              <w:widowControl/>
              <w:suppressLineNumbers w:val="0"/>
              <w:spacing w:beforeAutospacing="0" w:afterAutospacing="0"/>
              <w:ind w:left="0" w:right="0"/>
              <w:rPr>
                <w:rFonts w:hint="default"/>
                <w:kern w:val="2"/>
              </w:rPr>
            </w:pPr>
          </w:p>
        </w:tc>
        <w:tc>
          <w:tcPr>
            <w:tcW w:w="900" w:type="dxa"/>
            <w:vAlign w:val="center"/>
          </w:tcPr>
          <w:p>
            <w:pPr>
              <w:pStyle w:val="16"/>
              <w:keepNext w:val="0"/>
              <w:keepLines w:val="0"/>
              <w:widowControl/>
              <w:suppressLineNumbers w:val="0"/>
              <w:spacing w:beforeAutospacing="0" w:afterAutospacing="0"/>
              <w:ind w:left="0" w:right="0"/>
              <w:rPr>
                <w:rFonts w:hint="default"/>
                <w:kern w:val="2"/>
              </w:rPr>
            </w:pPr>
          </w:p>
        </w:tc>
        <w:tc>
          <w:tcPr>
            <w:tcW w:w="960" w:type="dxa"/>
            <w:vAlign w:val="center"/>
          </w:tcPr>
          <w:p>
            <w:pPr>
              <w:pStyle w:val="16"/>
              <w:keepNext w:val="0"/>
              <w:keepLines w:val="0"/>
              <w:widowControl/>
              <w:suppressLineNumbers w:val="0"/>
              <w:spacing w:beforeAutospacing="0" w:afterAutospacing="0"/>
              <w:ind w:left="0" w:right="0"/>
              <w:rPr>
                <w:rFonts w:hint="default"/>
                <w:kern w:val="2"/>
              </w:rPr>
            </w:pPr>
          </w:p>
        </w:tc>
        <w:tc>
          <w:tcPr>
            <w:tcW w:w="825" w:type="dxa"/>
            <w:vAlign w:val="center"/>
          </w:tcPr>
          <w:p>
            <w:pPr>
              <w:pStyle w:val="16"/>
              <w:keepNext w:val="0"/>
              <w:keepLines w:val="0"/>
              <w:widowControl/>
              <w:suppressLineNumbers w:val="0"/>
              <w:spacing w:beforeAutospacing="0" w:afterAutospacing="0"/>
              <w:ind w:left="0" w:right="0"/>
              <w:rPr>
                <w:rFonts w:hint="default"/>
                <w:kern w:val="2"/>
              </w:rPr>
            </w:pPr>
          </w:p>
        </w:tc>
        <w:tc>
          <w:tcPr>
            <w:tcW w:w="78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22</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21007</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计划生育事务</w:t>
            </w:r>
          </w:p>
        </w:tc>
        <w:tc>
          <w:tcPr>
            <w:tcW w:w="1141"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6.00</w:t>
            </w:r>
          </w:p>
        </w:tc>
        <w:tc>
          <w:tcPr>
            <w:tcW w:w="1079"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6.00</w:t>
            </w:r>
          </w:p>
        </w:tc>
        <w:tc>
          <w:tcPr>
            <w:tcW w:w="106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6.00</w:t>
            </w:r>
          </w:p>
        </w:tc>
        <w:tc>
          <w:tcPr>
            <w:tcW w:w="690" w:type="dxa"/>
            <w:vAlign w:val="center"/>
          </w:tcPr>
          <w:p>
            <w:pPr>
              <w:pStyle w:val="16"/>
              <w:keepNext w:val="0"/>
              <w:keepLines w:val="0"/>
              <w:widowControl/>
              <w:suppressLineNumbers w:val="0"/>
              <w:spacing w:beforeAutospacing="0" w:afterAutospacing="0"/>
              <w:ind w:left="0" w:right="0"/>
              <w:rPr>
                <w:rFonts w:hint="default"/>
                <w:kern w:val="2"/>
              </w:rPr>
            </w:pPr>
          </w:p>
        </w:tc>
        <w:tc>
          <w:tcPr>
            <w:tcW w:w="660" w:type="dxa"/>
            <w:vAlign w:val="center"/>
          </w:tcPr>
          <w:p>
            <w:pPr>
              <w:pStyle w:val="16"/>
              <w:keepNext w:val="0"/>
              <w:keepLines w:val="0"/>
              <w:widowControl/>
              <w:suppressLineNumbers w:val="0"/>
              <w:spacing w:beforeAutospacing="0" w:afterAutospacing="0"/>
              <w:ind w:left="0" w:right="0"/>
              <w:rPr>
                <w:rFonts w:hint="default"/>
                <w:kern w:val="2"/>
              </w:rPr>
            </w:pPr>
          </w:p>
        </w:tc>
        <w:tc>
          <w:tcPr>
            <w:tcW w:w="720" w:type="dxa"/>
            <w:vAlign w:val="center"/>
          </w:tcPr>
          <w:p>
            <w:pPr>
              <w:pStyle w:val="16"/>
              <w:keepNext w:val="0"/>
              <w:keepLines w:val="0"/>
              <w:widowControl/>
              <w:suppressLineNumbers w:val="0"/>
              <w:spacing w:beforeAutospacing="0" w:afterAutospacing="0"/>
              <w:ind w:left="0" w:right="0"/>
              <w:rPr>
                <w:rFonts w:hint="default"/>
                <w:kern w:val="2"/>
              </w:rPr>
            </w:pPr>
          </w:p>
        </w:tc>
        <w:tc>
          <w:tcPr>
            <w:tcW w:w="900" w:type="dxa"/>
            <w:vAlign w:val="center"/>
          </w:tcPr>
          <w:p>
            <w:pPr>
              <w:pStyle w:val="16"/>
              <w:keepNext w:val="0"/>
              <w:keepLines w:val="0"/>
              <w:widowControl/>
              <w:suppressLineNumbers w:val="0"/>
              <w:spacing w:beforeAutospacing="0" w:afterAutospacing="0"/>
              <w:ind w:left="0" w:right="0"/>
              <w:rPr>
                <w:rFonts w:hint="default"/>
                <w:kern w:val="2"/>
              </w:rPr>
            </w:pPr>
          </w:p>
        </w:tc>
        <w:tc>
          <w:tcPr>
            <w:tcW w:w="960" w:type="dxa"/>
            <w:vAlign w:val="center"/>
          </w:tcPr>
          <w:p>
            <w:pPr>
              <w:pStyle w:val="16"/>
              <w:keepNext w:val="0"/>
              <w:keepLines w:val="0"/>
              <w:widowControl/>
              <w:suppressLineNumbers w:val="0"/>
              <w:spacing w:beforeAutospacing="0" w:afterAutospacing="0"/>
              <w:ind w:left="0" w:right="0"/>
              <w:rPr>
                <w:rFonts w:hint="default"/>
                <w:kern w:val="2"/>
              </w:rPr>
            </w:pPr>
          </w:p>
        </w:tc>
        <w:tc>
          <w:tcPr>
            <w:tcW w:w="825" w:type="dxa"/>
            <w:vAlign w:val="center"/>
          </w:tcPr>
          <w:p>
            <w:pPr>
              <w:pStyle w:val="16"/>
              <w:keepNext w:val="0"/>
              <w:keepLines w:val="0"/>
              <w:widowControl/>
              <w:suppressLineNumbers w:val="0"/>
              <w:spacing w:beforeAutospacing="0" w:afterAutospacing="0"/>
              <w:ind w:left="0" w:right="0"/>
              <w:rPr>
                <w:rFonts w:hint="default"/>
                <w:kern w:val="2"/>
              </w:rPr>
            </w:pPr>
          </w:p>
        </w:tc>
        <w:tc>
          <w:tcPr>
            <w:tcW w:w="78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23</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2100799</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其他计划生育事务支出</w:t>
            </w:r>
          </w:p>
        </w:tc>
        <w:tc>
          <w:tcPr>
            <w:tcW w:w="1141"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6.00</w:t>
            </w:r>
          </w:p>
        </w:tc>
        <w:tc>
          <w:tcPr>
            <w:tcW w:w="1079"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6.00</w:t>
            </w:r>
          </w:p>
        </w:tc>
        <w:tc>
          <w:tcPr>
            <w:tcW w:w="106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6.00</w:t>
            </w:r>
          </w:p>
        </w:tc>
        <w:tc>
          <w:tcPr>
            <w:tcW w:w="690" w:type="dxa"/>
            <w:vAlign w:val="center"/>
          </w:tcPr>
          <w:p>
            <w:pPr>
              <w:pStyle w:val="16"/>
              <w:keepNext w:val="0"/>
              <w:keepLines w:val="0"/>
              <w:widowControl/>
              <w:suppressLineNumbers w:val="0"/>
              <w:spacing w:beforeAutospacing="0" w:afterAutospacing="0"/>
              <w:ind w:left="0" w:right="0"/>
              <w:rPr>
                <w:rFonts w:hint="default"/>
                <w:kern w:val="2"/>
              </w:rPr>
            </w:pPr>
          </w:p>
        </w:tc>
        <w:tc>
          <w:tcPr>
            <w:tcW w:w="660" w:type="dxa"/>
            <w:vAlign w:val="center"/>
          </w:tcPr>
          <w:p>
            <w:pPr>
              <w:pStyle w:val="16"/>
              <w:keepNext w:val="0"/>
              <w:keepLines w:val="0"/>
              <w:widowControl/>
              <w:suppressLineNumbers w:val="0"/>
              <w:spacing w:beforeAutospacing="0" w:afterAutospacing="0"/>
              <w:ind w:left="0" w:right="0"/>
              <w:rPr>
                <w:rFonts w:hint="default"/>
                <w:kern w:val="2"/>
              </w:rPr>
            </w:pPr>
          </w:p>
        </w:tc>
        <w:tc>
          <w:tcPr>
            <w:tcW w:w="720" w:type="dxa"/>
            <w:vAlign w:val="center"/>
          </w:tcPr>
          <w:p>
            <w:pPr>
              <w:pStyle w:val="16"/>
              <w:keepNext w:val="0"/>
              <w:keepLines w:val="0"/>
              <w:widowControl/>
              <w:suppressLineNumbers w:val="0"/>
              <w:spacing w:beforeAutospacing="0" w:afterAutospacing="0"/>
              <w:ind w:left="0" w:right="0"/>
              <w:rPr>
                <w:rFonts w:hint="default"/>
                <w:kern w:val="2"/>
              </w:rPr>
            </w:pPr>
          </w:p>
        </w:tc>
        <w:tc>
          <w:tcPr>
            <w:tcW w:w="900" w:type="dxa"/>
            <w:vAlign w:val="center"/>
          </w:tcPr>
          <w:p>
            <w:pPr>
              <w:pStyle w:val="16"/>
              <w:keepNext w:val="0"/>
              <w:keepLines w:val="0"/>
              <w:widowControl/>
              <w:suppressLineNumbers w:val="0"/>
              <w:spacing w:beforeAutospacing="0" w:afterAutospacing="0"/>
              <w:ind w:left="0" w:right="0"/>
              <w:rPr>
                <w:rFonts w:hint="default"/>
                <w:kern w:val="2"/>
              </w:rPr>
            </w:pPr>
          </w:p>
        </w:tc>
        <w:tc>
          <w:tcPr>
            <w:tcW w:w="960" w:type="dxa"/>
            <w:vAlign w:val="center"/>
          </w:tcPr>
          <w:p>
            <w:pPr>
              <w:pStyle w:val="16"/>
              <w:keepNext w:val="0"/>
              <w:keepLines w:val="0"/>
              <w:widowControl/>
              <w:suppressLineNumbers w:val="0"/>
              <w:spacing w:beforeAutospacing="0" w:afterAutospacing="0"/>
              <w:ind w:left="0" w:right="0"/>
              <w:rPr>
                <w:rFonts w:hint="default"/>
                <w:kern w:val="2"/>
              </w:rPr>
            </w:pPr>
          </w:p>
        </w:tc>
        <w:tc>
          <w:tcPr>
            <w:tcW w:w="825" w:type="dxa"/>
            <w:vAlign w:val="center"/>
          </w:tcPr>
          <w:p>
            <w:pPr>
              <w:pStyle w:val="16"/>
              <w:keepNext w:val="0"/>
              <w:keepLines w:val="0"/>
              <w:widowControl/>
              <w:suppressLineNumbers w:val="0"/>
              <w:spacing w:beforeAutospacing="0" w:afterAutospacing="0"/>
              <w:ind w:left="0" w:right="0"/>
              <w:rPr>
                <w:rFonts w:hint="default"/>
                <w:kern w:val="2"/>
              </w:rPr>
            </w:pPr>
          </w:p>
        </w:tc>
        <w:tc>
          <w:tcPr>
            <w:tcW w:w="78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24</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21011</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行政事业单位医疗</w:t>
            </w:r>
          </w:p>
        </w:tc>
        <w:tc>
          <w:tcPr>
            <w:tcW w:w="1141"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23.22</w:t>
            </w:r>
          </w:p>
        </w:tc>
        <w:tc>
          <w:tcPr>
            <w:tcW w:w="1079"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23.22</w:t>
            </w:r>
          </w:p>
        </w:tc>
        <w:tc>
          <w:tcPr>
            <w:tcW w:w="106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23.22</w:t>
            </w:r>
          </w:p>
        </w:tc>
        <w:tc>
          <w:tcPr>
            <w:tcW w:w="690" w:type="dxa"/>
            <w:vAlign w:val="center"/>
          </w:tcPr>
          <w:p>
            <w:pPr>
              <w:pStyle w:val="16"/>
              <w:keepNext w:val="0"/>
              <w:keepLines w:val="0"/>
              <w:widowControl/>
              <w:suppressLineNumbers w:val="0"/>
              <w:spacing w:beforeAutospacing="0" w:afterAutospacing="0"/>
              <w:ind w:left="0" w:right="0"/>
              <w:rPr>
                <w:rFonts w:hint="default"/>
                <w:kern w:val="2"/>
              </w:rPr>
            </w:pPr>
          </w:p>
        </w:tc>
        <w:tc>
          <w:tcPr>
            <w:tcW w:w="660" w:type="dxa"/>
            <w:vAlign w:val="center"/>
          </w:tcPr>
          <w:p>
            <w:pPr>
              <w:pStyle w:val="16"/>
              <w:keepNext w:val="0"/>
              <w:keepLines w:val="0"/>
              <w:widowControl/>
              <w:suppressLineNumbers w:val="0"/>
              <w:spacing w:beforeAutospacing="0" w:afterAutospacing="0"/>
              <w:ind w:left="0" w:right="0"/>
              <w:rPr>
                <w:rFonts w:hint="default"/>
                <w:kern w:val="2"/>
              </w:rPr>
            </w:pPr>
          </w:p>
        </w:tc>
        <w:tc>
          <w:tcPr>
            <w:tcW w:w="720" w:type="dxa"/>
            <w:vAlign w:val="center"/>
          </w:tcPr>
          <w:p>
            <w:pPr>
              <w:pStyle w:val="16"/>
              <w:keepNext w:val="0"/>
              <w:keepLines w:val="0"/>
              <w:widowControl/>
              <w:suppressLineNumbers w:val="0"/>
              <w:spacing w:beforeAutospacing="0" w:afterAutospacing="0"/>
              <w:ind w:left="0" w:right="0"/>
              <w:rPr>
                <w:rFonts w:hint="default"/>
                <w:kern w:val="2"/>
              </w:rPr>
            </w:pPr>
          </w:p>
        </w:tc>
        <w:tc>
          <w:tcPr>
            <w:tcW w:w="900" w:type="dxa"/>
            <w:vAlign w:val="center"/>
          </w:tcPr>
          <w:p>
            <w:pPr>
              <w:pStyle w:val="16"/>
              <w:keepNext w:val="0"/>
              <w:keepLines w:val="0"/>
              <w:widowControl/>
              <w:suppressLineNumbers w:val="0"/>
              <w:spacing w:beforeAutospacing="0" w:afterAutospacing="0"/>
              <w:ind w:left="0" w:right="0"/>
              <w:rPr>
                <w:rFonts w:hint="default"/>
                <w:kern w:val="2"/>
              </w:rPr>
            </w:pPr>
          </w:p>
        </w:tc>
        <w:tc>
          <w:tcPr>
            <w:tcW w:w="960" w:type="dxa"/>
            <w:vAlign w:val="center"/>
          </w:tcPr>
          <w:p>
            <w:pPr>
              <w:pStyle w:val="16"/>
              <w:keepNext w:val="0"/>
              <w:keepLines w:val="0"/>
              <w:widowControl/>
              <w:suppressLineNumbers w:val="0"/>
              <w:spacing w:beforeAutospacing="0" w:afterAutospacing="0"/>
              <w:ind w:left="0" w:right="0"/>
              <w:rPr>
                <w:rFonts w:hint="default"/>
                <w:kern w:val="2"/>
              </w:rPr>
            </w:pPr>
          </w:p>
        </w:tc>
        <w:tc>
          <w:tcPr>
            <w:tcW w:w="825" w:type="dxa"/>
            <w:vAlign w:val="center"/>
          </w:tcPr>
          <w:p>
            <w:pPr>
              <w:pStyle w:val="16"/>
              <w:keepNext w:val="0"/>
              <w:keepLines w:val="0"/>
              <w:widowControl/>
              <w:suppressLineNumbers w:val="0"/>
              <w:spacing w:beforeAutospacing="0" w:afterAutospacing="0"/>
              <w:ind w:left="0" w:right="0"/>
              <w:rPr>
                <w:rFonts w:hint="default"/>
                <w:kern w:val="2"/>
              </w:rPr>
            </w:pPr>
          </w:p>
        </w:tc>
        <w:tc>
          <w:tcPr>
            <w:tcW w:w="78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25</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2101101</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行政单位医疗</w:t>
            </w:r>
          </w:p>
        </w:tc>
        <w:tc>
          <w:tcPr>
            <w:tcW w:w="1141"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23.22</w:t>
            </w:r>
          </w:p>
        </w:tc>
        <w:tc>
          <w:tcPr>
            <w:tcW w:w="1079"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23.22</w:t>
            </w:r>
          </w:p>
        </w:tc>
        <w:tc>
          <w:tcPr>
            <w:tcW w:w="106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23.22</w:t>
            </w:r>
          </w:p>
        </w:tc>
        <w:tc>
          <w:tcPr>
            <w:tcW w:w="690" w:type="dxa"/>
            <w:vAlign w:val="center"/>
          </w:tcPr>
          <w:p>
            <w:pPr>
              <w:pStyle w:val="16"/>
              <w:keepNext w:val="0"/>
              <w:keepLines w:val="0"/>
              <w:widowControl/>
              <w:suppressLineNumbers w:val="0"/>
              <w:spacing w:beforeAutospacing="0" w:afterAutospacing="0"/>
              <w:ind w:left="0" w:right="0"/>
              <w:rPr>
                <w:rFonts w:hint="default"/>
                <w:kern w:val="2"/>
              </w:rPr>
            </w:pPr>
          </w:p>
        </w:tc>
        <w:tc>
          <w:tcPr>
            <w:tcW w:w="660" w:type="dxa"/>
            <w:vAlign w:val="center"/>
          </w:tcPr>
          <w:p>
            <w:pPr>
              <w:pStyle w:val="16"/>
              <w:keepNext w:val="0"/>
              <w:keepLines w:val="0"/>
              <w:widowControl/>
              <w:suppressLineNumbers w:val="0"/>
              <w:spacing w:beforeAutospacing="0" w:afterAutospacing="0"/>
              <w:ind w:left="0" w:right="0"/>
              <w:rPr>
                <w:rFonts w:hint="default"/>
                <w:kern w:val="2"/>
              </w:rPr>
            </w:pPr>
          </w:p>
        </w:tc>
        <w:tc>
          <w:tcPr>
            <w:tcW w:w="720" w:type="dxa"/>
            <w:vAlign w:val="center"/>
          </w:tcPr>
          <w:p>
            <w:pPr>
              <w:pStyle w:val="16"/>
              <w:keepNext w:val="0"/>
              <w:keepLines w:val="0"/>
              <w:widowControl/>
              <w:suppressLineNumbers w:val="0"/>
              <w:spacing w:beforeAutospacing="0" w:afterAutospacing="0"/>
              <w:ind w:left="0" w:right="0"/>
              <w:rPr>
                <w:rFonts w:hint="default"/>
                <w:kern w:val="2"/>
              </w:rPr>
            </w:pPr>
          </w:p>
        </w:tc>
        <w:tc>
          <w:tcPr>
            <w:tcW w:w="900" w:type="dxa"/>
            <w:vAlign w:val="center"/>
          </w:tcPr>
          <w:p>
            <w:pPr>
              <w:pStyle w:val="16"/>
              <w:keepNext w:val="0"/>
              <w:keepLines w:val="0"/>
              <w:widowControl/>
              <w:suppressLineNumbers w:val="0"/>
              <w:spacing w:beforeAutospacing="0" w:afterAutospacing="0"/>
              <w:ind w:left="0" w:right="0"/>
              <w:rPr>
                <w:rFonts w:hint="default"/>
                <w:kern w:val="2"/>
              </w:rPr>
            </w:pPr>
          </w:p>
        </w:tc>
        <w:tc>
          <w:tcPr>
            <w:tcW w:w="960" w:type="dxa"/>
            <w:vAlign w:val="center"/>
          </w:tcPr>
          <w:p>
            <w:pPr>
              <w:pStyle w:val="16"/>
              <w:keepNext w:val="0"/>
              <w:keepLines w:val="0"/>
              <w:widowControl/>
              <w:suppressLineNumbers w:val="0"/>
              <w:spacing w:beforeAutospacing="0" w:afterAutospacing="0"/>
              <w:ind w:left="0" w:right="0"/>
              <w:rPr>
                <w:rFonts w:hint="default"/>
                <w:kern w:val="2"/>
              </w:rPr>
            </w:pPr>
          </w:p>
        </w:tc>
        <w:tc>
          <w:tcPr>
            <w:tcW w:w="825" w:type="dxa"/>
            <w:vAlign w:val="center"/>
          </w:tcPr>
          <w:p>
            <w:pPr>
              <w:pStyle w:val="16"/>
              <w:keepNext w:val="0"/>
              <w:keepLines w:val="0"/>
              <w:widowControl/>
              <w:suppressLineNumbers w:val="0"/>
              <w:spacing w:beforeAutospacing="0" w:afterAutospacing="0"/>
              <w:ind w:left="0" w:right="0"/>
              <w:rPr>
                <w:rFonts w:hint="default"/>
                <w:kern w:val="2"/>
              </w:rPr>
            </w:pPr>
          </w:p>
        </w:tc>
        <w:tc>
          <w:tcPr>
            <w:tcW w:w="78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26</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211</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节能环保支出</w:t>
            </w:r>
          </w:p>
        </w:tc>
        <w:tc>
          <w:tcPr>
            <w:tcW w:w="1141"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16.50</w:t>
            </w:r>
          </w:p>
        </w:tc>
        <w:tc>
          <w:tcPr>
            <w:tcW w:w="1079"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16.50</w:t>
            </w:r>
          </w:p>
        </w:tc>
        <w:tc>
          <w:tcPr>
            <w:tcW w:w="106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16.50</w:t>
            </w:r>
          </w:p>
        </w:tc>
        <w:tc>
          <w:tcPr>
            <w:tcW w:w="690" w:type="dxa"/>
            <w:vAlign w:val="center"/>
          </w:tcPr>
          <w:p>
            <w:pPr>
              <w:pStyle w:val="16"/>
              <w:keepNext w:val="0"/>
              <w:keepLines w:val="0"/>
              <w:widowControl/>
              <w:suppressLineNumbers w:val="0"/>
              <w:spacing w:beforeAutospacing="0" w:afterAutospacing="0"/>
              <w:ind w:left="0" w:right="0"/>
              <w:rPr>
                <w:rFonts w:hint="default"/>
                <w:kern w:val="2"/>
              </w:rPr>
            </w:pPr>
          </w:p>
        </w:tc>
        <w:tc>
          <w:tcPr>
            <w:tcW w:w="660" w:type="dxa"/>
            <w:vAlign w:val="center"/>
          </w:tcPr>
          <w:p>
            <w:pPr>
              <w:pStyle w:val="16"/>
              <w:keepNext w:val="0"/>
              <w:keepLines w:val="0"/>
              <w:widowControl/>
              <w:suppressLineNumbers w:val="0"/>
              <w:spacing w:beforeAutospacing="0" w:afterAutospacing="0"/>
              <w:ind w:left="0" w:right="0"/>
              <w:rPr>
                <w:rFonts w:hint="default"/>
                <w:kern w:val="2"/>
              </w:rPr>
            </w:pPr>
          </w:p>
        </w:tc>
        <w:tc>
          <w:tcPr>
            <w:tcW w:w="720" w:type="dxa"/>
            <w:vAlign w:val="center"/>
          </w:tcPr>
          <w:p>
            <w:pPr>
              <w:pStyle w:val="16"/>
              <w:keepNext w:val="0"/>
              <w:keepLines w:val="0"/>
              <w:widowControl/>
              <w:suppressLineNumbers w:val="0"/>
              <w:spacing w:beforeAutospacing="0" w:afterAutospacing="0"/>
              <w:ind w:left="0" w:right="0"/>
              <w:rPr>
                <w:rFonts w:hint="default"/>
                <w:kern w:val="2"/>
              </w:rPr>
            </w:pPr>
          </w:p>
        </w:tc>
        <w:tc>
          <w:tcPr>
            <w:tcW w:w="900" w:type="dxa"/>
            <w:vAlign w:val="center"/>
          </w:tcPr>
          <w:p>
            <w:pPr>
              <w:pStyle w:val="16"/>
              <w:keepNext w:val="0"/>
              <w:keepLines w:val="0"/>
              <w:widowControl/>
              <w:suppressLineNumbers w:val="0"/>
              <w:spacing w:beforeAutospacing="0" w:afterAutospacing="0"/>
              <w:ind w:left="0" w:right="0"/>
              <w:rPr>
                <w:rFonts w:hint="default"/>
                <w:kern w:val="2"/>
              </w:rPr>
            </w:pPr>
          </w:p>
        </w:tc>
        <w:tc>
          <w:tcPr>
            <w:tcW w:w="960" w:type="dxa"/>
            <w:vAlign w:val="center"/>
          </w:tcPr>
          <w:p>
            <w:pPr>
              <w:pStyle w:val="16"/>
              <w:keepNext w:val="0"/>
              <w:keepLines w:val="0"/>
              <w:widowControl/>
              <w:suppressLineNumbers w:val="0"/>
              <w:spacing w:beforeAutospacing="0" w:afterAutospacing="0"/>
              <w:ind w:left="0" w:right="0"/>
              <w:rPr>
                <w:rFonts w:hint="default"/>
                <w:kern w:val="2"/>
              </w:rPr>
            </w:pPr>
          </w:p>
        </w:tc>
        <w:tc>
          <w:tcPr>
            <w:tcW w:w="825" w:type="dxa"/>
            <w:vAlign w:val="center"/>
          </w:tcPr>
          <w:p>
            <w:pPr>
              <w:pStyle w:val="16"/>
              <w:keepNext w:val="0"/>
              <w:keepLines w:val="0"/>
              <w:widowControl/>
              <w:suppressLineNumbers w:val="0"/>
              <w:spacing w:beforeAutospacing="0" w:afterAutospacing="0"/>
              <w:ind w:left="0" w:right="0"/>
              <w:rPr>
                <w:rFonts w:hint="default"/>
                <w:kern w:val="2"/>
              </w:rPr>
            </w:pPr>
          </w:p>
        </w:tc>
        <w:tc>
          <w:tcPr>
            <w:tcW w:w="78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27</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21103</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污染防治</w:t>
            </w:r>
          </w:p>
        </w:tc>
        <w:tc>
          <w:tcPr>
            <w:tcW w:w="1141"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5.50</w:t>
            </w:r>
          </w:p>
        </w:tc>
        <w:tc>
          <w:tcPr>
            <w:tcW w:w="1079"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5.50</w:t>
            </w:r>
          </w:p>
        </w:tc>
        <w:tc>
          <w:tcPr>
            <w:tcW w:w="106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5.50</w:t>
            </w:r>
          </w:p>
        </w:tc>
        <w:tc>
          <w:tcPr>
            <w:tcW w:w="690" w:type="dxa"/>
            <w:vAlign w:val="center"/>
          </w:tcPr>
          <w:p>
            <w:pPr>
              <w:pStyle w:val="16"/>
              <w:keepNext w:val="0"/>
              <w:keepLines w:val="0"/>
              <w:widowControl/>
              <w:suppressLineNumbers w:val="0"/>
              <w:spacing w:beforeAutospacing="0" w:afterAutospacing="0"/>
              <w:ind w:left="0" w:right="0"/>
              <w:rPr>
                <w:rFonts w:hint="default"/>
                <w:kern w:val="2"/>
              </w:rPr>
            </w:pPr>
          </w:p>
        </w:tc>
        <w:tc>
          <w:tcPr>
            <w:tcW w:w="660" w:type="dxa"/>
            <w:vAlign w:val="center"/>
          </w:tcPr>
          <w:p>
            <w:pPr>
              <w:pStyle w:val="16"/>
              <w:keepNext w:val="0"/>
              <w:keepLines w:val="0"/>
              <w:widowControl/>
              <w:suppressLineNumbers w:val="0"/>
              <w:spacing w:beforeAutospacing="0" w:afterAutospacing="0"/>
              <w:ind w:left="0" w:right="0"/>
              <w:rPr>
                <w:rFonts w:hint="default"/>
                <w:kern w:val="2"/>
              </w:rPr>
            </w:pPr>
          </w:p>
        </w:tc>
        <w:tc>
          <w:tcPr>
            <w:tcW w:w="720" w:type="dxa"/>
            <w:vAlign w:val="center"/>
          </w:tcPr>
          <w:p>
            <w:pPr>
              <w:pStyle w:val="16"/>
              <w:keepNext w:val="0"/>
              <w:keepLines w:val="0"/>
              <w:widowControl/>
              <w:suppressLineNumbers w:val="0"/>
              <w:spacing w:beforeAutospacing="0" w:afterAutospacing="0"/>
              <w:ind w:left="0" w:right="0"/>
              <w:rPr>
                <w:rFonts w:hint="default"/>
                <w:kern w:val="2"/>
              </w:rPr>
            </w:pPr>
          </w:p>
        </w:tc>
        <w:tc>
          <w:tcPr>
            <w:tcW w:w="900" w:type="dxa"/>
            <w:vAlign w:val="center"/>
          </w:tcPr>
          <w:p>
            <w:pPr>
              <w:pStyle w:val="16"/>
              <w:keepNext w:val="0"/>
              <w:keepLines w:val="0"/>
              <w:widowControl/>
              <w:suppressLineNumbers w:val="0"/>
              <w:spacing w:beforeAutospacing="0" w:afterAutospacing="0"/>
              <w:ind w:left="0" w:right="0"/>
              <w:rPr>
                <w:rFonts w:hint="default"/>
                <w:kern w:val="2"/>
              </w:rPr>
            </w:pPr>
          </w:p>
        </w:tc>
        <w:tc>
          <w:tcPr>
            <w:tcW w:w="960" w:type="dxa"/>
            <w:vAlign w:val="center"/>
          </w:tcPr>
          <w:p>
            <w:pPr>
              <w:pStyle w:val="16"/>
              <w:keepNext w:val="0"/>
              <w:keepLines w:val="0"/>
              <w:widowControl/>
              <w:suppressLineNumbers w:val="0"/>
              <w:spacing w:beforeAutospacing="0" w:afterAutospacing="0"/>
              <w:ind w:left="0" w:right="0"/>
              <w:rPr>
                <w:rFonts w:hint="default"/>
                <w:kern w:val="2"/>
              </w:rPr>
            </w:pPr>
          </w:p>
        </w:tc>
        <w:tc>
          <w:tcPr>
            <w:tcW w:w="825" w:type="dxa"/>
            <w:vAlign w:val="center"/>
          </w:tcPr>
          <w:p>
            <w:pPr>
              <w:pStyle w:val="16"/>
              <w:keepNext w:val="0"/>
              <w:keepLines w:val="0"/>
              <w:widowControl/>
              <w:suppressLineNumbers w:val="0"/>
              <w:spacing w:beforeAutospacing="0" w:afterAutospacing="0"/>
              <w:ind w:left="0" w:right="0"/>
              <w:rPr>
                <w:rFonts w:hint="default"/>
                <w:kern w:val="2"/>
              </w:rPr>
            </w:pPr>
          </w:p>
        </w:tc>
        <w:tc>
          <w:tcPr>
            <w:tcW w:w="78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28</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2110301</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大气</w:t>
            </w:r>
          </w:p>
        </w:tc>
        <w:tc>
          <w:tcPr>
            <w:tcW w:w="1141"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5.50</w:t>
            </w:r>
          </w:p>
        </w:tc>
        <w:tc>
          <w:tcPr>
            <w:tcW w:w="1079"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5.50</w:t>
            </w:r>
          </w:p>
        </w:tc>
        <w:tc>
          <w:tcPr>
            <w:tcW w:w="106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5.50</w:t>
            </w:r>
          </w:p>
        </w:tc>
        <w:tc>
          <w:tcPr>
            <w:tcW w:w="690" w:type="dxa"/>
            <w:vAlign w:val="center"/>
          </w:tcPr>
          <w:p>
            <w:pPr>
              <w:pStyle w:val="16"/>
              <w:keepNext w:val="0"/>
              <w:keepLines w:val="0"/>
              <w:widowControl/>
              <w:suppressLineNumbers w:val="0"/>
              <w:spacing w:beforeAutospacing="0" w:afterAutospacing="0"/>
              <w:ind w:left="0" w:right="0"/>
              <w:rPr>
                <w:rFonts w:hint="default"/>
                <w:kern w:val="2"/>
              </w:rPr>
            </w:pPr>
          </w:p>
        </w:tc>
        <w:tc>
          <w:tcPr>
            <w:tcW w:w="660" w:type="dxa"/>
            <w:vAlign w:val="center"/>
          </w:tcPr>
          <w:p>
            <w:pPr>
              <w:pStyle w:val="16"/>
              <w:keepNext w:val="0"/>
              <w:keepLines w:val="0"/>
              <w:widowControl/>
              <w:suppressLineNumbers w:val="0"/>
              <w:spacing w:beforeAutospacing="0" w:afterAutospacing="0"/>
              <w:ind w:left="0" w:right="0"/>
              <w:rPr>
                <w:rFonts w:hint="default"/>
                <w:kern w:val="2"/>
              </w:rPr>
            </w:pPr>
          </w:p>
        </w:tc>
        <w:tc>
          <w:tcPr>
            <w:tcW w:w="720" w:type="dxa"/>
            <w:vAlign w:val="center"/>
          </w:tcPr>
          <w:p>
            <w:pPr>
              <w:pStyle w:val="16"/>
              <w:keepNext w:val="0"/>
              <w:keepLines w:val="0"/>
              <w:widowControl/>
              <w:suppressLineNumbers w:val="0"/>
              <w:spacing w:beforeAutospacing="0" w:afterAutospacing="0"/>
              <w:ind w:left="0" w:right="0"/>
              <w:rPr>
                <w:rFonts w:hint="default"/>
                <w:kern w:val="2"/>
              </w:rPr>
            </w:pPr>
          </w:p>
        </w:tc>
        <w:tc>
          <w:tcPr>
            <w:tcW w:w="900" w:type="dxa"/>
            <w:vAlign w:val="center"/>
          </w:tcPr>
          <w:p>
            <w:pPr>
              <w:pStyle w:val="16"/>
              <w:keepNext w:val="0"/>
              <w:keepLines w:val="0"/>
              <w:widowControl/>
              <w:suppressLineNumbers w:val="0"/>
              <w:spacing w:beforeAutospacing="0" w:afterAutospacing="0"/>
              <w:ind w:left="0" w:right="0"/>
              <w:rPr>
                <w:rFonts w:hint="default"/>
                <w:kern w:val="2"/>
              </w:rPr>
            </w:pPr>
          </w:p>
        </w:tc>
        <w:tc>
          <w:tcPr>
            <w:tcW w:w="960" w:type="dxa"/>
            <w:vAlign w:val="center"/>
          </w:tcPr>
          <w:p>
            <w:pPr>
              <w:pStyle w:val="16"/>
              <w:keepNext w:val="0"/>
              <w:keepLines w:val="0"/>
              <w:widowControl/>
              <w:suppressLineNumbers w:val="0"/>
              <w:spacing w:beforeAutospacing="0" w:afterAutospacing="0"/>
              <w:ind w:left="0" w:right="0"/>
              <w:rPr>
                <w:rFonts w:hint="default"/>
                <w:kern w:val="2"/>
              </w:rPr>
            </w:pPr>
          </w:p>
        </w:tc>
        <w:tc>
          <w:tcPr>
            <w:tcW w:w="825" w:type="dxa"/>
            <w:vAlign w:val="center"/>
          </w:tcPr>
          <w:p>
            <w:pPr>
              <w:pStyle w:val="16"/>
              <w:keepNext w:val="0"/>
              <w:keepLines w:val="0"/>
              <w:widowControl/>
              <w:suppressLineNumbers w:val="0"/>
              <w:spacing w:beforeAutospacing="0" w:afterAutospacing="0"/>
              <w:ind w:left="0" w:right="0"/>
              <w:rPr>
                <w:rFonts w:hint="default"/>
                <w:kern w:val="2"/>
              </w:rPr>
            </w:pPr>
          </w:p>
        </w:tc>
        <w:tc>
          <w:tcPr>
            <w:tcW w:w="78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29</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21111</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污染减排</w:t>
            </w:r>
          </w:p>
        </w:tc>
        <w:tc>
          <w:tcPr>
            <w:tcW w:w="1141"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11.00</w:t>
            </w:r>
          </w:p>
        </w:tc>
        <w:tc>
          <w:tcPr>
            <w:tcW w:w="1079"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11.00</w:t>
            </w:r>
          </w:p>
        </w:tc>
        <w:tc>
          <w:tcPr>
            <w:tcW w:w="106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11.00</w:t>
            </w:r>
          </w:p>
        </w:tc>
        <w:tc>
          <w:tcPr>
            <w:tcW w:w="690" w:type="dxa"/>
            <w:vAlign w:val="center"/>
          </w:tcPr>
          <w:p>
            <w:pPr>
              <w:pStyle w:val="16"/>
              <w:keepNext w:val="0"/>
              <w:keepLines w:val="0"/>
              <w:widowControl/>
              <w:suppressLineNumbers w:val="0"/>
              <w:spacing w:beforeAutospacing="0" w:afterAutospacing="0"/>
              <w:ind w:left="0" w:right="0"/>
              <w:rPr>
                <w:rFonts w:hint="default"/>
                <w:kern w:val="2"/>
              </w:rPr>
            </w:pPr>
          </w:p>
        </w:tc>
        <w:tc>
          <w:tcPr>
            <w:tcW w:w="660" w:type="dxa"/>
            <w:vAlign w:val="center"/>
          </w:tcPr>
          <w:p>
            <w:pPr>
              <w:pStyle w:val="16"/>
              <w:keepNext w:val="0"/>
              <w:keepLines w:val="0"/>
              <w:widowControl/>
              <w:suppressLineNumbers w:val="0"/>
              <w:spacing w:beforeAutospacing="0" w:afterAutospacing="0"/>
              <w:ind w:left="0" w:right="0"/>
              <w:rPr>
                <w:rFonts w:hint="default"/>
                <w:kern w:val="2"/>
              </w:rPr>
            </w:pPr>
          </w:p>
        </w:tc>
        <w:tc>
          <w:tcPr>
            <w:tcW w:w="720" w:type="dxa"/>
            <w:vAlign w:val="center"/>
          </w:tcPr>
          <w:p>
            <w:pPr>
              <w:pStyle w:val="16"/>
              <w:keepNext w:val="0"/>
              <w:keepLines w:val="0"/>
              <w:widowControl/>
              <w:suppressLineNumbers w:val="0"/>
              <w:spacing w:beforeAutospacing="0" w:afterAutospacing="0"/>
              <w:ind w:left="0" w:right="0"/>
              <w:rPr>
                <w:rFonts w:hint="default"/>
                <w:kern w:val="2"/>
              </w:rPr>
            </w:pPr>
          </w:p>
        </w:tc>
        <w:tc>
          <w:tcPr>
            <w:tcW w:w="900" w:type="dxa"/>
            <w:vAlign w:val="center"/>
          </w:tcPr>
          <w:p>
            <w:pPr>
              <w:pStyle w:val="16"/>
              <w:keepNext w:val="0"/>
              <w:keepLines w:val="0"/>
              <w:widowControl/>
              <w:suppressLineNumbers w:val="0"/>
              <w:spacing w:beforeAutospacing="0" w:afterAutospacing="0"/>
              <w:ind w:left="0" w:right="0"/>
              <w:rPr>
                <w:rFonts w:hint="default"/>
                <w:kern w:val="2"/>
              </w:rPr>
            </w:pPr>
          </w:p>
        </w:tc>
        <w:tc>
          <w:tcPr>
            <w:tcW w:w="960" w:type="dxa"/>
            <w:vAlign w:val="center"/>
          </w:tcPr>
          <w:p>
            <w:pPr>
              <w:pStyle w:val="16"/>
              <w:keepNext w:val="0"/>
              <w:keepLines w:val="0"/>
              <w:widowControl/>
              <w:suppressLineNumbers w:val="0"/>
              <w:spacing w:beforeAutospacing="0" w:afterAutospacing="0"/>
              <w:ind w:left="0" w:right="0"/>
              <w:rPr>
                <w:rFonts w:hint="default"/>
                <w:kern w:val="2"/>
              </w:rPr>
            </w:pPr>
          </w:p>
        </w:tc>
        <w:tc>
          <w:tcPr>
            <w:tcW w:w="825" w:type="dxa"/>
            <w:vAlign w:val="center"/>
          </w:tcPr>
          <w:p>
            <w:pPr>
              <w:pStyle w:val="16"/>
              <w:keepNext w:val="0"/>
              <w:keepLines w:val="0"/>
              <w:widowControl/>
              <w:suppressLineNumbers w:val="0"/>
              <w:spacing w:beforeAutospacing="0" w:afterAutospacing="0"/>
              <w:ind w:left="0" w:right="0"/>
              <w:rPr>
                <w:rFonts w:hint="default"/>
                <w:kern w:val="2"/>
              </w:rPr>
            </w:pPr>
          </w:p>
        </w:tc>
        <w:tc>
          <w:tcPr>
            <w:tcW w:w="78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30</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2111102</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生态环境执法监察</w:t>
            </w:r>
          </w:p>
        </w:tc>
        <w:tc>
          <w:tcPr>
            <w:tcW w:w="1141"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11.00</w:t>
            </w:r>
          </w:p>
        </w:tc>
        <w:tc>
          <w:tcPr>
            <w:tcW w:w="1079"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11.00</w:t>
            </w:r>
          </w:p>
        </w:tc>
        <w:tc>
          <w:tcPr>
            <w:tcW w:w="106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11.00</w:t>
            </w:r>
          </w:p>
        </w:tc>
        <w:tc>
          <w:tcPr>
            <w:tcW w:w="690" w:type="dxa"/>
            <w:vAlign w:val="center"/>
          </w:tcPr>
          <w:p>
            <w:pPr>
              <w:pStyle w:val="16"/>
              <w:keepNext w:val="0"/>
              <w:keepLines w:val="0"/>
              <w:widowControl/>
              <w:suppressLineNumbers w:val="0"/>
              <w:spacing w:beforeAutospacing="0" w:afterAutospacing="0"/>
              <w:ind w:left="0" w:right="0"/>
              <w:rPr>
                <w:rFonts w:hint="default"/>
                <w:kern w:val="2"/>
              </w:rPr>
            </w:pPr>
          </w:p>
        </w:tc>
        <w:tc>
          <w:tcPr>
            <w:tcW w:w="660" w:type="dxa"/>
            <w:vAlign w:val="center"/>
          </w:tcPr>
          <w:p>
            <w:pPr>
              <w:pStyle w:val="16"/>
              <w:keepNext w:val="0"/>
              <w:keepLines w:val="0"/>
              <w:widowControl/>
              <w:suppressLineNumbers w:val="0"/>
              <w:spacing w:beforeAutospacing="0" w:afterAutospacing="0"/>
              <w:ind w:left="0" w:right="0"/>
              <w:rPr>
                <w:rFonts w:hint="default"/>
                <w:kern w:val="2"/>
              </w:rPr>
            </w:pPr>
          </w:p>
        </w:tc>
        <w:tc>
          <w:tcPr>
            <w:tcW w:w="720" w:type="dxa"/>
            <w:vAlign w:val="center"/>
          </w:tcPr>
          <w:p>
            <w:pPr>
              <w:pStyle w:val="16"/>
              <w:keepNext w:val="0"/>
              <w:keepLines w:val="0"/>
              <w:widowControl/>
              <w:suppressLineNumbers w:val="0"/>
              <w:spacing w:beforeAutospacing="0" w:afterAutospacing="0"/>
              <w:ind w:left="0" w:right="0"/>
              <w:rPr>
                <w:rFonts w:hint="default"/>
                <w:kern w:val="2"/>
              </w:rPr>
            </w:pPr>
          </w:p>
        </w:tc>
        <w:tc>
          <w:tcPr>
            <w:tcW w:w="900" w:type="dxa"/>
            <w:vAlign w:val="center"/>
          </w:tcPr>
          <w:p>
            <w:pPr>
              <w:pStyle w:val="16"/>
              <w:keepNext w:val="0"/>
              <w:keepLines w:val="0"/>
              <w:widowControl/>
              <w:suppressLineNumbers w:val="0"/>
              <w:spacing w:beforeAutospacing="0" w:afterAutospacing="0"/>
              <w:ind w:left="0" w:right="0"/>
              <w:rPr>
                <w:rFonts w:hint="default"/>
                <w:kern w:val="2"/>
              </w:rPr>
            </w:pPr>
          </w:p>
        </w:tc>
        <w:tc>
          <w:tcPr>
            <w:tcW w:w="960" w:type="dxa"/>
            <w:vAlign w:val="center"/>
          </w:tcPr>
          <w:p>
            <w:pPr>
              <w:pStyle w:val="16"/>
              <w:keepNext w:val="0"/>
              <w:keepLines w:val="0"/>
              <w:widowControl/>
              <w:suppressLineNumbers w:val="0"/>
              <w:spacing w:beforeAutospacing="0" w:afterAutospacing="0"/>
              <w:ind w:left="0" w:right="0"/>
              <w:rPr>
                <w:rFonts w:hint="default"/>
                <w:kern w:val="2"/>
              </w:rPr>
            </w:pPr>
          </w:p>
        </w:tc>
        <w:tc>
          <w:tcPr>
            <w:tcW w:w="825" w:type="dxa"/>
            <w:vAlign w:val="center"/>
          </w:tcPr>
          <w:p>
            <w:pPr>
              <w:pStyle w:val="16"/>
              <w:keepNext w:val="0"/>
              <w:keepLines w:val="0"/>
              <w:widowControl/>
              <w:suppressLineNumbers w:val="0"/>
              <w:spacing w:beforeAutospacing="0" w:afterAutospacing="0"/>
              <w:ind w:left="0" w:right="0"/>
              <w:rPr>
                <w:rFonts w:hint="default"/>
                <w:kern w:val="2"/>
              </w:rPr>
            </w:pPr>
          </w:p>
        </w:tc>
        <w:tc>
          <w:tcPr>
            <w:tcW w:w="78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31</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212</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城乡社区支出</w:t>
            </w:r>
          </w:p>
        </w:tc>
        <w:tc>
          <w:tcPr>
            <w:tcW w:w="1141"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316.47</w:t>
            </w:r>
          </w:p>
        </w:tc>
        <w:tc>
          <w:tcPr>
            <w:tcW w:w="1079"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316.47</w:t>
            </w:r>
          </w:p>
        </w:tc>
        <w:tc>
          <w:tcPr>
            <w:tcW w:w="106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316.47</w:t>
            </w:r>
          </w:p>
        </w:tc>
        <w:tc>
          <w:tcPr>
            <w:tcW w:w="690" w:type="dxa"/>
            <w:vAlign w:val="center"/>
          </w:tcPr>
          <w:p>
            <w:pPr>
              <w:pStyle w:val="16"/>
              <w:keepNext w:val="0"/>
              <w:keepLines w:val="0"/>
              <w:widowControl/>
              <w:suppressLineNumbers w:val="0"/>
              <w:spacing w:beforeAutospacing="0" w:afterAutospacing="0"/>
              <w:ind w:left="0" w:right="0"/>
              <w:rPr>
                <w:rFonts w:hint="default"/>
                <w:kern w:val="2"/>
              </w:rPr>
            </w:pPr>
          </w:p>
        </w:tc>
        <w:tc>
          <w:tcPr>
            <w:tcW w:w="660" w:type="dxa"/>
            <w:vAlign w:val="center"/>
          </w:tcPr>
          <w:p>
            <w:pPr>
              <w:pStyle w:val="16"/>
              <w:keepNext w:val="0"/>
              <w:keepLines w:val="0"/>
              <w:widowControl/>
              <w:suppressLineNumbers w:val="0"/>
              <w:spacing w:beforeAutospacing="0" w:afterAutospacing="0"/>
              <w:ind w:left="0" w:right="0"/>
              <w:rPr>
                <w:rFonts w:hint="default"/>
                <w:kern w:val="2"/>
              </w:rPr>
            </w:pPr>
          </w:p>
        </w:tc>
        <w:tc>
          <w:tcPr>
            <w:tcW w:w="720" w:type="dxa"/>
            <w:vAlign w:val="center"/>
          </w:tcPr>
          <w:p>
            <w:pPr>
              <w:pStyle w:val="16"/>
              <w:keepNext w:val="0"/>
              <w:keepLines w:val="0"/>
              <w:widowControl/>
              <w:suppressLineNumbers w:val="0"/>
              <w:spacing w:beforeAutospacing="0" w:afterAutospacing="0"/>
              <w:ind w:left="0" w:right="0"/>
              <w:rPr>
                <w:rFonts w:hint="default"/>
                <w:kern w:val="2"/>
              </w:rPr>
            </w:pPr>
          </w:p>
        </w:tc>
        <w:tc>
          <w:tcPr>
            <w:tcW w:w="900" w:type="dxa"/>
            <w:vAlign w:val="center"/>
          </w:tcPr>
          <w:p>
            <w:pPr>
              <w:pStyle w:val="16"/>
              <w:keepNext w:val="0"/>
              <w:keepLines w:val="0"/>
              <w:widowControl/>
              <w:suppressLineNumbers w:val="0"/>
              <w:spacing w:beforeAutospacing="0" w:afterAutospacing="0"/>
              <w:ind w:left="0" w:right="0"/>
              <w:rPr>
                <w:rFonts w:hint="default"/>
                <w:kern w:val="2"/>
              </w:rPr>
            </w:pPr>
          </w:p>
        </w:tc>
        <w:tc>
          <w:tcPr>
            <w:tcW w:w="960" w:type="dxa"/>
            <w:vAlign w:val="center"/>
          </w:tcPr>
          <w:p>
            <w:pPr>
              <w:pStyle w:val="16"/>
              <w:keepNext w:val="0"/>
              <w:keepLines w:val="0"/>
              <w:widowControl/>
              <w:suppressLineNumbers w:val="0"/>
              <w:spacing w:beforeAutospacing="0" w:afterAutospacing="0"/>
              <w:ind w:left="0" w:right="0"/>
              <w:rPr>
                <w:rFonts w:hint="default"/>
                <w:kern w:val="2"/>
              </w:rPr>
            </w:pPr>
          </w:p>
        </w:tc>
        <w:tc>
          <w:tcPr>
            <w:tcW w:w="825" w:type="dxa"/>
            <w:vAlign w:val="center"/>
          </w:tcPr>
          <w:p>
            <w:pPr>
              <w:pStyle w:val="16"/>
              <w:keepNext w:val="0"/>
              <w:keepLines w:val="0"/>
              <w:widowControl/>
              <w:suppressLineNumbers w:val="0"/>
              <w:spacing w:beforeAutospacing="0" w:afterAutospacing="0"/>
              <w:ind w:left="0" w:right="0"/>
              <w:rPr>
                <w:rFonts w:hint="default"/>
                <w:kern w:val="2"/>
              </w:rPr>
            </w:pPr>
          </w:p>
        </w:tc>
        <w:tc>
          <w:tcPr>
            <w:tcW w:w="78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32</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21208</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国有土地使用权出让收入安排的支出</w:t>
            </w:r>
          </w:p>
        </w:tc>
        <w:tc>
          <w:tcPr>
            <w:tcW w:w="1141"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316.47</w:t>
            </w:r>
          </w:p>
        </w:tc>
        <w:tc>
          <w:tcPr>
            <w:tcW w:w="1079"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316.47</w:t>
            </w:r>
          </w:p>
        </w:tc>
        <w:tc>
          <w:tcPr>
            <w:tcW w:w="106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316.47</w:t>
            </w:r>
          </w:p>
        </w:tc>
        <w:tc>
          <w:tcPr>
            <w:tcW w:w="690" w:type="dxa"/>
            <w:vAlign w:val="center"/>
          </w:tcPr>
          <w:p>
            <w:pPr>
              <w:pStyle w:val="16"/>
              <w:keepNext w:val="0"/>
              <w:keepLines w:val="0"/>
              <w:widowControl/>
              <w:suppressLineNumbers w:val="0"/>
              <w:spacing w:beforeAutospacing="0" w:afterAutospacing="0"/>
              <w:ind w:left="0" w:right="0"/>
              <w:rPr>
                <w:rFonts w:hint="default"/>
                <w:kern w:val="2"/>
              </w:rPr>
            </w:pPr>
          </w:p>
        </w:tc>
        <w:tc>
          <w:tcPr>
            <w:tcW w:w="660" w:type="dxa"/>
            <w:vAlign w:val="center"/>
          </w:tcPr>
          <w:p>
            <w:pPr>
              <w:pStyle w:val="16"/>
              <w:keepNext w:val="0"/>
              <w:keepLines w:val="0"/>
              <w:widowControl/>
              <w:suppressLineNumbers w:val="0"/>
              <w:spacing w:beforeAutospacing="0" w:afterAutospacing="0"/>
              <w:ind w:left="0" w:right="0"/>
              <w:rPr>
                <w:rFonts w:hint="default"/>
                <w:kern w:val="2"/>
              </w:rPr>
            </w:pPr>
          </w:p>
        </w:tc>
        <w:tc>
          <w:tcPr>
            <w:tcW w:w="720" w:type="dxa"/>
            <w:vAlign w:val="center"/>
          </w:tcPr>
          <w:p>
            <w:pPr>
              <w:pStyle w:val="16"/>
              <w:keepNext w:val="0"/>
              <w:keepLines w:val="0"/>
              <w:widowControl/>
              <w:suppressLineNumbers w:val="0"/>
              <w:spacing w:beforeAutospacing="0" w:afterAutospacing="0"/>
              <w:ind w:left="0" w:right="0"/>
              <w:rPr>
                <w:rFonts w:hint="default"/>
                <w:kern w:val="2"/>
              </w:rPr>
            </w:pPr>
          </w:p>
        </w:tc>
        <w:tc>
          <w:tcPr>
            <w:tcW w:w="900" w:type="dxa"/>
            <w:vAlign w:val="center"/>
          </w:tcPr>
          <w:p>
            <w:pPr>
              <w:pStyle w:val="16"/>
              <w:keepNext w:val="0"/>
              <w:keepLines w:val="0"/>
              <w:widowControl/>
              <w:suppressLineNumbers w:val="0"/>
              <w:spacing w:beforeAutospacing="0" w:afterAutospacing="0"/>
              <w:ind w:left="0" w:right="0"/>
              <w:rPr>
                <w:rFonts w:hint="default"/>
                <w:kern w:val="2"/>
              </w:rPr>
            </w:pPr>
          </w:p>
        </w:tc>
        <w:tc>
          <w:tcPr>
            <w:tcW w:w="960" w:type="dxa"/>
            <w:vAlign w:val="center"/>
          </w:tcPr>
          <w:p>
            <w:pPr>
              <w:pStyle w:val="16"/>
              <w:keepNext w:val="0"/>
              <w:keepLines w:val="0"/>
              <w:widowControl/>
              <w:suppressLineNumbers w:val="0"/>
              <w:spacing w:beforeAutospacing="0" w:afterAutospacing="0"/>
              <w:ind w:left="0" w:right="0"/>
              <w:rPr>
                <w:rFonts w:hint="default"/>
                <w:kern w:val="2"/>
              </w:rPr>
            </w:pPr>
          </w:p>
        </w:tc>
        <w:tc>
          <w:tcPr>
            <w:tcW w:w="825" w:type="dxa"/>
            <w:vAlign w:val="center"/>
          </w:tcPr>
          <w:p>
            <w:pPr>
              <w:pStyle w:val="16"/>
              <w:keepNext w:val="0"/>
              <w:keepLines w:val="0"/>
              <w:widowControl/>
              <w:suppressLineNumbers w:val="0"/>
              <w:spacing w:beforeAutospacing="0" w:afterAutospacing="0"/>
              <w:ind w:left="0" w:right="0"/>
              <w:rPr>
                <w:rFonts w:hint="default"/>
                <w:kern w:val="2"/>
              </w:rPr>
            </w:pPr>
          </w:p>
        </w:tc>
        <w:tc>
          <w:tcPr>
            <w:tcW w:w="78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33</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2120801</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征地和拆迁补偿支出</w:t>
            </w:r>
          </w:p>
        </w:tc>
        <w:tc>
          <w:tcPr>
            <w:tcW w:w="1141"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41.60</w:t>
            </w:r>
          </w:p>
        </w:tc>
        <w:tc>
          <w:tcPr>
            <w:tcW w:w="1079"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41.60</w:t>
            </w:r>
          </w:p>
        </w:tc>
        <w:tc>
          <w:tcPr>
            <w:tcW w:w="106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41.60</w:t>
            </w:r>
          </w:p>
        </w:tc>
        <w:tc>
          <w:tcPr>
            <w:tcW w:w="690" w:type="dxa"/>
            <w:vAlign w:val="center"/>
          </w:tcPr>
          <w:p>
            <w:pPr>
              <w:pStyle w:val="16"/>
              <w:keepNext w:val="0"/>
              <w:keepLines w:val="0"/>
              <w:widowControl/>
              <w:suppressLineNumbers w:val="0"/>
              <w:spacing w:beforeAutospacing="0" w:afterAutospacing="0"/>
              <w:ind w:left="0" w:right="0"/>
              <w:rPr>
                <w:rFonts w:hint="default"/>
                <w:kern w:val="2"/>
              </w:rPr>
            </w:pPr>
          </w:p>
        </w:tc>
        <w:tc>
          <w:tcPr>
            <w:tcW w:w="660" w:type="dxa"/>
            <w:vAlign w:val="center"/>
          </w:tcPr>
          <w:p>
            <w:pPr>
              <w:pStyle w:val="16"/>
              <w:keepNext w:val="0"/>
              <w:keepLines w:val="0"/>
              <w:widowControl/>
              <w:suppressLineNumbers w:val="0"/>
              <w:spacing w:beforeAutospacing="0" w:afterAutospacing="0"/>
              <w:ind w:left="0" w:right="0"/>
              <w:rPr>
                <w:rFonts w:hint="default"/>
                <w:kern w:val="2"/>
              </w:rPr>
            </w:pPr>
          </w:p>
        </w:tc>
        <w:tc>
          <w:tcPr>
            <w:tcW w:w="720" w:type="dxa"/>
            <w:vAlign w:val="center"/>
          </w:tcPr>
          <w:p>
            <w:pPr>
              <w:pStyle w:val="16"/>
              <w:keepNext w:val="0"/>
              <w:keepLines w:val="0"/>
              <w:widowControl/>
              <w:suppressLineNumbers w:val="0"/>
              <w:spacing w:beforeAutospacing="0" w:afterAutospacing="0"/>
              <w:ind w:left="0" w:right="0"/>
              <w:rPr>
                <w:rFonts w:hint="default"/>
                <w:kern w:val="2"/>
              </w:rPr>
            </w:pPr>
          </w:p>
        </w:tc>
        <w:tc>
          <w:tcPr>
            <w:tcW w:w="900" w:type="dxa"/>
            <w:vAlign w:val="center"/>
          </w:tcPr>
          <w:p>
            <w:pPr>
              <w:pStyle w:val="16"/>
              <w:keepNext w:val="0"/>
              <w:keepLines w:val="0"/>
              <w:widowControl/>
              <w:suppressLineNumbers w:val="0"/>
              <w:spacing w:beforeAutospacing="0" w:afterAutospacing="0"/>
              <w:ind w:left="0" w:right="0"/>
              <w:rPr>
                <w:rFonts w:hint="default"/>
                <w:kern w:val="2"/>
              </w:rPr>
            </w:pPr>
          </w:p>
        </w:tc>
        <w:tc>
          <w:tcPr>
            <w:tcW w:w="960" w:type="dxa"/>
            <w:vAlign w:val="center"/>
          </w:tcPr>
          <w:p>
            <w:pPr>
              <w:pStyle w:val="16"/>
              <w:keepNext w:val="0"/>
              <w:keepLines w:val="0"/>
              <w:widowControl/>
              <w:suppressLineNumbers w:val="0"/>
              <w:spacing w:beforeAutospacing="0" w:afterAutospacing="0"/>
              <w:ind w:left="0" w:right="0"/>
              <w:rPr>
                <w:rFonts w:hint="default"/>
                <w:kern w:val="2"/>
              </w:rPr>
            </w:pPr>
          </w:p>
        </w:tc>
        <w:tc>
          <w:tcPr>
            <w:tcW w:w="825" w:type="dxa"/>
            <w:vAlign w:val="center"/>
          </w:tcPr>
          <w:p>
            <w:pPr>
              <w:pStyle w:val="16"/>
              <w:keepNext w:val="0"/>
              <w:keepLines w:val="0"/>
              <w:widowControl/>
              <w:suppressLineNumbers w:val="0"/>
              <w:spacing w:beforeAutospacing="0" w:afterAutospacing="0"/>
              <w:ind w:left="0" w:right="0"/>
              <w:rPr>
                <w:rFonts w:hint="default"/>
                <w:kern w:val="2"/>
              </w:rPr>
            </w:pPr>
          </w:p>
        </w:tc>
        <w:tc>
          <w:tcPr>
            <w:tcW w:w="78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34</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2120804</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农村基础设施建设支出</w:t>
            </w:r>
          </w:p>
        </w:tc>
        <w:tc>
          <w:tcPr>
            <w:tcW w:w="1141"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274.87</w:t>
            </w:r>
          </w:p>
        </w:tc>
        <w:tc>
          <w:tcPr>
            <w:tcW w:w="1079"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274.87</w:t>
            </w:r>
          </w:p>
        </w:tc>
        <w:tc>
          <w:tcPr>
            <w:tcW w:w="106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274.87</w:t>
            </w:r>
          </w:p>
        </w:tc>
        <w:tc>
          <w:tcPr>
            <w:tcW w:w="690" w:type="dxa"/>
            <w:vAlign w:val="center"/>
          </w:tcPr>
          <w:p>
            <w:pPr>
              <w:pStyle w:val="16"/>
              <w:keepNext w:val="0"/>
              <w:keepLines w:val="0"/>
              <w:widowControl/>
              <w:suppressLineNumbers w:val="0"/>
              <w:spacing w:beforeAutospacing="0" w:afterAutospacing="0"/>
              <w:ind w:left="0" w:right="0"/>
              <w:rPr>
                <w:rFonts w:hint="default"/>
                <w:kern w:val="2"/>
              </w:rPr>
            </w:pPr>
          </w:p>
        </w:tc>
        <w:tc>
          <w:tcPr>
            <w:tcW w:w="660" w:type="dxa"/>
            <w:vAlign w:val="center"/>
          </w:tcPr>
          <w:p>
            <w:pPr>
              <w:pStyle w:val="16"/>
              <w:keepNext w:val="0"/>
              <w:keepLines w:val="0"/>
              <w:widowControl/>
              <w:suppressLineNumbers w:val="0"/>
              <w:spacing w:beforeAutospacing="0" w:afterAutospacing="0"/>
              <w:ind w:left="0" w:right="0"/>
              <w:rPr>
                <w:rFonts w:hint="default"/>
                <w:kern w:val="2"/>
              </w:rPr>
            </w:pPr>
          </w:p>
        </w:tc>
        <w:tc>
          <w:tcPr>
            <w:tcW w:w="720" w:type="dxa"/>
            <w:vAlign w:val="center"/>
          </w:tcPr>
          <w:p>
            <w:pPr>
              <w:pStyle w:val="16"/>
              <w:keepNext w:val="0"/>
              <w:keepLines w:val="0"/>
              <w:widowControl/>
              <w:suppressLineNumbers w:val="0"/>
              <w:spacing w:beforeAutospacing="0" w:afterAutospacing="0"/>
              <w:ind w:left="0" w:right="0"/>
              <w:rPr>
                <w:rFonts w:hint="default"/>
                <w:kern w:val="2"/>
              </w:rPr>
            </w:pPr>
          </w:p>
        </w:tc>
        <w:tc>
          <w:tcPr>
            <w:tcW w:w="900" w:type="dxa"/>
            <w:vAlign w:val="center"/>
          </w:tcPr>
          <w:p>
            <w:pPr>
              <w:pStyle w:val="16"/>
              <w:keepNext w:val="0"/>
              <w:keepLines w:val="0"/>
              <w:widowControl/>
              <w:suppressLineNumbers w:val="0"/>
              <w:spacing w:beforeAutospacing="0" w:afterAutospacing="0"/>
              <w:ind w:left="0" w:right="0"/>
              <w:rPr>
                <w:rFonts w:hint="default"/>
                <w:kern w:val="2"/>
              </w:rPr>
            </w:pPr>
          </w:p>
        </w:tc>
        <w:tc>
          <w:tcPr>
            <w:tcW w:w="960" w:type="dxa"/>
            <w:vAlign w:val="center"/>
          </w:tcPr>
          <w:p>
            <w:pPr>
              <w:pStyle w:val="16"/>
              <w:keepNext w:val="0"/>
              <w:keepLines w:val="0"/>
              <w:widowControl/>
              <w:suppressLineNumbers w:val="0"/>
              <w:spacing w:beforeAutospacing="0" w:afterAutospacing="0"/>
              <w:ind w:left="0" w:right="0"/>
              <w:rPr>
                <w:rFonts w:hint="default"/>
                <w:kern w:val="2"/>
              </w:rPr>
            </w:pPr>
          </w:p>
        </w:tc>
        <w:tc>
          <w:tcPr>
            <w:tcW w:w="825" w:type="dxa"/>
            <w:vAlign w:val="center"/>
          </w:tcPr>
          <w:p>
            <w:pPr>
              <w:pStyle w:val="16"/>
              <w:keepNext w:val="0"/>
              <w:keepLines w:val="0"/>
              <w:widowControl/>
              <w:suppressLineNumbers w:val="0"/>
              <w:spacing w:beforeAutospacing="0" w:afterAutospacing="0"/>
              <w:ind w:left="0" w:right="0"/>
              <w:rPr>
                <w:rFonts w:hint="default"/>
                <w:kern w:val="2"/>
              </w:rPr>
            </w:pPr>
          </w:p>
        </w:tc>
        <w:tc>
          <w:tcPr>
            <w:tcW w:w="78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35</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213</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农林水支出</w:t>
            </w:r>
          </w:p>
        </w:tc>
        <w:tc>
          <w:tcPr>
            <w:tcW w:w="1141"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508.18</w:t>
            </w:r>
          </w:p>
        </w:tc>
        <w:tc>
          <w:tcPr>
            <w:tcW w:w="1079"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507.38</w:t>
            </w:r>
          </w:p>
        </w:tc>
        <w:tc>
          <w:tcPr>
            <w:tcW w:w="106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507.38</w:t>
            </w:r>
          </w:p>
        </w:tc>
        <w:tc>
          <w:tcPr>
            <w:tcW w:w="690" w:type="dxa"/>
            <w:vAlign w:val="center"/>
          </w:tcPr>
          <w:p>
            <w:pPr>
              <w:pStyle w:val="16"/>
              <w:keepNext w:val="0"/>
              <w:keepLines w:val="0"/>
              <w:widowControl/>
              <w:suppressLineNumbers w:val="0"/>
              <w:spacing w:beforeAutospacing="0" w:afterAutospacing="0"/>
              <w:ind w:left="0" w:right="0"/>
              <w:rPr>
                <w:rFonts w:hint="default"/>
                <w:kern w:val="2"/>
              </w:rPr>
            </w:pPr>
          </w:p>
        </w:tc>
        <w:tc>
          <w:tcPr>
            <w:tcW w:w="660" w:type="dxa"/>
            <w:vAlign w:val="center"/>
          </w:tcPr>
          <w:p>
            <w:pPr>
              <w:pStyle w:val="16"/>
              <w:keepNext w:val="0"/>
              <w:keepLines w:val="0"/>
              <w:widowControl/>
              <w:suppressLineNumbers w:val="0"/>
              <w:spacing w:beforeAutospacing="0" w:afterAutospacing="0"/>
              <w:ind w:left="0" w:right="0"/>
              <w:rPr>
                <w:rFonts w:hint="default"/>
                <w:kern w:val="2"/>
              </w:rPr>
            </w:pPr>
          </w:p>
        </w:tc>
        <w:tc>
          <w:tcPr>
            <w:tcW w:w="720" w:type="dxa"/>
            <w:vAlign w:val="center"/>
          </w:tcPr>
          <w:p>
            <w:pPr>
              <w:pStyle w:val="16"/>
              <w:keepNext w:val="0"/>
              <w:keepLines w:val="0"/>
              <w:widowControl/>
              <w:suppressLineNumbers w:val="0"/>
              <w:spacing w:beforeAutospacing="0" w:afterAutospacing="0"/>
              <w:ind w:left="0" w:right="0"/>
              <w:rPr>
                <w:rFonts w:hint="default"/>
                <w:kern w:val="2"/>
              </w:rPr>
            </w:pPr>
          </w:p>
        </w:tc>
        <w:tc>
          <w:tcPr>
            <w:tcW w:w="900" w:type="dxa"/>
            <w:vAlign w:val="center"/>
          </w:tcPr>
          <w:p>
            <w:pPr>
              <w:pStyle w:val="16"/>
              <w:keepNext w:val="0"/>
              <w:keepLines w:val="0"/>
              <w:widowControl/>
              <w:suppressLineNumbers w:val="0"/>
              <w:spacing w:beforeAutospacing="0" w:afterAutospacing="0"/>
              <w:ind w:left="0" w:right="0"/>
              <w:rPr>
                <w:rFonts w:hint="default"/>
                <w:kern w:val="2"/>
              </w:rPr>
            </w:pPr>
          </w:p>
        </w:tc>
        <w:tc>
          <w:tcPr>
            <w:tcW w:w="960" w:type="dxa"/>
            <w:vAlign w:val="center"/>
          </w:tcPr>
          <w:p>
            <w:pPr>
              <w:pStyle w:val="16"/>
              <w:keepNext w:val="0"/>
              <w:keepLines w:val="0"/>
              <w:widowControl/>
              <w:suppressLineNumbers w:val="0"/>
              <w:spacing w:beforeAutospacing="0" w:afterAutospacing="0"/>
              <w:ind w:left="0" w:right="0"/>
              <w:rPr>
                <w:rFonts w:hint="default"/>
                <w:kern w:val="2"/>
              </w:rPr>
            </w:pPr>
          </w:p>
        </w:tc>
        <w:tc>
          <w:tcPr>
            <w:tcW w:w="825" w:type="dxa"/>
            <w:vAlign w:val="center"/>
          </w:tcPr>
          <w:p>
            <w:pPr>
              <w:pStyle w:val="16"/>
              <w:keepNext w:val="0"/>
              <w:keepLines w:val="0"/>
              <w:widowControl/>
              <w:suppressLineNumbers w:val="0"/>
              <w:spacing w:beforeAutospacing="0" w:afterAutospacing="0"/>
              <w:ind w:left="0" w:right="0"/>
              <w:rPr>
                <w:rFonts w:hint="default"/>
                <w:kern w:val="2"/>
              </w:rPr>
            </w:pPr>
          </w:p>
        </w:tc>
        <w:tc>
          <w:tcPr>
            <w:tcW w:w="781"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36</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21301</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农业农村</w:t>
            </w:r>
          </w:p>
        </w:tc>
        <w:tc>
          <w:tcPr>
            <w:tcW w:w="1141"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25.82</w:t>
            </w:r>
          </w:p>
        </w:tc>
        <w:tc>
          <w:tcPr>
            <w:tcW w:w="1079"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25.82</w:t>
            </w:r>
          </w:p>
        </w:tc>
        <w:tc>
          <w:tcPr>
            <w:tcW w:w="106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25.82</w:t>
            </w:r>
          </w:p>
        </w:tc>
        <w:tc>
          <w:tcPr>
            <w:tcW w:w="690" w:type="dxa"/>
            <w:vAlign w:val="center"/>
          </w:tcPr>
          <w:p>
            <w:pPr>
              <w:pStyle w:val="16"/>
              <w:keepNext w:val="0"/>
              <w:keepLines w:val="0"/>
              <w:widowControl/>
              <w:suppressLineNumbers w:val="0"/>
              <w:spacing w:beforeAutospacing="0" w:afterAutospacing="0"/>
              <w:ind w:left="0" w:right="0"/>
              <w:rPr>
                <w:rFonts w:hint="default"/>
                <w:kern w:val="2"/>
              </w:rPr>
            </w:pPr>
          </w:p>
        </w:tc>
        <w:tc>
          <w:tcPr>
            <w:tcW w:w="660" w:type="dxa"/>
            <w:vAlign w:val="center"/>
          </w:tcPr>
          <w:p>
            <w:pPr>
              <w:pStyle w:val="16"/>
              <w:keepNext w:val="0"/>
              <w:keepLines w:val="0"/>
              <w:widowControl/>
              <w:suppressLineNumbers w:val="0"/>
              <w:spacing w:beforeAutospacing="0" w:afterAutospacing="0"/>
              <w:ind w:left="0" w:right="0"/>
              <w:rPr>
                <w:rFonts w:hint="default"/>
                <w:kern w:val="2"/>
              </w:rPr>
            </w:pPr>
          </w:p>
        </w:tc>
        <w:tc>
          <w:tcPr>
            <w:tcW w:w="720" w:type="dxa"/>
            <w:vAlign w:val="center"/>
          </w:tcPr>
          <w:p>
            <w:pPr>
              <w:pStyle w:val="16"/>
              <w:keepNext w:val="0"/>
              <w:keepLines w:val="0"/>
              <w:widowControl/>
              <w:suppressLineNumbers w:val="0"/>
              <w:spacing w:beforeAutospacing="0" w:afterAutospacing="0"/>
              <w:ind w:left="0" w:right="0"/>
              <w:rPr>
                <w:rFonts w:hint="default"/>
                <w:kern w:val="2"/>
              </w:rPr>
            </w:pPr>
          </w:p>
        </w:tc>
        <w:tc>
          <w:tcPr>
            <w:tcW w:w="900" w:type="dxa"/>
            <w:vAlign w:val="center"/>
          </w:tcPr>
          <w:p>
            <w:pPr>
              <w:pStyle w:val="16"/>
              <w:keepNext w:val="0"/>
              <w:keepLines w:val="0"/>
              <w:widowControl/>
              <w:suppressLineNumbers w:val="0"/>
              <w:spacing w:beforeAutospacing="0" w:afterAutospacing="0"/>
              <w:ind w:left="0" w:right="0"/>
              <w:rPr>
                <w:rFonts w:hint="default"/>
                <w:kern w:val="2"/>
              </w:rPr>
            </w:pPr>
          </w:p>
        </w:tc>
        <w:tc>
          <w:tcPr>
            <w:tcW w:w="960" w:type="dxa"/>
            <w:vAlign w:val="center"/>
          </w:tcPr>
          <w:p>
            <w:pPr>
              <w:pStyle w:val="16"/>
              <w:keepNext w:val="0"/>
              <w:keepLines w:val="0"/>
              <w:widowControl/>
              <w:suppressLineNumbers w:val="0"/>
              <w:spacing w:beforeAutospacing="0" w:afterAutospacing="0"/>
              <w:ind w:left="0" w:right="0"/>
              <w:rPr>
                <w:rFonts w:hint="default"/>
                <w:kern w:val="2"/>
              </w:rPr>
            </w:pPr>
          </w:p>
        </w:tc>
        <w:tc>
          <w:tcPr>
            <w:tcW w:w="825" w:type="dxa"/>
            <w:vAlign w:val="center"/>
          </w:tcPr>
          <w:p>
            <w:pPr>
              <w:pStyle w:val="16"/>
              <w:keepNext w:val="0"/>
              <w:keepLines w:val="0"/>
              <w:widowControl/>
              <w:suppressLineNumbers w:val="0"/>
              <w:spacing w:beforeAutospacing="0" w:afterAutospacing="0"/>
              <w:ind w:left="0" w:right="0"/>
              <w:rPr>
                <w:rFonts w:hint="default"/>
                <w:kern w:val="2"/>
              </w:rPr>
            </w:pPr>
          </w:p>
        </w:tc>
        <w:tc>
          <w:tcPr>
            <w:tcW w:w="78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37</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2130126</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农村社会事业</w:t>
            </w:r>
          </w:p>
        </w:tc>
        <w:tc>
          <w:tcPr>
            <w:tcW w:w="1141"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25.82</w:t>
            </w:r>
          </w:p>
        </w:tc>
        <w:tc>
          <w:tcPr>
            <w:tcW w:w="1079"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25.82</w:t>
            </w:r>
          </w:p>
        </w:tc>
        <w:tc>
          <w:tcPr>
            <w:tcW w:w="106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25.82</w:t>
            </w:r>
          </w:p>
        </w:tc>
        <w:tc>
          <w:tcPr>
            <w:tcW w:w="690" w:type="dxa"/>
            <w:vAlign w:val="center"/>
          </w:tcPr>
          <w:p>
            <w:pPr>
              <w:pStyle w:val="16"/>
              <w:keepNext w:val="0"/>
              <w:keepLines w:val="0"/>
              <w:widowControl/>
              <w:suppressLineNumbers w:val="0"/>
              <w:spacing w:beforeAutospacing="0" w:afterAutospacing="0"/>
              <w:ind w:left="0" w:right="0"/>
              <w:rPr>
                <w:rFonts w:hint="default"/>
                <w:kern w:val="2"/>
              </w:rPr>
            </w:pPr>
          </w:p>
        </w:tc>
        <w:tc>
          <w:tcPr>
            <w:tcW w:w="660" w:type="dxa"/>
            <w:vAlign w:val="center"/>
          </w:tcPr>
          <w:p>
            <w:pPr>
              <w:pStyle w:val="16"/>
              <w:keepNext w:val="0"/>
              <w:keepLines w:val="0"/>
              <w:widowControl/>
              <w:suppressLineNumbers w:val="0"/>
              <w:spacing w:beforeAutospacing="0" w:afterAutospacing="0"/>
              <w:ind w:left="0" w:right="0"/>
              <w:rPr>
                <w:rFonts w:hint="default"/>
                <w:kern w:val="2"/>
              </w:rPr>
            </w:pPr>
          </w:p>
        </w:tc>
        <w:tc>
          <w:tcPr>
            <w:tcW w:w="720" w:type="dxa"/>
            <w:vAlign w:val="center"/>
          </w:tcPr>
          <w:p>
            <w:pPr>
              <w:pStyle w:val="16"/>
              <w:keepNext w:val="0"/>
              <w:keepLines w:val="0"/>
              <w:widowControl/>
              <w:suppressLineNumbers w:val="0"/>
              <w:spacing w:beforeAutospacing="0" w:afterAutospacing="0"/>
              <w:ind w:left="0" w:right="0"/>
              <w:rPr>
                <w:rFonts w:hint="default"/>
                <w:kern w:val="2"/>
              </w:rPr>
            </w:pPr>
          </w:p>
        </w:tc>
        <w:tc>
          <w:tcPr>
            <w:tcW w:w="900" w:type="dxa"/>
            <w:vAlign w:val="center"/>
          </w:tcPr>
          <w:p>
            <w:pPr>
              <w:pStyle w:val="16"/>
              <w:keepNext w:val="0"/>
              <w:keepLines w:val="0"/>
              <w:widowControl/>
              <w:suppressLineNumbers w:val="0"/>
              <w:spacing w:beforeAutospacing="0" w:afterAutospacing="0"/>
              <w:ind w:left="0" w:right="0"/>
              <w:rPr>
                <w:rFonts w:hint="default"/>
                <w:kern w:val="2"/>
              </w:rPr>
            </w:pPr>
          </w:p>
        </w:tc>
        <w:tc>
          <w:tcPr>
            <w:tcW w:w="960" w:type="dxa"/>
            <w:vAlign w:val="center"/>
          </w:tcPr>
          <w:p>
            <w:pPr>
              <w:pStyle w:val="16"/>
              <w:keepNext w:val="0"/>
              <w:keepLines w:val="0"/>
              <w:widowControl/>
              <w:suppressLineNumbers w:val="0"/>
              <w:spacing w:beforeAutospacing="0" w:afterAutospacing="0"/>
              <w:ind w:left="0" w:right="0"/>
              <w:rPr>
                <w:rFonts w:hint="default"/>
                <w:kern w:val="2"/>
              </w:rPr>
            </w:pPr>
          </w:p>
        </w:tc>
        <w:tc>
          <w:tcPr>
            <w:tcW w:w="825" w:type="dxa"/>
            <w:vAlign w:val="center"/>
          </w:tcPr>
          <w:p>
            <w:pPr>
              <w:pStyle w:val="16"/>
              <w:keepNext w:val="0"/>
              <w:keepLines w:val="0"/>
              <w:widowControl/>
              <w:suppressLineNumbers w:val="0"/>
              <w:spacing w:beforeAutospacing="0" w:afterAutospacing="0"/>
              <w:ind w:left="0" w:right="0"/>
              <w:rPr>
                <w:rFonts w:hint="default"/>
                <w:kern w:val="2"/>
              </w:rPr>
            </w:pPr>
          </w:p>
        </w:tc>
        <w:tc>
          <w:tcPr>
            <w:tcW w:w="78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38</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21302</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林业和草原</w:t>
            </w:r>
          </w:p>
        </w:tc>
        <w:tc>
          <w:tcPr>
            <w:tcW w:w="1141"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5.00</w:t>
            </w:r>
          </w:p>
        </w:tc>
        <w:tc>
          <w:tcPr>
            <w:tcW w:w="1079"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5.00</w:t>
            </w:r>
          </w:p>
        </w:tc>
        <w:tc>
          <w:tcPr>
            <w:tcW w:w="106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5.00</w:t>
            </w:r>
          </w:p>
        </w:tc>
        <w:tc>
          <w:tcPr>
            <w:tcW w:w="690" w:type="dxa"/>
            <w:vAlign w:val="center"/>
          </w:tcPr>
          <w:p>
            <w:pPr>
              <w:pStyle w:val="16"/>
              <w:keepNext w:val="0"/>
              <w:keepLines w:val="0"/>
              <w:widowControl/>
              <w:suppressLineNumbers w:val="0"/>
              <w:spacing w:beforeAutospacing="0" w:afterAutospacing="0"/>
              <w:ind w:left="0" w:right="0"/>
              <w:rPr>
                <w:rFonts w:hint="default"/>
                <w:kern w:val="2"/>
              </w:rPr>
            </w:pPr>
          </w:p>
        </w:tc>
        <w:tc>
          <w:tcPr>
            <w:tcW w:w="660" w:type="dxa"/>
            <w:vAlign w:val="center"/>
          </w:tcPr>
          <w:p>
            <w:pPr>
              <w:pStyle w:val="16"/>
              <w:keepNext w:val="0"/>
              <w:keepLines w:val="0"/>
              <w:widowControl/>
              <w:suppressLineNumbers w:val="0"/>
              <w:spacing w:beforeAutospacing="0" w:afterAutospacing="0"/>
              <w:ind w:left="0" w:right="0"/>
              <w:rPr>
                <w:rFonts w:hint="default"/>
                <w:kern w:val="2"/>
              </w:rPr>
            </w:pPr>
          </w:p>
        </w:tc>
        <w:tc>
          <w:tcPr>
            <w:tcW w:w="720" w:type="dxa"/>
            <w:vAlign w:val="center"/>
          </w:tcPr>
          <w:p>
            <w:pPr>
              <w:pStyle w:val="16"/>
              <w:keepNext w:val="0"/>
              <w:keepLines w:val="0"/>
              <w:widowControl/>
              <w:suppressLineNumbers w:val="0"/>
              <w:spacing w:beforeAutospacing="0" w:afterAutospacing="0"/>
              <w:ind w:left="0" w:right="0"/>
              <w:rPr>
                <w:rFonts w:hint="default"/>
                <w:kern w:val="2"/>
              </w:rPr>
            </w:pPr>
          </w:p>
        </w:tc>
        <w:tc>
          <w:tcPr>
            <w:tcW w:w="900" w:type="dxa"/>
            <w:vAlign w:val="center"/>
          </w:tcPr>
          <w:p>
            <w:pPr>
              <w:pStyle w:val="16"/>
              <w:keepNext w:val="0"/>
              <w:keepLines w:val="0"/>
              <w:widowControl/>
              <w:suppressLineNumbers w:val="0"/>
              <w:spacing w:beforeAutospacing="0" w:afterAutospacing="0"/>
              <w:ind w:left="0" w:right="0"/>
              <w:rPr>
                <w:rFonts w:hint="default"/>
                <w:kern w:val="2"/>
              </w:rPr>
            </w:pPr>
          </w:p>
        </w:tc>
        <w:tc>
          <w:tcPr>
            <w:tcW w:w="960" w:type="dxa"/>
            <w:vAlign w:val="center"/>
          </w:tcPr>
          <w:p>
            <w:pPr>
              <w:pStyle w:val="16"/>
              <w:keepNext w:val="0"/>
              <w:keepLines w:val="0"/>
              <w:widowControl/>
              <w:suppressLineNumbers w:val="0"/>
              <w:spacing w:beforeAutospacing="0" w:afterAutospacing="0"/>
              <w:ind w:left="0" w:right="0"/>
              <w:rPr>
                <w:rFonts w:hint="default"/>
                <w:kern w:val="2"/>
              </w:rPr>
            </w:pPr>
          </w:p>
        </w:tc>
        <w:tc>
          <w:tcPr>
            <w:tcW w:w="825" w:type="dxa"/>
            <w:vAlign w:val="center"/>
          </w:tcPr>
          <w:p>
            <w:pPr>
              <w:pStyle w:val="16"/>
              <w:keepNext w:val="0"/>
              <w:keepLines w:val="0"/>
              <w:widowControl/>
              <w:suppressLineNumbers w:val="0"/>
              <w:spacing w:beforeAutospacing="0" w:afterAutospacing="0"/>
              <w:ind w:left="0" w:right="0"/>
              <w:rPr>
                <w:rFonts w:hint="default"/>
                <w:kern w:val="2"/>
              </w:rPr>
            </w:pPr>
          </w:p>
        </w:tc>
        <w:tc>
          <w:tcPr>
            <w:tcW w:w="78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39</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2130299</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其他林业和草原支出</w:t>
            </w:r>
          </w:p>
        </w:tc>
        <w:tc>
          <w:tcPr>
            <w:tcW w:w="1141"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5.00</w:t>
            </w:r>
          </w:p>
        </w:tc>
        <w:tc>
          <w:tcPr>
            <w:tcW w:w="1079"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5.00</w:t>
            </w:r>
          </w:p>
        </w:tc>
        <w:tc>
          <w:tcPr>
            <w:tcW w:w="106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5.00</w:t>
            </w:r>
          </w:p>
        </w:tc>
        <w:tc>
          <w:tcPr>
            <w:tcW w:w="690" w:type="dxa"/>
            <w:vAlign w:val="center"/>
          </w:tcPr>
          <w:p>
            <w:pPr>
              <w:pStyle w:val="16"/>
              <w:keepNext w:val="0"/>
              <w:keepLines w:val="0"/>
              <w:widowControl/>
              <w:suppressLineNumbers w:val="0"/>
              <w:spacing w:beforeAutospacing="0" w:afterAutospacing="0"/>
              <w:ind w:left="0" w:right="0"/>
              <w:rPr>
                <w:rFonts w:hint="default"/>
                <w:kern w:val="2"/>
              </w:rPr>
            </w:pPr>
          </w:p>
        </w:tc>
        <w:tc>
          <w:tcPr>
            <w:tcW w:w="660" w:type="dxa"/>
            <w:vAlign w:val="center"/>
          </w:tcPr>
          <w:p>
            <w:pPr>
              <w:pStyle w:val="16"/>
              <w:keepNext w:val="0"/>
              <w:keepLines w:val="0"/>
              <w:widowControl/>
              <w:suppressLineNumbers w:val="0"/>
              <w:spacing w:beforeAutospacing="0" w:afterAutospacing="0"/>
              <w:ind w:left="0" w:right="0"/>
              <w:rPr>
                <w:rFonts w:hint="default"/>
                <w:kern w:val="2"/>
              </w:rPr>
            </w:pPr>
          </w:p>
        </w:tc>
        <w:tc>
          <w:tcPr>
            <w:tcW w:w="720" w:type="dxa"/>
            <w:vAlign w:val="center"/>
          </w:tcPr>
          <w:p>
            <w:pPr>
              <w:pStyle w:val="16"/>
              <w:keepNext w:val="0"/>
              <w:keepLines w:val="0"/>
              <w:widowControl/>
              <w:suppressLineNumbers w:val="0"/>
              <w:spacing w:beforeAutospacing="0" w:afterAutospacing="0"/>
              <w:ind w:left="0" w:right="0"/>
              <w:rPr>
                <w:rFonts w:hint="default"/>
                <w:kern w:val="2"/>
              </w:rPr>
            </w:pPr>
          </w:p>
        </w:tc>
        <w:tc>
          <w:tcPr>
            <w:tcW w:w="900" w:type="dxa"/>
            <w:vAlign w:val="center"/>
          </w:tcPr>
          <w:p>
            <w:pPr>
              <w:pStyle w:val="16"/>
              <w:keepNext w:val="0"/>
              <w:keepLines w:val="0"/>
              <w:widowControl/>
              <w:suppressLineNumbers w:val="0"/>
              <w:spacing w:beforeAutospacing="0" w:afterAutospacing="0"/>
              <w:ind w:left="0" w:right="0"/>
              <w:rPr>
                <w:rFonts w:hint="default"/>
                <w:kern w:val="2"/>
              </w:rPr>
            </w:pPr>
          </w:p>
        </w:tc>
        <w:tc>
          <w:tcPr>
            <w:tcW w:w="960" w:type="dxa"/>
            <w:vAlign w:val="center"/>
          </w:tcPr>
          <w:p>
            <w:pPr>
              <w:pStyle w:val="16"/>
              <w:keepNext w:val="0"/>
              <w:keepLines w:val="0"/>
              <w:widowControl/>
              <w:suppressLineNumbers w:val="0"/>
              <w:spacing w:beforeAutospacing="0" w:afterAutospacing="0"/>
              <w:ind w:left="0" w:right="0"/>
              <w:rPr>
                <w:rFonts w:hint="default"/>
                <w:kern w:val="2"/>
              </w:rPr>
            </w:pPr>
          </w:p>
        </w:tc>
        <w:tc>
          <w:tcPr>
            <w:tcW w:w="825" w:type="dxa"/>
            <w:vAlign w:val="center"/>
          </w:tcPr>
          <w:p>
            <w:pPr>
              <w:pStyle w:val="16"/>
              <w:keepNext w:val="0"/>
              <w:keepLines w:val="0"/>
              <w:widowControl/>
              <w:suppressLineNumbers w:val="0"/>
              <w:spacing w:beforeAutospacing="0" w:afterAutospacing="0"/>
              <w:ind w:left="0" w:right="0"/>
              <w:rPr>
                <w:rFonts w:hint="default"/>
                <w:kern w:val="2"/>
              </w:rPr>
            </w:pPr>
          </w:p>
        </w:tc>
        <w:tc>
          <w:tcPr>
            <w:tcW w:w="78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40</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21305</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巩固</w:t>
            </w:r>
            <w:r>
              <w:rPr>
                <w:rFonts w:hint="eastAsia"/>
                <w:kern w:val="2"/>
                <w:lang w:val="en-US" w:eastAsia="zh-CN"/>
              </w:rPr>
              <w:t>拓展</w:t>
            </w:r>
            <w:r>
              <w:rPr>
                <w:rFonts w:hint="default"/>
                <w:kern w:val="2"/>
              </w:rPr>
              <w:t>脱贫攻坚成果衔接乡村振兴</w:t>
            </w:r>
          </w:p>
        </w:tc>
        <w:tc>
          <w:tcPr>
            <w:tcW w:w="1141"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3.66</w:t>
            </w:r>
          </w:p>
        </w:tc>
        <w:tc>
          <w:tcPr>
            <w:tcW w:w="1079"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3.66</w:t>
            </w:r>
          </w:p>
        </w:tc>
        <w:tc>
          <w:tcPr>
            <w:tcW w:w="106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3.66</w:t>
            </w:r>
          </w:p>
        </w:tc>
        <w:tc>
          <w:tcPr>
            <w:tcW w:w="690" w:type="dxa"/>
            <w:vAlign w:val="center"/>
          </w:tcPr>
          <w:p>
            <w:pPr>
              <w:pStyle w:val="16"/>
              <w:keepNext w:val="0"/>
              <w:keepLines w:val="0"/>
              <w:widowControl/>
              <w:suppressLineNumbers w:val="0"/>
              <w:spacing w:beforeAutospacing="0" w:afterAutospacing="0"/>
              <w:ind w:left="0" w:right="0"/>
              <w:rPr>
                <w:rFonts w:hint="default"/>
                <w:kern w:val="2"/>
              </w:rPr>
            </w:pPr>
          </w:p>
        </w:tc>
        <w:tc>
          <w:tcPr>
            <w:tcW w:w="660" w:type="dxa"/>
            <w:vAlign w:val="center"/>
          </w:tcPr>
          <w:p>
            <w:pPr>
              <w:pStyle w:val="16"/>
              <w:keepNext w:val="0"/>
              <w:keepLines w:val="0"/>
              <w:widowControl/>
              <w:suppressLineNumbers w:val="0"/>
              <w:spacing w:beforeAutospacing="0" w:afterAutospacing="0"/>
              <w:ind w:left="0" w:right="0"/>
              <w:rPr>
                <w:rFonts w:hint="default"/>
                <w:kern w:val="2"/>
              </w:rPr>
            </w:pPr>
          </w:p>
        </w:tc>
        <w:tc>
          <w:tcPr>
            <w:tcW w:w="720" w:type="dxa"/>
            <w:vAlign w:val="center"/>
          </w:tcPr>
          <w:p>
            <w:pPr>
              <w:pStyle w:val="16"/>
              <w:keepNext w:val="0"/>
              <w:keepLines w:val="0"/>
              <w:widowControl/>
              <w:suppressLineNumbers w:val="0"/>
              <w:spacing w:beforeAutospacing="0" w:afterAutospacing="0"/>
              <w:ind w:left="0" w:right="0"/>
              <w:rPr>
                <w:rFonts w:hint="default"/>
                <w:kern w:val="2"/>
              </w:rPr>
            </w:pPr>
          </w:p>
        </w:tc>
        <w:tc>
          <w:tcPr>
            <w:tcW w:w="900" w:type="dxa"/>
            <w:vAlign w:val="center"/>
          </w:tcPr>
          <w:p>
            <w:pPr>
              <w:pStyle w:val="16"/>
              <w:keepNext w:val="0"/>
              <w:keepLines w:val="0"/>
              <w:widowControl/>
              <w:suppressLineNumbers w:val="0"/>
              <w:spacing w:beforeAutospacing="0" w:afterAutospacing="0"/>
              <w:ind w:left="0" w:right="0"/>
              <w:rPr>
                <w:rFonts w:hint="default"/>
                <w:kern w:val="2"/>
              </w:rPr>
            </w:pPr>
          </w:p>
        </w:tc>
        <w:tc>
          <w:tcPr>
            <w:tcW w:w="960" w:type="dxa"/>
            <w:vAlign w:val="center"/>
          </w:tcPr>
          <w:p>
            <w:pPr>
              <w:pStyle w:val="16"/>
              <w:keepNext w:val="0"/>
              <w:keepLines w:val="0"/>
              <w:widowControl/>
              <w:suppressLineNumbers w:val="0"/>
              <w:spacing w:beforeAutospacing="0" w:afterAutospacing="0"/>
              <w:ind w:left="0" w:right="0"/>
              <w:rPr>
                <w:rFonts w:hint="default"/>
                <w:kern w:val="2"/>
              </w:rPr>
            </w:pPr>
          </w:p>
        </w:tc>
        <w:tc>
          <w:tcPr>
            <w:tcW w:w="825" w:type="dxa"/>
            <w:vAlign w:val="center"/>
          </w:tcPr>
          <w:p>
            <w:pPr>
              <w:pStyle w:val="16"/>
              <w:keepNext w:val="0"/>
              <w:keepLines w:val="0"/>
              <w:widowControl/>
              <w:suppressLineNumbers w:val="0"/>
              <w:spacing w:beforeAutospacing="0" w:afterAutospacing="0"/>
              <w:ind w:left="0" w:right="0"/>
              <w:rPr>
                <w:rFonts w:hint="default"/>
                <w:kern w:val="2"/>
              </w:rPr>
            </w:pPr>
          </w:p>
        </w:tc>
        <w:tc>
          <w:tcPr>
            <w:tcW w:w="78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41</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2130501</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行政运行</w:t>
            </w:r>
          </w:p>
        </w:tc>
        <w:tc>
          <w:tcPr>
            <w:tcW w:w="1141"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3.66</w:t>
            </w:r>
          </w:p>
        </w:tc>
        <w:tc>
          <w:tcPr>
            <w:tcW w:w="1079"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3.66</w:t>
            </w:r>
          </w:p>
        </w:tc>
        <w:tc>
          <w:tcPr>
            <w:tcW w:w="106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3.66</w:t>
            </w:r>
          </w:p>
        </w:tc>
        <w:tc>
          <w:tcPr>
            <w:tcW w:w="690" w:type="dxa"/>
            <w:vAlign w:val="center"/>
          </w:tcPr>
          <w:p>
            <w:pPr>
              <w:pStyle w:val="16"/>
              <w:keepNext w:val="0"/>
              <w:keepLines w:val="0"/>
              <w:widowControl/>
              <w:suppressLineNumbers w:val="0"/>
              <w:spacing w:beforeAutospacing="0" w:afterAutospacing="0"/>
              <w:ind w:left="0" w:right="0"/>
              <w:rPr>
                <w:rFonts w:hint="default"/>
                <w:kern w:val="2"/>
              </w:rPr>
            </w:pPr>
          </w:p>
        </w:tc>
        <w:tc>
          <w:tcPr>
            <w:tcW w:w="660" w:type="dxa"/>
            <w:vAlign w:val="center"/>
          </w:tcPr>
          <w:p>
            <w:pPr>
              <w:pStyle w:val="16"/>
              <w:keepNext w:val="0"/>
              <w:keepLines w:val="0"/>
              <w:widowControl/>
              <w:suppressLineNumbers w:val="0"/>
              <w:spacing w:beforeAutospacing="0" w:afterAutospacing="0"/>
              <w:ind w:left="0" w:right="0"/>
              <w:rPr>
                <w:rFonts w:hint="default"/>
                <w:kern w:val="2"/>
              </w:rPr>
            </w:pPr>
          </w:p>
        </w:tc>
        <w:tc>
          <w:tcPr>
            <w:tcW w:w="720" w:type="dxa"/>
            <w:vAlign w:val="center"/>
          </w:tcPr>
          <w:p>
            <w:pPr>
              <w:pStyle w:val="16"/>
              <w:keepNext w:val="0"/>
              <w:keepLines w:val="0"/>
              <w:widowControl/>
              <w:suppressLineNumbers w:val="0"/>
              <w:spacing w:beforeAutospacing="0" w:afterAutospacing="0"/>
              <w:ind w:left="0" w:right="0"/>
              <w:rPr>
                <w:rFonts w:hint="default"/>
                <w:kern w:val="2"/>
              </w:rPr>
            </w:pPr>
          </w:p>
        </w:tc>
        <w:tc>
          <w:tcPr>
            <w:tcW w:w="900" w:type="dxa"/>
            <w:vAlign w:val="center"/>
          </w:tcPr>
          <w:p>
            <w:pPr>
              <w:pStyle w:val="16"/>
              <w:keepNext w:val="0"/>
              <w:keepLines w:val="0"/>
              <w:widowControl/>
              <w:suppressLineNumbers w:val="0"/>
              <w:spacing w:beforeAutospacing="0" w:afterAutospacing="0"/>
              <w:ind w:left="0" w:right="0"/>
              <w:rPr>
                <w:rFonts w:hint="default"/>
                <w:kern w:val="2"/>
              </w:rPr>
            </w:pPr>
          </w:p>
        </w:tc>
        <w:tc>
          <w:tcPr>
            <w:tcW w:w="960" w:type="dxa"/>
            <w:vAlign w:val="center"/>
          </w:tcPr>
          <w:p>
            <w:pPr>
              <w:pStyle w:val="16"/>
              <w:keepNext w:val="0"/>
              <w:keepLines w:val="0"/>
              <w:widowControl/>
              <w:suppressLineNumbers w:val="0"/>
              <w:spacing w:beforeAutospacing="0" w:afterAutospacing="0"/>
              <w:ind w:left="0" w:right="0"/>
              <w:rPr>
                <w:rFonts w:hint="default"/>
                <w:kern w:val="2"/>
              </w:rPr>
            </w:pPr>
          </w:p>
        </w:tc>
        <w:tc>
          <w:tcPr>
            <w:tcW w:w="825" w:type="dxa"/>
            <w:vAlign w:val="center"/>
          </w:tcPr>
          <w:p>
            <w:pPr>
              <w:pStyle w:val="16"/>
              <w:keepNext w:val="0"/>
              <w:keepLines w:val="0"/>
              <w:widowControl/>
              <w:suppressLineNumbers w:val="0"/>
              <w:spacing w:beforeAutospacing="0" w:afterAutospacing="0"/>
              <w:ind w:left="0" w:right="0"/>
              <w:rPr>
                <w:rFonts w:hint="default"/>
                <w:kern w:val="2"/>
              </w:rPr>
            </w:pPr>
          </w:p>
        </w:tc>
        <w:tc>
          <w:tcPr>
            <w:tcW w:w="78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42</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21307</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农村综合改革</w:t>
            </w:r>
          </w:p>
        </w:tc>
        <w:tc>
          <w:tcPr>
            <w:tcW w:w="1141"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473.70</w:t>
            </w:r>
          </w:p>
        </w:tc>
        <w:tc>
          <w:tcPr>
            <w:tcW w:w="1079"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472.90</w:t>
            </w:r>
          </w:p>
        </w:tc>
        <w:tc>
          <w:tcPr>
            <w:tcW w:w="106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472.90</w:t>
            </w:r>
          </w:p>
        </w:tc>
        <w:tc>
          <w:tcPr>
            <w:tcW w:w="690" w:type="dxa"/>
            <w:vAlign w:val="center"/>
          </w:tcPr>
          <w:p>
            <w:pPr>
              <w:pStyle w:val="16"/>
              <w:keepNext w:val="0"/>
              <w:keepLines w:val="0"/>
              <w:widowControl/>
              <w:suppressLineNumbers w:val="0"/>
              <w:spacing w:beforeAutospacing="0" w:afterAutospacing="0"/>
              <w:ind w:left="0" w:right="0"/>
              <w:rPr>
                <w:rFonts w:hint="default"/>
                <w:kern w:val="2"/>
              </w:rPr>
            </w:pPr>
          </w:p>
        </w:tc>
        <w:tc>
          <w:tcPr>
            <w:tcW w:w="660" w:type="dxa"/>
            <w:vAlign w:val="center"/>
          </w:tcPr>
          <w:p>
            <w:pPr>
              <w:pStyle w:val="16"/>
              <w:keepNext w:val="0"/>
              <w:keepLines w:val="0"/>
              <w:widowControl/>
              <w:suppressLineNumbers w:val="0"/>
              <w:spacing w:beforeAutospacing="0" w:afterAutospacing="0"/>
              <w:ind w:left="0" w:right="0"/>
              <w:rPr>
                <w:rFonts w:hint="default"/>
                <w:kern w:val="2"/>
              </w:rPr>
            </w:pPr>
          </w:p>
        </w:tc>
        <w:tc>
          <w:tcPr>
            <w:tcW w:w="720" w:type="dxa"/>
            <w:vAlign w:val="center"/>
          </w:tcPr>
          <w:p>
            <w:pPr>
              <w:pStyle w:val="16"/>
              <w:keepNext w:val="0"/>
              <w:keepLines w:val="0"/>
              <w:widowControl/>
              <w:suppressLineNumbers w:val="0"/>
              <w:spacing w:beforeAutospacing="0" w:afterAutospacing="0"/>
              <w:ind w:left="0" w:right="0"/>
              <w:rPr>
                <w:rFonts w:hint="default"/>
                <w:kern w:val="2"/>
              </w:rPr>
            </w:pPr>
          </w:p>
        </w:tc>
        <w:tc>
          <w:tcPr>
            <w:tcW w:w="900" w:type="dxa"/>
            <w:vAlign w:val="center"/>
          </w:tcPr>
          <w:p>
            <w:pPr>
              <w:pStyle w:val="16"/>
              <w:keepNext w:val="0"/>
              <w:keepLines w:val="0"/>
              <w:widowControl/>
              <w:suppressLineNumbers w:val="0"/>
              <w:spacing w:beforeAutospacing="0" w:afterAutospacing="0"/>
              <w:ind w:left="0" w:right="0"/>
              <w:rPr>
                <w:rFonts w:hint="default"/>
                <w:kern w:val="2"/>
              </w:rPr>
            </w:pPr>
          </w:p>
        </w:tc>
        <w:tc>
          <w:tcPr>
            <w:tcW w:w="960" w:type="dxa"/>
            <w:vAlign w:val="center"/>
          </w:tcPr>
          <w:p>
            <w:pPr>
              <w:pStyle w:val="16"/>
              <w:keepNext w:val="0"/>
              <w:keepLines w:val="0"/>
              <w:widowControl/>
              <w:suppressLineNumbers w:val="0"/>
              <w:spacing w:beforeAutospacing="0" w:afterAutospacing="0"/>
              <w:ind w:left="0" w:right="0"/>
              <w:rPr>
                <w:rFonts w:hint="default"/>
                <w:kern w:val="2"/>
              </w:rPr>
            </w:pPr>
          </w:p>
        </w:tc>
        <w:tc>
          <w:tcPr>
            <w:tcW w:w="825" w:type="dxa"/>
            <w:vAlign w:val="center"/>
          </w:tcPr>
          <w:p>
            <w:pPr>
              <w:pStyle w:val="16"/>
              <w:keepNext w:val="0"/>
              <w:keepLines w:val="0"/>
              <w:widowControl/>
              <w:suppressLineNumbers w:val="0"/>
              <w:spacing w:beforeAutospacing="0" w:afterAutospacing="0"/>
              <w:ind w:left="0" w:right="0"/>
              <w:rPr>
                <w:rFonts w:hint="default"/>
                <w:kern w:val="2"/>
              </w:rPr>
            </w:pPr>
          </w:p>
        </w:tc>
        <w:tc>
          <w:tcPr>
            <w:tcW w:w="781"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43</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2130701</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对村级公益事业建设的补助</w:t>
            </w:r>
          </w:p>
        </w:tc>
        <w:tc>
          <w:tcPr>
            <w:tcW w:w="1141"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0.80</w:t>
            </w:r>
          </w:p>
        </w:tc>
        <w:tc>
          <w:tcPr>
            <w:tcW w:w="1079" w:type="dxa"/>
            <w:vAlign w:val="center"/>
          </w:tcPr>
          <w:p>
            <w:pPr>
              <w:pStyle w:val="16"/>
              <w:keepNext w:val="0"/>
              <w:keepLines w:val="0"/>
              <w:widowControl/>
              <w:suppressLineNumbers w:val="0"/>
              <w:spacing w:beforeAutospacing="0" w:afterAutospacing="0"/>
              <w:ind w:left="0" w:right="0"/>
              <w:rPr>
                <w:rFonts w:hint="default"/>
                <w:kern w:val="2"/>
              </w:rPr>
            </w:pPr>
          </w:p>
        </w:tc>
        <w:tc>
          <w:tcPr>
            <w:tcW w:w="1065" w:type="dxa"/>
            <w:vAlign w:val="center"/>
          </w:tcPr>
          <w:p>
            <w:pPr>
              <w:pStyle w:val="16"/>
              <w:keepNext w:val="0"/>
              <w:keepLines w:val="0"/>
              <w:widowControl/>
              <w:suppressLineNumbers w:val="0"/>
              <w:spacing w:beforeAutospacing="0" w:afterAutospacing="0"/>
              <w:ind w:left="0" w:right="0"/>
              <w:rPr>
                <w:rFonts w:hint="default"/>
                <w:kern w:val="2"/>
              </w:rPr>
            </w:pPr>
          </w:p>
        </w:tc>
        <w:tc>
          <w:tcPr>
            <w:tcW w:w="690" w:type="dxa"/>
            <w:vAlign w:val="center"/>
          </w:tcPr>
          <w:p>
            <w:pPr>
              <w:pStyle w:val="16"/>
              <w:keepNext w:val="0"/>
              <w:keepLines w:val="0"/>
              <w:widowControl/>
              <w:suppressLineNumbers w:val="0"/>
              <w:spacing w:beforeAutospacing="0" w:afterAutospacing="0"/>
              <w:ind w:left="0" w:right="0"/>
              <w:rPr>
                <w:rFonts w:hint="default"/>
                <w:kern w:val="2"/>
              </w:rPr>
            </w:pPr>
          </w:p>
        </w:tc>
        <w:tc>
          <w:tcPr>
            <w:tcW w:w="660" w:type="dxa"/>
            <w:vAlign w:val="center"/>
          </w:tcPr>
          <w:p>
            <w:pPr>
              <w:pStyle w:val="16"/>
              <w:keepNext w:val="0"/>
              <w:keepLines w:val="0"/>
              <w:widowControl/>
              <w:suppressLineNumbers w:val="0"/>
              <w:spacing w:beforeAutospacing="0" w:afterAutospacing="0"/>
              <w:ind w:left="0" w:right="0"/>
              <w:rPr>
                <w:rFonts w:hint="default"/>
                <w:kern w:val="2"/>
              </w:rPr>
            </w:pPr>
          </w:p>
        </w:tc>
        <w:tc>
          <w:tcPr>
            <w:tcW w:w="720" w:type="dxa"/>
            <w:vAlign w:val="center"/>
          </w:tcPr>
          <w:p>
            <w:pPr>
              <w:pStyle w:val="16"/>
              <w:keepNext w:val="0"/>
              <w:keepLines w:val="0"/>
              <w:widowControl/>
              <w:suppressLineNumbers w:val="0"/>
              <w:spacing w:beforeAutospacing="0" w:afterAutospacing="0"/>
              <w:ind w:left="0" w:right="0"/>
              <w:rPr>
                <w:rFonts w:hint="default"/>
                <w:kern w:val="2"/>
              </w:rPr>
            </w:pPr>
          </w:p>
        </w:tc>
        <w:tc>
          <w:tcPr>
            <w:tcW w:w="900" w:type="dxa"/>
            <w:vAlign w:val="center"/>
          </w:tcPr>
          <w:p>
            <w:pPr>
              <w:pStyle w:val="16"/>
              <w:keepNext w:val="0"/>
              <w:keepLines w:val="0"/>
              <w:widowControl/>
              <w:suppressLineNumbers w:val="0"/>
              <w:spacing w:beforeAutospacing="0" w:afterAutospacing="0"/>
              <w:ind w:left="0" w:right="0"/>
              <w:rPr>
                <w:rFonts w:hint="default"/>
                <w:kern w:val="2"/>
              </w:rPr>
            </w:pPr>
          </w:p>
        </w:tc>
        <w:tc>
          <w:tcPr>
            <w:tcW w:w="960" w:type="dxa"/>
            <w:vAlign w:val="center"/>
          </w:tcPr>
          <w:p>
            <w:pPr>
              <w:pStyle w:val="16"/>
              <w:keepNext w:val="0"/>
              <w:keepLines w:val="0"/>
              <w:widowControl/>
              <w:suppressLineNumbers w:val="0"/>
              <w:spacing w:beforeAutospacing="0" w:afterAutospacing="0"/>
              <w:ind w:left="0" w:right="0"/>
              <w:rPr>
                <w:rFonts w:hint="default"/>
                <w:kern w:val="2"/>
              </w:rPr>
            </w:pPr>
          </w:p>
        </w:tc>
        <w:tc>
          <w:tcPr>
            <w:tcW w:w="825" w:type="dxa"/>
            <w:vAlign w:val="center"/>
          </w:tcPr>
          <w:p>
            <w:pPr>
              <w:pStyle w:val="16"/>
              <w:keepNext w:val="0"/>
              <w:keepLines w:val="0"/>
              <w:widowControl/>
              <w:suppressLineNumbers w:val="0"/>
              <w:spacing w:beforeAutospacing="0" w:afterAutospacing="0"/>
              <w:ind w:left="0" w:right="0"/>
              <w:rPr>
                <w:rFonts w:hint="default"/>
                <w:kern w:val="2"/>
              </w:rPr>
            </w:pPr>
          </w:p>
        </w:tc>
        <w:tc>
          <w:tcPr>
            <w:tcW w:w="781"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44</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2130705</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对村民委员会和村党支部的补助</w:t>
            </w:r>
          </w:p>
        </w:tc>
        <w:tc>
          <w:tcPr>
            <w:tcW w:w="1141"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472.90</w:t>
            </w:r>
          </w:p>
        </w:tc>
        <w:tc>
          <w:tcPr>
            <w:tcW w:w="1079"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472.90</w:t>
            </w:r>
          </w:p>
        </w:tc>
        <w:tc>
          <w:tcPr>
            <w:tcW w:w="106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472.90</w:t>
            </w:r>
          </w:p>
        </w:tc>
        <w:tc>
          <w:tcPr>
            <w:tcW w:w="690" w:type="dxa"/>
            <w:vAlign w:val="center"/>
          </w:tcPr>
          <w:p>
            <w:pPr>
              <w:pStyle w:val="16"/>
              <w:keepNext w:val="0"/>
              <w:keepLines w:val="0"/>
              <w:widowControl/>
              <w:suppressLineNumbers w:val="0"/>
              <w:spacing w:beforeAutospacing="0" w:afterAutospacing="0"/>
              <w:ind w:left="0" w:right="0"/>
              <w:rPr>
                <w:rFonts w:hint="default"/>
                <w:kern w:val="2"/>
              </w:rPr>
            </w:pPr>
          </w:p>
        </w:tc>
        <w:tc>
          <w:tcPr>
            <w:tcW w:w="660" w:type="dxa"/>
            <w:vAlign w:val="center"/>
          </w:tcPr>
          <w:p>
            <w:pPr>
              <w:pStyle w:val="16"/>
              <w:keepNext w:val="0"/>
              <w:keepLines w:val="0"/>
              <w:widowControl/>
              <w:suppressLineNumbers w:val="0"/>
              <w:spacing w:beforeAutospacing="0" w:afterAutospacing="0"/>
              <w:ind w:left="0" w:right="0"/>
              <w:rPr>
                <w:rFonts w:hint="default"/>
                <w:kern w:val="2"/>
              </w:rPr>
            </w:pPr>
          </w:p>
        </w:tc>
        <w:tc>
          <w:tcPr>
            <w:tcW w:w="720" w:type="dxa"/>
            <w:vAlign w:val="center"/>
          </w:tcPr>
          <w:p>
            <w:pPr>
              <w:pStyle w:val="16"/>
              <w:keepNext w:val="0"/>
              <w:keepLines w:val="0"/>
              <w:widowControl/>
              <w:suppressLineNumbers w:val="0"/>
              <w:spacing w:beforeAutospacing="0" w:afterAutospacing="0"/>
              <w:ind w:left="0" w:right="0"/>
              <w:rPr>
                <w:rFonts w:hint="default"/>
                <w:kern w:val="2"/>
              </w:rPr>
            </w:pPr>
          </w:p>
        </w:tc>
        <w:tc>
          <w:tcPr>
            <w:tcW w:w="900" w:type="dxa"/>
            <w:vAlign w:val="center"/>
          </w:tcPr>
          <w:p>
            <w:pPr>
              <w:pStyle w:val="16"/>
              <w:keepNext w:val="0"/>
              <w:keepLines w:val="0"/>
              <w:widowControl/>
              <w:suppressLineNumbers w:val="0"/>
              <w:spacing w:beforeAutospacing="0" w:afterAutospacing="0"/>
              <w:ind w:left="0" w:right="0"/>
              <w:rPr>
                <w:rFonts w:hint="default"/>
                <w:kern w:val="2"/>
              </w:rPr>
            </w:pPr>
          </w:p>
        </w:tc>
        <w:tc>
          <w:tcPr>
            <w:tcW w:w="960" w:type="dxa"/>
            <w:vAlign w:val="center"/>
          </w:tcPr>
          <w:p>
            <w:pPr>
              <w:pStyle w:val="16"/>
              <w:keepNext w:val="0"/>
              <w:keepLines w:val="0"/>
              <w:widowControl/>
              <w:suppressLineNumbers w:val="0"/>
              <w:spacing w:beforeAutospacing="0" w:afterAutospacing="0"/>
              <w:ind w:left="0" w:right="0"/>
              <w:rPr>
                <w:rFonts w:hint="default"/>
                <w:kern w:val="2"/>
              </w:rPr>
            </w:pPr>
          </w:p>
        </w:tc>
        <w:tc>
          <w:tcPr>
            <w:tcW w:w="825" w:type="dxa"/>
            <w:vAlign w:val="center"/>
          </w:tcPr>
          <w:p>
            <w:pPr>
              <w:pStyle w:val="16"/>
              <w:keepNext w:val="0"/>
              <w:keepLines w:val="0"/>
              <w:widowControl/>
              <w:suppressLineNumbers w:val="0"/>
              <w:spacing w:beforeAutospacing="0" w:afterAutospacing="0"/>
              <w:ind w:left="0" w:right="0"/>
              <w:rPr>
                <w:rFonts w:hint="default"/>
                <w:kern w:val="2"/>
              </w:rPr>
            </w:pPr>
          </w:p>
        </w:tc>
        <w:tc>
          <w:tcPr>
            <w:tcW w:w="78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45</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221</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住房保障支出</w:t>
            </w:r>
          </w:p>
        </w:tc>
        <w:tc>
          <w:tcPr>
            <w:tcW w:w="1141"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38.86</w:t>
            </w:r>
          </w:p>
        </w:tc>
        <w:tc>
          <w:tcPr>
            <w:tcW w:w="1079"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38.86</w:t>
            </w:r>
          </w:p>
        </w:tc>
        <w:tc>
          <w:tcPr>
            <w:tcW w:w="106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38.86</w:t>
            </w:r>
          </w:p>
        </w:tc>
        <w:tc>
          <w:tcPr>
            <w:tcW w:w="690" w:type="dxa"/>
            <w:vAlign w:val="center"/>
          </w:tcPr>
          <w:p>
            <w:pPr>
              <w:pStyle w:val="16"/>
              <w:keepNext w:val="0"/>
              <w:keepLines w:val="0"/>
              <w:widowControl/>
              <w:suppressLineNumbers w:val="0"/>
              <w:spacing w:beforeAutospacing="0" w:afterAutospacing="0"/>
              <w:ind w:left="0" w:right="0"/>
              <w:rPr>
                <w:rFonts w:hint="default"/>
                <w:kern w:val="2"/>
              </w:rPr>
            </w:pPr>
          </w:p>
        </w:tc>
        <w:tc>
          <w:tcPr>
            <w:tcW w:w="660" w:type="dxa"/>
            <w:vAlign w:val="center"/>
          </w:tcPr>
          <w:p>
            <w:pPr>
              <w:pStyle w:val="16"/>
              <w:keepNext w:val="0"/>
              <w:keepLines w:val="0"/>
              <w:widowControl/>
              <w:suppressLineNumbers w:val="0"/>
              <w:spacing w:beforeAutospacing="0" w:afterAutospacing="0"/>
              <w:ind w:left="0" w:right="0"/>
              <w:rPr>
                <w:rFonts w:hint="default"/>
                <w:kern w:val="2"/>
              </w:rPr>
            </w:pPr>
          </w:p>
        </w:tc>
        <w:tc>
          <w:tcPr>
            <w:tcW w:w="720" w:type="dxa"/>
            <w:vAlign w:val="center"/>
          </w:tcPr>
          <w:p>
            <w:pPr>
              <w:pStyle w:val="16"/>
              <w:keepNext w:val="0"/>
              <w:keepLines w:val="0"/>
              <w:widowControl/>
              <w:suppressLineNumbers w:val="0"/>
              <w:spacing w:beforeAutospacing="0" w:afterAutospacing="0"/>
              <w:ind w:left="0" w:right="0"/>
              <w:rPr>
                <w:rFonts w:hint="default"/>
                <w:kern w:val="2"/>
              </w:rPr>
            </w:pPr>
          </w:p>
        </w:tc>
        <w:tc>
          <w:tcPr>
            <w:tcW w:w="900" w:type="dxa"/>
            <w:vAlign w:val="center"/>
          </w:tcPr>
          <w:p>
            <w:pPr>
              <w:pStyle w:val="16"/>
              <w:keepNext w:val="0"/>
              <w:keepLines w:val="0"/>
              <w:widowControl/>
              <w:suppressLineNumbers w:val="0"/>
              <w:spacing w:beforeAutospacing="0" w:afterAutospacing="0"/>
              <w:ind w:left="0" w:right="0"/>
              <w:rPr>
                <w:rFonts w:hint="default"/>
                <w:kern w:val="2"/>
              </w:rPr>
            </w:pPr>
          </w:p>
        </w:tc>
        <w:tc>
          <w:tcPr>
            <w:tcW w:w="960" w:type="dxa"/>
            <w:vAlign w:val="center"/>
          </w:tcPr>
          <w:p>
            <w:pPr>
              <w:pStyle w:val="16"/>
              <w:keepNext w:val="0"/>
              <w:keepLines w:val="0"/>
              <w:widowControl/>
              <w:suppressLineNumbers w:val="0"/>
              <w:spacing w:beforeAutospacing="0" w:afterAutospacing="0"/>
              <w:ind w:left="0" w:right="0"/>
              <w:rPr>
                <w:rFonts w:hint="default"/>
                <w:kern w:val="2"/>
              </w:rPr>
            </w:pPr>
          </w:p>
        </w:tc>
        <w:tc>
          <w:tcPr>
            <w:tcW w:w="825" w:type="dxa"/>
            <w:vAlign w:val="center"/>
          </w:tcPr>
          <w:p>
            <w:pPr>
              <w:pStyle w:val="16"/>
              <w:keepNext w:val="0"/>
              <w:keepLines w:val="0"/>
              <w:widowControl/>
              <w:suppressLineNumbers w:val="0"/>
              <w:spacing w:beforeAutospacing="0" w:afterAutospacing="0"/>
              <w:ind w:left="0" w:right="0"/>
              <w:rPr>
                <w:rFonts w:hint="default"/>
                <w:kern w:val="2"/>
              </w:rPr>
            </w:pPr>
          </w:p>
        </w:tc>
        <w:tc>
          <w:tcPr>
            <w:tcW w:w="78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46</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22102</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住房改革支出</w:t>
            </w:r>
          </w:p>
        </w:tc>
        <w:tc>
          <w:tcPr>
            <w:tcW w:w="1141"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38.86</w:t>
            </w:r>
          </w:p>
        </w:tc>
        <w:tc>
          <w:tcPr>
            <w:tcW w:w="1079"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38.86</w:t>
            </w:r>
          </w:p>
        </w:tc>
        <w:tc>
          <w:tcPr>
            <w:tcW w:w="106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38.86</w:t>
            </w:r>
          </w:p>
        </w:tc>
        <w:tc>
          <w:tcPr>
            <w:tcW w:w="690" w:type="dxa"/>
            <w:vAlign w:val="center"/>
          </w:tcPr>
          <w:p>
            <w:pPr>
              <w:pStyle w:val="16"/>
              <w:keepNext w:val="0"/>
              <w:keepLines w:val="0"/>
              <w:widowControl/>
              <w:suppressLineNumbers w:val="0"/>
              <w:spacing w:beforeAutospacing="0" w:afterAutospacing="0"/>
              <w:ind w:left="0" w:right="0"/>
              <w:rPr>
                <w:rFonts w:hint="default"/>
                <w:kern w:val="2"/>
              </w:rPr>
            </w:pPr>
          </w:p>
        </w:tc>
        <w:tc>
          <w:tcPr>
            <w:tcW w:w="660" w:type="dxa"/>
            <w:vAlign w:val="center"/>
          </w:tcPr>
          <w:p>
            <w:pPr>
              <w:pStyle w:val="16"/>
              <w:keepNext w:val="0"/>
              <w:keepLines w:val="0"/>
              <w:widowControl/>
              <w:suppressLineNumbers w:val="0"/>
              <w:spacing w:beforeAutospacing="0" w:afterAutospacing="0"/>
              <w:ind w:left="0" w:right="0"/>
              <w:rPr>
                <w:rFonts w:hint="default"/>
                <w:kern w:val="2"/>
              </w:rPr>
            </w:pPr>
          </w:p>
        </w:tc>
        <w:tc>
          <w:tcPr>
            <w:tcW w:w="720" w:type="dxa"/>
            <w:vAlign w:val="center"/>
          </w:tcPr>
          <w:p>
            <w:pPr>
              <w:pStyle w:val="16"/>
              <w:keepNext w:val="0"/>
              <w:keepLines w:val="0"/>
              <w:widowControl/>
              <w:suppressLineNumbers w:val="0"/>
              <w:spacing w:beforeAutospacing="0" w:afterAutospacing="0"/>
              <w:ind w:left="0" w:right="0"/>
              <w:rPr>
                <w:rFonts w:hint="default"/>
                <w:kern w:val="2"/>
              </w:rPr>
            </w:pPr>
          </w:p>
        </w:tc>
        <w:tc>
          <w:tcPr>
            <w:tcW w:w="900" w:type="dxa"/>
            <w:vAlign w:val="center"/>
          </w:tcPr>
          <w:p>
            <w:pPr>
              <w:pStyle w:val="16"/>
              <w:keepNext w:val="0"/>
              <w:keepLines w:val="0"/>
              <w:widowControl/>
              <w:suppressLineNumbers w:val="0"/>
              <w:spacing w:beforeAutospacing="0" w:afterAutospacing="0"/>
              <w:ind w:left="0" w:right="0"/>
              <w:rPr>
                <w:rFonts w:hint="default"/>
                <w:kern w:val="2"/>
              </w:rPr>
            </w:pPr>
          </w:p>
        </w:tc>
        <w:tc>
          <w:tcPr>
            <w:tcW w:w="960" w:type="dxa"/>
            <w:vAlign w:val="center"/>
          </w:tcPr>
          <w:p>
            <w:pPr>
              <w:pStyle w:val="16"/>
              <w:keepNext w:val="0"/>
              <w:keepLines w:val="0"/>
              <w:widowControl/>
              <w:suppressLineNumbers w:val="0"/>
              <w:spacing w:beforeAutospacing="0" w:afterAutospacing="0"/>
              <w:ind w:left="0" w:right="0"/>
              <w:rPr>
                <w:rFonts w:hint="default"/>
                <w:kern w:val="2"/>
              </w:rPr>
            </w:pPr>
          </w:p>
        </w:tc>
        <w:tc>
          <w:tcPr>
            <w:tcW w:w="825" w:type="dxa"/>
            <w:vAlign w:val="center"/>
          </w:tcPr>
          <w:p>
            <w:pPr>
              <w:pStyle w:val="16"/>
              <w:keepNext w:val="0"/>
              <w:keepLines w:val="0"/>
              <w:widowControl/>
              <w:suppressLineNumbers w:val="0"/>
              <w:spacing w:beforeAutospacing="0" w:afterAutospacing="0"/>
              <w:ind w:left="0" w:right="0"/>
              <w:rPr>
                <w:rFonts w:hint="default"/>
                <w:kern w:val="2"/>
              </w:rPr>
            </w:pPr>
          </w:p>
        </w:tc>
        <w:tc>
          <w:tcPr>
            <w:tcW w:w="78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47</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2210201</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住房公积金</w:t>
            </w:r>
          </w:p>
        </w:tc>
        <w:tc>
          <w:tcPr>
            <w:tcW w:w="1141"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38.86</w:t>
            </w:r>
          </w:p>
        </w:tc>
        <w:tc>
          <w:tcPr>
            <w:tcW w:w="1079"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38.86</w:t>
            </w:r>
          </w:p>
        </w:tc>
        <w:tc>
          <w:tcPr>
            <w:tcW w:w="106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38.86</w:t>
            </w:r>
          </w:p>
        </w:tc>
        <w:tc>
          <w:tcPr>
            <w:tcW w:w="690" w:type="dxa"/>
            <w:vAlign w:val="center"/>
          </w:tcPr>
          <w:p>
            <w:pPr>
              <w:pStyle w:val="16"/>
              <w:keepNext w:val="0"/>
              <w:keepLines w:val="0"/>
              <w:widowControl/>
              <w:suppressLineNumbers w:val="0"/>
              <w:spacing w:beforeAutospacing="0" w:afterAutospacing="0"/>
              <w:ind w:left="0" w:right="0"/>
              <w:rPr>
                <w:rFonts w:hint="default"/>
                <w:kern w:val="2"/>
              </w:rPr>
            </w:pPr>
          </w:p>
        </w:tc>
        <w:tc>
          <w:tcPr>
            <w:tcW w:w="660" w:type="dxa"/>
            <w:vAlign w:val="center"/>
          </w:tcPr>
          <w:p>
            <w:pPr>
              <w:pStyle w:val="16"/>
              <w:keepNext w:val="0"/>
              <w:keepLines w:val="0"/>
              <w:widowControl/>
              <w:suppressLineNumbers w:val="0"/>
              <w:spacing w:beforeAutospacing="0" w:afterAutospacing="0"/>
              <w:ind w:left="0" w:right="0"/>
              <w:rPr>
                <w:rFonts w:hint="default"/>
                <w:kern w:val="2"/>
              </w:rPr>
            </w:pPr>
          </w:p>
        </w:tc>
        <w:tc>
          <w:tcPr>
            <w:tcW w:w="720" w:type="dxa"/>
            <w:vAlign w:val="center"/>
          </w:tcPr>
          <w:p>
            <w:pPr>
              <w:pStyle w:val="16"/>
              <w:keepNext w:val="0"/>
              <w:keepLines w:val="0"/>
              <w:widowControl/>
              <w:suppressLineNumbers w:val="0"/>
              <w:spacing w:beforeAutospacing="0" w:afterAutospacing="0"/>
              <w:ind w:left="0" w:right="0"/>
              <w:rPr>
                <w:rFonts w:hint="default"/>
                <w:kern w:val="2"/>
              </w:rPr>
            </w:pPr>
          </w:p>
        </w:tc>
        <w:tc>
          <w:tcPr>
            <w:tcW w:w="900" w:type="dxa"/>
            <w:vAlign w:val="center"/>
          </w:tcPr>
          <w:p>
            <w:pPr>
              <w:pStyle w:val="16"/>
              <w:keepNext w:val="0"/>
              <w:keepLines w:val="0"/>
              <w:widowControl/>
              <w:suppressLineNumbers w:val="0"/>
              <w:spacing w:beforeAutospacing="0" w:afterAutospacing="0"/>
              <w:ind w:left="0" w:right="0"/>
              <w:rPr>
                <w:rFonts w:hint="default"/>
                <w:kern w:val="2"/>
              </w:rPr>
            </w:pPr>
          </w:p>
        </w:tc>
        <w:tc>
          <w:tcPr>
            <w:tcW w:w="960" w:type="dxa"/>
            <w:vAlign w:val="center"/>
          </w:tcPr>
          <w:p>
            <w:pPr>
              <w:pStyle w:val="16"/>
              <w:keepNext w:val="0"/>
              <w:keepLines w:val="0"/>
              <w:widowControl/>
              <w:suppressLineNumbers w:val="0"/>
              <w:spacing w:beforeAutospacing="0" w:afterAutospacing="0"/>
              <w:ind w:left="0" w:right="0"/>
              <w:rPr>
                <w:rFonts w:hint="default"/>
                <w:kern w:val="2"/>
              </w:rPr>
            </w:pPr>
          </w:p>
        </w:tc>
        <w:tc>
          <w:tcPr>
            <w:tcW w:w="825" w:type="dxa"/>
            <w:vAlign w:val="center"/>
          </w:tcPr>
          <w:p>
            <w:pPr>
              <w:pStyle w:val="16"/>
              <w:keepNext w:val="0"/>
              <w:keepLines w:val="0"/>
              <w:widowControl/>
              <w:suppressLineNumbers w:val="0"/>
              <w:spacing w:beforeAutospacing="0" w:afterAutospacing="0"/>
              <w:ind w:left="0" w:right="0"/>
              <w:rPr>
                <w:rFonts w:hint="default"/>
                <w:kern w:val="2"/>
              </w:rPr>
            </w:pPr>
          </w:p>
        </w:tc>
        <w:tc>
          <w:tcPr>
            <w:tcW w:w="78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48</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223</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国有资本经营预算支出</w:t>
            </w:r>
          </w:p>
        </w:tc>
        <w:tc>
          <w:tcPr>
            <w:tcW w:w="1141"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w:t>
            </w:r>
          </w:p>
        </w:tc>
        <w:tc>
          <w:tcPr>
            <w:tcW w:w="1079"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w:t>
            </w:r>
          </w:p>
        </w:tc>
        <w:tc>
          <w:tcPr>
            <w:tcW w:w="106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w:t>
            </w:r>
          </w:p>
        </w:tc>
        <w:tc>
          <w:tcPr>
            <w:tcW w:w="690" w:type="dxa"/>
            <w:vAlign w:val="center"/>
          </w:tcPr>
          <w:p>
            <w:pPr>
              <w:pStyle w:val="16"/>
              <w:keepNext w:val="0"/>
              <w:keepLines w:val="0"/>
              <w:widowControl/>
              <w:suppressLineNumbers w:val="0"/>
              <w:spacing w:beforeAutospacing="0" w:afterAutospacing="0"/>
              <w:ind w:left="0" w:right="0"/>
              <w:rPr>
                <w:rFonts w:hint="default"/>
                <w:kern w:val="2"/>
              </w:rPr>
            </w:pPr>
          </w:p>
        </w:tc>
        <w:tc>
          <w:tcPr>
            <w:tcW w:w="660" w:type="dxa"/>
            <w:vAlign w:val="center"/>
          </w:tcPr>
          <w:p>
            <w:pPr>
              <w:pStyle w:val="16"/>
              <w:keepNext w:val="0"/>
              <w:keepLines w:val="0"/>
              <w:widowControl/>
              <w:suppressLineNumbers w:val="0"/>
              <w:spacing w:beforeAutospacing="0" w:afterAutospacing="0"/>
              <w:ind w:left="0" w:right="0"/>
              <w:rPr>
                <w:rFonts w:hint="default"/>
                <w:kern w:val="2"/>
              </w:rPr>
            </w:pPr>
          </w:p>
        </w:tc>
        <w:tc>
          <w:tcPr>
            <w:tcW w:w="720" w:type="dxa"/>
            <w:vAlign w:val="center"/>
          </w:tcPr>
          <w:p>
            <w:pPr>
              <w:pStyle w:val="16"/>
              <w:keepNext w:val="0"/>
              <w:keepLines w:val="0"/>
              <w:widowControl/>
              <w:suppressLineNumbers w:val="0"/>
              <w:spacing w:beforeAutospacing="0" w:afterAutospacing="0"/>
              <w:ind w:left="0" w:right="0"/>
              <w:rPr>
                <w:rFonts w:hint="default"/>
                <w:kern w:val="2"/>
              </w:rPr>
            </w:pPr>
          </w:p>
        </w:tc>
        <w:tc>
          <w:tcPr>
            <w:tcW w:w="900" w:type="dxa"/>
            <w:vAlign w:val="center"/>
          </w:tcPr>
          <w:p>
            <w:pPr>
              <w:pStyle w:val="16"/>
              <w:keepNext w:val="0"/>
              <w:keepLines w:val="0"/>
              <w:widowControl/>
              <w:suppressLineNumbers w:val="0"/>
              <w:spacing w:beforeAutospacing="0" w:afterAutospacing="0"/>
              <w:ind w:left="0" w:right="0"/>
              <w:rPr>
                <w:rFonts w:hint="default"/>
                <w:kern w:val="2"/>
              </w:rPr>
            </w:pPr>
          </w:p>
        </w:tc>
        <w:tc>
          <w:tcPr>
            <w:tcW w:w="960" w:type="dxa"/>
            <w:vAlign w:val="center"/>
          </w:tcPr>
          <w:p>
            <w:pPr>
              <w:pStyle w:val="16"/>
              <w:keepNext w:val="0"/>
              <w:keepLines w:val="0"/>
              <w:widowControl/>
              <w:suppressLineNumbers w:val="0"/>
              <w:spacing w:beforeAutospacing="0" w:afterAutospacing="0"/>
              <w:ind w:left="0" w:right="0"/>
              <w:rPr>
                <w:rFonts w:hint="default"/>
                <w:kern w:val="2"/>
              </w:rPr>
            </w:pPr>
          </w:p>
        </w:tc>
        <w:tc>
          <w:tcPr>
            <w:tcW w:w="825" w:type="dxa"/>
            <w:vAlign w:val="center"/>
          </w:tcPr>
          <w:p>
            <w:pPr>
              <w:pStyle w:val="16"/>
              <w:keepNext w:val="0"/>
              <w:keepLines w:val="0"/>
              <w:widowControl/>
              <w:suppressLineNumbers w:val="0"/>
              <w:spacing w:beforeAutospacing="0" w:afterAutospacing="0"/>
              <w:ind w:left="0" w:right="0"/>
              <w:rPr>
                <w:rFonts w:hint="default"/>
                <w:kern w:val="2"/>
              </w:rPr>
            </w:pPr>
          </w:p>
        </w:tc>
        <w:tc>
          <w:tcPr>
            <w:tcW w:w="78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49</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22301</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解决历史遗留问题及改革成本支出</w:t>
            </w:r>
          </w:p>
        </w:tc>
        <w:tc>
          <w:tcPr>
            <w:tcW w:w="1141"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w:t>
            </w:r>
          </w:p>
        </w:tc>
        <w:tc>
          <w:tcPr>
            <w:tcW w:w="1079"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w:t>
            </w:r>
          </w:p>
        </w:tc>
        <w:tc>
          <w:tcPr>
            <w:tcW w:w="106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w:t>
            </w:r>
          </w:p>
        </w:tc>
        <w:tc>
          <w:tcPr>
            <w:tcW w:w="690" w:type="dxa"/>
            <w:vAlign w:val="center"/>
          </w:tcPr>
          <w:p>
            <w:pPr>
              <w:pStyle w:val="16"/>
              <w:keepNext w:val="0"/>
              <w:keepLines w:val="0"/>
              <w:widowControl/>
              <w:suppressLineNumbers w:val="0"/>
              <w:spacing w:beforeAutospacing="0" w:afterAutospacing="0"/>
              <w:ind w:left="0" w:right="0"/>
              <w:rPr>
                <w:rFonts w:hint="default"/>
                <w:kern w:val="2"/>
              </w:rPr>
            </w:pPr>
          </w:p>
        </w:tc>
        <w:tc>
          <w:tcPr>
            <w:tcW w:w="660" w:type="dxa"/>
            <w:vAlign w:val="center"/>
          </w:tcPr>
          <w:p>
            <w:pPr>
              <w:pStyle w:val="16"/>
              <w:keepNext w:val="0"/>
              <w:keepLines w:val="0"/>
              <w:widowControl/>
              <w:suppressLineNumbers w:val="0"/>
              <w:spacing w:beforeAutospacing="0" w:afterAutospacing="0"/>
              <w:ind w:left="0" w:right="0"/>
              <w:rPr>
                <w:rFonts w:hint="default"/>
                <w:kern w:val="2"/>
              </w:rPr>
            </w:pPr>
          </w:p>
        </w:tc>
        <w:tc>
          <w:tcPr>
            <w:tcW w:w="720" w:type="dxa"/>
            <w:vAlign w:val="center"/>
          </w:tcPr>
          <w:p>
            <w:pPr>
              <w:pStyle w:val="16"/>
              <w:keepNext w:val="0"/>
              <w:keepLines w:val="0"/>
              <w:widowControl/>
              <w:suppressLineNumbers w:val="0"/>
              <w:spacing w:beforeAutospacing="0" w:afterAutospacing="0"/>
              <w:ind w:left="0" w:right="0"/>
              <w:rPr>
                <w:rFonts w:hint="default"/>
                <w:kern w:val="2"/>
              </w:rPr>
            </w:pPr>
          </w:p>
        </w:tc>
        <w:tc>
          <w:tcPr>
            <w:tcW w:w="900" w:type="dxa"/>
            <w:vAlign w:val="center"/>
          </w:tcPr>
          <w:p>
            <w:pPr>
              <w:pStyle w:val="16"/>
              <w:keepNext w:val="0"/>
              <w:keepLines w:val="0"/>
              <w:widowControl/>
              <w:suppressLineNumbers w:val="0"/>
              <w:spacing w:beforeAutospacing="0" w:afterAutospacing="0"/>
              <w:ind w:left="0" w:right="0"/>
              <w:rPr>
                <w:rFonts w:hint="default"/>
                <w:kern w:val="2"/>
              </w:rPr>
            </w:pPr>
          </w:p>
        </w:tc>
        <w:tc>
          <w:tcPr>
            <w:tcW w:w="960" w:type="dxa"/>
            <w:vAlign w:val="center"/>
          </w:tcPr>
          <w:p>
            <w:pPr>
              <w:pStyle w:val="16"/>
              <w:keepNext w:val="0"/>
              <w:keepLines w:val="0"/>
              <w:widowControl/>
              <w:suppressLineNumbers w:val="0"/>
              <w:spacing w:beforeAutospacing="0" w:afterAutospacing="0"/>
              <w:ind w:left="0" w:right="0"/>
              <w:rPr>
                <w:rFonts w:hint="default"/>
                <w:kern w:val="2"/>
              </w:rPr>
            </w:pPr>
          </w:p>
        </w:tc>
        <w:tc>
          <w:tcPr>
            <w:tcW w:w="825" w:type="dxa"/>
            <w:vAlign w:val="center"/>
          </w:tcPr>
          <w:p>
            <w:pPr>
              <w:pStyle w:val="16"/>
              <w:keepNext w:val="0"/>
              <w:keepLines w:val="0"/>
              <w:widowControl/>
              <w:suppressLineNumbers w:val="0"/>
              <w:spacing w:beforeAutospacing="0" w:afterAutospacing="0"/>
              <w:ind w:left="0" w:right="0"/>
              <w:rPr>
                <w:rFonts w:hint="default"/>
                <w:kern w:val="2"/>
              </w:rPr>
            </w:pPr>
          </w:p>
        </w:tc>
        <w:tc>
          <w:tcPr>
            <w:tcW w:w="781"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50</w:t>
            </w:r>
          </w:p>
        </w:tc>
        <w:tc>
          <w:tcPr>
            <w:tcW w:w="11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2230105</w:t>
            </w:r>
          </w:p>
        </w:tc>
        <w:tc>
          <w:tcPr>
            <w:tcW w:w="352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国有企业退休人员社会化管理补助支出</w:t>
            </w:r>
          </w:p>
        </w:tc>
        <w:tc>
          <w:tcPr>
            <w:tcW w:w="1141"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w:t>
            </w:r>
          </w:p>
        </w:tc>
        <w:tc>
          <w:tcPr>
            <w:tcW w:w="1079"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w:t>
            </w:r>
          </w:p>
        </w:tc>
        <w:tc>
          <w:tcPr>
            <w:tcW w:w="106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w:t>
            </w:r>
          </w:p>
        </w:tc>
        <w:tc>
          <w:tcPr>
            <w:tcW w:w="690" w:type="dxa"/>
            <w:vAlign w:val="center"/>
          </w:tcPr>
          <w:p>
            <w:pPr>
              <w:pStyle w:val="16"/>
              <w:keepNext w:val="0"/>
              <w:keepLines w:val="0"/>
              <w:widowControl/>
              <w:suppressLineNumbers w:val="0"/>
              <w:spacing w:beforeAutospacing="0" w:afterAutospacing="0"/>
              <w:ind w:left="0" w:right="0"/>
              <w:rPr>
                <w:rFonts w:hint="default"/>
                <w:kern w:val="2"/>
              </w:rPr>
            </w:pPr>
          </w:p>
        </w:tc>
        <w:tc>
          <w:tcPr>
            <w:tcW w:w="660" w:type="dxa"/>
            <w:vAlign w:val="center"/>
          </w:tcPr>
          <w:p>
            <w:pPr>
              <w:pStyle w:val="16"/>
              <w:keepNext w:val="0"/>
              <w:keepLines w:val="0"/>
              <w:widowControl/>
              <w:suppressLineNumbers w:val="0"/>
              <w:spacing w:beforeAutospacing="0" w:afterAutospacing="0"/>
              <w:ind w:left="0" w:right="0"/>
              <w:rPr>
                <w:rFonts w:hint="default"/>
                <w:kern w:val="2"/>
              </w:rPr>
            </w:pPr>
          </w:p>
        </w:tc>
        <w:tc>
          <w:tcPr>
            <w:tcW w:w="720" w:type="dxa"/>
            <w:vAlign w:val="center"/>
          </w:tcPr>
          <w:p>
            <w:pPr>
              <w:pStyle w:val="16"/>
              <w:keepNext w:val="0"/>
              <w:keepLines w:val="0"/>
              <w:widowControl/>
              <w:suppressLineNumbers w:val="0"/>
              <w:spacing w:beforeAutospacing="0" w:afterAutospacing="0"/>
              <w:ind w:left="0" w:right="0"/>
              <w:rPr>
                <w:rFonts w:hint="default"/>
                <w:kern w:val="2"/>
              </w:rPr>
            </w:pPr>
          </w:p>
        </w:tc>
        <w:tc>
          <w:tcPr>
            <w:tcW w:w="900" w:type="dxa"/>
            <w:vAlign w:val="center"/>
          </w:tcPr>
          <w:p>
            <w:pPr>
              <w:pStyle w:val="16"/>
              <w:keepNext w:val="0"/>
              <w:keepLines w:val="0"/>
              <w:widowControl/>
              <w:suppressLineNumbers w:val="0"/>
              <w:spacing w:beforeAutospacing="0" w:afterAutospacing="0"/>
              <w:ind w:left="0" w:right="0"/>
              <w:rPr>
                <w:rFonts w:hint="default"/>
                <w:kern w:val="2"/>
              </w:rPr>
            </w:pPr>
          </w:p>
        </w:tc>
        <w:tc>
          <w:tcPr>
            <w:tcW w:w="960" w:type="dxa"/>
            <w:vAlign w:val="center"/>
          </w:tcPr>
          <w:p>
            <w:pPr>
              <w:pStyle w:val="16"/>
              <w:keepNext w:val="0"/>
              <w:keepLines w:val="0"/>
              <w:widowControl/>
              <w:suppressLineNumbers w:val="0"/>
              <w:spacing w:beforeAutospacing="0" w:afterAutospacing="0"/>
              <w:ind w:left="0" w:right="0"/>
              <w:rPr>
                <w:rFonts w:hint="default"/>
                <w:kern w:val="2"/>
              </w:rPr>
            </w:pPr>
          </w:p>
        </w:tc>
        <w:tc>
          <w:tcPr>
            <w:tcW w:w="825" w:type="dxa"/>
            <w:vAlign w:val="center"/>
          </w:tcPr>
          <w:p>
            <w:pPr>
              <w:pStyle w:val="16"/>
              <w:keepNext w:val="0"/>
              <w:keepLines w:val="0"/>
              <w:widowControl/>
              <w:suppressLineNumbers w:val="0"/>
              <w:spacing w:beforeAutospacing="0" w:afterAutospacing="0"/>
              <w:ind w:left="0" w:right="0"/>
              <w:rPr>
                <w:rFonts w:hint="default"/>
                <w:kern w:val="2"/>
              </w:rPr>
            </w:pPr>
          </w:p>
        </w:tc>
        <w:tc>
          <w:tcPr>
            <w:tcW w:w="781" w:type="dxa"/>
            <w:vAlign w:val="center"/>
          </w:tcPr>
          <w:p>
            <w:pPr>
              <w:pStyle w:val="16"/>
              <w:keepNext w:val="0"/>
              <w:keepLines w:val="0"/>
              <w:widowControl/>
              <w:suppressLineNumbers w:val="0"/>
              <w:spacing w:beforeAutospacing="0" w:afterAutospacing="0"/>
              <w:ind w:left="0" w:right="0"/>
              <w:rPr>
                <w:rFonts w:hint="default"/>
                <w:kern w:val="2"/>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54"/>
        <w:gridCol w:w="1080"/>
        <w:gridCol w:w="4907"/>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41" w:type="dxa"/>
            <w:gridSpan w:val="3"/>
            <w:tcBorders>
              <w:top w:val="single" w:color="FFFFFF" w:sz="6" w:space="0"/>
              <w:left w:val="single" w:color="FFFFFF" w:sz="6" w:space="0"/>
              <w:right w:val="single" w:color="FFFFFF" w:sz="6" w:space="0"/>
            </w:tcBorders>
            <w:vAlign w:val="center"/>
          </w:tcPr>
          <w:p>
            <w:pPr>
              <w:pStyle w:val="14"/>
              <w:keepNext w:val="0"/>
              <w:keepLines w:val="0"/>
              <w:widowControl/>
              <w:suppressLineNumbers w:val="0"/>
              <w:spacing w:beforeAutospacing="0" w:afterAutospacing="0"/>
              <w:ind w:left="0" w:right="0"/>
              <w:rPr>
                <w:rFonts w:hint="default"/>
                <w:kern w:val="2"/>
              </w:rPr>
            </w:pPr>
            <w:r>
              <w:rPr>
                <w:rFonts w:hint="default"/>
                <w:kern w:val="2"/>
              </w:rPr>
              <w:t>807001隆尧县尹村镇人民政府本级</w:t>
            </w:r>
          </w:p>
        </w:tc>
        <w:tc>
          <w:tcPr>
            <w:tcW w:w="2190" w:type="dxa"/>
            <w:gridSpan w:val="2"/>
            <w:tcBorders>
              <w:top w:val="single" w:color="FFFFFF" w:sz="6" w:space="0"/>
              <w:left w:val="single" w:color="FFFFFF" w:sz="6" w:space="0"/>
              <w:right w:val="single" w:color="FFFFFF" w:sz="6" w:space="0"/>
            </w:tcBorders>
            <w:vAlign w:val="center"/>
          </w:tcPr>
          <w:p>
            <w:pPr>
              <w:pStyle w:val="13"/>
              <w:keepNext w:val="0"/>
              <w:keepLines w:val="0"/>
              <w:widowControl/>
              <w:suppressLineNumbers w:val="0"/>
              <w:spacing w:beforeAutospacing="0" w:afterAutospacing="0"/>
              <w:ind w:left="0" w:right="0"/>
              <w:rPr>
                <w:rFonts w:hint="default"/>
                <w:kern w:val="2"/>
              </w:rPr>
            </w:pPr>
            <w:r>
              <w:rPr>
                <w:rFonts w:hint="default"/>
                <w:kern w:val="2"/>
              </w:rPr>
              <w:t>预算年度：2023</w:t>
            </w:r>
          </w:p>
        </w:tc>
        <w:tc>
          <w:tcPr>
            <w:tcW w:w="4380" w:type="dxa"/>
            <w:gridSpan w:val="4"/>
            <w:tcBorders>
              <w:top w:val="single" w:color="FFFFFF" w:sz="6" w:space="0"/>
              <w:left w:val="single" w:color="FFFFFF" w:sz="6" w:space="0"/>
              <w:right w:val="single" w:color="FFFFFF" w:sz="6" w:space="0"/>
            </w:tcBorders>
            <w:vAlign w:val="center"/>
          </w:tcPr>
          <w:p>
            <w:pPr>
              <w:pStyle w:val="12"/>
              <w:keepNext w:val="0"/>
              <w:keepLines w:val="0"/>
              <w:widowControl/>
              <w:suppressLineNumbers w:val="0"/>
              <w:spacing w:beforeAutospacing="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4"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序号</w:t>
            </w:r>
          </w:p>
        </w:tc>
        <w:tc>
          <w:tcPr>
            <w:tcW w:w="5987" w:type="dxa"/>
            <w:gridSpan w:val="2"/>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功能分类科目</w:t>
            </w:r>
          </w:p>
        </w:tc>
        <w:tc>
          <w:tcPr>
            <w:tcW w:w="1095"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合计</w:t>
            </w:r>
          </w:p>
        </w:tc>
        <w:tc>
          <w:tcPr>
            <w:tcW w:w="1095"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基本支出</w:t>
            </w:r>
          </w:p>
        </w:tc>
        <w:tc>
          <w:tcPr>
            <w:tcW w:w="1095"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项目支出</w:t>
            </w:r>
          </w:p>
        </w:tc>
        <w:tc>
          <w:tcPr>
            <w:tcW w:w="1095"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经营支出</w:t>
            </w:r>
          </w:p>
        </w:tc>
        <w:tc>
          <w:tcPr>
            <w:tcW w:w="1095"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上解上级     支出</w:t>
            </w:r>
          </w:p>
        </w:tc>
        <w:tc>
          <w:tcPr>
            <w:tcW w:w="1095"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4" w:type="dxa"/>
            <w:vMerge w:val="continue"/>
          </w:tcPr>
          <w:p>
            <w:pPr>
              <w:keepNext w:val="0"/>
              <w:keepLines w:val="0"/>
              <w:widowControl/>
              <w:suppressLineNumbers w:val="0"/>
              <w:spacing w:before="0" w:beforeAutospacing="0" w:after="0" w:afterAutospacing="0"/>
              <w:ind w:left="0" w:right="0"/>
              <w:rPr>
                <w:rFonts w:hint="default"/>
                <w:kern w:val="2"/>
              </w:rPr>
            </w:pPr>
          </w:p>
        </w:tc>
        <w:tc>
          <w:tcPr>
            <w:tcW w:w="1080"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科目    编码</w:t>
            </w:r>
          </w:p>
        </w:tc>
        <w:tc>
          <w:tcPr>
            <w:tcW w:w="4907"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科目名称</w:t>
            </w:r>
          </w:p>
        </w:tc>
        <w:tc>
          <w:tcPr>
            <w:tcW w:w="1095" w:type="dxa"/>
            <w:vMerge w:val="continue"/>
          </w:tcPr>
          <w:p>
            <w:pPr>
              <w:keepNext w:val="0"/>
              <w:keepLines w:val="0"/>
              <w:widowControl/>
              <w:suppressLineNumbers w:val="0"/>
              <w:spacing w:before="0" w:beforeAutospacing="0" w:after="0" w:afterAutospacing="0"/>
              <w:ind w:left="0" w:right="0"/>
              <w:rPr>
                <w:rFonts w:hint="default"/>
                <w:kern w:val="2"/>
              </w:rPr>
            </w:pPr>
          </w:p>
        </w:tc>
        <w:tc>
          <w:tcPr>
            <w:tcW w:w="1095" w:type="dxa"/>
            <w:vMerge w:val="continue"/>
          </w:tcPr>
          <w:p>
            <w:pPr>
              <w:keepNext w:val="0"/>
              <w:keepLines w:val="0"/>
              <w:widowControl/>
              <w:suppressLineNumbers w:val="0"/>
              <w:spacing w:before="0" w:beforeAutospacing="0" w:after="0" w:afterAutospacing="0"/>
              <w:ind w:left="0" w:right="0"/>
              <w:rPr>
                <w:rFonts w:hint="default"/>
                <w:kern w:val="2"/>
              </w:rPr>
            </w:pPr>
          </w:p>
        </w:tc>
        <w:tc>
          <w:tcPr>
            <w:tcW w:w="1095" w:type="dxa"/>
            <w:vMerge w:val="continue"/>
          </w:tcPr>
          <w:p>
            <w:pPr>
              <w:keepNext w:val="0"/>
              <w:keepLines w:val="0"/>
              <w:widowControl/>
              <w:suppressLineNumbers w:val="0"/>
              <w:spacing w:before="0" w:beforeAutospacing="0" w:after="0" w:afterAutospacing="0"/>
              <w:ind w:left="0" w:right="0"/>
              <w:rPr>
                <w:rFonts w:hint="default"/>
                <w:kern w:val="2"/>
              </w:rPr>
            </w:pPr>
          </w:p>
        </w:tc>
        <w:tc>
          <w:tcPr>
            <w:tcW w:w="1095" w:type="dxa"/>
            <w:vMerge w:val="continue"/>
          </w:tcPr>
          <w:p>
            <w:pPr>
              <w:keepNext w:val="0"/>
              <w:keepLines w:val="0"/>
              <w:widowControl/>
              <w:suppressLineNumbers w:val="0"/>
              <w:spacing w:before="0" w:beforeAutospacing="0" w:after="0" w:afterAutospacing="0"/>
              <w:ind w:left="0" w:right="0"/>
              <w:rPr>
                <w:rFonts w:hint="default"/>
                <w:kern w:val="2"/>
              </w:rPr>
            </w:pPr>
          </w:p>
        </w:tc>
        <w:tc>
          <w:tcPr>
            <w:tcW w:w="1095" w:type="dxa"/>
            <w:vMerge w:val="continue"/>
          </w:tcPr>
          <w:p>
            <w:pPr>
              <w:keepNext w:val="0"/>
              <w:keepLines w:val="0"/>
              <w:widowControl/>
              <w:suppressLineNumbers w:val="0"/>
              <w:spacing w:before="0" w:beforeAutospacing="0" w:after="0" w:afterAutospacing="0"/>
              <w:ind w:left="0" w:right="0"/>
              <w:rPr>
                <w:rFonts w:hint="default"/>
                <w:kern w:val="2"/>
              </w:rPr>
            </w:pPr>
          </w:p>
        </w:tc>
        <w:tc>
          <w:tcPr>
            <w:tcW w:w="1095" w:type="dxa"/>
            <w:vMerge w:val="continue"/>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4"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栏次</w:t>
            </w:r>
          </w:p>
        </w:tc>
        <w:tc>
          <w:tcPr>
            <w:tcW w:w="1080"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1</w:t>
            </w:r>
          </w:p>
        </w:tc>
        <w:tc>
          <w:tcPr>
            <w:tcW w:w="4907"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2</w:t>
            </w:r>
          </w:p>
        </w:tc>
        <w:tc>
          <w:tcPr>
            <w:tcW w:w="109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3</w:t>
            </w:r>
          </w:p>
        </w:tc>
        <w:tc>
          <w:tcPr>
            <w:tcW w:w="109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4</w:t>
            </w:r>
          </w:p>
        </w:tc>
        <w:tc>
          <w:tcPr>
            <w:tcW w:w="109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5</w:t>
            </w:r>
          </w:p>
        </w:tc>
        <w:tc>
          <w:tcPr>
            <w:tcW w:w="109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6</w:t>
            </w:r>
          </w:p>
        </w:tc>
        <w:tc>
          <w:tcPr>
            <w:tcW w:w="109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7</w:t>
            </w:r>
          </w:p>
        </w:tc>
        <w:tc>
          <w:tcPr>
            <w:tcW w:w="109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w:t>
            </w:r>
          </w:p>
        </w:tc>
        <w:tc>
          <w:tcPr>
            <w:tcW w:w="1080" w:type="dxa"/>
            <w:vAlign w:val="center"/>
          </w:tcPr>
          <w:p>
            <w:pPr>
              <w:pStyle w:val="21"/>
              <w:keepNext w:val="0"/>
              <w:keepLines w:val="0"/>
              <w:widowControl/>
              <w:suppressLineNumbers w:val="0"/>
              <w:spacing w:beforeAutospacing="0" w:afterAutospacing="0"/>
              <w:ind w:left="0" w:right="0"/>
              <w:rPr>
                <w:rFonts w:hint="default"/>
                <w:kern w:val="2"/>
              </w:rPr>
            </w:pPr>
          </w:p>
        </w:tc>
        <w:tc>
          <w:tcPr>
            <w:tcW w:w="4907" w:type="dxa"/>
            <w:vAlign w:val="center"/>
          </w:tcPr>
          <w:p>
            <w:pPr>
              <w:pStyle w:val="19"/>
              <w:keepNext w:val="0"/>
              <w:keepLines w:val="0"/>
              <w:widowControl/>
              <w:suppressLineNumbers w:val="0"/>
              <w:spacing w:beforeAutospacing="0" w:afterAutospacing="0"/>
              <w:ind w:left="0" w:right="0"/>
              <w:rPr>
                <w:rFonts w:hint="default"/>
                <w:kern w:val="2"/>
              </w:rPr>
            </w:pPr>
            <w:r>
              <w:rPr>
                <w:rFonts w:hint="default"/>
                <w:kern w:val="2"/>
              </w:rPr>
              <w:t>合计</w:t>
            </w:r>
          </w:p>
        </w:tc>
        <w:tc>
          <w:tcPr>
            <w:tcW w:w="1095"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1877.06</w:t>
            </w:r>
          </w:p>
        </w:tc>
        <w:tc>
          <w:tcPr>
            <w:tcW w:w="1095"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604.84</w:t>
            </w:r>
          </w:p>
        </w:tc>
        <w:tc>
          <w:tcPr>
            <w:tcW w:w="1095"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1272.22</w:t>
            </w:r>
          </w:p>
        </w:tc>
        <w:tc>
          <w:tcPr>
            <w:tcW w:w="1095" w:type="dxa"/>
            <w:vAlign w:val="center"/>
          </w:tcPr>
          <w:p>
            <w:pPr>
              <w:pStyle w:val="20"/>
              <w:keepNext w:val="0"/>
              <w:keepLines w:val="0"/>
              <w:widowControl/>
              <w:suppressLineNumbers w:val="0"/>
              <w:spacing w:beforeAutospacing="0" w:afterAutospacing="0"/>
              <w:ind w:left="0" w:right="0"/>
              <w:rPr>
                <w:rFonts w:hint="default"/>
                <w:kern w:val="2"/>
              </w:rPr>
            </w:pPr>
          </w:p>
        </w:tc>
        <w:tc>
          <w:tcPr>
            <w:tcW w:w="1095" w:type="dxa"/>
            <w:vAlign w:val="center"/>
          </w:tcPr>
          <w:p>
            <w:pPr>
              <w:pStyle w:val="20"/>
              <w:keepNext w:val="0"/>
              <w:keepLines w:val="0"/>
              <w:widowControl/>
              <w:suppressLineNumbers w:val="0"/>
              <w:spacing w:beforeAutospacing="0" w:afterAutospacing="0"/>
              <w:ind w:left="0" w:right="0"/>
              <w:rPr>
                <w:rFonts w:hint="default"/>
                <w:kern w:val="2"/>
              </w:rPr>
            </w:pPr>
          </w:p>
        </w:tc>
        <w:tc>
          <w:tcPr>
            <w:tcW w:w="1095" w:type="dxa"/>
            <w:vAlign w:val="center"/>
          </w:tcPr>
          <w:p>
            <w:pPr>
              <w:pStyle w:val="20"/>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w:t>
            </w:r>
          </w:p>
        </w:tc>
        <w:tc>
          <w:tcPr>
            <w:tcW w:w="108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201</w:t>
            </w:r>
          </w:p>
        </w:tc>
        <w:tc>
          <w:tcPr>
            <w:tcW w:w="4907"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一般公共服务支出</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645.30</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495.40</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149.90</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w:t>
            </w:r>
          </w:p>
        </w:tc>
        <w:tc>
          <w:tcPr>
            <w:tcW w:w="108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20101</w:t>
            </w:r>
          </w:p>
        </w:tc>
        <w:tc>
          <w:tcPr>
            <w:tcW w:w="4907"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人大事务</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5.30</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5.30</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w:t>
            </w:r>
          </w:p>
        </w:tc>
        <w:tc>
          <w:tcPr>
            <w:tcW w:w="108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2010108</w:t>
            </w:r>
          </w:p>
        </w:tc>
        <w:tc>
          <w:tcPr>
            <w:tcW w:w="4907"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代表工作</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5.30</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5.30</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5</w:t>
            </w:r>
          </w:p>
        </w:tc>
        <w:tc>
          <w:tcPr>
            <w:tcW w:w="108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20103</w:t>
            </w:r>
          </w:p>
        </w:tc>
        <w:tc>
          <w:tcPr>
            <w:tcW w:w="4907"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政府办公厅（室）及相关机构事务</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633.50</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495.40</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138.10</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6</w:t>
            </w:r>
          </w:p>
        </w:tc>
        <w:tc>
          <w:tcPr>
            <w:tcW w:w="108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2010301</w:t>
            </w:r>
          </w:p>
        </w:tc>
        <w:tc>
          <w:tcPr>
            <w:tcW w:w="4907"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行政运行</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633.50</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495.40</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138.10</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7</w:t>
            </w:r>
          </w:p>
        </w:tc>
        <w:tc>
          <w:tcPr>
            <w:tcW w:w="108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20113</w:t>
            </w:r>
          </w:p>
        </w:tc>
        <w:tc>
          <w:tcPr>
            <w:tcW w:w="4907"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商贸事务</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6.50</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6.50</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8</w:t>
            </w:r>
          </w:p>
        </w:tc>
        <w:tc>
          <w:tcPr>
            <w:tcW w:w="108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2011308</w:t>
            </w:r>
          </w:p>
        </w:tc>
        <w:tc>
          <w:tcPr>
            <w:tcW w:w="4907"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招商引资</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6.50</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6.50</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9</w:t>
            </w:r>
          </w:p>
        </w:tc>
        <w:tc>
          <w:tcPr>
            <w:tcW w:w="108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203</w:t>
            </w:r>
          </w:p>
        </w:tc>
        <w:tc>
          <w:tcPr>
            <w:tcW w:w="4907"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国防支出</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96.70</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96.70</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10</w:t>
            </w:r>
          </w:p>
        </w:tc>
        <w:tc>
          <w:tcPr>
            <w:tcW w:w="108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20306</w:t>
            </w:r>
          </w:p>
        </w:tc>
        <w:tc>
          <w:tcPr>
            <w:tcW w:w="4907"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国防动员</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96.70</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96.70</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11</w:t>
            </w:r>
          </w:p>
        </w:tc>
        <w:tc>
          <w:tcPr>
            <w:tcW w:w="108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2030607</w:t>
            </w:r>
          </w:p>
        </w:tc>
        <w:tc>
          <w:tcPr>
            <w:tcW w:w="4907"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民兵</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96.70</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96.70</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12</w:t>
            </w:r>
          </w:p>
        </w:tc>
        <w:tc>
          <w:tcPr>
            <w:tcW w:w="108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207</w:t>
            </w:r>
          </w:p>
        </w:tc>
        <w:tc>
          <w:tcPr>
            <w:tcW w:w="4907"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文化旅游体育与传媒支出</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95.16</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95.16</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13</w:t>
            </w:r>
          </w:p>
        </w:tc>
        <w:tc>
          <w:tcPr>
            <w:tcW w:w="108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20701</w:t>
            </w:r>
          </w:p>
        </w:tc>
        <w:tc>
          <w:tcPr>
            <w:tcW w:w="4907"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文化和旅游</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95.16</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95.16</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14</w:t>
            </w:r>
          </w:p>
        </w:tc>
        <w:tc>
          <w:tcPr>
            <w:tcW w:w="108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2070109</w:t>
            </w:r>
          </w:p>
        </w:tc>
        <w:tc>
          <w:tcPr>
            <w:tcW w:w="4907"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群众文化</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2.16</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2.16</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15</w:t>
            </w:r>
          </w:p>
        </w:tc>
        <w:tc>
          <w:tcPr>
            <w:tcW w:w="108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2070199</w:t>
            </w:r>
          </w:p>
        </w:tc>
        <w:tc>
          <w:tcPr>
            <w:tcW w:w="4907"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其他文化和旅游支出</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93.00</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93.00</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16</w:t>
            </w:r>
          </w:p>
        </w:tc>
        <w:tc>
          <w:tcPr>
            <w:tcW w:w="108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208</w:t>
            </w:r>
          </w:p>
        </w:tc>
        <w:tc>
          <w:tcPr>
            <w:tcW w:w="4907"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社会保障和就业支出</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129.66</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41.35</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88.31</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17</w:t>
            </w:r>
          </w:p>
        </w:tc>
        <w:tc>
          <w:tcPr>
            <w:tcW w:w="108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20805</w:t>
            </w:r>
          </w:p>
        </w:tc>
        <w:tc>
          <w:tcPr>
            <w:tcW w:w="4907"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行政事业单位养老支出</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41.35</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41.35</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18</w:t>
            </w:r>
          </w:p>
        </w:tc>
        <w:tc>
          <w:tcPr>
            <w:tcW w:w="108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2080505</w:t>
            </w:r>
          </w:p>
        </w:tc>
        <w:tc>
          <w:tcPr>
            <w:tcW w:w="4907"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机关事业单位基本养老保险缴费支出</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41.35</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41.35</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19</w:t>
            </w:r>
          </w:p>
        </w:tc>
        <w:tc>
          <w:tcPr>
            <w:tcW w:w="108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20808</w:t>
            </w:r>
          </w:p>
        </w:tc>
        <w:tc>
          <w:tcPr>
            <w:tcW w:w="4907"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抚恤</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88.31</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88.31</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20</w:t>
            </w:r>
          </w:p>
        </w:tc>
        <w:tc>
          <w:tcPr>
            <w:tcW w:w="108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2080805</w:t>
            </w:r>
          </w:p>
        </w:tc>
        <w:tc>
          <w:tcPr>
            <w:tcW w:w="4907"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义务兵优待</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88.31</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88.31</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21</w:t>
            </w:r>
          </w:p>
        </w:tc>
        <w:tc>
          <w:tcPr>
            <w:tcW w:w="108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210</w:t>
            </w:r>
          </w:p>
        </w:tc>
        <w:tc>
          <w:tcPr>
            <w:tcW w:w="4907"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卫生健康支出</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29.22</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29.22</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22</w:t>
            </w:r>
          </w:p>
        </w:tc>
        <w:tc>
          <w:tcPr>
            <w:tcW w:w="108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21007</w:t>
            </w:r>
          </w:p>
        </w:tc>
        <w:tc>
          <w:tcPr>
            <w:tcW w:w="4907"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计划生育事务</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6.00</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6.00</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23</w:t>
            </w:r>
          </w:p>
        </w:tc>
        <w:tc>
          <w:tcPr>
            <w:tcW w:w="108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2100799</w:t>
            </w:r>
          </w:p>
        </w:tc>
        <w:tc>
          <w:tcPr>
            <w:tcW w:w="4907"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其他计划生育事务支出</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6.00</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6.00</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24</w:t>
            </w:r>
          </w:p>
        </w:tc>
        <w:tc>
          <w:tcPr>
            <w:tcW w:w="108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21011</w:t>
            </w:r>
          </w:p>
        </w:tc>
        <w:tc>
          <w:tcPr>
            <w:tcW w:w="4907"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行政事业单位医疗</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23.22</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23.22</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25</w:t>
            </w:r>
          </w:p>
        </w:tc>
        <w:tc>
          <w:tcPr>
            <w:tcW w:w="108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2101101</w:t>
            </w:r>
          </w:p>
        </w:tc>
        <w:tc>
          <w:tcPr>
            <w:tcW w:w="4907"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行政单位医疗</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23.22</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23.22</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26</w:t>
            </w:r>
          </w:p>
        </w:tc>
        <w:tc>
          <w:tcPr>
            <w:tcW w:w="108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211</w:t>
            </w:r>
          </w:p>
        </w:tc>
        <w:tc>
          <w:tcPr>
            <w:tcW w:w="4907"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节能环保支出</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16.50</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16.50</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27</w:t>
            </w:r>
          </w:p>
        </w:tc>
        <w:tc>
          <w:tcPr>
            <w:tcW w:w="108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21103</w:t>
            </w:r>
          </w:p>
        </w:tc>
        <w:tc>
          <w:tcPr>
            <w:tcW w:w="4907"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污染防治</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5.50</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5.50</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28</w:t>
            </w:r>
          </w:p>
        </w:tc>
        <w:tc>
          <w:tcPr>
            <w:tcW w:w="108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2110301</w:t>
            </w:r>
          </w:p>
        </w:tc>
        <w:tc>
          <w:tcPr>
            <w:tcW w:w="4907"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大气</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5.50</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5.50</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29</w:t>
            </w:r>
          </w:p>
        </w:tc>
        <w:tc>
          <w:tcPr>
            <w:tcW w:w="108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21111</w:t>
            </w:r>
          </w:p>
        </w:tc>
        <w:tc>
          <w:tcPr>
            <w:tcW w:w="4907"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污染减排</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11.00</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11.00</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30</w:t>
            </w:r>
          </w:p>
        </w:tc>
        <w:tc>
          <w:tcPr>
            <w:tcW w:w="108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2111102</w:t>
            </w:r>
          </w:p>
        </w:tc>
        <w:tc>
          <w:tcPr>
            <w:tcW w:w="4907"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生态环境执法监察</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11.00</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11.00</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31</w:t>
            </w:r>
          </w:p>
        </w:tc>
        <w:tc>
          <w:tcPr>
            <w:tcW w:w="108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212</w:t>
            </w:r>
          </w:p>
        </w:tc>
        <w:tc>
          <w:tcPr>
            <w:tcW w:w="4907"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城乡社区支出</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316.47</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316.47</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32</w:t>
            </w:r>
          </w:p>
        </w:tc>
        <w:tc>
          <w:tcPr>
            <w:tcW w:w="108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21208</w:t>
            </w:r>
          </w:p>
        </w:tc>
        <w:tc>
          <w:tcPr>
            <w:tcW w:w="4907"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国有土地使用权出让收入安排的支出</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316.47</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316.47</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33</w:t>
            </w:r>
          </w:p>
        </w:tc>
        <w:tc>
          <w:tcPr>
            <w:tcW w:w="108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2120801</w:t>
            </w:r>
          </w:p>
        </w:tc>
        <w:tc>
          <w:tcPr>
            <w:tcW w:w="4907"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征地和拆迁补偿支出</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41.60</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41.60</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34</w:t>
            </w:r>
          </w:p>
        </w:tc>
        <w:tc>
          <w:tcPr>
            <w:tcW w:w="108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2120804</w:t>
            </w:r>
          </w:p>
        </w:tc>
        <w:tc>
          <w:tcPr>
            <w:tcW w:w="4907"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农村基础设施建设支出</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274.87</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274.87</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35</w:t>
            </w:r>
          </w:p>
        </w:tc>
        <w:tc>
          <w:tcPr>
            <w:tcW w:w="108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213</w:t>
            </w:r>
          </w:p>
        </w:tc>
        <w:tc>
          <w:tcPr>
            <w:tcW w:w="4907"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农林水支出</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508.18</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508.18</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36</w:t>
            </w:r>
          </w:p>
        </w:tc>
        <w:tc>
          <w:tcPr>
            <w:tcW w:w="108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21301</w:t>
            </w:r>
          </w:p>
        </w:tc>
        <w:tc>
          <w:tcPr>
            <w:tcW w:w="4907"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农业农村</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25.82</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25.82</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37</w:t>
            </w:r>
          </w:p>
        </w:tc>
        <w:tc>
          <w:tcPr>
            <w:tcW w:w="108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2130126</w:t>
            </w:r>
          </w:p>
        </w:tc>
        <w:tc>
          <w:tcPr>
            <w:tcW w:w="4907"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农村社会事业</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25.82</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25.82</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38</w:t>
            </w:r>
          </w:p>
        </w:tc>
        <w:tc>
          <w:tcPr>
            <w:tcW w:w="108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21302</w:t>
            </w:r>
          </w:p>
        </w:tc>
        <w:tc>
          <w:tcPr>
            <w:tcW w:w="4907"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林业和草原</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5.00</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5.00</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39</w:t>
            </w:r>
          </w:p>
        </w:tc>
        <w:tc>
          <w:tcPr>
            <w:tcW w:w="108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2130299</w:t>
            </w:r>
          </w:p>
        </w:tc>
        <w:tc>
          <w:tcPr>
            <w:tcW w:w="4907"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其他林业和草原支出</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5.00</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5.00</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40</w:t>
            </w:r>
          </w:p>
        </w:tc>
        <w:tc>
          <w:tcPr>
            <w:tcW w:w="108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21305</w:t>
            </w:r>
          </w:p>
        </w:tc>
        <w:tc>
          <w:tcPr>
            <w:tcW w:w="4907"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巩固</w:t>
            </w:r>
            <w:r>
              <w:rPr>
                <w:rFonts w:hint="eastAsia"/>
                <w:kern w:val="2"/>
                <w:lang w:val="en-US" w:eastAsia="zh-CN"/>
              </w:rPr>
              <w:t>拓展</w:t>
            </w:r>
            <w:r>
              <w:rPr>
                <w:rFonts w:hint="default"/>
                <w:kern w:val="2"/>
              </w:rPr>
              <w:t>脱贫攻坚成果衔接乡村振兴</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3.66</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3.66</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41</w:t>
            </w:r>
          </w:p>
        </w:tc>
        <w:tc>
          <w:tcPr>
            <w:tcW w:w="108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2130501</w:t>
            </w:r>
          </w:p>
        </w:tc>
        <w:tc>
          <w:tcPr>
            <w:tcW w:w="4907"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行政运行</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3.66</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3.66</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42</w:t>
            </w:r>
          </w:p>
        </w:tc>
        <w:tc>
          <w:tcPr>
            <w:tcW w:w="108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21307</w:t>
            </w:r>
          </w:p>
        </w:tc>
        <w:tc>
          <w:tcPr>
            <w:tcW w:w="4907"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农村综合改革</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473.70</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473.70</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43</w:t>
            </w:r>
          </w:p>
        </w:tc>
        <w:tc>
          <w:tcPr>
            <w:tcW w:w="108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2130701</w:t>
            </w:r>
          </w:p>
        </w:tc>
        <w:tc>
          <w:tcPr>
            <w:tcW w:w="4907"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对村级公益事业建设的补助</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0.80</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0.80</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44</w:t>
            </w:r>
          </w:p>
        </w:tc>
        <w:tc>
          <w:tcPr>
            <w:tcW w:w="108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2130705</w:t>
            </w:r>
          </w:p>
        </w:tc>
        <w:tc>
          <w:tcPr>
            <w:tcW w:w="4907"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对村民委员会和村党支部的补助</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472.90</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472.90</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45</w:t>
            </w:r>
          </w:p>
        </w:tc>
        <w:tc>
          <w:tcPr>
            <w:tcW w:w="108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221</w:t>
            </w:r>
          </w:p>
        </w:tc>
        <w:tc>
          <w:tcPr>
            <w:tcW w:w="4907"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住房保障支出</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38.86</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38.86</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46</w:t>
            </w:r>
          </w:p>
        </w:tc>
        <w:tc>
          <w:tcPr>
            <w:tcW w:w="108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22102</w:t>
            </w:r>
          </w:p>
        </w:tc>
        <w:tc>
          <w:tcPr>
            <w:tcW w:w="4907"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住房改革支出</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38.86</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38.86</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47</w:t>
            </w:r>
          </w:p>
        </w:tc>
        <w:tc>
          <w:tcPr>
            <w:tcW w:w="108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2210201</w:t>
            </w:r>
          </w:p>
        </w:tc>
        <w:tc>
          <w:tcPr>
            <w:tcW w:w="4907"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住房公积金</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38.86</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38.86</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48</w:t>
            </w:r>
          </w:p>
        </w:tc>
        <w:tc>
          <w:tcPr>
            <w:tcW w:w="108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223</w:t>
            </w:r>
          </w:p>
        </w:tc>
        <w:tc>
          <w:tcPr>
            <w:tcW w:w="4907"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国有资本经营预算支出</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49</w:t>
            </w:r>
          </w:p>
        </w:tc>
        <w:tc>
          <w:tcPr>
            <w:tcW w:w="108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22301</w:t>
            </w:r>
          </w:p>
        </w:tc>
        <w:tc>
          <w:tcPr>
            <w:tcW w:w="4907"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解决历史遗留问题及改革成本支出</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4"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50</w:t>
            </w:r>
          </w:p>
        </w:tc>
        <w:tc>
          <w:tcPr>
            <w:tcW w:w="108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2230105</w:t>
            </w:r>
          </w:p>
        </w:tc>
        <w:tc>
          <w:tcPr>
            <w:tcW w:w="4907"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国有企业退休人员社会化管理补助支出</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w:t>
            </w: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c>
          <w:tcPr>
            <w:tcW w:w="1095" w:type="dxa"/>
            <w:vAlign w:val="center"/>
          </w:tcPr>
          <w:p>
            <w:pPr>
              <w:pStyle w:val="16"/>
              <w:keepNext w:val="0"/>
              <w:keepLines w:val="0"/>
              <w:widowControl/>
              <w:suppressLineNumbers w:val="0"/>
              <w:spacing w:beforeAutospacing="0" w:afterAutospacing="0"/>
              <w:ind w:left="0" w:right="0"/>
              <w:rPr>
                <w:rFonts w:hint="default"/>
                <w:kern w:val="2"/>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32"/>
        <w:gridCol w:w="2775"/>
        <w:gridCol w:w="1530"/>
        <w:gridCol w:w="327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37" w:type="dxa"/>
            <w:gridSpan w:val="3"/>
            <w:tcBorders>
              <w:top w:val="single" w:color="FFFFFF" w:sz="6" w:space="0"/>
              <w:left w:val="single" w:color="FFFFFF" w:sz="6" w:space="0"/>
              <w:right w:val="single" w:color="FFFFFF" w:sz="6" w:space="0"/>
            </w:tcBorders>
            <w:vAlign w:val="center"/>
          </w:tcPr>
          <w:p>
            <w:pPr>
              <w:pStyle w:val="14"/>
              <w:keepNext w:val="0"/>
              <w:keepLines w:val="0"/>
              <w:widowControl/>
              <w:suppressLineNumbers w:val="0"/>
              <w:spacing w:beforeAutospacing="0" w:afterAutospacing="0"/>
              <w:ind w:left="0" w:right="0"/>
              <w:rPr>
                <w:rFonts w:hint="default"/>
                <w:kern w:val="2"/>
              </w:rPr>
            </w:pPr>
            <w:r>
              <w:rPr>
                <w:rFonts w:hint="default"/>
                <w:kern w:val="2"/>
              </w:rPr>
              <w:t>807001隆尧县尹村镇人民政府本级</w:t>
            </w:r>
          </w:p>
        </w:tc>
        <w:tc>
          <w:tcPr>
            <w:tcW w:w="3272" w:type="dxa"/>
            <w:tcBorders>
              <w:top w:val="single" w:color="FFFFFF" w:sz="6" w:space="0"/>
              <w:left w:val="single" w:color="FFFFFF" w:sz="6" w:space="0"/>
              <w:right w:val="single" w:color="FFFFFF" w:sz="6" w:space="0"/>
            </w:tcBorders>
            <w:vAlign w:val="center"/>
          </w:tcPr>
          <w:p>
            <w:pPr>
              <w:pStyle w:val="13"/>
              <w:keepNext w:val="0"/>
              <w:keepLines w:val="0"/>
              <w:widowControl/>
              <w:suppressLineNumbers w:val="0"/>
              <w:spacing w:beforeAutospacing="0" w:afterAutospacing="0"/>
              <w:ind w:left="0" w:right="0"/>
              <w:rPr>
                <w:rFonts w:hint="default"/>
                <w:kern w:val="2"/>
              </w:rPr>
            </w:pPr>
            <w:r>
              <w:rPr>
                <w:rFonts w:hint="default"/>
                <w:kern w:val="2"/>
              </w:rPr>
              <w:t>预算年度：2023</w:t>
            </w:r>
          </w:p>
        </w:tc>
        <w:tc>
          <w:tcPr>
            <w:tcW w:w="4928" w:type="dxa"/>
            <w:gridSpan w:val="4"/>
            <w:tcBorders>
              <w:top w:val="single" w:color="FFFFFF" w:sz="6" w:space="0"/>
              <w:left w:val="single" w:color="FFFFFF" w:sz="6" w:space="0"/>
              <w:right w:val="single" w:color="FFFFFF" w:sz="6" w:space="0"/>
            </w:tcBorders>
            <w:vAlign w:val="center"/>
          </w:tcPr>
          <w:p>
            <w:pPr>
              <w:pStyle w:val="12"/>
              <w:keepNext w:val="0"/>
              <w:keepLines w:val="0"/>
              <w:widowControl/>
              <w:suppressLineNumbers w:val="0"/>
              <w:spacing w:beforeAutospacing="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2"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序号</w:t>
            </w:r>
          </w:p>
        </w:tc>
        <w:tc>
          <w:tcPr>
            <w:tcW w:w="4305" w:type="dxa"/>
            <w:gridSpan w:val="2"/>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收入</w:t>
            </w:r>
          </w:p>
        </w:tc>
        <w:tc>
          <w:tcPr>
            <w:tcW w:w="8200" w:type="dxa"/>
            <w:gridSpan w:val="5"/>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2" w:type="dxa"/>
            <w:vMerge w:val="continue"/>
          </w:tcPr>
          <w:p>
            <w:pPr>
              <w:keepNext w:val="0"/>
              <w:keepLines w:val="0"/>
              <w:widowControl/>
              <w:suppressLineNumbers w:val="0"/>
              <w:spacing w:before="0" w:beforeAutospacing="0" w:after="0" w:afterAutospacing="0"/>
              <w:ind w:left="0" w:right="0"/>
              <w:rPr>
                <w:rFonts w:hint="default"/>
                <w:kern w:val="2"/>
              </w:rPr>
            </w:pPr>
          </w:p>
        </w:tc>
        <w:tc>
          <w:tcPr>
            <w:tcW w:w="277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项  目</w:t>
            </w:r>
          </w:p>
        </w:tc>
        <w:tc>
          <w:tcPr>
            <w:tcW w:w="1530"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金额</w:t>
            </w:r>
          </w:p>
        </w:tc>
        <w:tc>
          <w:tcPr>
            <w:tcW w:w="3272"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项  目</w:t>
            </w:r>
          </w:p>
        </w:tc>
        <w:tc>
          <w:tcPr>
            <w:tcW w:w="1232"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合计</w:t>
            </w:r>
          </w:p>
        </w:tc>
        <w:tc>
          <w:tcPr>
            <w:tcW w:w="1232"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一般公共预算财政拨款</w:t>
            </w:r>
          </w:p>
        </w:tc>
        <w:tc>
          <w:tcPr>
            <w:tcW w:w="1232"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政府性基金预算财政    拨款</w:t>
            </w:r>
          </w:p>
        </w:tc>
        <w:tc>
          <w:tcPr>
            <w:tcW w:w="1232"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2"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栏次</w:t>
            </w:r>
          </w:p>
        </w:tc>
        <w:tc>
          <w:tcPr>
            <w:tcW w:w="277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1</w:t>
            </w:r>
          </w:p>
        </w:tc>
        <w:tc>
          <w:tcPr>
            <w:tcW w:w="1530"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2</w:t>
            </w:r>
          </w:p>
        </w:tc>
        <w:tc>
          <w:tcPr>
            <w:tcW w:w="3272"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3</w:t>
            </w:r>
          </w:p>
        </w:tc>
        <w:tc>
          <w:tcPr>
            <w:tcW w:w="1232"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4</w:t>
            </w:r>
          </w:p>
        </w:tc>
        <w:tc>
          <w:tcPr>
            <w:tcW w:w="1232"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5</w:t>
            </w:r>
          </w:p>
        </w:tc>
        <w:tc>
          <w:tcPr>
            <w:tcW w:w="1232"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6</w:t>
            </w:r>
          </w:p>
        </w:tc>
        <w:tc>
          <w:tcPr>
            <w:tcW w:w="1232"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w:t>
            </w:r>
          </w:p>
        </w:tc>
        <w:tc>
          <w:tcPr>
            <w:tcW w:w="277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一、一般公共预算拨款</w:t>
            </w:r>
          </w:p>
        </w:tc>
        <w:tc>
          <w:tcPr>
            <w:tcW w:w="153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1558.78</w:t>
            </w:r>
          </w:p>
        </w:tc>
        <w:tc>
          <w:tcPr>
            <w:tcW w:w="3272"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一、一般公共服务支出</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645.30</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645.30</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w:t>
            </w:r>
          </w:p>
        </w:tc>
        <w:tc>
          <w:tcPr>
            <w:tcW w:w="277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二、政府性基金预算拨款</w:t>
            </w:r>
          </w:p>
        </w:tc>
        <w:tc>
          <w:tcPr>
            <w:tcW w:w="153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316.47</w:t>
            </w:r>
          </w:p>
        </w:tc>
        <w:tc>
          <w:tcPr>
            <w:tcW w:w="3272"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二、外交支出</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w:t>
            </w:r>
          </w:p>
        </w:tc>
        <w:tc>
          <w:tcPr>
            <w:tcW w:w="277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三、国有资本经营预算拨款</w:t>
            </w:r>
          </w:p>
        </w:tc>
        <w:tc>
          <w:tcPr>
            <w:tcW w:w="153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w:t>
            </w:r>
          </w:p>
        </w:tc>
        <w:tc>
          <w:tcPr>
            <w:tcW w:w="3272"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三、国防支出</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96.70</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96.70</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w:t>
            </w:r>
          </w:p>
        </w:tc>
        <w:tc>
          <w:tcPr>
            <w:tcW w:w="2775" w:type="dxa"/>
            <w:vAlign w:val="center"/>
          </w:tcPr>
          <w:p>
            <w:pPr>
              <w:pStyle w:val="17"/>
              <w:keepNext w:val="0"/>
              <w:keepLines w:val="0"/>
              <w:widowControl/>
              <w:suppressLineNumbers w:val="0"/>
              <w:spacing w:beforeAutospacing="0" w:afterAutospacing="0"/>
              <w:ind w:left="0" w:right="0"/>
              <w:rPr>
                <w:rFonts w:hint="default"/>
                <w:kern w:val="2"/>
              </w:rPr>
            </w:pPr>
          </w:p>
        </w:tc>
        <w:tc>
          <w:tcPr>
            <w:tcW w:w="1530" w:type="dxa"/>
            <w:vAlign w:val="center"/>
          </w:tcPr>
          <w:p>
            <w:pPr>
              <w:pStyle w:val="16"/>
              <w:keepNext w:val="0"/>
              <w:keepLines w:val="0"/>
              <w:widowControl/>
              <w:suppressLineNumbers w:val="0"/>
              <w:spacing w:beforeAutospacing="0" w:afterAutospacing="0"/>
              <w:ind w:left="0" w:right="0"/>
              <w:rPr>
                <w:rFonts w:hint="default"/>
                <w:kern w:val="2"/>
              </w:rPr>
            </w:pPr>
          </w:p>
        </w:tc>
        <w:tc>
          <w:tcPr>
            <w:tcW w:w="3272"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四、公共安全支出</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5</w:t>
            </w:r>
          </w:p>
        </w:tc>
        <w:tc>
          <w:tcPr>
            <w:tcW w:w="2775" w:type="dxa"/>
            <w:vAlign w:val="center"/>
          </w:tcPr>
          <w:p>
            <w:pPr>
              <w:pStyle w:val="17"/>
              <w:keepNext w:val="0"/>
              <w:keepLines w:val="0"/>
              <w:widowControl/>
              <w:suppressLineNumbers w:val="0"/>
              <w:spacing w:beforeAutospacing="0" w:afterAutospacing="0"/>
              <w:ind w:left="0" w:right="0"/>
              <w:rPr>
                <w:rFonts w:hint="default"/>
                <w:kern w:val="2"/>
              </w:rPr>
            </w:pPr>
          </w:p>
        </w:tc>
        <w:tc>
          <w:tcPr>
            <w:tcW w:w="1530" w:type="dxa"/>
            <w:vAlign w:val="center"/>
          </w:tcPr>
          <w:p>
            <w:pPr>
              <w:pStyle w:val="16"/>
              <w:keepNext w:val="0"/>
              <w:keepLines w:val="0"/>
              <w:widowControl/>
              <w:suppressLineNumbers w:val="0"/>
              <w:spacing w:beforeAutospacing="0" w:afterAutospacing="0"/>
              <w:ind w:left="0" w:right="0"/>
              <w:rPr>
                <w:rFonts w:hint="default"/>
                <w:kern w:val="2"/>
              </w:rPr>
            </w:pPr>
          </w:p>
        </w:tc>
        <w:tc>
          <w:tcPr>
            <w:tcW w:w="3272"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五、教育支出</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6</w:t>
            </w:r>
          </w:p>
        </w:tc>
        <w:tc>
          <w:tcPr>
            <w:tcW w:w="2775" w:type="dxa"/>
            <w:vAlign w:val="center"/>
          </w:tcPr>
          <w:p>
            <w:pPr>
              <w:pStyle w:val="17"/>
              <w:keepNext w:val="0"/>
              <w:keepLines w:val="0"/>
              <w:widowControl/>
              <w:suppressLineNumbers w:val="0"/>
              <w:spacing w:beforeAutospacing="0" w:afterAutospacing="0"/>
              <w:ind w:left="0" w:right="0"/>
              <w:rPr>
                <w:rFonts w:hint="default"/>
                <w:kern w:val="2"/>
              </w:rPr>
            </w:pPr>
          </w:p>
        </w:tc>
        <w:tc>
          <w:tcPr>
            <w:tcW w:w="1530" w:type="dxa"/>
            <w:vAlign w:val="center"/>
          </w:tcPr>
          <w:p>
            <w:pPr>
              <w:pStyle w:val="16"/>
              <w:keepNext w:val="0"/>
              <w:keepLines w:val="0"/>
              <w:widowControl/>
              <w:suppressLineNumbers w:val="0"/>
              <w:spacing w:beforeAutospacing="0" w:afterAutospacing="0"/>
              <w:ind w:left="0" w:right="0"/>
              <w:rPr>
                <w:rFonts w:hint="default"/>
                <w:kern w:val="2"/>
              </w:rPr>
            </w:pPr>
          </w:p>
        </w:tc>
        <w:tc>
          <w:tcPr>
            <w:tcW w:w="3272"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六、科学技术支出</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7</w:t>
            </w:r>
          </w:p>
        </w:tc>
        <w:tc>
          <w:tcPr>
            <w:tcW w:w="2775" w:type="dxa"/>
            <w:vAlign w:val="center"/>
          </w:tcPr>
          <w:p>
            <w:pPr>
              <w:pStyle w:val="17"/>
              <w:keepNext w:val="0"/>
              <w:keepLines w:val="0"/>
              <w:widowControl/>
              <w:suppressLineNumbers w:val="0"/>
              <w:spacing w:beforeAutospacing="0" w:afterAutospacing="0"/>
              <w:ind w:left="0" w:right="0"/>
              <w:rPr>
                <w:rFonts w:hint="default"/>
                <w:kern w:val="2"/>
              </w:rPr>
            </w:pPr>
          </w:p>
        </w:tc>
        <w:tc>
          <w:tcPr>
            <w:tcW w:w="1530" w:type="dxa"/>
            <w:vAlign w:val="center"/>
          </w:tcPr>
          <w:p>
            <w:pPr>
              <w:pStyle w:val="16"/>
              <w:keepNext w:val="0"/>
              <w:keepLines w:val="0"/>
              <w:widowControl/>
              <w:suppressLineNumbers w:val="0"/>
              <w:spacing w:beforeAutospacing="0" w:afterAutospacing="0"/>
              <w:ind w:left="0" w:right="0"/>
              <w:rPr>
                <w:rFonts w:hint="default"/>
                <w:kern w:val="2"/>
              </w:rPr>
            </w:pPr>
          </w:p>
        </w:tc>
        <w:tc>
          <w:tcPr>
            <w:tcW w:w="3272"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七、文化旅游体育与传媒支出</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95.16</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95.16</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8</w:t>
            </w:r>
          </w:p>
        </w:tc>
        <w:tc>
          <w:tcPr>
            <w:tcW w:w="2775" w:type="dxa"/>
            <w:vAlign w:val="center"/>
          </w:tcPr>
          <w:p>
            <w:pPr>
              <w:pStyle w:val="17"/>
              <w:keepNext w:val="0"/>
              <w:keepLines w:val="0"/>
              <w:widowControl/>
              <w:suppressLineNumbers w:val="0"/>
              <w:spacing w:beforeAutospacing="0" w:afterAutospacing="0"/>
              <w:ind w:left="0" w:right="0"/>
              <w:rPr>
                <w:rFonts w:hint="default"/>
                <w:kern w:val="2"/>
              </w:rPr>
            </w:pPr>
          </w:p>
        </w:tc>
        <w:tc>
          <w:tcPr>
            <w:tcW w:w="1530" w:type="dxa"/>
            <w:vAlign w:val="center"/>
          </w:tcPr>
          <w:p>
            <w:pPr>
              <w:pStyle w:val="16"/>
              <w:keepNext w:val="0"/>
              <w:keepLines w:val="0"/>
              <w:widowControl/>
              <w:suppressLineNumbers w:val="0"/>
              <w:spacing w:beforeAutospacing="0" w:afterAutospacing="0"/>
              <w:ind w:left="0" w:right="0"/>
              <w:rPr>
                <w:rFonts w:hint="default"/>
                <w:kern w:val="2"/>
              </w:rPr>
            </w:pPr>
          </w:p>
        </w:tc>
        <w:tc>
          <w:tcPr>
            <w:tcW w:w="3272"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八、社会保障和就业支出</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129.66</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129.66</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9</w:t>
            </w:r>
          </w:p>
        </w:tc>
        <w:tc>
          <w:tcPr>
            <w:tcW w:w="2775" w:type="dxa"/>
            <w:vAlign w:val="center"/>
          </w:tcPr>
          <w:p>
            <w:pPr>
              <w:pStyle w:val="17"/>
              <w:keepNext w:val="0"/>
              <w:keepLines w:val="0"/>
              <w:widowControl/>
              <w:suppressLineNumbers w:val="0"/>
              <w:spacing w:beforeAutospacing="0" w:afterAutospacing="0"/>
              <w:ind w:left="0" w:right="0"/>
              <w:rPr>
                <w:rFonts w:hint="default"/>
                <w:kern w:val="2"/>
              </w:rPr>
            </w:pPr>
          </w:p>
        </w:tc>
        <w:tc>
          <w:tcPr>
            <w:tcW w:w="1530" w:type="dxa"/>
            <w:vAlign w:val="center"/>
          </w:tcPr>
          <w:p>
            <w:pPr>
              <w:pStyle w:val="16"/>
              <w:keepNext w:val="0"/>
              <w:keepLines w:val="0"/>
              <w:widowControl/>
              <w:suppressLineNumbers w:val="0"/>
              <w:spacing w:beforeAutospacing="0" w:afterAutospacing="0"/>
              <w:ind w:left="0" w:right="0"/>
              <w:rPr>
                <w:rFonts w:hint="default"/>
                <w:kern w:val="2"/>
              </w:rPr>
            </w:pPr>
          </w:p>
        </w:tc>
        <w:tc>
          <w:tcPr>
            <w:tcW w:w="3272"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九、社会保险基金支出</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10</w:t>
            </w:r>
          </w:p>
        </w:tc>
        <w:tc>
          <w:tcPr>
            <w:tcW w:w="2775" w:type="dxa"/>
            <w:vAlign w:val="center"/>
          </w:tcPr>
          <w:p>
            <w:pPr>
              <w:pStyle w:val="17"/>
              <w:keepNext w:val="0"/>
              <w:keepLines w:val="0"/>
              <w:widowControl/>
              <w:suppressLineNumbers w:val="0"/>
              <w:spacing w:beforeAutospacing="0" w:afterAutospacing="0"/>
              <w:ind w:left="0" w:right="0"/>
              <w:rPr>
                <w:rFonts w:hint="default"/>
                <w:kern w:val="2"/>
              </w:rPr>
            </w:pPr>
          </w:p>
        </w:tc>
        <w:tc>
          <w:tcPr>
            <w:tcW w:w="1530" w:type="dxa"/>
            <w:vAlign w:val="center"/>
          </w:tcPr>
          <w:p>
            <w:pPr>
              <w:pStyle w:val="16"/>
              <w:keepNext w:val="0"/>
              <w:keepLines w:val="0"/>
              <w:widowControl/>
              <w:suppressLineNumbers w:val="0"/>
              <w:spacing w:beforeAutospacing="0" w:afterAutospacing="0"/>
              <w:ind w:left="0" w:right="0"/>
              <w:rPr>
                <w:rFonts w:hint="default"/>
                <w:kern w:val="2"/>
              </w:rPr>
            </w:pPr>
          </w:p>
        </w:tc>
        <w:tc>
          <w:tcPr>
            <w:tcW w:w="3272"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十、卫生健康支出</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29.22</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29.22</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11</w:t>
            </w:r>
          </w:p>
        </w:tc>
        <w:tc>
          <w:tcPr>
            <w:tcW w:w="2775" w:type="dxa"/>
            <w:vAlign w:val="center"/>
          </w:tcPr>
          <w:p>
            <w:pPr>
              <w:pStyle w:val="17"/>
              <w:keepNext w:val="0"/>
              <w:keepLines w:val="0"/>
              <w:widowControl/>
              <w:suppressLineNumbers w:val="0"/>
              <w:spacing w:beforeAutospacing="0" w:afterAutospacing="0"/>
              <w:ind w:left="0" w:right="0"/>
              <w:rPr>
                <w:rFonts w:hint="default"/>
                <w:kern w:val="2"/>
              </w:rPr>
            </w:pPr>
          </w:p>
        </w:tc>
        <w:tc>
          <w:tcPr>
            <w:tcW w:w="1530" w:type="dxa"/>
            <w:vAlign w:val="center"/>
          </w:tcPr>
          <w:p>
            <w:pPr>
              <w:pStyle w:val="16"/>
              <w:keepNext w:val="0"/>
              <w:keepLines w:val="0"/>
              <w:widowControl/>
              <w:suppressLineNumbers w:val="0"/>
              <w:spacing w:beforeAutospacing="0" w:afterAutospacing="0"/>
              <w:ind w:left="0" w:right="0"/>
              <w:rPr>
                <w:rFonts w:hint="default"/>
                <w:kern w:val="2"/>
              </w:rPr>
            </w:pPr>
          </w:p>
        </w:tc>
        <w:tc>
          <w:tcPr>
            <w:tcW w:w="3272"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十一、节能环保支出</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16.50</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16.50</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12</w:t>
            </w:r>
          </w:p>
        </w:tc>
        <w:tc>
          <w:tcPr>
            <w:tcW w:w="2775" w:type="dxa"/>
            <w:vAlign w:val="center"/>
          </w:tcPr>
          <w:p>
            <w:pPr>
              <w:pStyle w:val="17"/>
              <w:keepNext w:val="0"/>
              <w:keepLines w:val="0"/>
              <w:widowControl/>
              <w:suppressLineNumbers w:val="0"/>
              <w:spacing w:beforeAutospacing="0" w:afterAutospacing="0"/>
              <w:ind w:left="0" w:right="0"/>
              <w:rPr>
                <w:rFonts w:hint="default"/>
                <w:kern w:val="2"/>
              </w:rPr>
            </w:pPr>
          </w:p>
        </w:tc>
        <w:tc>
          <w:tcPr>
            <w:tcW w:w="1530" w:type="dxa"/>
            <w:vAlign w:val="center"/>
          </w:tcPr>
          <w:p>
            <w:pPr>
              <w:pStyle w:val="16"/>
              <w:keepNext w:val="0"/>
              <w:keepLines w:val="0"/>
              <w:widowControl/>
              <w:suppressLineNumbers w:val="0"/>
              <w:spacing w:beforeAutospacing="0" w:afterAutospacing="0"/>
              <w:ind w:left="0" w:right="0"/>
              <w:rPr>
                <w:rFonts w:hint="default"/>
                <w:kern w:val="2"/>
              </w:rPr>
            </w:pPr>
          </w:p>
        </w:tc>
        <w:tc>
          <w:tcPr>
            <w:tcW w:w="3272"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十二、城乡社区支出</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316.47</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316.47</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13</w:t>
            </w:r>
          </w:p>
        </w:tc>
        <w:tc>
          <w:tcPr>
            <w:tcW w:w="2775" w:type="dxa"/>
            <w:vAlign w:val="center"/>
          </w:tcPr>
          <w:p>
            <w:pPr>
              <w:pStyle w:val="17"/>
              <w:keepNext w:val="0"/>
              <w:keepLines w:val="0"/>
              <w:widowControl/>
              <w:suppressLineNumbers w:val="0"/>
              <w:spacing w:beforeAutospacing="0" w:afterAutospacing="0"/>
              <w:ind w:left="0" w:right="0"/>
              <w:rPr>
                <w:rFonts w:hint="default"/>
                <w:kern w:val="2"/>
              </w:rPr>
            </w:pPr>
          </w:p>
        </w:tc>
        <w:tc>
          <w:tcPr>
            <w:tcW w:w="1530" w:type="dxa"/>
            <w:vAlign w:val="center"/>
          </w:tcPr>
          <w:p>
            <w:pPr>
              <w:pStyle w:val="16"/>
              <w:keepNext w:val="0"/>
              <w:keepLines w:val="0"/>
              <w:widowControl/>
              <w:suppressLineNumbers w:val="0"/>
              <w:spacing w:beforeAutospacing="0" w:afterAutospacing="0"/>
              <w:ind w:left="0" w:right="0"/>
              <w:rPr>
                <w:rFonts w:hint="default"/>
                <w:kern w:val="2"/>
              </w:rPr>
            </w:pPr>
          </w:p>
        </w:tc>
        <w:tc>
          <w:tcPr>
            <w:tcW w:w="3272"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十三、农林水支出</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508.18</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508.18</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14</w:t>
            </w:r>
          </w:p>
        </w:tc>
        <w:tc>
          <w:tcPr>
            <w:tcW w:w="2775" w:type="dxa"/>
            <w:vAlign w:val="center"/>
          </w:tcPr>
          <w:p>
            <w:pPr>
              <w:pStyle w:val="17"/>
              <w:keepNext w:val="0"/>
              <w:keepLines w:val="0"/>
              <w:widowControl/>
              <w:suppressLineNumbers w:val="0"/>
              <w:spacing w:beforeAutospacing="0" w:afterAutospacing="0"/>
              <w:ind w:left="0" w:right="0"/>
              <w:rPr>
                <w:rFonts w:hint="default"/>
                <w:kern w:val="2"/>
              </w:rPr>
            </w:pPr>
          </w:p>
        </w:tc>
        <w:tc>
          <w:tcPr>
            <w:tcW w:w="1530" w:type="dxa"/>
            <w:vAlign w:val="center"/>
          </w:tcPr>
          <w:p>
            <w:pPr>
              <w:pStyle w:val="16"/>
              <w:keepNext w:val="0"/>
              <w:keepLines w:val="0"/>
              <w:widowControl/>
              <w:suppressLineNumbers w:val="0"/>
              <w:spacing w:beforeAutospacing="0" w:afterAutospacing="0"/>
              <w:ind w:left="0" w:right="0"/>
              <w:rPr>
                <w:rFonts w:hint="default"/>
                <w:kern w:val="2"/>
              </w:rPr>
            </w:pPr>
          </w:p>
        </w:tc>
        <w:tc>
          <w:tcPr>
            <w:tcW w:w="3272"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十四、交通运输支出</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15</w:t>
            </w:r>
          </w:p>
        </w:tc>
        <w:tc>
          <w:tcPr>
            <w:tcW w:w="2775" w:type="dxa"/>
            <w:vAlign w:val="center"/>
          </w:tcPr>
          <w:p>
            <w:pPr>
              <w:pStyle w:val="17"/>
              <w:keepNext w:val="0"/>
              <w:keepLines w:val="0"/>
              <w:widowControl/>
              <w:suppressLineNumbers w:val="0"/>
              <w:spacing w:beforeAutospacing="0" w:afterAutospacing="0"/>
              <w:ind w:left="0" w:right="0"/>
              <w:rPr>
                <w:rFonts w:hint="default"/>
                <w:kern w:val="2"/>
              </w:rPr>
            </w:pPr>
          </w:p>
        </w:tc>
        <w:tc>
          <w:tcPr>
            <w:tcW w:w="1530" w:type="dxa"/>
            <w:vAlign w:val="center"/>
          </w:tcPr>
          <w:p>
            <w:pPr>
              <w:pStyle w:val="16"/>
              <w:keepNext w:val="0"/>
              <w:keepLines w:val="0"/>
              <w:widowControl/>
              <w:suppressLineNumbers w:val="0"/>
              <w:spacing w:beforeAutospacing="0" w:afterAutospacing="0"/>
              <w:ind w:left="0" w:right="0"/>
              <w:rPr>
                <w:rFonts w:hint="default"/>
                <w:kern w:val="2"/>
              </w:rPr>
            </w:pPr>
          </w:p>
        </w:tc>
        <w:tc>
          <w:tcPr>
            <w:tcW w:w="3272"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十五、资源勘探工业信息等支出</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16</w:t>
            </w:r>
          </w:p>
        </w:tc>
        <w:tc>
          <w:tcPr>
            <w:tcW w:w="2775" w:type="dxa"/>
            <w:vAlign w:val="center"/>
          </w:tcPr>
          <w:p>
            <w:pPr>
              <w:pStyle w:val="17"/>
              <w:keepNext w:val="0"/>
              <w:keepLines w:val="0"/>
              <w:widowControl/>
              <w:suppressLineNumbers w:val="0"/>
              <w:spacing w:beforeAutospacing="0" w:afterAutospacing="0"/>
              <w:ind w:left="0" w:right="0"/>
              <w:rPr>
                <w:rFonts w:hint="default"/>
                <w:kern w:val="2"/>
              </w:rPr>
            </w:pPr>
          </w:p>
        </w:tc>
        <w:tc>
          <w:tcPr>
            <w:tcW w:w="1530" w:type="dxa"/>
            <w:vAlign w:val="center"/>
          </w:tcPr>
          <w:p>
            <w:pPr>
              <w:pStyle w:val="16"/>
              <w:keepNext w:val="0"/>
              <w:keepLines w:val="0"/>
              <w:widowControl/>
              <w:suppressLineNumbers w:val="0"/>
              <w:spacing w:beforeAutospacing="0" w:afterAutospacing="0"/>
              <w:ind w:left="0" w:right="0"/>
              <w:rPr>
                <w:rFonts w:hint="default"/>
                <w:kern w:val="2"/>
              </w:rPr>
            </w:pPr>
          </w:p>
        </w:tc>
        <w:tc>
          <w:tcPr>
            <w:tcW w:w="3272"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十六、商业服务业等支出</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17</w:t>
            </w:r>
          </w:p>
        </w:tc>
        <w:tc>
          <w:tcPr>
            <w:tcW w:w="2775" w:type="dxa"/>
            <w:vAlign w:val="center"/>
          </w:tcPr>
          <w:p>
            <w:pPr>
              <w:pStyle w:val="17"/>
              <w:keepNext w:val="0"/>
              <w:keepLines w:val="0"/>
              <w:widowControl/>
              <w:suppressLineNumbers w:val="0"/>
              <w:spacing w:beforeAutospacing="0" w:afterAutospacing="0"/>
              <w:ind w:left="0" w:right="0"/>
              <w:rPr>
                <w:rFonts w:hint="default"/>
                <w:kern w:val="2"/>
              </w:rPr>
            </w:pPr>
          </w:p>
        </w:tc>
        <w:tc>
          <w:tcPr>
            <w:tcW w:w="1530" w:type="dxa"/>
            <w:vAlign w:val="center"/>
          </w:tcPr>
          <w:p>
            <w:pPr>
              <w:pStyle w:val="16"/>
              <w:keepNext w:val="0"/>
              <w:keepLines w:val="0"/>
              <w:widowControl/>
              <w:suppressLineNumbers w:val="0"/>
              <w:spacing w:beforeAutospacing="0" w:afterAutospacing="0"/>
              <w:ind w:left="0" w:right="0"/>
              <w:rPr>
                <w:rFonts w:hint="default"/>
                <w:kern w:val="2"/>
              </w:rPr>
            </w:pPr>
          </w:p>
        </w:tc>
        <w:tc>
          <w:tcPr>
            <w:tcW w:w="3272"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十七、金融支出</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18</w:t>
            </w:r>
          </w:p>
        </w:tc>
        <w:tc>
          <w:tcPr>
            <w:tcW w:w="2775" w:type="dxa"/>
            <w:vAlign w:val="center"/>
          </w:tcPr>
          <w:p>
            <w:pPr>
              <w:pStyle w:val="17"/>
              <w:keepNext w:val="0"/>
              <w:keepLines w:val="0"/>
              <w:widowControl/>
              <w:suppressLineNumbers w:val="0"/>
              <w:spacing w:beforeAutospacing="0" w:afterAutospacing="0"/>
              <w:ind w:left="0" w:right="0"/>
              <w:rPr>
                <w:rFonts w:hint="default"/>
                <w:kern w:val="2"/>
              </w:rPr>
            </w:pPr>
          </w:p>
        </w:tc>
        <w:tc>
          <w:tcPr>
            <w:tcW w:w="1530" w:type="dxa"/>
            <w:vAlign w:val="center"/>
          </w:tcPr>
          <w:p>
            <w:pPr>
              <w:pStyle w:val="16"/>
              <w:keepNext w:val="0"/>
              <w:keepLines w:val="0"/>
              <w:widowControl/>
              <w:suppressLineNumbers w:val="0"/>
              <w:spacing w:beforeAutospacing="0" w:afterAutospacing="0"/>
              <w:ind w:left="0" w:right="0"/>
              <w:rPr>
                <w:rFonts w:hint="default"/>
                <w:kern w:val="2"/>
              </w:rPr>
            </w:pPr>
          </w:p>
        </w:tc>
        <w:tc>
          <w:tcPr>
            <w:tcW w:w="3272"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十八、援助其他地区支出</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19</w:t>
            </w:r>
          </w:p>
        </w:tc>
        <w:tc>
          <w:tcPr>
            <w:tcW w:w="2775" w:type="dxa"/>
            <w:vAlign w:val="center"/>
          </w:tcPr>
          <w:p>
            <w:pPr>
              <w:pStyle w:val="17"/>
              <w:keepNext w:val="0"/>
              <w:keepLines w:val="0"/>
              <w:widowControl/>
              <w:suppressLineNumbers w:val="0"/>
              <w:spacing w:beforeAutospacing="0" w:afterAutospacing="0"/>
              <w:ind w:left="0" w:right="0"/>
              <w:rPr>
                <w:rFonts w:hint="default"/>
                <w:kern w:val="2"/>
              </w:rPr>
            </w:pPr>
          </w:p>
        </w:tc>
        <w:tc>
          <w:tcPr>
            <w:tcW w:w="1530" w:type="dxa"/>
            <w:vAlign w:val="center"/>
          </w:tcPr>
          <w:p>
            <w:pPr>
              <w:pStyle w:val="16"/>
              <w:keepNext w:val="0"/>
              <w:keepLines w:val="0"/>
              <w:widowControl/>
              <w:suppressLineNumbers w:val="0"/>
              <w:spacing w:beforeAutospacing="0" w:afterAutospacing="0"/>
              <w:ind w:left="0" w:right="0"/>
              <w:rPr>
                <w:rFonts w:hint="default"/>
                <w:kern w:val="2"/>
              </w:rPr>
            </w:pPr>
          </w:p>
        </w:tc>
        <w:tc>
          <w:tcPr>
            <w:tcW w:w="3272"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十九、自然资源海洋气象等支出</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20</w:t>
            </w:r>
          </w:p>
        </w:tc>
        <w:tc>
          <w:tcPr>
            <w:tcW w:w="2775" w:type="dxa"/>
            <w:vAlign w:val="center"/>
          </w:tcPr>
          <w:p>
            <w:pPr>
              <w:pStyle w:val="17"/>
              <w:keepNext w:val="0"/>
              <w:keepLines w:val="0"/>
              <w:widowControl/>
              <w:suppressLineNumbers w:val="0"/>
              <w:spacing w:beforeAutospacing="0" w:afterAutospacing="0"/>
              <w:ind w:left="0" w:right="0"/>
              <w:rPr>
                <w:rFonts w:hint="default"/>
                <w:kern w:val="2"/>
              </w:rPr>
            </w:pPr>
          </w:p>
        </w:tc>
        <w:tc>
          <w:tcPr>
            <w:tcW w:w="1530" w:type="dxa"/>
            <w:vAlign w:val="center"/>
          </w:tcPr>
          <w:p>
            <w:pPr>
              <w:pStyle w:val="16"/>
              <w:keepNext w:val="0"/>
              <w:keepLines w:val="0"/>
              <w:widowControl/>
              <w:suppressLineNumbers w:val="0"/>
              <w:spacing w:beforeAutospacing="0" w:afterAutospacing="0"/>
              <w:ind w:left="0" w:right="0"/>
              <w:rPr>
                <w:rFonts w:hint="default"/>
                <w:kern w:val="2"/>
              </w:rPr>
            </w:pPr>
          </w:p>
        </w:tc>
        <w:tc>
          <w:tcPr>
            <w:tcW w:w="3272"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二十、住房保障支出</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38.86</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38.86</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21</w:t>
            </w:r>
          </w:p>
        </w:tc>
        <w:tc>
          <w:tcPr>
            <w:tcW w:w="2775" w:type="dxa"/>
            <w:vAlign w:val="center"/>
          </w:tcPr>
          <w:p>
            <w:pPr>
              <w:pStyle w:val="17"/>
              <w:keepNext w:val="0"/>
              <w:keepLines w:val="0"/>
              <w:widowControl/>
              <w:suppressLineNumbers w:val="0"/>
              <w:spacing w:beforeAutospacing="0" w:afterAutospacing="0"/>
              <w:ind w:left="0" w:right="0"/>
              <w:rPr>
                <w:rFonts w:hint="default"/>
                <w:kern w:val="2"/>
              </w:rPr>
            </w:pPr>
          </w:p>
        </w:tc>
        <w:tc>
          <w:tcPr>
            <w:tcW w:w="1530" w:type="dxa"/>
            <w:vAlign w:val="center"/>
          </w:tcPr>
          <w:p>
            <w:pPr>
              <w:pStyle w:val="16"/>
              <w:keepNext w:val="0"/>
              <w:keepLines w:val="0"/>
              <w:widowControl/>
              <w:suppressLineNumbers w:val="0"/>
              <w:spacing w:beforeAutospacing="0" w:afterAutospacing="0"/>
              <w:ind w:left="0" w:right="0"/>
              <w:rPr>
                <w:rFonts w:hint="default"/>
                <w:kern w:val="2"/>
              </w:rPr>
            </w:pPr>
          </w:p>
        </w:tc>
        <w:tc>
          <w:tcPr>
            <w:tcW w:w="3272"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二十一、粮油物资储备支出</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22</w:t>
            </w:r>
          </w:p>
        </w:tc>
        <w:tc>
          <w:tcPr>
            <w:tcW w:w="2775" w:type="dxa"/>
            <w:vAlign w:val="center"/>
          </w:tcPr>
          <w:p>
            <w:pPr>
              <w:pStyle w:val="17"/>
              <w:keepNext w:val="0"/>
              <w:keepLines w:val="0"/>
              <w:widowControl/>
              <w:suppressLineNumbers w:val="0"/>
              <w:spacing w:beforeAutospacing="0" w:afterAutospacing="0"/>
              <w:ind w:left="0" w:right="0"/>
              <w:rPr>
                <w:rFonts w:hint="default"/>
                <w:kern w:val="2"/>
              </w:rPr>
            </w:pPr>
          </w:p>
        </w:tc>
        <w:tc>
          <w:tcPr>
            <w:tcW w:w="1530" w:type="dxa"/>
            <w:vAlign w:val="center"/>
          </w:tcPr>
          <w:p>
            <w:pPr>
              <w:pStyle w:val="16"/>
              <w:keepNext w:val="0"/>
              <w:keepLines w:val="0"/>
              <w:widowControl/>
              <w:suppressLineNumbers w:val="0"/>
              <w:spacing w:beforeAutospacing="0" w:afterAutospacing="0"/>
              <w:ind w:left="0" w:right="0"/>
              <w:rPr>
                <w:rFonts w:hint="default"/>
                <w:kern w:val="2"/>
              </w:rPr>
            </w:pPr>
          </w:p>
        </w:tc>
        <w:tc>
          <w:tcPr>
            <w:tcW w:w="3272"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二十二、国有资本经营预算支出</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23</w:t>
            </w:r>
          </w:p>
        </w:tc>
        <w:tc>
          <w:tcPr>
            <w:tcW w:w="2775" w:type="dxa"/>
            <w:vAlign w:val="center"/>
          </w:tcPr>
          <w:p>
            <w:pPr>
              <w:pStyle w:val="17"/>
              <w:keepNext w:val="0"/>
              <w:keepLines w:val="0"/>
              <w:widowControl/>
              <w:suppressLineNumbers w:val="0"/>
              <w:spacing w:beforeAutospacing="0" w:afterAutospacing="0"/>
              <w:ind w:left="0" w:right="0"/>
              <w:rPr>
                <w:rFonts w:hint="default"/>
                <w:kern w:val="2"/>
              </w:rPr>
            </w:pPr>
          </w:p>
        </w:tc>
        <w:tc>
          <w:tcPr>
            <w:tcW w:w="1530" w:type="dxa"/>
            <w:vAlign w:val="center"/>
          </w:tcPr>
          <w:p>
            <w:pPr>
              <w:pStyle w:val="16"/>
              <w:keepNext w:val="0"/>
              <w:keepLines w:val="0"/>
              <w:widowControl/>
              <w:suppressLineNumbers w:val="0"/>
              <w:spacing w:beforeAutospacing="0" w:afterAutospacing="0"/>
              <w:ind w:left="0" w:right="0"/>
              <w:rPr>
                <w:rFonts w:hint="default"/>
                <w:kern w:val="2"/>
              </w:rPr>
            </w:pPr>
          </w:p>
        </w:tc>
        <w:tc>
          <w:tcPr>
            <w:tcW w:w="3272"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二十三、灾害防治及应急管理支出</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24</w:t>
            </w:r>
          </w:p>
        </w:tc>
        <w:tc>
          <w:tcPr>
            <w:tcW w:w="2775" w:type="dxa"/>
            <w:vAlign w:val="center"/>
          </w:tcPr>
          <w:p>
            <w:pPr>
              <w:pStyle w:val="17"/>
              <w:keepNext w:val="0"/>
              <w:keepLines w:val="0"/>
              <w:widowControl/>
              <w:suppressLineNumbers w:val="0"/>
              <w:spacing w:beforeAutospacing="0" w:afterAutospacing="0"/>
              <w:ind w:left="0" w:right="0"/>
              <w:rPr>
                <w:rFonts w:hint="default"/>
                <w:kern w:val="2"/>
              </w:rPr>
            </w:pPr>
          </w:p>
        </w:tc>
        <w:tc>
          <w:tcPr>
            <w:tcW w:w="1530" w:type="dxa"/>
            <w:vAlign w:val="center"/>
          </w:tcPr>
          <w:p>
            <w:pPr>
              <w:pStyle w:val="16"/>
              <w:keepNext w:val="0"/>
              <w:keepLines w:val="0"/>
              <w:widowControl/>
              <w:suppressLineNumbers w:val="0"/>
              <w:spacing w:beforeAutospacing="0" w:afterAutospacing="0"/>
              <w:ind w:left="0" w:right="0"/>
              <w:rPr>
                <w:rFonts w:hint="default"/>
                <w:kern w:val="2"/>
              </w:rPr>
            </w:pPr>
          </w:p>
        </w:tc>
        <w:tc>
          <w:tcPr>
            <w:tcW w:w="3272"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二十四、预备费</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25</w:t>
            </w:r>
          </w:p>
        </w:tc>
        <w:tc>
          <w:tcPr>
            <w:tcW w:w="2775" w:type="dxa"/>
            <w:vAlign w:val="center"/>
          </w:tcPr>
          <w:p>
            <w:pPr>
              <w:pStyle w:val="17"/>
              <w:keepNext w:val="0"/>
              <w:keepLines w:val="0"/>
              <w:widowControl/>
              <w:suppressLineNumbers w:val="0"/>
              <w:spacing w:beforeAutospacing="0" w:afterAutospacing="0"/>
              <w:ind w:left="0" w:right="0"/>
              <w:rPr>
                <w:rFonts w:hint="default"/>
                <w:kern w:val="2"/>
              </w:rPr>
            </w:pPr>
          </w:p>
        </w:tc>
        <w:tc>
          <w:tcPr>
            <w:tcW w:w="1530" w:type="dxa"/>
            <w:vAlign w:val="center"/>
          </w:tcPr>
          <w:p>
            <w:pPr>
              <w:pStyle w:val="16"/>
              <w:keepNext w:val="0"/>
              <w:keepLines w:val="0"/>
              <w:widowControl/>
              <w:suppressLineNumbers w:val="0"/>
              <w:spacing w:beforeAutospacing="0" w:afterAutospacing="0"/>
              <w:ind w:left="0" w:right="0"/>
              <w:rPr>
                <w:rFonts w:hint="default"/>
                <w:kern w:val="2"/>
              </w:rPr>
            </w:pPr>
          </w:p>
        </w:tc>
        <w:tc>
          <w:tcPr>
            <w:tcW w:w="3272"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二十五、其他支出</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26</w:t>
            </w:r>
          </w:p>
        </w:tc>
        <w:tc>
          <w:tcPr>
            <w:tcW w:w="2775" w:type="dxa"/>
            <w:vAlign w:val="center"/>
          </w:tcPr>
          <w:p>
            <w:pPr>
              <w:pStyle w:val="17"/>
              <w:keepNext w:val="0"/>
              <w:keepLines w:val="0"/>
              <w:widowControl/>
              <w:suppressLineNumbers w:val="0"/>
              <w:spacing w:beforeAutospacing="0" w:afterAutospacing="0"/>
              <w:ind w:left="0" w:right="0"/>
              <w:rPr>
                <w:rFonts w:hint="default"/>
                <w:kern w:val="2"/>
              </w:rPr>
            </w:pPr>
          </w:p>
        </w:tc>
        <w:tc>
          <w:tcPr>
            <w:tcW w:w="1530" w:type="dxa"/>
            <w:vAlign w:val="center"/>
          </w:tcPr>
          <w:p>
            <w:pPr>
              <w:pStyle w:val="16"/>
              <w:keepNext w:val="0"/>
              <w:keepLines w:val="0"/>
              <w:widowControl/>
              <w:suppressLineNumbers w:val="0"/>
              <w:spacing w:beforeAutospacing="0" w:afterAutospacing="0"/>
              <w:ind w:left="0" w:right="0"/>
              <w:rPr>
                <w:rFonts w:hint="default"/>
                <w:kern w:val="2"/>
              </w:rPr>
            </w:pPr>
          </w:p>
        </w:tc>
        <w:tc>
          <w:tcPr>
            <w:tcW w:w="3272"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二十六、转移性支出</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27</w:t>
            </w:r>
          </w:p>
        </w:tc>
        <w:tc>
          <w:tcPr>
            <w:tcW w:w="2775" w:type="dxa"/>
            <w:vAlign w:val="center"/>
          </w:tcPr>
          <w:p>
            <w:pPr>
              <w:pStyle w:val="17"/>
              <w:keepNext w:val="0"/>
              <w:keepLines w:val="0"/>
              <w:widowControl/>
              <w:suppressLineNumbers w:val="0"/>
              <w:spacing w:beforeAutospacing="0" w:afterAutospacing="0"/>
              <w:ind w:left="0" w:right="0"/>
              <w:rPr>
                <w:rFonts w:hint="default"/>
                <w:kern w:val="2"/>
              </w:rPr>
            </w:pPr>
          </w:p>
        </w:tc>
        <w:tc>
          <w:tcPr>
            <w:tcW w:w="1530" w:type="dxa"/>
            <w:vAlign w:val="center"/>
          </w:tcPr>
          <w:p>
            <w:pPr>
              <w:pStyle w:val="16"/>
              <w:keepNext w:val="0"/>
              <w:keepLines w:val="0"/>
              <w:widowControl/>
              <w:suppressLineNumbers w:val="0"/>
              <w:spacing w:beforeAutospacing="0" w:afterAutospacing="0"/>
              <w:ind w:left="0" w:right="0"/>
              <w:rPr>
                <w:rFonts w:hint="default"/>
                <w:kern w:val="2"/>
              </w:rPr>
            </w:pPr>
          </w:p>
        </w:tc>
        <w:tc>
          <w:tcPr>
            <w:tcW w:w="3272"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二十七、债务还本支出</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28</w:t>
            </w:r>
          </w:p>
        </w:tc>
        <w:tc>
          <w:tcPr>
            <w:tcW w:w="2775" w:type="dxa"/>
            <w:vAlign w:val="center"/>
          </w:tcPr>
          <w:p>
            <w:pPr>
              <w:pStyle w:val="17"/>
              <w:keepNext w:val="0"/>
              <w:keepLines w:val="0"/>
              <w:widowControl/>
              <w:suppressLineNumbers w:val="0"/>
              <w:spacing w:beforeAutospacing="0" w:afterAutospacing="0"/>
              <w:ind w:left="0" w:right="0"/>
              <w:rPr>
                <w:rFonts w:hint="default"/>
                <w:kern w:val="2"/>
              </w:rPr>
            </w:pPr>
          </w:p>
        </w:tc>
        <w:tc>
          <w:tcPr>
            <w:tcW w:w="1530" w:type="dxa"/>
            <w:vAlign w:val="center"/>
          </w:tcPr>
          <w:p>
            <w:pPr>
              <w:pStyle w:val="16"/>
              <w:keepNext w:val="0"/>
              <w:keepLines w:val="0"/>
              <w:widowControl/>
              <w:suppressLineNumbers w:val="0"/>
              <w:spacing w:beforeAutospacing="0" w:afterAutospacing="0"/>
              <w:ind w:left="0" w:right="0"/>
              <w:rPr>
                <w:rFonts w:hint="default"/>
                <w:kern w:val="2"/>
              </w:rPr>
            </w:pPr>
          </w:p>
        </w:tc>
        <w:tc>
          <w:tcPr>
            <w:tcW w:w="3272"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二十八、债务付息支出</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29</w:t>
            </w:r>
          </w:p>
        </w:tc>
        <w:tc>
          <w:tcPr>
            <w:tcW w:w="2775" w:type="dxa"/>
            <w:vAlign w:val="center"/>
          </w:tcPr>
          <w:p>
            <w:pPr>
              <w:pStyle w:val="17"/>
              <w:keepNext w:val="0"/>
              <w:keepLines w:val="0"/>
              <w:widowControl/>
              <w:suppressLineNumbers w:val="0"/>
              <w:spacing w:beforeAutospacing="0" w:afterAutospacing="0"/>
              <w:ind w:left="0" w:right="0"/>
              <w:rPr>
                <w:rFonts w:hint="default"/>
                <w:kern w:val="2"/>
              </w:rPr>
            </w:pPr>
          </w:p>
        </w:tc>
        <w:tc>
          <w:tcPr>
            <w:tcW w:w="1530" w:type="dxa"/>
            <w:vAlign w:val="center"/>
          </w:tcPr>
          <w:p>
            <w:pPr>
              <w:pStyle w:val="16"/>
              <w:keepNext w:val="0"/>
              <w:keepLines w:val="0"/>
              <w:widowControl/>
              <w:suppressLineNumbers w:val="0"/>
              <w:spacing w:beforeAutospacing="0" w:afterAutospacing="0"/>
              <w:ind w:left="0" w:right="0"/>
              <w:rPr>
                <w:rFonts w:hint="default"/>
                <w:kern w:val="2"/>
              </w:rPr>
            </w:pPr>
          </w:p>
        </w:tc>
        <w:tc>
          <w:tcPr>
            <w:tcW w:w="3272"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二十九、债务发行费用支出</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30</w:t>
            </w:r>
          </w:p>
        </w:tc>
        <w:tc>
          <w:tcPr>
            <w:tcW w:w="2775" w:type="dxa"/>
            <w:vAlign w:val="center"/>
          </w:tcPr>
          <w:p>
            <w:pPr>
              <w:pStyle w:val="17"/>
              <w:keepNext w:val="0"/>
              <w:keepLines w:val="0"/>
              <w:widowControl/>
              <w:suppressLineNumbers w:val="0"/>
              <w:spacing w:beforeAutospacing="0" w:afterAutospacing="0"/>
              <w:ind w:left="0" w:right="0"/>
              <w:rPr>
                <w:rFonts w:hint="default"/>
                <w:kern w:val="2"/>
              </w:rPr>
            </w:pPr>
          </w:p>
        </w:tc>
        <w:tc>
          <w:tcPr>
            <w:tcW w:w="1530" w:type="dxa"/>
            <w:vAlign w:val="center"/>
          </w:tcPr>
          <w:p>
            <w:pPr>
              <w:pStyle w:val="16"/>
              <w:keepNext w:val="0"/>
              <w:keepLines w:val="0"/>
              <w:widowControl/>
              <w:suppressLineNumbers w:val="0"/>
              <w:spacing w:beforeAutospacing="0" w:afterAutospacing="0"/>
              <w:ind w:left="0" w:right="0"/>
              <w:rPr>
                <w:rFonts w:hint="default"/>
                <w:kern w:val="2"/>
              </w:rPr>
            </w:pPr>
          </w:p>
        </w:tc>
        <w:tc>
          <w:tcPr>
            <w:tcW w:w="3272"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三十、抗疫特别国债安排的支出</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31</w:t>
            </w:r>
          </w:p>
        </w:tc>
        <w:tc>
          <w:tcPr>
            <w:tcW w:w="2775" w:type="dxa"/>
            <w:vAlign w:val="center"/>
          </w:tcPr>
          <w:p>
            <w:pPr>
              <w:pStyle w:val="17"/>
              <w:keepNext w:val="0"/>
              <w:keepLines w:val="0"/>
              <w:widowControl/>
              <w:suppressLineNumbers w:val="0"/>
              <w:spacing w:beforeAutospacing="0" w:afterAutospacing="0"/>
              <w:ind w:left="0" w:right="0"/>
              <w:rPr>
                <w:rFonts w:hint="default"/>
                <w:kern w:val="2"/>
              </w:rPr>
            </w:pPr>
          </w:p>
        </w:tc>
        <w:tc>
          <w:tcPr>
            <w:tcW w:w="1530" w:type="dxa"/>
            <w:vAlign w:val="center"/>
          </w:tcPr>
          <w:p>
            <w:pPr>
              <w:pStyle w:val="16"/>
              <w:keepNext w:val="0"/>
              <w:keepLines w:val="0"/>
              <w:widowControl/>
              <w:suppressLineNumbers w:val="0"/>
              <w:spacing w:beforeAutospacing="0" w:afterAutospacing="0"/>
              <w:ind w:left="0" w:right="0"/>
              <w:rPr>
                <w:rFonts w:hint="default"/>
                <w:kern w:val="2"/>
              </w:rPr>
            </w:pPr>
          </w:p>
        </w:tc>
        <w:tc>
          <w:tcPr>
            <w:tcW w:w="3272"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三十一、往来性收支</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32</w:t>
            </w:r>
          </w:p>
        </w:tc>
        <w:tc>
          <w:tcPr>
            <w:tcW w:w="2775" w:type="dxa"/>
            <w:vAlign w:val="center"/>
          </w:tcPr>
          <w:p>
            <w:pPr>
              <w:pStyle w:val="19"/>
              <w:keepNext w:val="0"/>
              <w:keepLines w:val="0"/>
              <w:widowControl/>
              <w:suppressLineNumbers w:val="0"/>
              <w:spacing w:beforeAutospacing="0" w:afterAutospacing="0"/>
              <w:ind w:left="0" w:right="0"/>
              <w:rPr>
                <w:rFonts w:hint="default"/>
                <w:kern w:val="2"/>
              </w:rPr>
            </w:pPr>
            <w:r>
              <w:rPr>
                <w:rFonts w:hint="default"/>
                <w:kern w:val="2"/>
              </w:rPr>
              <w:t>本年收入合计</w:t>
            </w:r>
          </w:p>
        </w:tc>
        <w:tc>
          <w:tcPr>
            <w:tcW w:w="1530"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1876.26</w:t>
            </w:r>
          </w:p>
        </w:tc>
        <w:tc>
          <w:tcPr>
            <w:tcW w:w="3272" w:type="dxa"/>
            <w:vAlign w:val="center"/>
          </w:tcPr>
          <w:p>
            <w:pPr>
              <w:pStyle w:val="19"/>
              <w:keepNext w:val="0"/>
              <w:keepLines w:val="0"/>
              <w:widowControl/>
              <w:suppressLineNumbers w:val="0"/>
              <w:spacing w:beforeAutospacing="0" w:afterAutospacing="0"/>
              <w:ind w:left="0" w:right="0"/>
              <w:rPr>
                <w:rFonts w:hint="default"/>
                <w:kern w:val="2"/>
              </w:rPr>
            </w:pPr>
            <w:r>
              <w:rPr>
                <w:rFonts w:hint="default"/>
                <w:kern w:val="2"/>
              </w:rPr>
              <w:t>本年支出合计</w:t>
            </w:r>
          </w:p>
        </w:tc>
        <w:tc>
          <w:tcPr>
            <w:tcW w:w="1232"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1877.06</w:t>
            </w:r>
          </w:p>
        </w:tc>
        <w:tc>
          <w:tcPr>
            <w:tcW w:w="1232"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1559.58</w:t>
            </w:r>
          </w:p>
        </w:tc>
        <w:tc>
          <w:tcPr>
            <w:tcW w:w="1232"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316.47</w:t>
            </w:r>
          </w:p>
        </w:tc>
        <w:tc>
          <w:tcPr>
            <w:tcW w:w="1232"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33</w:t>
            </w:r>
          </w:p>
        </w:tc>
        <w:tc>
          <w:tcPr>
            <w:tcW w:w="277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年初财政拨款结转和结余</w:t>
            </w:r>
          </w:p>
        </w:tc>
        <w:tc>
          <w:tcPr>
            <w:tcW w:w="153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0.80</w:t>
            </w:r>
          </w:p>
        </w:tc>
        <w:tc>
          <w:tcPr>
            <w:tcW w:w="3272"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年末财政拨款结转和结余</w:t>
            </w: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34</w:t>
            </w:r>
          </w:p>
        </w:tc>
        <w:tc>
          <w:tcPr>
            <w:tcW w:w="277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一、一般公共预算拨款</w:t>
            </w:r>
          </w:p>
        </w:tc>
        <w:tc>
          <w:tcPr>
            <w:tcW w:w="153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0.80</w:t>
            </w:r>
          </w:p>
        </w:tc>
        <w:tc>
          <w:tcPr>
            <w:tcW w:w="3272" w:type="dxa"/>
            <w:vAlign w:val="center"/>
          </w:tcPr>
          <w:p>
            <w:pPr>
              <w:pStyle w:val="17"/>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35</w:t>
            </w:r>
          </w:p>
        </w:tc>
        <w:tc>
          <w:tcPr>
            <w:tcW w:w="277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二、政府性基金预算拨款</w:t>
            </w:r>
          </w:p>
        </w:tc>
        <w:tc>
          <w:tcPr>
            <w:tcW w:w="1530" w:type="dxa"/>
            <w:vAlign w:val="center"/>
          </w:tcPr>
          <w:p>
            <w:pPr>
              <w:pStyle w:val="16"/>
              <w:keepNext w:val="0"/>
              <w:keepLines w:val="0"/>
              <w:widowControl/>
              <w:suppressLineNumbers w:val="0"/>
              <w:spacing w:beforeAutospacing="0" w:afterAutospacing="0"/>
              <w:ind w:left="0" w:right="0"/>
              <w:rPr>
                <w:rFonts w:hint="default"/>
                <w:kern w:val="2"/>
              </w:rPr>
            </w:pPr>
          </w:p>
        </w:tc>
        <w:tc>
          <w:tcPr>
            <w:tcW w:w="3272" w:type="dxa"/>
            <w:vAlign w:val="center"/>
          </w:tcPr>
          <w:p>
            <w:pPr>
              <w:pStyle w:val="17"/>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36</w:t>
            </w:r>
          </w:p>
        </w:tc>
        <w:tc>
          <w:tcPr>
            <w:tcW w:w="277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三、国有资本经营预算拨款</w:t>
            </w:r>
          </w:p>
        </w:tc>
        <w:tc>
          <w:tcPr>
            <w:tcW w:w="1530" w:type="dxa"/>
            <w:vAlign w:val="center"/>
          </w:tcPr>
          <w:p>
            <w:pPr>
              <w:pStyle w:val="16"/>
              <w:keepNext w:val="0"/>
              <w:keepLines w:val="0"/>
              <w:widowControl/>
              <w:suppressLineNumbers w:val="0"/>
              <w:spacing w:beforeAutospacing="0" w:afterAutospacing="0"/>
              <w:ind w:left="0" w:right="0"/>
              <w:rPr>
                <w:rFonts w:hint="default"/>
                <w:kern w:val="2"/>
              </w:rPr>
            </w:pPr>
          </w:p>
        </w:tc>
        <w:tc>
          <w:tcPr>
            <w:tcW w:w="3272" w:type="dxa"/>
            <w:vAlign w:val="center"/>
          </w:tcPr>
          <w:p>
            <w:pPr>
              <w:pStyle w:val="17"/>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c>
          <w:tcPr>
            <w:tcW w:w="1232"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37</w:t>
            </w:r>
          </w:p>
        </w:tc>
        <w:tc>
          <w:tcPr>
            <w:tcW w:w="2775" w:type="dxa"/>
            <w:vAlign w:val="center"/>
          </w:tcPr>
          <w:p>
            <w:pPr>
              <w:pStyle w:val="19"/>
              <w:keepNext w:val="0"/>
              <w:keepLines w:val="0"/>
              <w:widowControl/>
              <w:suppressLineNumbers w:val="0"/>
              <w:spacing w:beforeAutospacing="0" w:afterAutospacing="0"/>
              <w:ind w:left="0" w:right="0"/>
              <w:rPr>
                <w:rFonts w:hint="default"/>
                <w:kern w:val="2"/>
              </w:rPr>
            </w:pPr>
            <w:r>
              <w:rPr>
                <w:rFonts w:hint="default"/>
                <w:kern w:val="2"/>
              </w:rPr>
              <w:t>收入总计</w:t>
            </w:r>
          </w:p>
        </w:tc>
        <w:tc>
          <w:tcPr>
            <w:tcW w:w="1530"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1877.06</w:t>
            </w:r>
          </w:p>
        </w:tc>
        <w:tc>
          <w:tcPr>
            <w:tcW w:w="3272" w:type="dxa"/>
            <w:vAlign w:val="center"/>
          </w:tcPr>
          <w:p>
            <w:pPr>
              <w:pStyle w:val="19"/>
              <w:keepNext w:val="0"/>
              <w:keepLines w:val="0"/>
              <w:widowControl/>
              <w:suppressLineNumbers w:val="0"/>
              <w:spacing w:beforeAutospacing="0" w:afterAutospacing="0"/>
              <w:ind w:left="0" w:right="0"/>
              <w:rPr>
                <w:rFonts w:hint="default"/>
                <w:kern w:val="2"/>
              </w:rPr>
            </w:pPr>
            <w:r>
              <w:rPr>
                <w:rFonts w:hint="default"/>
                <w:kern w:val="2"/>
              </w:rPr>
              <w:t>支出总计</w:t>
            </w:r>
          </w:p>
        </w:tc>
        <w:tc>
          <w:tcPr>
            <w:tcW w:w="1232"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1877.06</w:t>
            </w:r>
          </w:p>
        </w:tc>
        <w:tc>
          <w:tcPr>
            <w:tcW w:w="1232"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1559.58</w:t>
            </w:r>
          </w:p>
        </w:tc>
        <w:tc>
          <w:tcPr>
            <w:tcW w:w="1232"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316.47</w:t>
            </w:r>
          </w:p>
        </w:tc>
        <w:tc>
          <w:tcPr>
            <w:tcW w:w="1232"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1.00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73"/>
        <w:gridCol w:w="1095"/>
        <w:gridCol w:w="655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21" w:type="dxa"/>
            <w:gridSpan w:val="3"/>
            <w:tcBorders>
              <w:top w:val="single" w:color="FFFFFF" w:sz="6" w:space="0"/>
              <w:left w:val="single" w:color="FFFFFF" w:sz="6" w:space="0"/>
              <w:right w:val="single" w:color="FFFFFF" w:sz="6" w:space="0"/>
            </w:tcBorders>
            <w:vAlign w:val="center"/>
          </w:tcPr>
          <w:p>
            <w:pPr>
              <w:pStyle w:val="14"/>
              <w:keepNext w:val="0"/>
              <w:keepLines w:val="0"/>
              <w:widowControl/>
              <w:suppressLineNumbers w:val="0"/>
              <w:spacing w:beforeAutospacing="0" w:afterAutospacing="0"/>
              <w:ind w:left="0" w:right="0"/>
              <w:rPr>
                <w:rFonts w:hint="default"/>
                <w:kern w:val="2"/>
              </w:rPr>
            </w:pPr>
            <w:r>
              <w:rPr>
                <w:rFonts w:hint="default"/>
                <w:kern w:val="2"/>
              </w:rPr>
              <w:t>807001隆尧县尹村镇人民政府本级</w:t>
            </w:r>
          </w:p>
        </w:tc>
        <w:tc>
          <w:tcPr>
            <w:tcW w:w="1643" w:type="dxa"/>
            <w:tcBorders>
              <w:top w:val="single" w:color="FFFFFF" w:sz="6" w:space="0"/>
              <w:left w:val="single" w:color="FFFFFF" w:sz="6" w:space="0"/>
              <w:right w:val="single" w:color="FFFFFF" w:sz="6" w:space="0"/>
            </w:tcBorders>
            <w:vAlign w:val="center"/>
          </w:tcPr>
          <w:p>
            <w:pPr>
              <w:pStyle w:val="13"/>
              <w:keepNext w:val="0"/>
              <w:keepLines w:val="0"/>
              <w:widowControl/>
              <w:suppressLineNumbers w:val="0"/>
              <w:spacing w:beforeAutospacing="0" w:afterAutospacing="0"/>
              <w:ind w:left="0" w:right="0"/>
              <w:rPr>
                <w:rFonts w:hint="default"/>
                <w:kern w:val="2"/>
              </w:rPr>
            </w:pPr>
            <w:r>
              <w:rPr>
                <w:rFonts w:hint="default"/>
                <w:kern w:val="2"/>
              </w:rPr>
              <w:t>预算年度：2023</w:t>
            </w:r>
          </w:p>
        </w:tc>
        <w:tc>
          <w:tcPr>
            <w:tcW w:w="3286" w:type="dxa"/>
            <w:gridSpan w:val="2"/>
            <w:tcBorders>
              <w:top w:val="single" w:color="FFFFFF" w:sz="6" w:space="0"/>
              <w:left w:val="single" w:color="FFFFFF" w:sz="6" w:space="0"/>
              <w:right w:val="single" w:color="FFFFFF" w:sz="6" w:space="0"/>
            </w:tcBorders>
            <w:vAlign w:val="center"/>
          </w:tcPr>
          <w:p>
            <w:pPr>
              <w:pStyle w:val="12"/>
              <w:keepNext w:val="0"/>
              <w:keepLines w:val="0"/>
              <w:widowControl/>
              <w:suppressLineNumbers w:val="0"/>
              <w:spacing w:beforeAutospacing="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3"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序号</w:t>
            </w:r>
          </w:p>
        </w:tc>
        <w:tc>
          <w:tcPr>
            <w:tcW w:w="7648" w:type="dxa"/>
            <w:gridSpan w:val="2"/>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功能分类科目</w:t>
            </w:r>
          </w:p>
        </w:tc>
        <w:tc>
          <w:tcPr>
            <w:tcW w:w="1643"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合计</w:t>
            </w:r>
          </w:p>
        </w:tc>
        <w:tc>
          <w:tcPr>
            <w:tcW w:w="1643"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基本支出</w:t>
            </w:r>
          </w:p>
        </w:tc>
        <w:tc>
          <w:tcPr>
            <w:tcW w:w="1643"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3" w:type="dxa"/>
            <w:vMerge w:val="continue"/>
          </w:tcPr>
          <w:p>
            <w:pPr>
              <w:keepNext w:val="0"/>
              <w:keepLines w:val="0"/>
              <w:widowControl/>
              <w:suppressLineNumbers w:val="0"/>
              <w:spacing w:before="0" w:beforeAutospacing="0" w:after="0" w:afterAutospacing="0"/>
              <w:ind w:left="0" w:right="0"/>
              <w:rPr>
                <w:rFonts w:hint="default"/>
                <w:kern w:val="2"/>
              </w:rPr>
            </w:pPr>
          </w:p>
        </w:tc>
        <w:tc>
          <w:tcPr>
            <w:tcW w:w="109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科目编码</w:t>
            </w:r>
          </w:p>
        </w:tc>
        <w:tc>
          <w:tcPr>
            <w:tcW w:w="6553"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科目名称</w:t>
            </w:r>
          </w:p>
        </w:tc>
        <w:tc>
          <w:tcPr>
            <w:tcW w:w="1643" w:type="dxa"/>
            <w:vMerge w:val="continue"/>
          </w:tcPr>
          <w:p>
            <w:pPr>
              <w:keepNext w:val="0"/>
              <w:keepLines w:val="0"/>
              <w:widowControl/>
              <w:suppressLineNumbers w:val="0"/>
              <w:spacing w:before="0" w:beforeAutospacing="0" w:after="0" w:afterAutospacing="0"/>
              <w:ind w:left="0" w:right="0"/>
              <w:rPr>
                <w:rFonts w:hint="default"/>
                <w:kern w:val="2"/>
              </w:rPr>
            </w:pPr>
          </w:p>
        </w:tc>
        <w:tc>
          <w:tcPr>
            <w:tcW w:w="1643" w:type="dxa"/>
            <w:vMerge w:val="continue"/>
          </w:tcPr>
          <w:p>
            <w:pPr>
              <w:keepNext w:val="0"/>
              <w:keepLines w:val="0"/>
              <w:widowControl/>
              <w:suppressLineNumbers w:val="0"/>
              <w:spacing w:before="0" w:beforeAutospacing="0" w:after="0" w:afterAutospacing="0"/>
              <w:ind w:left="0" w:right="0"/>
              <w:rPr>
                <w:rFonts w:hint="default"/>
                <w:kern w:val="2"/>
              </w:rPr>
            </w:pPr>
          </w:p>
        </w:tc>
        <w:tc>
          <w:tcPr>
            <w:tcW w:w="1643" w:type="dxa"/>
            <w:vMerge w:val="continue"/>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3"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栏次</w:t>
            </w:r>
          </w:p>
        </w:tc>
        <w:tc>
          <w:tcPr>
            <w:tcW w:w="109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1</w:t>
            </w:r>
          </w:p>
        </w:tc>
        <w:tc>
          <w:tcPr>
            <w:tcW w:w="6553"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2</w:t>
            </w:r>
          </w:p>
        </w:tc>
        <w:tc>
          <w:tcPr>
            <w:tcW w:w="1643"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3</w:t>
            </w:r>
          </w:p>
        </w:tc>
        <w:tc>
          <w:tcPr>
            <w:tcW w:w="1643"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4</w:t>
            </w:r>
          </w:p>
        </w:tc>
        <w:tc>
          <w:tcPr>
            <w:tcW w:w="1643"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w:t>
            </w:r>
          </w:p>
        </w:tc>
        <w:tc>
          <w:tcPr>
            <w:tcW w:w="1095" w:type="dxa"/>
            <w:vAlign w:val="center"/>
          </w:tcPr>
          <w:p>
            <w:pPr>
              <w:pStyle w:val="21"/>
              <w:keepNext w:val="0"/>
              <w:keepLines w:val="0"/>
              <w:widowControl/>
              <w:suppressLineNumbers w:val="0"/>
              <w:spacing w:beforeAutospacing="0" w:afterAutospacing="0"/>
              <w:ind w:left="0" w:right="0"/>
              <w:rPr>
                <w:rFonts w:hint="default"/>
                <w:kern w:val="2"/>
              </w:rPr>
            </w:pPr>
          </w:p>
        </w:tc>
        <w:tc>
          <w:tcPr>
            <w:tcW w:w="6553" w:type="dxa"/>
            <w:vAlign w:val="center"/>
          </w:tcPr>
          <w:p>
            <w:pPr>
              <w:pStyle w:val="19"/>
              <w:keepNext w:val="0"/>
              <w:keepLines w:val="0"/>
              <w:widowControl/>
              <w:suppressLineNumbers w:val="0"/>
              <w:spacing w:beforeAutospacing="0" w:afterAutospacing="0"/>
              <w:ind w:left="0" w:right="0"/>
              <w:rPr>
                <w:rFonts w:hint="default"/>
                <w:kern w:val="2"/>
              </w:rPr>
            </w:pPr>
            <w:r>
              <w:rPr>
                <w:rFonts w:hint="default"/>
                <w:kern w:val="2"/>
              </w:rPr>
              <w:t>合计</w:t>
            </w:r>
          </w:p>
        </w:tc>
        <w:tc>
          <w:tcPr>
            <w:tcW w:w="1643"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1559.58</w:t>
            </w:r>
          </w:p>
        </w:tc>
        <w:tc>
          <w:tcPr>
            <w:tcW w:w="1643"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604.84</w:t>
            </w:r>
          </w:p>
        </w:tc>
        <w:tc>
          <w:tcPr>
            <w:tcW w:w="1643"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954.75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w:t>
            </w:r>
          </w:p>
        </w:tc>
        <w:tc>
          <w:tcPr>
            <w:tcW w:w="109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201</w:t>
            </w:r>
          </w:p>
        </w:tc>
        <w:tc>
          <w:tcPr>
            <w:tcW w:w="6553"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一般公共服务支出</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645.30</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495.40</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149.90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w:t>
            </w:r>
          </w:p>
        </w:tc>
        <w:tc>
          <w:tcPr>
            <w:tcW w:w="109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20101</w:t>
            </w:r>
          </w:p>
        </w:tc>
        <w:tc>
          <w:tcPr>
            <w:tcW w:w="6553"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人大事务</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5.30</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w:t>
            </w:r>
          </w:p>
        </w:tc>
        <w:tc>
          <w:tcPr>
            <w:tcW w:w="109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2010108</w:t>
            </w:r>
          </w:p>
        </w:tc>
        <w:tc>
          <w:tcPr>
            <w:tcW w:w="6553"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代表工作</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5.30</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5</w:t>
            </w:r>
          </w:p>
        </w:tc>
        <w:tc>
          <w:tcPr>
            <w:tcW w:w="109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20103</w:t>
            </w:r>
          </w:p>
        </w:tc>
        <w:tc>
          <w:tcPr>
            <w:tcW w:w="6553"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政府办公厅（室）及相关机构事务</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633.50</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495.40</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138.10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6</w:t>
            </w:r>
          </w:p>
        </w:tc>
        <w:tc>
          <w:tcPr>
            <w:tcW w:w="109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2010301</w:t>
            </w:r>
          </w:p>
        </w:tc>
        <w:tc>
          <w:tcPr>
            <w:tcW w:w="6553"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行政运行</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633.50</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495.40</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138.10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7</w:t>
            </w:r>
          </w:p>
        </w:tc>
        <w:tc>
          <w:tcPr>
            <w:tcW w:w="109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20113</w:t>
            </w:r>
          </w:p>
        </w:tc>
        <w:tc>
          <w:tcPr>
            <w:tcW w:w="6553"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商贸事务</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6.50</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8</w:t>
            </w:r>
          </w:p>
        </w:tc>
        <w:tc>
          <w:tcPr>
            <w:tcW w:w="109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2011308</w:t>
            </w:r>
          </w:p>
        </w:tc>
        <w:tc>
          <w:tcPr>
            <w:tcW w:w="6553"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招商引资</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6.50</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9</w:t>
            </w:r>
          </w:p>
        </w:tc>
        <w:tc>
          <w:tcPr>
            <w:tcW w:w="109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203</w:t>
            </w:r>
          </w:p>
        </w:tc>
        <w:tc>
          <w:tcPr>
            <w:tcW w:w="6553"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国防支出</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96.70</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10</w:t>
            </w:r>
          </w:p>
        </w:tc>
        <w:tc>
          <w:tcPr>
            <w:tcW w:w="109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20306</w:t>
            </w:r>
          </w:p>
        </w:tc>
        <w:tc>
          <w:tcPr>
            <w:tcW w:w="6553"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国防动员</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96.70</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11</w:t>
            </w:r>
          </w:p>
        </w:tc>
        <w:tc>
          <w:tcPr>
            <w:tcW w:w="109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2030607</w:t>
            </w:r>
          </w:p>
        </w:tc>
        <w:tc>
          <w:tcPr>
            <w:tcW w:w="6553"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民兵</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96.70</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12</w:t>
            </w:r>
          </w:p>
        </w:tc>
        <w:tc>
          <w:tcPr>
            <w:tcW w:w="109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207</w:t>
            </w:r>
          </w:p>
        </w:tc>
        <w:tc>
          <w:tcPr>
            <w:tcW w:w="6553"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文化旅游体育与传媒支出</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95.16</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95.16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13</w:t>
            </w:r>
          </w:p>
        </w:tc>
        <w:tc>
          <w:tcPr>
            <w:tcW w:w="109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20701</w:t>
            </w:r>
          </w:p>
        </w:tc>
        <w:tc>
          <w:tcPr>
            <w:tcW w:w="6553"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文化和旅游</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95.16</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95.16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14</w:t>
            </w:r>
          </w:p>
        </w:tc>
        <w:tc>
          <w:tcPr>
            <w:tcW w:w="109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2070109</w:t>
            </w:r>
          </w:p>
        </w:tc>
        <w:tc>
          <w:tcPr>
            <w:tcW w:w="6553"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群众文化</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2.16</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15</w:t>
            </w:r>
          </w:p>
        </w:tc>
        <w:tc>
          <w:tcPr>
            <w:tcW w:w="109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2070199</w:t>
            </w:r>
          </w:p>
        </w:tc>
        <w:tc>
          <w:tcPr>
            <w:tcW w:w="6553"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其他文化和旅游支出</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93.00</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16</w:t>
            </w:r>
          </w:p>
        </w:tc>
        <w:tc>
          <w:tcPr>
            <w:tcW w:w="109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208</w:t>
            </w:r>
          </w:p>
        </w:tc>
        <w:tc>
          <w:tcPr>
            <w:tcW w:w="6553"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社会保障和就业支出</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129.66</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41.35</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88.31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17</w:t>
            </w:r>
          </w:p>
        </w:tc>
        <w:tc>
          <w:tcPr>
            <w:tcW w:w="109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20805</w:t>
            </w:r>
          </w:p>
        </w:tc>
        <w:tc>
          <w:tcPr>
            <w:tcW w:w="6553"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行政事业单位养老支出</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41.35</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41.35</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18</w:t>
            </w:r>
          </w:p>
        </w:tc>
        <w:tc>
          <w:tcPr>
            <w:tcW w:w="109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2080505</w:t>
            </w:r>
          </w:p>
        </w:tc>
        <w:tc>
          <w:tcPr>
            <w:tcW w:w="6553"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机关事业单位基本养老保险缴费支出</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41.35</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41.35</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19</w:t>
            </w:r>
          </w:p>
        </w:tc>
        <w:tc>
          <w:tcPr>
            <w:tcW w:w="109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20808</w:t>
            </w:r>
          </w:p>
        </w:tc>
        <w:tc>
          <w:tcPr>
            <w:tcW w:w="6553"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抚恤</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88.31</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88.31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20</w:t>
            </w:r>
          </w:p>
        </w:tc>
        <w:tc>
          <w:tcPr>
            <w:tcW w:w="109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2080805</w:t>
            </w:r>
          </w:p>
        </w:tc>
        <w:tc>
          <w:tcPr>
            <w:tcW w:w="6553"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义务兵优待</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88.31</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88.31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21</w:t>
            </w:r>
          </w:p>
        </w:tc>
        <w:tc>
          <w:tcPr>
            <w:tcW w:w="109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210</w:t>
            </w:r>
          </w:p>
        </w:tc>
        <w:tc>
          <w:tcPr>
            <w:tcW w:w="6553"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卫生健康支出</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29.22</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29.22</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22</w:t>
            </w:r>
          </w:p>
        </w:tc>
        <w:tc>
          <w:tcPr>
            <w:tcW w:w="109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21007</w:t>
            </w:r>
          </w:p>
        </w:tc>
        <w:tc>
          <w:tcPr>
            <w:tcW w:w="6553"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计划生育事务</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6.00</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6.00</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23</w:t>
            </w:r>
          </w:p>
        </w:tc>
        <w:tc>
          <w:tcPr>
            <w:tcW w:w="109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2100799</w:t>
            </w:r>
          </w:p>
        </w:tc>
        <w:tc>
          <w:tcPr>
            <w:tcW w:w="6553"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其他计划生育事务支出</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6.00</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6.00</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24</w:t>
            </w:r>
          </w:p>
        </w:tc>
        <w:tc>
          <w:tcPr>
            <w:tcW w:w="109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21011</w:t>
            </w:r>
          </w:p>
        </w:tc>
        <w:tc>
          <w:tcPr>
            <w:tcW w:w="6553"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行政事业单位医疗</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23.22</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23.22</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25</w:t>
            </w:r>
          </w:p>
        </w:tc>
        <w:tc>
          <w:tcPr>
            <w:tcW w:w="109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2101101</w:t>
            </w:r>
          </w:p>
        </w:tc>
        <w:tc>
          <w:tcPr>
            <w:tcW w:w="6553"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行政单位医疗</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23.22</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23.22</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26</w:t>
            </w:r>
          </w:p>
        </w:tc>
        <w:tc>
          <w:tcPr>
            <w:tcW w:w="109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211</w:t>
            </w:r>
          </w:p>
        </w:tc>
        <w:tc>
          <w:tcPr>
            <w:tcW w:w="6553"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节能环保支出</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16.50</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27</w:t>
            </w:r>
          </w:p>
        </w:tc>
        <w:tc>
          <w:tcPr>
            <w:tcW w:w="109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21103</w:t>
            </w:r>
          </w:p>
        </w:tc>
        <w:tc>
          <w:tcPr>
            <w:tcW w:w="6553"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污染防治</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5.50</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28</w:t>
            </w:r>
          </w:p>
        </w:tc>
        <w:tc>
          <w:tcPr>
            <w:tcW w:w="109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2110301</w:t>
            </w:r>
          </w:p>
        </w:tc>
        <w:tc>
          <w:tcPr>
            <w:tcW w:w="6553"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大气</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5.50</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29</w:t>
            </w:r>
          </w:p>
        </w:tc>
        <w:tc>
          <w:tcPr>
            <w:tcW w:w="109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21111</w:t>
            </w:r>
          </w:p>
        </w:tc>
        <w:tc>
          <w:tcPr>
            <w:tcW w:w="6553"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污染减排</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11.00</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30</w:t>
            </w:r>
          </w:p>
        </w:tc>
        <w:tc>
          <w:tcPr>
            <w:tcW w:w="109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2111102</w:t>
            </w:r>
          </w:p>
        </w:tc>
        <w:tc>
          <w:tcPr>
            <w:tcW w:w="6553"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生态环境执法监察</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11.00</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31</w:t>
            </w:r>
          </w:p>
        </w:tc>
        <w:tc>
          <w:tcPr>
            <w:tcW w:w="109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213</w:t>
            </w:r>
          </w:p>
        </w:tc>
        <w:tc>
          <w:tcPr>
            <w:tcW w:w="6553"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农林水支出</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508.18</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508.18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32</w:t>
            </w:r>
          </w:p>
        </w:tc>
        <w:tc>
          <w:tcPr>
            <w:tcW w:w="109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21301</w:t>
            </w:r>
          </w:p>
        </w:tc>
        <w:tc>
          <w:tcPr>
            <w:tcW w:w="6553"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农业农村</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25.82</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25.82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33</w:t>
            </w:r>
          </w:p>
        </w:tc>
        <w:tc>
          <w:tcPr>
            <w:tcW w:w="109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2130126</w:t>
            </w:r>
          </w:p>
        </w:tc>
        <w:tc>
          <w:tcPr>
            <w:tcW w:w="6553"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农村社会事业</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25.82</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25.82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34</w:t>
            </w:r>
          </w:p>
        </w:tc>
        <w:tc>
          <w:tcPr>
            <w:tcW w:w="109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21302</w:t>
            </w:r>
          </w:p>
        </w:tc>
        <w:tc>
          <w:tcPr>
            <w:tcW w:w="6553"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林业和草原</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5.00</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35</w:t>
            </w:r>
          </w:p>
        </w:tc>
        <w:tc>
          <w:tcPr>
            <w:tcW w:w="109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2130299</w:t>
            </w:r>
          </w:p>
        </w:tc>
        <w:tc>
          <w:tcPr>
            <w:tcW w:w="6553"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其他林业和草原支出</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5.00</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36</w:t>
            </w:r>
          </w:p>
        </w:tc>
        <w:tc>
          <w:tcPr>
            <w:tcW w:w="109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21305</w:t>
            </w:r>
          </w:p>
        </w:tc>
        <w:tc>
          <w:tcPr>
            <w:tcW w:w="6553"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巩固</w:t>
            </w:r>
            <w:r>
              <w:rPr>
                <w:rFonts w:hint="eastAsia"/>
                <w:kern w:val="2"/>
                <w:lang w:val="en-US" w:eastAsia="zh-CN"/>
              </w:rPr>
              <w:t>拓展</w:t>
            </w:r>
            <w:r>
              <w:rPr>
                <w:rFonts w:hint="default"/>
                <w:kern w:val="2"/>
              </w:rPr>
              <w:t>脱贫攻坚成果衔接乡村振兴</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3.66</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37</w:t>
            </w:r>
          </w:p>
        </w:tc>
        <w:tc>
          <w:tcPr>
            <w:tcW w:w="109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2130501</w:t>
            </w:r>
          </w:p>
        </w:tc>
        <w:tc>
          <w:tcPr>
            <w:tcW w:w="6553"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行政运行</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3.66</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38</w:t>
            </w:r>
          </w:p>
        </w:tc>
        <w:tc>
          <w:tcPr>
            <w:tcW w:w="109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21307</w:t>
            </w:r>
          </w:p>
        </w:tc>
        <w:tc>
          <w:tcPr>
            <w:tcW w:w="6553"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农村综合改革</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473.70</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473.70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39</w:t>
            </w:r>
          </w:p>
        </w:tc>
        <w:tc>
          <w:tcPr>
            <w:tcW w:w="109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2130701</w:t>
            </w:r>
          </w:p>
        </w:tc>
        <w:tc>
          <w:tcPr>
            <w:tcW w:w="6553"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对村级公益事业建设的补助</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0.80</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40</w:t>
            </w:r>
          </w:p>
        </w:tc>
        <w:tc>
          <w:tcPr>
            <w:tcW w:w="109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2130705</w:t>
            </w:r>
          </w:p>
        </w:tc>
        <w:tc>
          <w:tcPr>
            <w:tcW w:w="6553"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对村民委员会和村党支部的补助</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472.90</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472.90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41</w:t>
            </w:r>
          </w:p>
        </w:tc>
        <w:tc>
          <w:tcPr>
            <w:tcW w:w="109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221</w:t>
            </w:r>
          </w:p>
        </w:tc>
        <w:tc>
          <w:tcPr>
            <w:tcW w:w="6553"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住房保障支出</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38.86</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38.86</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42</w:t>
            </w:r>
          </w:p>
        </w:tc>
        <w:tc>
          <w:tcPr>
            <w:tcW w:w="109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22102</w:t>
            </w:r>
          </w:p>
        </w:tc>
        <w:tc>
          <w:tcPr>
            <w:tcW w:w="6553"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住房改革支出</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38.86</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38.86</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43</w:t>
            </w:r>
          </w:p>
        </w:tc>
        <w:tc>
          <w:tcPr>
            <w:tcW w:w="1095"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2210201</w:t>
            </w:r>
          </w:p>
        </w:tc>
        <w:tc>
          <w:tcPr>
            <w:tcW w:w="6553"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住房公积金</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38.86</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38.86</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09"/>
        <w:gridCol w:w="960"/>
        <w:gridCol w:w="3990"/>
        <w:gridCol w:w="2790"/>
        <w:gridCol w:w="2385"/>
        <w:gridCol w:w="23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59" w:type="dxa"/>
            <w:gridSpan w:val="3"/>
            <w:tcBorders>
              <w:top w:val="single" w:color="FFFFFF" w:sz="6" w:space="0"/>
              <w:left w:val="single" w:color="FFFFFF" w:sz="6" w:space="0"/>
              <w:right w:val="single" w:color="FFFFFF" w:sz="6" w:space="0"/>
            </w:tcBorders>
            <w:vAlign w:val="center"/>
          </w:tcPr>
          <w:p>
            <w:pPr>
              <w:pStyle w:val="14"/>
              <w:keepNext w:val="0"/>
              <w:keepLines w:val="0"/>
              <w:widowControl/>
              <w:suppressLineNumbers w:val="0"/>
              <w:spacing w:beforeAutospacing="0" w:afterAutospacing="0"/>
              <w:ind w:left="0" w:right="0"/>
              <w:rPr>
                <w:rFonts w:hint="default"/>
                <w:kern w:val="2"/>
              </w:rPr>
            </w:pPr>
            <w:r>
              <w:rPr>
                <w:rFonts w:hint="default"/>
                <w:kern w:val="2"/>
              </w:rPr>
              <w:t>807001隆尧县尹村镇人民政府本级</w:t>
            </w:r>
          </w:p>
        </w:tc>
        <w:tc>
          <w:tcPr>
            <w:tcW w:w="2790" w:type="dxa"/>
            <w:tcBorders>
              <w:top w:val="single" w:color="FFFFFF" w:sz="6" w:space="0"/>
              <w:left w:val="single" w:color="FFFFFF" w:sz="6" w:space="0"/>
              <w:right w:val="single" w:color="FFFFFF" w:sz="6" w:space="0"/>
            </w:tcBorders>
            <w:vAlign w:val="center"/>
          </w:tcPr>
          <w:p>
            <w:pPr>
              <w:pStyle w:val="13"/>
              <w:keepNext w:val="0"/>
              <w:keepLines w:val="0"/>
              <w:widowControl/>
              <w:suppressLineNumbers w:val="0"/>
              <w:spacing w:beforeAutospacing="0" w:afterAutospacing="0"/>
              <w:ind w:left="0" w:right="0"/>
              <w:rPr>
                <w:rFonts w:hint="default"/>
                <w:kern w:val="2"/>
              </w:rPr>
            </w:pPr>
            <w:r>
              <w:rPr>
                <w:rFonts w:hint="default"/>
                <w:kern w:val="2"/>
              </w:rPr>
              <w:t>预算年度：2023</w:t>
            </w:r>
          </w:p>
        </w:tc>
        <w:tc>
          <w:tcPr>
            <w:tcW w:w="4743" w:type="dxa"/>
            <w:gridSpan w:val="2"/>
            <w:tcBorders>
              <w:top w:val="single" w:color="FFFFFF" w:sz="6" w:space="0"/>
              <w:left w:val="single" w:color="FFFFFF" w:sz="6" w:space="0"/>
              <w:right w:val="single" w:color="FFFFFF" w:sz="6" w:space="0"/>
            </w:tcBorders>
            <w:vAlign w:val="center"/>
          </w:tcPr>
          <w:p>
            <w:pPr>
              <w:pStyle w:val="12"/>
              <w:keepNext w:val="0"/>
              <w:keepLines w:val="0"/>
              <w:widowControl/>
              <w:suppressLineNumbers w:val="0"/>
              <w:spacing w:beforeAutospacing="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9"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序号</w:t>
            </w:r>
          </w:p>
        </w:tc>
        <w:tc>
          <w:tcPr>
            <w:tcW w:w="4950" w:type="dxa"/>
            <w:gridSpan w:val="2"/>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支出部门经济分类科目</w:t>
            </w:r>
          </w:p>
        </w:tc>
        <w:tc>
          <w:tcPr>
            <w:tcW w:w="7533" w:type="dxa"/>
            <w:gridSpan w:val="3"/>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9" w:type="dxa"/>
            <w:vMerge w:val="continue"/>
          </w:tcPr>
          <w:p>
            <w:pPr>
              <w:keepNext w:val="0"/>
              <w:keepLines w:val="0"/>
              <w:widowControl/>
              <w:suppressLineNumbers w:val="0"/>
              <w:spacing w:before="0" w:beforeAutospacing="0" w:after="0" w:afterAutospacing="0"/>
              <w:ind w:left="0" w:right="0"/>
              <w:rPr>
                <w:rFonts w:hint="default"/>
                <w:kern w:val="2"/>
              </w:rPr>
            </w:pPr>
          </w:p>
        </w:tc>
        <w:tc>
          <w:tcPr>
            <w:tcW w:w="960"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科目编码</w:t>
            </w:r>
          </w:p>
        </w:tc>
        <w:tc>
          <w:tcPr>
            <w:tcW w:w="3990"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科目名称</w:t>
            </w:r>
          </w:p>
        </w:tc>
        <w:tc>
          <w:tcPr>
            <w:tcW w:w="2790"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合计</w:t>
            </w:r>
          </w:p>
        </w:tc>
        <w:tc>
          <w:tcPr>
            <w:tcW w:w="238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人员经费</w:t>
            </w:r>
          </w:p>
        </w:tc>
        <w:tc>
          <w:tcPr>
            <w:tcW w:w="235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9"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栏次</w:t>
            </w:r>
          </w:p>
        </w:tc>
        <w:tc>
          <w:tcPr>
            <w:tcW w:w="960"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1</w:t>
            </w:r>
          </w:p>
        </w:tc>
        <w:tc>
          <w:tcPr>
            <w:tcW w:w="3990"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2</w:t>
            </w:r>
          </w:p>
        </w:tc>
        <w:tc>
          <w:tcPr>
            <w:tcW w:w="2790"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3</w:t>
            </w:r>
          </w:p>
        </w:tc>
        <w:tc>
          <w:tcPr>
            <w:tcW w:w="238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4</w:t>
            </w:r>
          </w:p>
        </w:tc>
        <w:tc>
          <w:tcPr>
            <w:tcW w:w="235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w:t>
            </w:r>
          </w:p>
        </w:tc>
        <w:tc>
          <w:tcPr>
            <w:tcW w:w="960" w:type="dxa"/>
            <w:vAlign w:val="center"/>
          </w:tcPr>
          <w:p>
            <w:pPr>
              <w:pStyle w:val="21"/>
              <w:keepNext w:val="0"/>
              <w:keepLines w:val="0"/>
              <w:widowControl/>
              <w:suppressLineNumbers w:val="0"/>
              <w:spacing w:beforeAutospacing="0" w:afterAutospacing="0"/>
              <w:ind w:left="0" w:right="0"/>
              <w:rPr>
                <w:rFonts w:hint="default"/>
                <w:kern w:val="2"/>
              </w:rPr>
            </w:pPr>
          </w:p>
        </w:tc>
        <w:tc>
          <w:tcPr>
            <w:tcW w:w="3990" w:type="dxa"/>
            <w:vAlign w:val="center"/>
          </w:tcPr>
          <w:p>
            <w:pPr>
              <w:pStyle w:val="19"/>
              <w:keepNext w:val="0"/>
              <w:keepLines w:val="0"/>
              <w:widowControl/>
              <w:suppressLineNumbers w:val="0"/>
              <w:spacing w:beforeAutospacing="0" w:afterAutospacing="0"/>
              <w:ind w:left="0" w:right="0"/>
              <w:rPr>
                <w:rFonts w:hint="default"/>
                <w:kern w:val="2"/>
              </w:rPr>
            </w:pPr>
            <w:r>
              <w:rPr>
                <w:rFonts w:hint="default"/>
                <w:kern w:val="2"/>
              </w:rPr>
              <w:t>合计</w:t>
            </w:r>
          </w:p>
        </w:tc>
        <w:tc>
          <w:tcPr>
            <w:tcW w:w="2790"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604.84</w:t>
            </w:r>
          </w:p>
        </w:tc>
        <w:tc>
          <w:tcPr>
            <w:tcW w:w="2385"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553.98</w:t>
            </w:r>
          </w:p>
        </w:tc>
        <w:tc>
          <w:tcPr>
            <w:tcW w:w="2358"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50.86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w:t>
            </w:r>
          </w:p>
        </w:tc>
        <w:tc>
          <w:tcPr>
            <w:tcW w:w="96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301</w:t>
            </w:r>
          </w:p>
        </w:tc>
        <w:tc>
          <w:tcPr>
            <w:tcW w:w="399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工资福利支出</w:t>
            </w:r>
          </w:p>
        </w:tc>
        <w:tc>
          <w:tcPr>
            <w:tcW w:w="279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530.26</w:t>
            </w:r>
          </w:p>
        </w:tc>
        <w:tc>
          <w:tcPr>
            <w:tcW w:w="238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530.26</w:t>
            </w:r>
          </w:p>
        </w:tc>
        <w:tc>
          <w:tcPr>
            <w:tcW w:w="2358"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w:t>
            </w:r>
          </w:p>
        </w:tc>
        <w:tc>
          <w:tcPr>
            <w:tcW w:w="96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30101</w:t>
            </w:r>
          </w:p>
        </w:tc>
        <w:tc>
          <w:tcPr>
            <w:tcW w:w="399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基本工资</w:t>
            </w:r>
          </w:p>
        </w:tc>
        <w:tc>
          <w:tcPr>
            <w:tcW w:w="279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214.87</w:t>
            </w:r>
          </w:p>
        </w:tc>
        <w:tc>
          <w:tcPr>
            <w:tcW w:w="238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214.87</w:t>
            </w:r>
          </w:p>
        </w:tc>
        <w:tc>
          <w:tcPr>
            <w:tcW w:w="2358"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w:t>
            </w:r>
          </w:p>
        </w:tc>
        <w:tc>
          <w:tcPr>
            <w:tcW w:w="96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30102</w:t>
            </w:r>
          </w:p>
        </w:tc>
        <w:tc>
          <w:tcPr>
            <w:tcW w:w="399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津贴补贴</w:t>
            </w:r>
          </w:p>
        </w:tc>
        <w:tc>
          <w:tcPr>
            <w:tcW w:w="279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100.99</w:t>
            </w:r>
          </w:p>
        </w:tc>
        <w:tc>
          <w:tcPr>
            <w:tcW w:w="238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100.99</w:t>
            </w:r>
          </w:p>
        </w:tc>
        <w:tc>
          <w:tcPr>
            <w:tcW w:w="2358"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5</w:t>
            </w:r>
          </w:p>
        </w:tc>
        <w:tc>
          <w:tcPr>
            <w:tcW w:w="96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30103</w:t>
            </w:r>
          </w:p>
        </w:tc>
        <w:tc>
          <w:tcPr>
            <w:tcW w:w="399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奖金</w:t>
            </w:r>
          </w:p>
        </w:tc>
        <w:tc>
          <w:tcPr>
            <w:tcW w:w="279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85.47</w:t>
            </w:r>
          </w:p>
        </w:tc>
        <w:tc>
          <w:tcPr>
            <w:tcW w:w="238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85.47</w:t>
            </w:r>
          </w:p>
        </w:tc>
        <w:tc>
          <w:tcPr>
            <w:tcW w:w="2358"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6</w:t>
            </w:r>
          </w:p>
        </w:tc>
        <w:tc>
          <w:tcPr>
            <w:tcW w:w="96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30107</w:t>
            </w:r>
          </w:p>
        </w:tc>
        <w:tc>
          <w:tcPr>
            <w:tcW w:w="399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绩效工资</w:t>
            </w:r>
          </w:p>
        </w:tc>
        <w:tc>
          <w:tcPr>
            <w:tcW w:w="279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21.24</w:t>
            </w:r>
          </w:p>
        </w:tc>
        <w:tc>
          <w:tcPr>
            <w:tcW w:w="238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21.24</w:t>
            </w:r>
          </w:p>
        </w:tc>
        <w:tc>
          <w:tcPr>
            <w:tcW w:w="2358"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7</w:t>
            </w:r>
          </w:p>
        </w:tc>
        <w:tc>
          <w:tcPr>
            <w:tcW w:w="96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30108</w:t>
            </w:r>
          </w:p>
        </w:tc>
        <w:tc>
          <w:tcPr>
            <w:tcW w:w="399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机关事业单位基本养老保险缴费</w:t>
            </w:r>
          </w:p>
        </w:tc>
        <w:tc>
          <w:tcPr>
            <w:tcW w:w="279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41.35</w:t>
            </w:r>
          </w:p>
        </w:tc>
        <w:tc>
          <w:tcPr>
            <w:tcW w:w="238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41.35</w:t>
            </w:r>
          </w:p>
        </w:tc>
        <w:tc>
          <w:tcPr>
            <w:tcW w:w="2358"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8</w:t>
            </w:r>
          </w:p>
        </w:tc>
        <w:tc>
          <w:tcPr>
            <w:tcW w:w="96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30110</w:t>
            </w:r>
          </w:p>
        </w:tc>
        <w:tc>
          <w:tcPr>
            <w:tcW w:w="399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职工基本医疗保险缴费</w:t>
            </w:r>
          </w:p>
        </w:tc>
        <w:tc>
          <w:tcPr>
            <w:tcW w:w="279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23.22</w:t>
            </w:r>
          </w:p>
        </w:tc>
        <w:tc>
          <w:tcPr>
            <w:tcW w:w="238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23.22</w:t>
            </w:r>
          </w:p>
        </w:tc>
        <w:tc>
          <w:tcPr>
            <w:tcW w:w="2358"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9</w:t>
            </w:r>
          </w:p>
        </w:tc>
        <w:tc>
          <w:tcPr>
            <w:tcW w:w="96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30112</w:t>
            </w:r>
          </w:p>
        </w:tc>
        <w:tc>
          <w:tcPr>
            <w:tcW w:w="399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其他社会保障缴费</w:t>
            </w:r>
          </w:p>
        </w:tc>
        <w:tc>
          <w:tcPr>
            <w:tcW w:w="279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4.26</w:t>
            </w:r>
          </w:p>
        </w:tc>
        <w:tc>
          <w:tcPr>
            <w:tcW w:w="238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4.26</w:t>
            </w:r>
          </w:p>
        </w:tc>
        <w:tc>
          <w:tcPr>
            <w:tcW w:w="2358"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10</w:t>
            </w:r>
          </w:p>
        </w:tc>
        <w:tc>
          <w:tcPr>
            <w:tcW w:w="96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30113</w:t>
            </w:r>
          </w:p>
        </w:tc>
        <w:tc>
          <w:tcPr>
            <w:tcW w:w="399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住房公积金</w:t>
            </w:r>
          </w:p>
        </w:tc>
        <w:tc>
          <w:tcPr>
            <w:tcW w:w="279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38.86</w:t>
            </w:r>
          </w:p>
        </w:tc>
        <w:tc>
          <w:tcPr>
            <w:tcW w:w="238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38.86</w:t>
            </w:r>
          </w:p>
        </w:tc>
        <w:tc>
          <w:tcPr>
            <w:tcW w:w="2358"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11</w:t>
            </w:r>
          </w:p>
        </w:tc>
        <w:tc>
          <w:tcPr>
            <w:tcW w:w="96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302</w:t>
            </w:r>
          </w:p>
        </w:tc>
        <w:tc>
          <w:tcPr>
            <w:tcW w:w="399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商品和服务支出</w:t>
            </w:r>
          </w:p>
        </w:tc>
        <w:tc>
          <w:tcPr>
            <w:tcW w:w="279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50.86</w:t>
            </w:r>
          </w:p>
        </w:tc>
        <w:tc>
          <w:tcPr>
            <w:tcW w:w="2385" w:type="dxa"/>
            <w:vAlign w:val="center"/>
          </w:tcPr>
          <w:p>
            <w:pPr>
              <w:pStyle w:val="16"/>
              <w:keepNext w:val="0"/>
              <w:keepLines w:val="0"/>
              <w:widowControl/>
              <w:suppressLineNumbers w:val="0"/>
              <w:spacing w:beforeAutospacing="0" w:afterAutospacing="0"/>
              <w:ind w:left="0" w:right="0"/>
              <w:rPr>
                <w:rFonts w:hint="default"/>
                <w:kern w:val="2"/>
              </w:rPr>
            </w:pPr>
          </w:p>
        </w:tc>
        <w:tc>
          <w:tcPr>
            <w:tcW w:w="2358"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12</w:t>
            </w:r>
          </w:p>
        </w:tc>
        <w:tc>
          <w:tcPr>
            <w:tcW w:w="96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30201</w:t>
            </w:r>
          </w:p>
        </w:tc>
        <w:tc>
          <w:tcPr>
            <w:tcW w:w="399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办公费</w:t>
            </w:r>
          </w:p>
        </w:tc>
        <w:tc>
          <w:tcPr>
            <w:tcW w:w="279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w:t>
            </w:r>
          </w:p>
        </w:tc>
        <w:tc>
          <w:tcPr>
            <w:tcW w:w="2385" w:type="dxa"/>
            <w:vAlign w:val="center"/>
          </w:tcPr>
          <w:p>
            <w:pPr>
              <w:pStyle w:val="16"/>
              <w:keepNext w:val="0"/>
              <w:keepLines w:val="0"/>
              <w:widowControl/>
              <w:suppressLineNumbers w:val="0"/>
              <w:spacing w:beforeAutospacing="0" w:afterAutospacing="0"/>
              <w:ind w:left="0" w:right="0"/>
              <w:rPr>
                <w:rFonts w:hint="default"/>
                <w:kern w:val="2"/>
              </w:rPr>
            </w:pPr>
          </w:p>
        </w:tc>
        <w:tc>
          <w:tcPr>
            <w:tcW w:w="2358"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13</w:t>
            </w:r>
          </w:p>
        </w:tc>
        <w:tc>
          <w:tcPr>
            <w:tcW w:w="96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30202</w:t>
            </w:r>
          </w:p>
        </w:tc>
        <w:tc>
          <w:tcPr>
            <w:tcW w:w="399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印刷费</w:t>
            </w:r>
          </w:p>
        </w:tc>
        <w:tc>
          <w:tcPr>
            <w:tcW w:w="279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w:t>
            </w:r>
          </w:p>
        </w:tc>
        <w:tc>
          <w:tcPr>
            <w:tcW w:w="2385" w:type="dxa"/>
            <w:vAlign w:val="center"/>
          </w:tcPr>
          <w:p>
            <w:pPr>
              <w:pStyle w:val="16"/>
              <w:keepNext w:val="0"/>
              <w:keepLines w:val="0"/>
              <w:widowControl/>
              <w:suppressLineNumbers w:val="0"/>
              <w:spacing w:beforeAutospacing="0" w:afterAutospacing="0"/>
              <w:ind w:left="0" w:right="0"/>
              <w:rPr>
                <w:rFonts w:hint="default"/>
                <w:kern w:val="2"/>
              </w:rPr>
            </w:pPr>
          </w:p>
        </w:tc>
        <w:tc>
          <w:tcPr>
            <w:tcW w:w="2358"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14</w:t>
            </w:r>
          </w:p>
        </w:tc>
        <w:tc>
          <w:tcPr>
            <w:tcW w:w="96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30206</w:t>
            </w:r>
          </w:p>
        </w:tc>
        <w:tc>
          <w:tcPr>
            <w:tcW w:w="399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电费</w:t>
            </w:r>
          </w:p>
        </w:tc>
        <w:tc>
          <w:tcPr>
            <w:tcW w:w="279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4.77</w:t>
            </w:r>
          </w:p>
        </w:tc>
        <w:tc>
          <w:tcPr>
            <w:tcW w:w="2385" w:type="dxa"/>
            <w:vAlign w:val="center"/>
          </w:tcPr>
          <w:p>
            <w:pPr>
              <w:pStyle w:val="16"/>
              <w:keepNext w:val="0"/>
              <w:keepLines w:val="0"/>
              <w:widowControl/>
              <w:suppressLineNumbers w:val="0"/>
              <w:spacing w:beforeAutospacing="0" w:afterAutospacing="0"/>
              <w:ind w:left="0" w:right="0"/>
              <w:rPr>
                <w:rFonts w:hint="default"/>
                <w:kern w:val="2"/>
              </w:rPr>
            </w:pPr>
          </w:p>
        </w:tc>
        <w:tc>
          <w:tcPr>
            <w:tcW w:w="2358"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15</w:t>
            </w:r>
          </w:p>
        </w:tc>
        <w:tc>
          <w:tcPr>
            <w:tcW w:w="96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30208</w:t>
            </w:r>
          </w:p>
        </w:tc>
        <w:tc>
          <w:tcPr>
            <w:tcW w:w="399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取暖费</w:t>
            </w:r>
          </w:p>
        </w:tc>
        <w:tc>
          <w:tcPr>
            <w:tcW w:w="279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4.23</w:t>
            </w:r>
          </w:p>
        </w:tc>
        <w:tc>
          <w:tcPr>
            <w:tcW w:w="2385" w:type="dxa"/>
            <w:vAlign w:val="center"/>
          </w:tcPr>
          <w:p>
            <w:pPr>
              <w:pStyle w:val="16"/>
              <w:keepNext w:val="0"/>
              <w:keepLines w:val="0"/>
              <w:widowControl/>
              <w:suppressLineNumbers w:val="0"/>
              <w:spacing w:beforeAutospacing="0" w:afterAutospacing="0"/>
              <w:ind w:left="0" w:right="0"/>
              <w:rPr>
                <w:rFonts w:hint="default"/>
                <w:kern w:val="2"/>
              </w:rPr>
            </w:pPr>
          </w:p>
        </w:tc>
        <w:tc>
          <w:tcPr>
            <w:tcW w:w="2358"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16</w:t>
            </w:r>
          </w:p>
        </w:tc>
        <w:tc>
          <w:tcPr>
            <w:tcW w:w="96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30229</w:t>
            </w:r>
          </w:p>
        </w:tc>
        <w:tc>
          <w:tcPr>
            <w:tcW w:w="399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福利费</w:t>
            </w:r>
          </w:p>
        </w:tc>
        <w:tc>
          <w:tcPr>
            <w:tcW w:w="279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8.00</w:t>
            </w:r>
          </w:p>
        </w:tc>
        <w:tc>
          <w:tcPr>
            <w:tcW w:w="2385" w:type="dxa"/>
            <w:vAlign w:val="center"/>
          </w:tcPr>
          <w:p>
            <w:pPr>
              <w:pStyle w:val="16"/>
              <w:keepNext w:val="0"/>
              <w:keepLines w:val="0"/>
              <w:widowControl/>
              <w:suppressLineNumbers w:val="0"/>
              <w:spacing w:beforeAutospacing="0" w:afterAutospacing="0"/>
              <w:ind w:left="0" w:right="0"/>
              <w:rPr>
                <w:rFonts w:hint="default"/>
                <w:kern w:val="2"/>
              </w:rPr>
            </w:pPr>
          </w:p>
        </w:tc>
        <w:tc>
          <w:tcPr>
            <w:tcW w:w="2358"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17</w:t>
            </w:r>
          </w:p>
        </w:tc>
        <w:tc>
          <w:tcPr>
            <w:tcW w:w="96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30231</w:t>
            </w:r>
          </w:p>
        </w:tc>
        <w:tc>
          <w:tcPr>
            <w:tcW w:w="399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公务用车运行维护费</w:t>
            </w:r>
          </w:p>
        </w:tc>
        <w:tc>
          <w:tcPr>
            <w:tcW w:w="279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1.50</w:t>
            </w:r>
          </w:p>
        </w:tc>
        <w:tc>
          <w:tcPr>
            <w:tcW w:w="2385" w:type="dxa"/>
            <w:vAlign w:val="center"/>
          </w:tcPr>
          <w:p>
            <w:pPr>
              <w:pStyle w:val="16"/>
              <w:keepNext w:val="0"/>
              <w:keepLines w:val="0"/>
              <w:widowControl/>
              <w:suppressLineNumbers w:val="0"/>
              <w:spacing w:beforeAutospacing="0" w:afterAutospacing="0"/>
              <w:ind w:left="0" w:right="0"/>
              <w:rPr>
                <w:rFonts w:hint="default"/>
                <w:kern w:val="2"/>
              </w:rPr>
            </w:pPr>
          </w:p>
        </w:tc>
        <w:tc>
          <w:tcPr>
            <w:tcW w:w="2358"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18</w:t>
            </w:r>
          </w:p>
        </w:tc>
        <w:tc>
          <w:tcPr>
            <w:tcW w:w="96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30239</w:t>
            </w:r>
          </w:p>
        </w:tc>
        <w:tc>
          <w:tcPr>
            <w:tcW w:w="399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其他交通费用</w:t>
            </w:r>
          </w:p>
        </w:tc>
        <w:tc>
          <w:tcPr>
            <w:tcW w:w="279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27.36</w:t>
            </w:r>
          </w:p>
        </w:tc>
        <w:tc>
          <w:tcPr>
            <w:tcW w:w="2385" w:type="dxa"/>
            <w:vAlign w:val="center"/>
          </w:tcPr>
          <w:p>
            <w:pPr>
              <w:pStyle w:val="16"/>
              <w:keepNext w:val="0"/>
              <w:keepLines w:val="0"/>
              <w:widowControl/>
              <w:suppressLineNumbers w:val="0"/>
              <w:spacing w:beforeAutospacing="0" w:afterAutospacing="0"/>
              <w:ind w:left="0" w:right="0"/>
              <w:rPr>
                <w:rFonts w:hint="default"/>
                <w:kern w:val="2"/>
              </w:rPr>
            </w:pPr>
          </w:p>
        </w:tc>
        <w:tc>
          <w:tcPr>
            <w:tcW w:w="2358"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27.36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19</w:t>
            </w:r>
          </w:p>
        </w:tc>
        <w:tc>
          <w:tcPr>
            <w:tcW w:w="96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30299</w:t>
            </w:r>
          </w:p>
        </w:tc>
        <w:tc>
          <w:tcPr>
            <w:tcW w:w="399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其他商品和服务支出</w:t>
            </w:r>
          </w:p>
        </w:tc>
        <w:tc>
          <w:tcPr>
            <w:tcW w:w="279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3.00</w:t>
            </w:r>
          </w:p>
        </w:tc>
        <w:tc>
          <w:tcPr>
            <w:tcW w:w="2385" w:type="dxa"/>
            <w:vAlign w:val="center"/>
          </w:tcPr>
          <w:p>
            <w:pPr>
              <w:pStyle w:val="16"/>
              <w:keepNext w:val="0"/>
              <w:keepLines w:val="0"/>
              <w:widowControl/>
              <w:suppressLineNumbers w:val="0"/>
              <w:spacing w:beforeAutospacing="0" w:afterAutospacing="0"/>
              <w:ind w:left="0" w:right="0"/>
              <w:rPr>
                <w:rFonts w:hint="default"/>
                <w:kern w:val="2"/>
              </w:rPr>
            </w:pPr>
          </w:p>
        </w:tc>
        <w:tc>
          <w:tcPr>
            <w:tcW w:w="2358"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20</w:t>
            </w:r>
          </w:p>
        </w:tc>
        <w:tc>
          <w:tcPr>
            <w:tcW w:w="96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303</w:t>
            </w:r>
          </w:p>
        </w:tc>
        <w:tc>
          <w:tcPr>
            <w:tcW w:w="399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对个人和家庭的补助</w:t>
            </w:r>
          </w:p>
        </w:tc>
        <w:tc>
          <w:tcPr>
            <w:tcW w:w="279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23.72</w:t>
            </w:r>
          </w:p>
        </w:tc>
        <w:tc>
          <w:tcPr>
            <w:tcW w:w="238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23.72</w:t>
            </w:r>
          </w:p>
        </w:tc>
        <w:tc>
          <w:tcPr>
            <w:tcW w:w="2358"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21</w:t>
            </w:r>
          </w:p>
        </w:tc>
        <w:tc>
          <w:tcPr>
            <w:tcW w:w="96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30302</w:t>
            </w:r>
          </w:p>
        </w:tc>
        <w:tc>
          <w:tcPr>
            <w:tcW w:w="399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退休费</w:t>
            </w:r>
          </w:p>
        </w:tc>
        <w:tc>
          <w:tcPr>
            <w:tcW w:w="279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18.10</w:t>
            </w:r>
          </w:p>
        </w:tc>
        <w:tc>
          <w:tcPr>
            <w:tcW w:w="238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18.10</w:t>
            </w:r>
          </w:p>
        </w:tc>
        <w:tc>
          <w:tcPr>
            <w:tcW w:w="2358"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22</w:t>
            </w:r>
          </w:p>
        </w:tc>
        <w:tc>
          <w:tcPr>
            <w:tcW w:w="96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30305</w:t>
            </w:r>
          </w:p>
        </w:tc>
        <w:tc>
          <w:tcPr>
            <w:tcW w:w="399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生活补助</w:t>
            </w:r>
          </w:p>
        </w:tc>
        <w:tc>
          <w:tcPr>
            <w:tcW w:w="279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5.62</w:t>
            </w:r>
          </w:p>
        </w:tc>
        <w:tc>
          <w:tcPr>
            <w:tcW w:w="238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5.62</w:t>
            </w:r>
          </w:p>
        </w:tc>
        <w:tc>
          <w:tcPr>
            <w:tcW w:w="2358" w:type="dxa"/>
            <w:vAlign w:val="center"/>
          </w:tcPr>
          <w:p>
            <w:pPr>
              <w:pStyle w:val="16"/>
              <w:keepNext w:val="0"/>
              <w:keepLines w:val="0"/>
              <w:widowControl/>
              <w:suppressLineNumbers w:val="0"/>
              <w:spacing w:beforeAutospacing="0" w:afterAutospacing="0"/>
              <w:ind w:left="0" w:right="0"/>
              <w:rPr>
                <w:rFonts w:hint="default"/>
                <w:kern w:val="2"/>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58"/>
        <w:gridCol w:w="1170"/>
        <w:gridCol w:w="610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631" w:type="dxa"/>
            <w:gridSpan w:val="3"/>
            <w:tcBorders>
              <w:top w:val="single" w:color="FFFFFF" w:sz="6" w:space="0"/>
              <w:left w:val="single" w:color="FFFFFF" w:sz="6" w:space="0"/>
              <w:right w:val="single" w:color="FFFFFF" w:sz="6" w:space="0"/>
            </w:tcBorders>
            <w:vAlign w:val="center"/>
          </w:tcPr>
          <w:p>
            <w:pPr>
              <w:pStyle w:val="14"/>
              <w:keepNext w:val="0"/>
              <w:keepLines w:val="0"/>
              <w:widowControl/>
              <w:suppressLineNumbers w:val="0"/>
              <w:spacing w:beforeAutospacing="0" w:afterAutospacing="0"/>
              <w:ind w:left="0" w:right="0"/>
              <w:rPr>
                <w:rFonts w:hint="default"/>
                <w:kern w:val="2"/>
              </w:rPr>
            </w:pPr>
            <w:r>
              <w:rPr>
                <w:rFonts w:hint="default"/>
                <w:kern w:val="2"/>
              </w:rPr>
              <w:t>807001隆尧县尹村镇人民政府本级</w:t>
            </w:r>
          </w:p>
        </w:tc>
        <w:tc>
          <w:tcPr>
            <w:tcW w:w="1643" w:type="dxa"/>
            <w:tcBorders>
              <w:top w:val="single" w:color="FFFFFF" w:sz="6" w:space="0"/>
              <w:left w:val="single" w:color="FFFFFF" w:sz="6" w:space="0"/>
              <w:right w:val="single" w:color="FFFFFF" w:sz="6" w:space="0"/>
            </w:tcBorders>
            <w:vAlign w:val="center"/>
          </w:tcPr>
          <w:p>
            <w:pPr>
              <w:pStyle w:val="13"/>
              <w:keepNext w:val="0"/>
              <w:keepLines w:val="0"/>
              <w:widowControl/>
              <w:suppressLineNumbers w:val="0"/>
              <w:spacing w:beforeAutospacing="0" w:afterAutospacing="0"/>
              <w:ind w:left="0" w:right="0"/>
              <w:rPr>
                <w:rFonts w:hint="default"/>
                <w:kern w:val="2"/>
              </w:rPr>
            </w:pPr>
            <w:r>
              <w:rPr>
                <w:rFonts w:hint="default"/>
                <w:kern w:val="2"/>
              </w:rPr>
              <w:t>预算年度：2023</w:t>
            </w:r>
          </w:p>
        </w:tc>
        <w:tc>
          <w:tcPr>
            <w:tcW w:w="3286" w:type="dxa"/>
            <w:gridSpan w:val="2"/>
            <w:tcBorders>
              <w:top w:val="single" w:color="FFFFFF" w:sz="6" w:space="0"/>
              <w:left w:val="single" w:color="FFFFFF" w:sz="6" w:space="0"/>
              <w:right w:val="single" w:color="FFFFFF" w:sz="6" w:space="0"/>
            </w:tcBorders>
            <w:vAlign w:val="center"/>
          </w:tcPr>
          <w:p>
            <w:pPr>
              <w:pStyle w:val="12"/>
              <w:keepNext w:val="0"/>
              <w:keepLines w:val="0"/>
              <w:widowControl/>
              <w:suppressLineNumbers w:val="0"/>
              <w:spacing w:beforeAutospacing="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58"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序号</w:t>
            </w:r>
          </w:p>
        </w:tc>
        <w:tc>
          <w:tcPr>
            <w:tcW w:w="7273" w:type="dxa"/>
            <w:gridSpan w:val="2"/>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功能分类科目</w:t>
            </w:r>
          </w:p>
        </w:tc>
        <w:tc>
          <w:tcPr>
            <w:tcW w:w="1643"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合计</w:t>
            </w:r>
          </w:p>
        </w:tc>
        <w:tc>
          <w:tcPr>
            <w:tcW w:w="1643"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基本支出</w:t>
            </w:r>
          </w:p>
        </w:tc>
        <w:tc>
          <w:tcPr>
            <w:tcW w:w="1643"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58" w:type="dxa"/>
            <w:vMerge w:val="continue"/>
          </w:tcPr>
          <w:p>
            <w:pPr>
              <w:keepNext w:val="0"/>
              <w:keepLines w:val="0"/>
              <w:widowControl/>
              <w:suppressLineNumbers w:val="0"/>
              <w:spacing w:before="0" w:beforeAutospacing="0" w:after="0" w:afterAutospacing="0"/>
              <w:ind w:left="0" w:right="0"/>
              <w:rPr>
                <w:rFonts w:hint="default"/>
                <w:kern w:val="2"/>
              </w:rPr>
            </w:pPr>
          </w:p>
        </w:tc>
        <w:tc>
          <w:tcPr>
            <w:tcW w:w="1170"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科目编码</w:t>
            </w:r>
          </w:p>
        </w:tc>
        <w:tc>
          <w:tcPr>
            <w:tcW w:w="6103"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科目名称</w:t>
            </w:r>
          </w:p>
        </w:tc>
        <w:tc>
          <w:tcPr>
            <w:tcW w:w="1643" w:type="dxa"/>
            <w:vMerge w:val="continue"/>
          </w:tcPr>
          <w:p>
            <w:pPr>
              <w:keepNext w:val="0"/>
              <w:keepLines w:val="0"/>
              <w:widowControl/>
              <w:suppressLineNumbers w:val="0"/>
              <w:spacing w:before="0" w:beforeAutospacing="0" w:after="0" w:afterAutospacing="0"/>
              <w:ind w:left="0" w:right="0"/>
              <w:rPr>
                <w:rFonts w:hint="default"/>
                <w:kern w:val="2"/>
              </w:rPr>
            </w:pPr>
          </w:p>
        </w:tc>
        <w:tc>
          <w:tcPr>
            <w:tcW w:w="1643" w:type="dxa"/>
            <w:vMerge w:val="continue"/>
          </w:tcPr>
          <w:p>
            <w:pPr>
              <w:keepNext w:val="0"/>
              <w:keepLines w:val="0"/>
              <w:widowControl/>
              <w:suppressLineNumbers w:val="0"/>
              <w:spacing w:before="0" w:beforeAutospacing="0" w:after="0" w:afterAutospacing="0"/>
              <w:ind w:left="0" w:right="0"/>
              <w:rPr>
                <w:rFonts w:hint="default"/>
                <w:kern w:val="2"/>
              </w:rPr>
            </w:pPr>
          </w:p>
        </w:tc>
        <w:tc>
          <w:tcPr>
            <w:tcW w:w="1643" w:type="dxa"/>
            <w:vMerge w:val="continue"/>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5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栏次</w:t>
            </w:r>
          </w:p>
        </w:tc>
        <w:tc>
          <w:tcPr>
            <w:tcW w:w="1170"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1</w:t>
            </w:r>
          </w:p>
        </w:tc>
        <w:tc>
          <w:tcPr>
            <w:tcW w:w="6103"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2</w:t>
            </w:r>
          </w:p>
        </w:tc>
        <w:tc>
          <w:tcPr>
            <w:tcW w:w="1643"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3</w:t>
            </w:r>
          </w:p>
        </w:tc>
        <w:tc>
          <w:tcPr>
            <w:tcW w:w="1643"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4</w:t>
            </w:r>
          </w:p>
        </w:tc>
        <w:tc>
          <w:tcPr>
            <w:tcW w:w="1643"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w:t>
            </w:r>
          </w:p>
        </w:tc>
        <w:tc>
          <w:tcPr>
            <w:tcW w:w="1170" w:type="dxa"/>
            <w:vAlign w:val="center"/>
          </w:tcPr>
          <w:p>
            <w:pPr>
              <w:pStyle w:val="21"/>
              <w:keepNext w:val="0"/>
              <w:keepLines w:val="0"/>
              <w:widowControl/>
              <w:suppressLineNumbers w:val="0"/>
              <w:spacing w:beforeAutospacing="0" w:afterAutospacing="0"/>
              <w:ind w:left="0" w:right="0"/>
              <w:rPr>
                <w:rFonts w:hint="default"/>
                <w:kern w:val="2"/>
              </w:rPr>
            </w:pPr>
          </w:p>
        </w:tc>
        <w:tc>
          <w:tcPr>
            <w:tcW w:w="6103" w:type="dxa"/>
            <w:vAlign w:val="center"/>
          </w:tcPr>
          <w:p>
            <w:pPr>
              <w:pStyle w:val="19"/>
              <w:keepNext w:val="0"/>
              <w:keepLines w:val="0"/>
              <w:widowControl/>
              <w:suppressLineNumbers w:val="0"/>
              <w:spacing w:beforeAutospacing="0" w:afterAutospacing="0"/>
              <w:ind w:left="0" w:right="0"/>
              <w:rPr>
                <w:rFonts w:hint="default"/>
                <w:kern w:val="2"/>
              </w:rPr>
            </w:pPr>
            <w:r>
              <w:rPr>
                <w:rFonts w:hint="default"/>
                <w:kern w:val="2"/>
              </w:rPr>
              <w:t>合计</w:t>
            </w:r>
          </w:p>
        </w:tc>
        <w:tc>
          <w:tcPr>
            <w:tcW w:w="1643"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316.47</w:t>
            </w:r>
          </w:p>
        </w:tc>
        <w:tc>
          <w:tcPr>
            <w:tcW w:w="1643" w:type="dxa"/>
            <w:vAlign w:val="center"/>
          </w:tcPr>
          <w:p>
            <w:pPr>
              <w:pStyle w:val="20"/>
              <w:keepNext w:val="0"/>
              <w:keepLines w:val="0"/>
              <w:widowControl/>
              <w:suppressLineNumbers w:val="0"/>
              <w:spacing w:beforeAutospacing="0" w:afterAutospacing="0"/>
              <w:ind w:left="0" w:right="0"/>
              <w:rPr>
                <w:rFonts w:hint="default"/>
                <w:kern w:val="2"/>
              </w:rPr>
            </w:pPr>
          </w:p>
        </w:tc>
        <w:tc>
          <w:tcPr>
            <w:tcW w:w="1643"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316.47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w:t>
            </w:r>
          </w:p>
        </w:tc>
        <w:tc>
          <w:tcPr>
            <w:tcW w:w="117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212</w:t>
            </w:r>
          </w:p>
        </w:tc>
        <w:tc>
          <w:tcPr>
            <w:tcW w:w="6103"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城乡社区支出</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316.47</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316.47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w:t>
            </w:r>
          </w:p>
        </w:tc>
        <w:tc>
          <w:tcPr>
            <w:tcW w:w="117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21208</w:t>
            </w:r>
          </w:p>
        </w:tc>
        <w:tc>
          <w:tcPr>
            <w:tcW w:w="6103"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国有土地使用权出让收入安排的支出</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316.47</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316.47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w:t>
            </w:r>
          </w:p>
        </w:tc>
        <w:tc>
          <w:tcPr>
            <w:tcW w:w="117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2120801</w:t>
            </w:r>
          </w:p>
        </w:tc>
        <w:tc>
          <w:tcPr>
            <w:tcW w:w="6103"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征地和拆迁补偿支出</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41.60</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41.60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8"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5</w:t>
            </w:r>
          </w:p>
        </w:tc>
        <w:tc>
          <w:tcPr>
            <w:tcW w:w="117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2120804</w:t>
            </w:r>
          </w:p>
        </w:tc>
        <w:tc>
          <w:tcPr>
            <w:tcW w:w="6103"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农村基础设施建设支出</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274.87</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274.87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02"/>
        <w:gridCol w:w="1230"/>
        <w:gridCol w:w="6166"/>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698" w:type="dxa"/>
            <w:gridSpan w:val="3"/>
            <w:tcBorders>
              <w:top w:val="single" w:color="FFFFFF" w:sz="6" w:space="0"/>
              <w:left w:val="single" w:color="FFFFFF" w:sz="6" w:space="0"/>
              <w:right w:val="single" w:color="FFFFFF" w:sz="6" w:space="0"/>
            </w:tcBorders>
            <w:vAlign w:val="center"/>
          </w:tcPr>
          <w:p>
            <w:pPr>
              <w:pStyle w:val="14"/>
              <w:keepNext w:val="0"/>
              <w:keepLines w:val="0"/>
              <w:widowControl/>
              <w:suppressLineNumbers w:val="0"/>
              <w:spacing w:beforeAutospacing="0" w:afterAutospacing="0"/>
              <w:ind w:left="0" w:right="0"/>
              <w:rPr>
                <w:rFonts w:hint="default"/>
                <w:kern w:val="2"/>
              </w:rPr>
            </w:pPr>
            <w:r>
              <w:rPr>
                <w:rFonts w:hint="default"/>
                <w:kern w:val="2"/>
              </w:rPr>
              <w:t>807001隆尧县尹村镇人民政府本级</w:t>
            </w:r>
          </w:p>
        </w:tc>
        <w:tc>
          <w:tcPr>
            <w:tcW w:w="1643" w:type="dxa"/>
            <w:tcBorders>
              <w:top w:val="single" w:color="FFFFFF" w:sz="6" w:space="0"/>
              <w:left w:val="single" w:color="FFFFFF" w:sz="6" w:space="0"/>
              <w:right w:val="single" w:color="FFFFFF" w:sz="6" w:space="0"/>
            </w:tcBorders>
            <w:vAlign w:val="center"/>
          </w:tcPr>
          <w:p>
            <w:pPr>
              <w:pStyle w:val="13"/>
              <w:keepNext w:val="0"/>
              <w:keepLines w:val="0"/>
              <w:widowControl/>
              <w:suppressLineNumbers w:val="0"/>
              <w:spacing w:beforeAutospacing="0" w:afterAutospacing="0"/>
              <w:ind w:left="0" w:right="0"/>
              <w:rPr>
                <w:rFonts w:hint="default"/>
                <w:kern w:val="2"/>
              </w:rPr>
            </w:pPr>
            <w:r>
              <w:rPr>
                <w:rFonts w:hint="default"/>
                <w:kern w:val="2"/>
              </w:rPr>
              <w:t>预算年度：2023</w:t>
            </w:r>
          </w:p>
        </w:tc>
        <w:tc>
          <w:tcPr>
            <w:tcW w:w="3286" w:type="dxa"/>
            <w:gridSpan w:val="2"/>
            <w:tcBorders>
              <w:top w:val="single" w:color="FFFFFF" w:sz="6" w:space="0"/>
              <w:left w:val="single" w:color="FFFFFF" w:sz="6" w:space="0"/>
              <w:right w:val="single" w:color="FFFFFF" w:sz="6" w:space="0"/>
            </w:tcBorders>
            <w:vAlign w:val="center"/>
          </w:tcPr>
          <w:p>
            <w:pPr>
              <w:pStyle w:val="12"/>
              <w:keepNext w:val="0"/>
              <w:keepLines w:val="0"/>
              <w:widowControl/>
              <w:suppressLineNumbers w:val="0"/>
              <w:spacing w:beforeAutospacing="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02"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序号</w:t>
            </w:r>
          </w:p>
        </w:tc>
        <w:tc>
          <w:tcPr>
            <w:tcW w:w="7396" w:type="dxa"/>
            <w:gridSpan w:val="2"/>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功能分类科目</w:t>
            </w:r>
          </w:p>
        </w:tc>
        <w:tc>
          <w:tcPr>
            <w:tcW w:w="1643"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合计</w:t>
            </w:r>
          </w:p>
        </w:tc>
        <w:tc>
          <w:tcPr>
            <w:tcW w:w="1643"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基本支出</w:t>
            </w:r>
          </w:p>
        </w:tc>
        <w:tc>
          <w:tcPr>
            <w:tcW w:w="1643"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02" w:type="dxa"/>
            <w:vMerge w:val="continue"/>
          </w:tcPr>
          <w:p>
            <w:pPr>
              <w:keepNext w:val="0"/>
              <w:keepLines w:val="0"/>
              <w:widowControl/>
              <w:suppressLineNumbers w:val="0"/>
              <w:spacing w:before="0" w:beforeAutospacing="0" w:after="0" w:afterAutospacing="0"/>
              <w:ind w:left="0" w:right="0"/>
              <w:rPr>
                <w:rFonts w:hint="default"/>
                <w:kern w:val="2"/>
              </w:rPr>
            </w:pPr>
          </w:p>
        </w:tc>
        <w:tc>
          <w:tcPr>
            <w:tcW w:w="1230"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科目编码</w:t>
            </w:r>
          </w:p>
        </w:tc>
        <w:tc>
          <w:tcPr>
            <w:tcW w:w="61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科目名称</w:t>
            </w:r>
          </w:p>
        </w:tc>
        <w:tc>
          <w:tcPr>
            <w:tcW w:w="1643" w:type="dxa"/>
            <w:vMerge w:val="continue"/>
          </w:tcPr>
          <w:p>
            <w:pPr>
              <w:keepNext w:val="0"/>
              <w:keepLines w:val="0"/>
              <w:widowControl/>
              <w:suppressLineNumbers w:val="0"/>
              <w:spacing w:before="0" w:beforeAutospacing="0" w:after="0" w:afterAutospacing="0"/>
              <w:ind w:left="0" w:right="0"/>
              <w:rPr>
                <w:rFonts w:hint="default"/>
                <w:kern w:val="2"/>
              </w:rPr>
            </w:pPr>
          </w:p>
        </w:tc>
        <w:tc>
          <w:tcPr>
            <w:tcW w:w="1643" w:type="dxa"/>
            <w:vMerge w:val="continue"/>
          </w:tcPr>
          <w:p>
            <w:pPr>
              <w:keepNext w:val="0"/>
              <w:keepLines w:val="0"/>
              <w:widowControl/>
              <w:suppressLineNumbers w:val="0"/>
              <w:spacing w:before="0" w:beforeAutospacing="0" w:after="0" w:afterAutospacing="0"/>
              <w:ind w:left="0" w:right="0"/>
              <w:rPr>
                <w:rFonts w:hint="default"/>
                <w:kern w:val="2"/>
              </w:rPr>
            </w:pPr>
          </w:p>
        </w:tc>
        <w:tc>
          <w:tcPr>
            <w:tcW w:w="1643" w:type="dxa"/>
            <w:vMerge w:val="continue"/>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02"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栏次</w:t>
            </w:r>
          </w:p>
        </w:tc>
        <w:tc>
          <w:tcPr>
            <w:tcW w:w="1230"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1</w:t>
            </w:r>
          </w:p>
        </w:tc>
        <w:tc>
          <w:tcPr>
            <w:tcW w:w="61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2</w:t>
            </w:r>
          </w:p>
        </w:tc>
        <w:tc>
          <w:tcPr>
            <w:tcW w:w="1643"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3</w:t>
            </w:r>
          </w:p>
        </w:tc>
        <w:tc>
          <w:tcPr>
            <w:tcW w:w="1643"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4</w:t>
            </w:r>
          </w:p>
        </w:tc>
        <w:tc>
          <w:tcPr>
            <w:tcW w:w="1643"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2"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w:t>
            </w:r>
          </w:p>
        </w:tc>
        <w:tc>
          <w:tcPr>
            <w:tcW w:w="1230" w:type="dxa"/>
            <w:vAlign w:val="center"/>
          </w:tcPr>
          <w:p>
            <w:pPr>
              <w:pStyle w:val="21"/>
              <w:keepNext w:val="0"/>
              <w:keepLines w:val="0"/>
              <w:widowControl/>
              <w:suppressLineNumbers w:val="0"/>
              <w:spacing w:beforeAutospacing="0" w:afterAutospacing="0"/>
              <w:ind w:left="0" w:right="0"/>
              <w:rPr>
                <w:rFonts w:hint="default"/>
                <w:kern w:val="2"/>
              </w:rPr>
            </w:pPr>
          </w:p>
        </w:tc>
        <w:tc>
          <w:tcPr>
            <w:tcW w:w="6166" w:type="dxa"/>
            <w:vAlign w:val="center"/>
          </w:tcPr>
          <w:p>
            <w:pPr>
              <w:pStyle w:val="19"/>
              <w:keepNext w:val="0"/>
              <w:keepLines w:val="0"/>
              <w:widowControl/>
              <w:suppressLineNumbers w:val="0"/>
              <w:spacing w:beforeAutospacing="0" w:afterAutospacing="0"/>
              <w:ind w:left="0" w:right="0"/>
              <w:rPr>
                <w:rFonts w:hint="default"/>
                <w:kern w:val="2"/>
              </w:rPr>
            </w:pPr>
            <w:r>
              <w:rPr>
                <w:rFonts w:hint="default"/>
                <w:kern w:val="2"/>
              </w:rPr>
              <w:t>合计</w:t>
            </w:r>
          </w:p>
        </w:tc>
        <w:tc>
          <w:tcPr>
            <w:tcW w:w="1643"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1.00</w:t>
            </w:r>
          </w:p>
        </w:tc>
        <w:tc>
          <w:tcPr>
            <w:tcW w:w="1643" w:type="dxa"/>
            <w:vAlign w:val="center"/>
          </w:tcPr>
          <w:p>
            <w:pPr>
              <w:pStyle w:val="20"/>
              <w:keepNext w:val="0"/>
              <w:keepLines w:val="0"/>
              <w:widowControl/>
              <w:suppressLineNumbers w:val="0"/>
              <w:spacing w:beforeAutospacing="0" w:afterAutospacing="0"/>
              <w:ind w:left="0" w:right="0"/>
              <w:rPr>
                <w:rFonts w:hint="default"/>
                <w:kern w:val="2"/>
              </w:rPr>
            </w:pPr>
          </w:p>
        </w:tc>
        <w:tc>
          <w:tcPr>
            <w:tcW w:w="1643"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2"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w:t>
            </w:r>
          </w:p>
        </w:tc>
        <w:tc>
          <w:tcPr>
            <w:tcW w:w="123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223</w:t>
            </w:r>
          </w:p>
        </w:tc>
        <w:tc>
          <w:tcPr>
            <w:tcW w:w="6166"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国有资本经营预算支出</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2"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w:t>
            </w:r>
          </w:p>
        </w:tc>
        <w:tc>
          <w:tcPr>
            <w:tcW w:w="123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22301</w:t>
            </w:r>
          </w:p>
        </w:tc>
        <w:tc>
          <w:tcPr>
            <w:tcW w:w="6166"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解决历史遗留问题及改革成本支出</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2"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w:t>
            </w:r>
          </w:p>
        </w:tc>
        <w:tc>
          <w:tcPr>
            <w:tcW w:w="123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2230105</w:t>
            </w:r>
          </w:p>
        </w:tc>
        <w:tc>
          <w:tcPr>
            <w:tcW w:w="6166"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国有企业退休人员社会化管理补助支出</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6"/>
        <w:gridCol w:w="5577"/>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66" w:type="dxa"/>
            <w:gridSpan w:val="3"/>
            <w:tcBorders>
              <w:top w:val="single" w:color="FFFFFF" w:sz="6" w:space="0"/>
              <w:left w:val="single" w:color="FFFFFF" w:sz="6" w:space="0"/>
              <w:right w:val="single" w:color="FFFFFF" w:sz="6" w:space="0"/>
            </w:tcBorders>
            <w:vAlign w:val="center"/>
          </w:tcPr>
          <w:p>
            <w:pPr>
              <w:pStyle w:val="14"/>
              <w:keepNext w:val="0"/>
              <w:keepLines w:val="0"/>
              <w:widowControl/>
              <w:suppressLineNumbers w:val="0"/>
              <w:spacing w:beforeAutospacing="0" w:afterAutospacing="0"/>
              <w:ind w:left="0" w:right="0"/>
              <w:rPr>
                <w:rFonts w:hint="default"/>
                <w:kern w:val="2"/>
              </w:rPr>
            </w:pPr>
            <w:r>
              <w:rPr>
                <w:rFonts w:hint="default"/>
                <w:kern w:val="2"/>
              </w:rPr>
              <w:t>807001隆尧县尹村镇人民政府本级</w:t>
            </w:r>
          </w:p>
        </w:tc>
        <w:tc>
          <w:tcPr>
            <w:tcW w:w="1643" w:type="dxa"/>
            <w:tcBorders>
              <w:top w:val="single" w:color="FFFFFF" w:sz="6" w:space="0"/>
              <w:left w:val="single" w:color="FFFFFF" w:sz="6" w:space="0"/>
              <w:right w:val="single" w:color="FFFFFF" w:sz="6" w:space="0"/>
            </w:tcBorders>
            <w:vAlign w:val="center"/>
          </w:tcPr>
          <w:p>
            <w:pPr>
              <w:pStyle w:val="13"/>
              <w:keepNext w:val="0"/>
              <w:keepLines w:val="0"/>
              <w:widowControl/>
              <w:suppressLineNumbers w:val="0"/>
              <w:spacing w:beforeAutospacing="0" w:afterAutospacing="0"/>
              <w:ind w:left="0" w:right="0"/>
              <w:rPr>
                <w:rFonts w:hint="default"/>
                <w:kern w:val="2"/>
              </w:rPr>
            </w:pPr>
            <w:r>
              <w:rPr>
                <w:rFonts w:hint="default"/>
                <w:kern w:val="2"/>
              </w:rPr>
              <w:t>预算年度：2023</w:t>
            </w:r>
          </w:p>
        </w:tc>
        <w:tc>
          <w:tcPr>
            <w:tcW w:w="3286" w:type="dxa"/>
            <w:gridSpan w:val="2"/>
            <w:tcBorders>
              <w:top w:val="single" w:color="FFFFFF" w:sz="6" w:space="0"/>
              <w:left w:val="single" w:color="FFFFFF" w:sz="6" w:space="0"/>
              <w:right w:val="single" w:color="FFFFFF" w:sz="6" w:space="0"/>
            </w:tcBorders>
            <w:vAlign w:val="center"/>
          </w:tcPr>
          <w:p>
            <w:pPr>
              <w:pStyle w:val="12"/>
              <w:keepNext w:val="0"/>
              <w:keepLines w:val="0"/>
              <w:widowControl/>
              <w:suppressLineNumbers w:val="0"/>
              <w:spacing w:beforeAutospacing="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46"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序号</w:t>
            </w:r>
          </w:p>
        </w:tc>
        <w:tc>
          <w:tcPr>
            <w:tcW w:w="5577"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项  目</w:t>
            </w:r>
          </w:p>
        </w:tc>
        <w:tc>
          <w:tcPr>
            <w:tcW w:w="6572" w:type="dxa"/>
            <w:gridSpan w:val="4"/>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46" w:type="dxa"/>
            <w:vMerge w:val="continue"/>
          </w:tcPr>
          <w:p>
            <w:pPr>
              <w:keepNext w:val="0"/>
              <w:keepLines w:val="0"/>
              <w:widowControl/>
              <w:suppressLineNumbers w:val="0"/>
              <w:spacing w:before="0" w:beforeAutospacing="0" w:after="0" w:afterAutospacing="0"/>
              <w:ind w:left="0" w:right="0"/>
              <w:rPr>
                <w:rFonts w:hint="default"/>
                <w:kern w:val="2"/>
              </w:rPr>
            </w:pPr>
          </w:p>
        </w:tc>
        <w:tc>
          <w:tcPr>
            <w:tcW w:w="5577" w:type="dxa"/>
            <w:vMerge w:val="continue"/>
          </w:tcPr>
          <w:p>
            <w:pPr>
              <w:keepNext w:val="0"/>
              <w:keepLines w:val="0"/>
              <w:widowControl/>
              <w:suppressLineNumbers w:val="0"/>
              <w:spacing w:before="0" w:beforeAutospacing="0" w:after="0" w:afterAutospacing="0"/>
              <w:ind w:left="0" w:right="0"/>
              <w:rPr>
                <w:rFonts w:hint="default"/>
                <w:kern w:val="2"/>
              </w:rPr>
            </w:pPr>
          </w:p>
        </w:tc>
        <w:tc>
          <w:tcPr>
            <w:tcW w:w="1643"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合计</w:t>
            </w:r>
          </w:p>
        </w:tc>
        <w:tc>
          <w:tcPr>
            <w:tcW w:w="1643"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一般公共预算              财政拨款</w:t>
            </w:r>
          </w:p>
        </w:tc>
        <w:tc>
          <w:tcPr>
            <w:tcW w:w="1643"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政府性基金                  预算拨款</w:t>
            </w:r>
          </w:p>
        </w:tc>
        <w:tc>
          <w:tcPr>
            <w:tcW w:w="1643"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4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栏次</w:t>
            </w:r>
          </w:p>
        </w:tc>
        <w:tc>
          <w:tcPr>
            <w:tcW w:w="5577"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1</w:t>
            </w:r>
          </w:p>
        </w:tc>
        <w:tc>
          <w:tcPr>
            <w:tcW w:w="1643"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2</w:t>
            </w:r>
          </w:p>
        </w:tc>
        <w:tc>
          <w:tcPr>
            <w:tcW w:w="1643"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3</w:t>
            </w:r>
          </w:p>
        </w:tc>
        <w:tc>
          <w:tcPr>
            <w:tcW w:w="1643"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4</w:t>
            </w:r>
          </w:p>
        </w:tc>
        <w:tc>
          <w:tcPr>
            <w:tcW w:w="1643"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46"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w:t>
            </w:r>
          </w:p>
        </w:tc>
        <w:tc>
          <w:tcPr>
            <w:tcW w:w="5577" w:type="dxa"/>
            <w:vAlign w:val="center"/>
          </w:tcPr>
          <w:p>
            <w:pPr>
              <w:pStyle w:val="19"/>
              <w:keepNext w:val="0"/>
              <w:keepLines w:val="0"/>
              <w:widowControl/>
              <w:suppressLineNumbers w:val="0"/>
              <w:spacing w:beforeAutospacing="0" w:afterAutospacing="0"/>
              <w:ind w:left="0" w:right="0"/>
              <w:rPr>
                <w:rFonts w:hint="default"/>
                <w:kern w:val="2"/>
              </w:rPr>
            </w:pPr>
            <w:r>
              <w:rPr>
                <w:rFonts w:hint="default"/>
                <w:kern w:val="2"/>
              </w:rPr>
              <w:t>合计</w:t>
            </w:r>
          </w:p>
        </w:tc>
        <w:tc>
          <w:tcPr>
            <w:tcW w:w="1643"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1.50</w:t>
            </w:r>
          </w:p>
        </w:tc>
        <w:tc>
          <w:tcPr>
            <w:tcW w:w="1643"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1.50</w:t>
            </w:r>
          </w:p>
        </w:tc>
        <w:tc>
          <w:tcPr>
            <w:tcW w:w="1643" w:type="dxa"/>
            <w:vAlign w:val="center"/>
          </w:tcPr>
          <w:p>
            <w:pPr>
              <w:pStyle w:val="20"/>
              <w:keepNext w:val="0"/>
              <w:keepLines w:val="0"/>
              <w:widowControl/>
              <w:suppressLineNumbers w:val="0"/>
              <w:spacing w:beforeAutospacing="0" w:afterAutospacing="0"/>
              <w:ind w:left="0" w:right="0"/>
              <w:rPr>
                <w:rFonts w:hint="default"/>
                <w:kern w:val="2"/>
              </w:rPr>
            </w:pPr>
          </w:p>
        </w:tc>
        <w:tc>
          <w:tcPr>
            <w:tcW w:w="1643" w:type="dxa"/>
            <w:vAlign w:val="center"/>
          </w:tcPr>
          <w:p>
            <w:pPr>
              <w:pStyle w:val="20"/>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46"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w:t>
            </w:r>
          </w:p>
        </w:tc>
        <w:tc>
          <w:tcPr>
            <w:tcW w:w="5577"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“三公”经费小计</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1.50</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1.50</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46"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3</w:t>
            </w:r>
          </w:p>
        </w:tc>
        <w:tc>
          <w:tcPr>
            <w:tcW w:w="5577"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一、因公出国（境）费</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46"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4</w:t>
            </w:r>
          </w:p>
        </w:tc>
        <w:tc>
          <w:tcPr>
            <w:tcW w:w="5577"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 xml:space="preserve">    其中：教学科研人员因公出国（境）费</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46"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5</w:t>
            </w:r>
          </w:p>
        </w:tc>
        <w:tc>
          <w:tcPr>
            <w:tcW w:w="5577"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 xml:space="preserve">          其他因公出国（境）费</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46"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6</w:t>
            </w:r>
          </w:p>
        </w:tc>
        <w:tc>
          <w:tcPr>
            <w:tcW w:w="5577"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二、公务用车购置及运维费</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1.50</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1.50</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46"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7</w:t>
            </w:r>
          </w:p>
        </w:tc>
        <w:tc>
          <w:tcPr>
            <w:tcW w:w="5577"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 xml:space="preserve">    其中：公务用车购置费</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46"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8</w:t>
            </w:r>
          </w:p>
        </w:tc>
        <w:tc>
          <w:tcPr>
            <w:tcW w:w="5577"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 xml:space="preserve">          公务用车运行维护费</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1.50</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1.50</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46"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9</w:t>
            </w:r>
          </w:p>
        </w:tc>
        <w:tc>
          <w:tcPr>
            <w:tcW w:w="5577"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三、公务接待费</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46"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10</w:t>
            </w:r>
          </w:p>
        </w:tc>
        <w:tc>
          <w:tcPr>
            <w:tcW w:w="5577"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四、会议费</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46"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11</w:t>
            </w:r>
          </w:p>
        </w:tc>
        <w:tc>
          <w:tcPr>
            <w:tcW w:w="5577"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五、培训费</w:t>
            </w: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c>
          <w:tcPr>
            <w:tcW w:w="1643" w:type="dxa"/>
            <w:vAlign w:val="center"/>
          </w:tcPr>
          <w:p>
            <w:pPr>
              <w:pStyle w:val="16"/>
              <w:keepNext w:val="0"/>
              <w:keepLines w:val="0"/>
              <w:widowControl/>
              <w:suppressLineNumbers w:val="0"/>
              <w:spacing w:beforeAutospacing="0" w:afterAutospacing="0"/>
              <w:ind w:left="0" w:right="0"/>
              <w:rPr>
                <w:rFonts w:hint="default"/>
                <w:kern w:val="2"/>
              </w:rPr>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隆尧县尹村镇人民政府本级2023年单位预算信息公开情况说明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按照《预算法》、《地方预决算公开操作规程》和《关于进一步推进预算公开工作的实施意见》规定，现将隆尧县尹村镇人民政府本级2023年单位预算公开如下：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30"/>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pPr>
        <w:pStyle w:val="30"/>
      </w:pPr>
      <w:r>
        <w:t>（二）讨论和决定本镇经济建设、政治建设、文化建设、社会建设、生态文明建设和党的建设以及乡村振兴中的重大问题。</w:t>
      </w:r>
    </w:p>
    <w:p>
      <w:pPr>
        <w:pStyle w:val="30"/>
      </w:pPr>
      <w:r>
        <w:t>（三）组织召开本级人民代表大会，充分行使重大事项决定权、监督权和任免权，做好人大代表工作，联系选民、反映群众意见和要求。</w:t>
      </w:r>
    </w:p>
    <w:p>
      <w:pPr>
        <w:pStyle w:val="30"/>
      </w:pPr>
      <w:r>
        <w:t>（四）执行本行政区域内的经济和社会发展计划、预算，管理本行政区城内的经济、教育、科学、文化、卫生健康、体育事业和财政、统计、民政、司法行政等行政工作。落实本行政区域内发展规划、专项规划、区域规划、国土空间规划。</w:t>
      </w:r>
    </w:p>
    <w:p>
      <w:pPr>
        <w:pStyle w:val="30"/>
      </w:pPr>
      <w:r>
        <w:t>（五）镇党委领导本镇政权机关、群团组织和其他各类组织，加强指导和规范，支持和保证这些机关和组织依照国家法律法规以及各自章程履行职责。坚持党管武装的根本原则和制度，协调各方力量，对本镇人民武装工作实行统一领导。</w:t>
      </w:r>
    </w:p>
    <w:p>
      <w:pPr>
        <w:pStyle w:val="30"/>
      </w:pPr>
      <w:r>
        <w:t>（六）加强镇党委自身建设和村党组织建设，以及其他隶属本镇党委的党组织建设，抓好发展党员工作，加强党员队伍建设。维护和执行党的纪律，监督党员干部和其他任何工作人员严格遵守国家法律法规。</w:t>
      </w:r>
    </w:p>
    <w:p>
      <w:pPr>
        <w:pStyle w:val="30"/>
      </w:pPr>
      <w:r>
        <w:t>（七）按照干部管理权限，负责对干部的教育、培训、选拔、考核和监督工作。协助管理上级有关部门驻本镇单位的干部。做好人才服务工作。</w:t>
      </w:r>
    </w:p>
    <w:p>
      <w:pPr>
        <w:pStyle w:val="30"/>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30"/>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pPr>
        <w:pStyle w:val="30"/>
      </w:pPr>
      <w:r>
        <w:t>（十）承办上级党委、人大、政府交办的其他事项。</w:t>
      </w:r>
    </w:p>
    <w:p>
      <w:pPr>
        <w:pStyle w:val="30"/>
      </w:pPr>
    </w:p>
    <w:p>
      <w:pPr>
        <w:pStyle w:val="30"/>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单位名称</w:t>
            </w:r>
          </w:p>
        </w:tc>
        <w:tc>
          <w:tcPr>
            <w:tcW w:w="1843"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单位性质</w:t>
            </w:r>
          </w:p>
        </w:tc>
        <w:tc>
          <w:tcPr>
            <w:tcW w:w="212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单位规格</w:t>
            </w:r>
          </w:p>
        </w:tc>
        <w:tc>
          <w:tcPr>
            <w:tcW w:w="3827"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隆尧县尹村镇人民政府本级</w:t>
            </w:r>
          </w:p>
        </w:tc>
        <w:tc>
          <w:tcPr>
            <w:tcW w:w="1843"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行政</w:t>
            </w:r>
          </w:p>
        </w:tc>
        <w:tc>
          <w:tcPr>
            <w:tcW w:w="2126"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正科级</w:t>
            </w:r>
          </w:p>
        </w:tc>
        <w:tc>
          <w:tcPr>
            <w:tcW w:w="382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31"/>
      </w:pPr>
      <w:r>
        <w:t>按照预算管理有关规定，目前我县部门预算的编制实行综合预算管理，即全部收入和支出都反映在预算中。隆尧县尹村镇人民政府本级机关及所属事业单位的收支包含在部门预算中。</w:t>
      </w:r>
    </w:p>
    <w:p>
      <w:pPr>
        <w:pStyle w:val="31"/>
      </w:pPr>
      <w:r>
        <w:t>1、收入说明</w:t>
      </w:r>
    </w:p>
    <w:p>
      <w:pPr>
        <w:pStyle w:val="31"/>
      </w:pPr>
      <w:r>
        <w:t>反应本部门当年全部收入。2023年预算收入1871.05万元，其中：一般预算收入1552.78万元，基金预算收入316.47万元，国有资本经营预算收入1万元，财政专户核拨收入0万元，单位资金收入0万元，上年结转结余0.8万元。</w:t>
      </w:r>
    </w:p>
    <w:p>
      <w:pPr>
        <w:pStyle w:val="23"/>
      </w:pPr>
      <w:r>
        <w:t>2、支出说明</w:t>
      </w:r>
    </w:p>
    <w:p>
      <w:pPr>
        <w:pStyle w:val="23"/>
      </w:pPr>
      <w:r>
        <w:t>收支预算总表支出栏、基本支出表、项目支出表按经济分类和支出功能分类科目编制，反映</w:t>
      </w:r>
      <w:r>
        <w:rPr>
          <w:rFonts w:hint="eastAsia"/>
          <w:lang w:eastAsia="zh-CN"/>
        </w:rPr>
        <w:t>隆尧县尹村镇人民政府</w:t>
      </w:r>
      <w:r>
        <w:t>部门预算支出预算的总体情况。2023年支出预算187</w:t>
      </w:r>
      <w:r>
        <w:rPr>
          <w:rFonts w:hint="eastAsia"/>
          <w:lang w:val="en-US" w:eastAsia="zh-CN"/>
        </w:rPr>
        <w:t>7</w:t>
      </w:r>
      <w:r>
        <w:t>.0</w:t>
      </w:r>
      <w:r>
        <w:rPr>
          <w:rFonts w:hint="eastAsia"/>
          <w:lang w:val="en-US" w:eastAsia="zh-CN"/>
        </w:rPr>
        <w:t>6</w:t>
      </w:r>
      <w:r>
        <w:t>元，其中基本支出</w:t>
      </w:r>
      <w:r>
        <w:rPr>
          <w:rFonts w:hint="eastAsia"/>
          <w:lang w:val="en-US" w:eastAsia="zh-CN"/>
        </w:rPr>
        <w:t>604.84</w:t>
      </w:r>
      <w:r>
        <w:t>万元，包括人员经费</w:t>
      </w:r>
      <w:r>
        <w:rPr>
          <w:rFonts w:hint="eastAsia"/>
          <w:lang w:val="en-US" w:eastAsia="zh-CN"/>
        </w:rPr>
        <w:t>553.98</w:t>
      </w:r>
      <w:r>
        <w:t>万元和日常公用经费5</w:t>
      </w:r>
      <w:r>
        <w:rPr>
          <w:rFonts w:hint="eastAsia"/>
          <w:lang w:val="en-US" w:eastAsia="zh-CN"/>
        </w:rPr>
        <w:t>0</w:t>
      </w:r>
      <w:r>
        <w:t>.86万元；项目支出</w:t>
      </w:r>
      <w:r>
        <w:rPr>
          <w:rFonts w:hint="eastAsia"/>
          <w:lang w:val="en-US" w:eastAsia="zh-CN"/>
        </w:rPr>
        <w:t>1272.22万元</w:t>
      </w:r>
      <w:r>
        <w:t>，主要为民兵训练基地和北小霍道路硬化。</w:t>
      </w:r>
    </w:p>
    <w:p>
      <w:pPr>
        <w:pStyle w:val="23"/>
      </w:pPr>
      <w:r>
        <w:t>3、比上年增减情况</w:t>
      </w:r>
    </w:p>
    <w:p>
      <w:pPr>
        <w:pStyle w:val="23"/>
      </w:pPr>
      <w:r>
        <w:t>2023年预算收支安排1871.05万元，较2022年预算减少171.75万元，其中：主要为民兵训练基地项目支出减少。</w:t>
      </w:r>
    </w:p>
    <w:p>
      <w:pPr>
        <w:numPr>
          <w:ilvl w:val="0"/>
          <w:numId w:val="1"/>
        </w:numPr>
        <w:spacing w:before="10" w:after="10" w:line="360" w:lineRule="auto"/>
        <w:ind w:firstLine="640"/>
        <w:jc w:val="left"/>
        <w:outlineLvl w:val="2"/>
        <w:rPr>
          <w:rFonts w:ascii="黑体" w:hAnsi="黑体" w:eastAsia="黑体" w:cs="黑体"/>
          <w:color w:val="000000"/>
          <w:sz w:val="32"/>
        </w:rPr>
      </w:pPr>
      <w:r>
        <w:rPr>
          <w:rFonts w:ascii="黑体" w:hAnsi="黑体" w:eastAsia="黑体" w:cs="黑体"/>
          <w:color w:val="000000"/>
          <w:sz w:val="32"/>
        </w:rPr>
        <w:t>机关运行经费安排情况</w:t>
      </w:r>
    </w:p>
    <w:p>
      <w:pPr>
        <w:pStyle w:val="8"/>
        <w:keepNext w:val="0"/>
        <w:keepLines w:val="0"/>
        <w:widowControl w:val="0"/>
        <w:suppressLineNumbers w:val="0"/>
        <w:spacing w:before="0" w:beforeAutospacing="0" w:after="0" w:afterAutospacing="0" w:line="500" w:lineRule="exact"/>
        <w:ind w:left="0" w:right="0" w:firstLine="560" w:firstLineChars="200"/>
        <w:jc w:val="both"/>
        <w:rPr>
          <w:color w:val="000000" w:themeColor="text1"/>
          <w14:textFill>
            <w14:solidFill>
              <w14:schemeClr w14:val="tx1"/>
            </w14:solidFill>
          </w14:textFill>
        </w:rPr>
      </w:pPr>
      <w:r>
        <w:rPr>
          <w:rFonts w:hint="default" w:ascii="Calibri" w:hAnsi="Calibri" w:eastAsia="方正仿宋_GBK" w:cs="Times New Roman"/>
          <w:color w:val="000000" w:themeColor="text1"/>
          <w:kern w:val="2"/>
          <w:sz w:val="28"/>
          <w:szCs w:val="22"/>
          <w:lang w:val="en-US" w:eastAsia="zh-CN" w:bidi="ar"/>
          <w14:textFill>
            <w14:solidFill>
              <w14:schemeClr w14:val="tx1"/>
            </w14:solidFill>
          </w14:textFill>
        </w:rPr>
        <w:t>2023</w:t>
      </w:r>
      <w:r>
        <w:rPr>
          <w:rFonts w:hint="eastAsia" w:ascii="Calibri" w:hAnsi="方正仿宋_GBK" w:eastAsia="方正仿宋_GBK" w:cs="方正仿宋_GBK"/>
          <w:color w:val="000000" w:themeColor="text1"/>
          <w:kern w:val="2"/>
          <w:sz w:val="28"/>
          <w:szCs w:val="22"/>
          <w:lang w:val="en-US" w:eastAsia="zh-CN" w:bidi="ar"/>
          <w14:textFill>
            <w14:solidFill>
              <w14:schemeClr w14:val="tx1"/>
            </w14:solidFill>
          </w14:textFill>
        </w:rPr>
        <w:t>年，我部门运行经费共计安排</w:t>
      </w:r>
      <w:r>
        <w:rPr>
          <w:rFonts w:hint="eastAsia" w:ascii="Calibri" w:hAnsi="Calibri" w:eastAsia="方正仿宋_GBK" w:cs="Times New Roman"/>
          <w:color w:val="000000" w:themeColor="text1"/>
          <w:kern w:val="2"/>
          <w:sz w:val="28"/>
          <w:szCs w:val="22"/>
          <w:lang w:val="en-US" w:eastAsia="zh-CN" w:bidi="ar"/>
          <w14:textFill>
            <w14:solidFill>
              <w14:schemeClr w14:val="tx1"/>
            </w14:solidFill>
          </w14:textFill>
        </w:rPr>
        <w:t>53.86</w:t>
      </w:r>
      <w:r>
        <w:rPr>
          <w:rFonts w:hint="eastAsia" w:ascii="Calibri" w:hAnsi="方正仿宋_GBK" w:eastAsia="方正仿宋_GBK" w:cs="方正仿宋_GBK"/>
          <w:color w:val="000000" w:themeColor="text1"/>
          <w:kern w:val="2"/>
          <w:sz w:val="28"/>
          <w:szCs w:val="22"/>
          <w:lang w:val="en-US" w:eastAsia="zh-CN" w:bidi="ar"/>
          <w14:textFill>
            <w14:solidFill>
              <w14:schemeClr w14:val="tx1"/>
            </w14:solidFill>
          </w14:textFill>
        </w:rPr>
        <w:t>万元，主要用于办公费、印刷费、办公用房电费、办公用房取暖费等日常运行支出。</w:t>
      </w:r>
    </w:p>
    <w:p>
      <w:pPr>
        <w:spacing w:before="10" w:after="10" w:line="360" w:lineRule="auto"/>
        <w:ind w:firstLine="640"/>
        <w:jc w:val="left"/>
        <w:outlineLvl w:val="2"/>
        <w:rPr>
          <w:color w:val="000000" w:themeColor="text1"/>
          <w14:textFill>
            <w14:solidFill>
              <w14:schemeClr w14:val="tx1"/>
            </w14:solidFill>
          </w14:textFill>
        </w:rPr>
      </w:pPr>
      <w:r>
        <w:rPr>
          <w:rFonts w:ascii="黑体" w:hAnsi="黑体" w:eastAsia="黑体" w:cs="黑体"/>
          <w:color w:val="000000" w:themeColor="text1"/>
          <w:sz w:val="32"/>
          <w14:textFill>
            <w14:solidFill>
              <w14:schemeClr w14:val="tx1"/>
            </w14:solidFill>
          </w14:textFill>
        </w:rPr>
        <w:t>四、财政拨款“三公”经费预算情况及增减变化原因</w:t>
      </w:r>
    </w:p>
    <w:p>
      <w:pPr>
        <w:pStyle w:val="8"/>
        <w:keepNext w:val="0"/>
        <w:keepLines w:val="0"/>
        <w:widowControl w:val="0"/>
        <w:suppressLineNumbers w:val="0"/>
        <w:spacing w:before="0" w:beforeAutospacing="0" w:after="0" w:afterAutospacing="0" w:line="500" w:lineRule="exact"/>
        <w:ind w:left="0" w:right="0" w:firstLine="560"/>
        <w:jc w:val="both"/>
        <w:rPr>
          <w:color w:val="000000" w:themeColor="text1"/>
          <w14:textFill>
            <w14:solidFill>
              <w14:schemeClr w14:val="tx1"/>
            </w14:solidFill>
          </w14:textFill>
        </w:rPr>
      </w:pPr>
      <w:r>
        <w:rPr>
          <w:rFonts w:hint="default" w:ascii="Calibri" w:hAnsi="Calibri" w:eastAsia="方正仿宋_GBK" w:cs="Times New Roman"/>
          <w:color w:val="000000" w:themeColor="text1"/>
          <w:kern w:val="2"/>
          <w:sz w:val="28"/>
          <w:szCs w:val="22"/>
          <w:lang w:val="en-US" w:eastAsia="zh-CN" w:bidi="ar"/>
          <w14:textFill>
            <w14:solidFill>
              <w14:schemeClr w14:val="tx1"/>
            </w14:solidFill>
          </w14:textFill>
        </w:rPr>
        <w:t>2023</w:t>
      </w:r>
      <w:r>
        <w:rPr>
          <w:rFonts w:hint="eastAsia" w:ascii="Calibri" w:hAnsi="方正仿宋_GBK" w:eastAsia="方正仿宋_GBK" w:cs="方正仿宋_GBK"/>
          <w:color w:val="000000" w:themeColor="text1"/>
          <w:kern w:val="2"/>
          <w:sz w:val="28"/>
          <w:szCs w:val="22"/>
          <w:lang w:val="en-US" w:eastAsia="zh-CN" w:bidi="ar"/>
          <w14:textFill>
            <w14:solidFill>
              <w14:schemeClr w14:val="tx1"/>
            </w14:solidFill>
          </w14:textFill>
        </w:rPr>
        <w:t>年，我部门财政拨款</w:t>
      </w:r>
      <w:r>
        <w:rPr>
          <w:rFonts w:hint="default" w:ascii="Calibri" w:hAnsi="Calibri" w:eastAsia="方正仿宋_GBK" w:cs="Times New Roman"/>
          <w:color w:val="000000" w:themeColor="text1"/>
          <w:kern w:val="2"/>
          <w:sz w:val="28"/>
          <w:szCs w:val="22"/>
          <w:lang w:val="en-US" w:eastAsia="zh-CN" w:bidi="ar"/>
          <w14:textFill>
            <w14:solidFill>
              <w14:schemeClr w14:val="tx1"/>
            </w14:solidFill>
          </w14:textFill>
        </w:rPr>
        <w:t>“</w:t>
      </w:r>
      <w:r>
        <w:rPr>
          <w:rFonts w:hint="eastAsia" w:ascii="Calibri" w:hAnsi="方正仿宋_GBK" w:eastAsia="方正仿宋_GBK" w:cs="方正仿宋_GBK"/>
          <w:color w:val="000000" w:themeColor="text1"/>
          <w:kern w:val="2"/>
          <w:sz w:val="28"/>
          <w:szCs w:val="22"/>
          <w:lang w:val="en-US" w:eastAsia="zh-CN" w:bidi="ar"/>
          <w14:textFill>
            <w14:solidFill>
              <w14:schemeClr w14:val="tx1"/>
            </w14:solidFill>
          </w14:textFill>
        </w:rPr>
        <w:t>三公</w:t>
      </w:r>
      <w:r>
        <w:rPr>
          <w:rFonts w:hint="default" w:ascii="Calibri" w:hAnsi="Calibri" w:eastAsia="方正仿宋_GBK" w:cs="Times New Roman"/>
          <w:color w:val="000000" w:themeColor="text1"/>
          <w:kern w:val="2"/>
          <w:sz w:val="28"/>
          <w:szCs w:val="22"/>
          <w:lang w:val="en-US" w:eastAsia="zh-CN" w:bidi="ar"/>
          <w14:textFill>
            <w14:solidFill>
              <w14:schemeClr w14:val="tx1"/>
            </w14:solidFill>
          </w14:textFill>
        </w:rPr>
        <w:t>”</w:t>
      </w:r>
      <w:r>
        <w:rPr>
          <w:rFonts w:hint="eastAsia" w:ascii="Calibri" w:hAnsi="方正仿宋_GBK" w:eastAsia="方正仿宋_GBK" w:cs="方正仿宋_GBK"/>
          <w:color w:val="000000" w:themeColor="text1"/>
          <w:kern w:val="2"/>
          <w:sz w:val="28"/>
          <w:szCs w:val="22"/>
          <w:lang w:val="en-US" w:eastAsia="zh-CN" w:bidi="ar"/>
          <w14:textFill>
            <w14:solidFill>
              <w14:schemeClr w14:val="tx1"/>
            </w14:solidFill>
          </w14:textFill>
        </w:rPr>
        <w:t>经费预算安排</w:t>
      </w:r>
      <w:r>
        <w:rPr>
          <w:rFonts w:hint="eastAsia" w:ascii="Calibri" w:hAnsi="Calibri" w:eastAsia="方正仿宋_GBK" w:cs="Times New Roman"/>
          <w:color w:val="000000" w:themeColor="text1"/>
          <w:kern w:val="2"/>
          <w:sz w:val="28"/>
          <w:szCs w:val="22"/>
          <w:lang w:val="en-US" w:eastAsia="zh-CN" w:bidi="ar"/>
          <w14:textFill>
            <w14:solidFill>
              <w14:schemeClr w14:val="tx1"/>
            </w14:solidFill>
          </w14:textFill>
        </w:rPr>
        <w:t>1.5</w:t>
      </w:r>
      <w:r>
        <w:rPr>
          <w:rFonts w:hint="eastAsia" w:ascii="Calibri" w:hAnsi="方正仿宋_GBK" w:eastAsia="方正仿宋_GBK" w:cs="方正仿宋_GBK"/>
          <w:color w:val="000000" w:themeColor="text1"/>
          <w:kern w:val="2"/>
          <w:sz w:val="28"/>
          <w:szCs w:val="22"/>
          <w:lang w:val="en-US" w:eastAsia="zh-CN" w:bidi="ar"/>
          <w14:textFill>
            <w14:solidFill>
              <w14:schemeClr w14:val="tx1"/>
            </w14:solidFill>
          </w14:textFill>
        </w:rPr>
        <w:t>万元，其中因公出国（境）费</w:t>
      </w:r>
      <w:r>
        <w:rPr>
          <w:rFonts w:hint="eastAsia" w:ascii="Calibri" w:hAnsi="Calibri" w:eastAsia="方正仿宋_GBK" w:cs="Times New Roman"/>
          <w:color w:val="000000" w:themeColor="text1"/>
          <w:kern w:val="2"/>
          <w:sz w:val="28"/>
          <w:szCs w:val="22"/>
          <w:lang w:val="en-US" w:eastAsia="zh-CN" w:bidi="ar"/>
          <w14:textFill>
            <w14:solidFill>
              <w14:schemeClr w14:val="tx1"/>
            </w14:solidFill>
          </w14:textFill>
        </w:rPr>
        <w:t>0</w:t>
      </w:r>
      <w:r>
        <w:rPr>
          <w:rFonts w:hint="eastAsia" w:ascii="Calibri" w:hAnsi="方正仿宋_GBK" w:eastAsia="方正仿宋_GBK" w:cs="方正仿宋_GBK"/>
          <w:color w:val="000000" w:themeColor="text1"/>
          <w:kern w:val="2"/>
          <w:sz w:val="28"/>
          <w:szCs w:val="22"/>
          <w:lang w:val="en-US" w:eastAsia="zh-CN" w:bidi="ar"/>
          <w14:textFill>
            <w14:solidFill>
              <w14:schemeClr w14:val="tx1"/>
            </w14:solidFill>
          </w14:textFill>
        </w:rPr>
        <w:t>万元；公务用车购置及运维费1.5万元（其中：公务用车购置费为</w:t>
      </w:r>
      <w:r>
        <w:rPr>
          <w:rFonts w:hint="eastAsia" w:ascii="Calibri" w:hAnsi="Calibri" w:eastAsia="方正仿宋_GBK" w:cs="Times New Roman"/>
          <w:color w:val="000000" w:themeColor="text1"/>
          <w:kern w:val="2"/>
          <w:sz w:val="28"/>
          <w:szCs w:val="22"/>
          <w:lang w:val="en-US" w:eastAsia="zh-CN" w:bidi="ar"/>
          <w14:textFill>
            <w14:solidFill>
              <w14:schemeClr w14:val="tx1"/>
            </w14:solidFill>
          </w14:textFill>
        </w:rPr>
        <w:t>0</w:t>
      </w:r>
      <w:r>
        <w:rPr>
          <w:rFonts w:hint="eastAsia" w:ascii="Calibri" w:hAnsi="方正仿宋_GBK" w:eastAsia="方正仿宋_GBK" w:cs="方正仿宋_GBK"/>
          <w:color w:val="000000" w:themeColor="text1"/>
          <w:kern w:val="2"/>
          <w:sz w:val="28"/>
          <w:szCs w:val="22"/>
          <w:lang w:val="en-US" w:eastAsia="zh-CN" w:bidi="ar"/>
          <w14:textFill>
            <w14:solidFill>
              <w14:schemeClr w14:val="tx1"/>
            </w14:solidFill>
          </w14:textFill>
        </w:rPr>
        <w:t>万元，公务用车运行维护费</w:t>
      </w:r>
      <w:r>
        <w:rPr>
          <w:rFonts w:hint="eastAsia" w:ascii="Calibri" w:hAnsi="Calibri" w:eastAsia="方正仿宋_GBK" w:cs="Times New Roman"/>
          <w:color w:val="000000" w:themeColor="text1"/>
          <w:kern w:val="2"/>
          <w:sz w:val="28"/>
          <w:szCs w:val="22"/>
          <w:lang w:val="en-US" w:eastAsia="zh-CN" w:bidi="ar"/>
          <w14:textFill>
            <w14:solidFill>
              <w14:schemeClr w14:val="tx1"/>
            </w14:solidFill>
          </w14:textFill>
        </w:rPr>
        <w:t>1.5</w:t>
      </w:r>
      <w:r>
        <w:rPr>
          <w:rFonts w:hint="eastAsia" w:ascii="Calibri" w:hAnsi="方正仿宋_GBK" w:eastAsia="方正仿宋_GBK" w:cs="方正仿宋_GBK"/>
          <w:color w:val="000000" w:themeColor="text1"/>
          <w:kern w:val="2"/>
          <w:sz w:val="28"/>
          <w:szCs w:val="22"/>
          <w:lang w:val="en-US" w:eastAsia="zh-CN" w:bidi="ar"/>
          <w14:textFill>
            <w14:solidFill>
              <w14:schemeClr w14:val="tx1"/>
            </w14:solidFill>
          </w14:textFill>
        </w:rPr>
        <w:t>万元</w:t>
      </w:r>
      <w:r>
        <w:rPr>
          <w:rFonts w:hint="default" w:ascii="Calibri" w:hAnsi="Calibri" w:eastAsia="方正仿宋_GBK" w:cs="Times New Roman"/>
          <w:color w:val="000000" w:themeColor="text1"/>
          <w:kern w:val="2"/>
          <w:sz w:val="28"/>
          <w:szCs w:val="22"/>
          <w:lang w:val="en-US" w:eastAsia="zh-CN" w:bidi="ar"/>
          <w14:textFill>
            <w14:solidFill>
              <w14:schemeClr w14:val="tx1"/>
            </w14:solidFill>
          </w14:textFill>
        </w:rPr>
        <w:t>)</w:t>
      </w:r>
      <w:r>
        <w:rPr>
          <w:rFonts w:hint="eastAsia" w:ascii="Calibri" w:hAnsi="方正仿宋_GBK" w:eastAsia="方正仿宋_GBK" w:cs="方正仿宋_GBK"/>
          <w:color w:val="000000" w:themeColor="text1"/>
          <w:kern w:val="2"/>
          <w:sz w:val="28"/>
          <w:szCs w:val="22"/>
          <w:lang w:val="en-US" w:eastAsia="zh-CN" w:bidi="ar"/>
          <w14:textFill>
            <w14:solidFill>
              <w14:schemeClr w14:val="tx1"/>
            </w14:solidFill>
          </w14:textFill>
        </w:rPr>
        <w:t>；公务接待费</w:t>
      </w:r>
      <w:r>
        <w:rPr>
          <w:rFonts w:hint="eastAsia" w:ascii="Calibri" w:hAnsi="Calibri" w:eastAsia="方正仿宋_GBK" w:cs="Times New Roman"/>
          <w:color w:val="000000" w:themeColor="text1"/>
          <w:kern w:val="2"/>
          <w:sz w:val="28"/>
          <w:szCs w:val="22"/>
          <w:lang w:val="en-US" w:eastAsia="zh-CN" w:bidi="ar"/>
          <w14:textFill>
            <w14:solidFill>
              <w14:schemeClr w14:val="tx1"/>
            </w14:solidFill>
          </w14:textFill>
        </w:rPr>
        <w:t>0</w:t>
      </w:r>
      <w:r>
        <w:rPr>
          <w:rFonts w:hint="eastAsia" w:ascii="Calibri" w:hAnsi="方正仿宋_GBK" w:eastAsia="方正仿宋_GBK" w:cs="方正仿宋_GBK"/>
          <w:color w:val="000000" w:themeColor="text1"/>
          <w:kern w:val="2"/>
          <w:sz w:val="28"/>
          <w:szCs w:val="22"/>
          <w:lang w:val="en-US" w:eastAsia="zh-CN" w:bidi="ar"/>
          <w14:textFill>
            <w14:solidFill>
              <w14:schemeClr w14:val="tx1"/>
            </w14:solidFill>
          </w14:textFill>
        </w:rPr>
        <w:t>万元。与</w:t>
      </w:r>
      <w:r>
        <w:rPr>
          <w:rFonts w:hint="default" w:ascii="Calibri" w:hAnsi="Calibri" w:eastAsia="方正仿宋_GBK" w:cs="Times New Roman"/>
          <w:color w:val="000000" w:themeColor="text1"/>
          <w:kern w:val="2"/>
          <w:sz w:val="28"/>
          <w:szCs w:val="22"/>
          <w:lang w:val="en-US" w:eastAsia="zh-CN" w:bidi="ar"/>
          <w14:textFill>
            <w14:solidFill>
              <w14:schemeClr w14:val="tx1"/>
            </w14:solidFill>
          </w14:textFill>
        </w:rPr>
        <w:t>2022</w:t>
      </w:r>
      <w:r>
        <w:rPr>
          <w:rFonts w:hint="eastAsia" w:ascii="Calibri" w:hAnsi="方正仿宋_GBK" w:eastAsia="方正仿宋_GBK" w:cs="方正仿宋_GBK"/>
          <w:color w:val="000000" w:themeColor="text1"/>
          <w:kern w:val="2"/>
          <w:sz w:val="28"/>
          <w:szCs w:val="22"/>
          <w:lang w:val="en-US" w:eastAsia="zh-CN" w:bidi="ar"/>
          <w14:textFill>
            <w14:solidFill>
              <w14:schemeClr w14:val="tx1"/>
            </w14:solidFill>
          </w14:textFill>
        </w:rPr>
        <w:t>年相比减少</w:t>
      </w:r>
      <w:r>
        <w:rPr>
          <w:rFonts w:hint="eastAsia" w:ascii="Calibri" w:hAnsi="Calibri" w:eastAsia="方正仿宋_GBK" w:cs="Times New Roman"/>
          <w:color w:val="000000" w:themeColor="text1"/>
          <w:kern w:val="2"/>
          <w:sz w:val="28"/>
          <w:szCs w:val="22"/>
          <w:lang w:val="en-US" w:eastAsia="zh-CN" w:bidi="ar"/>
          <w14:textFill>
            <w14:solidFill>
              <w14:schemeClr w14:val="tx1"/>
            </w14:solidFill>
          </w14:textFill>
        </w:rPr>
        <w:t>1.5</w:t>
      </w:r>
      <w:r>
        <w:rPr>
          <w:rFonts w:hint="eastAsia" w:ascii="Calibri" w:hAnsi="方正仿宋_GBK" w:eastAsia="方正仿宋_GBK" w:cs="方正仿宋_GBK"/>
          <w:color w:val="000000" w:themeColor="text1"/>
          <w:kern w:val="2"/>
          <w:sz w:val="28"/>
          <w:szCs w:val="22"/>
          <w:lang w:val="en-US" w:eastAsia="zh-CN" w:bidi="ar"/>
          <w14:textFill>
            <w14:solidFill>
              <w14:schemeClr w14:val="tx1"/>
            </w14:solidFill>
          </w14:textFill>
        </w:rPr>
        <w:t>万元，减少的主要原因是：严格控制公车使用。</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1、办案补助/综合执法绩效目标表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1.用于综合执法办案支出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551"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268"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数量指标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案件结案率(%)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eastAsiaTheme="minorEastAsia"/>
                <w:kern w:val="2"/>
                <w:lang w:eastAsia="zh-CN"/>
              </w:rPr>
              <w:t>尹村镇执法队全年</w:t>
            </w:r>
            <w:r>
              <w:rPr>
                <w:rFonts w:hint="default"/>
                <w:kern w:val="2"/>
              </w:rPr>
              <w:t>案件结案率(%)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≥90%</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eastAsia" w:eastAsia="方正书宋_GBK"/>
                <w:kern w:val="2"/>
                <w:lang w:eastAsia="zh-CN"/>
              </w:rPr>
            </w:pPr>
            <w:r>
              <w:rPr>
                <w:rFonts w:hint="default"/>
                <w:kern w:val="2"/>
              </w:rPr>
              <w:t>依据</w:t>
            </w:r>
            <w:r>
              <w:rPr>
                <w:rFonts w:hint="eastAsia"/>
                <w:kern w:val="2"/>
                <w:lang w:eastAsia="zh-CN"/>
              </w:rPr>
              <w:t>非税收入工作计划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质量指标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全覆盖</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eastAsiaTheme="minorEastAsia"/>
                <w:kern w:val="2"/>
                <w:lang w:eastAsia="zh-CN"/>
              </w:rPr>
              <w:t>尹村镇执法队全年</w:t>
            </w:r>
            <w:r>
              <w:rPr>
                <w:rFonts w:hint="default"/>
                <w:kern w:val="2"/>
              </w:rPr>
              <w:t>案件全覆盖</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≥90%</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非税收入工作计划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时效指标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审批完成率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eastAsiaTheme="minorEastAsia"/>
                <w:kern w:val="2"/>
                <w:lang w:eastAsia="zh-CN"/>
              </w:rPr>
              <w:t>尹村镇执法队全年</w:t>
            </w:r>
            <w:r>
              <w:rPr>
                <w:rFonts w:hint="default"/>
                <w:kern w:val="2"/>
              </w:rPr>
              <w:t>案件审批完成率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≥90%</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成本指标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控制成本</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eastAsiaTheme="minorEastAsia"/>
                <w:kern w:val="2"/>
                <w:lang w:eastAsia="zh-CN"/>
              </w:rPr>
              <w:t>尹村镇执法队全年</w:t>
            </w:r>
            <w:r>
              <w:rPr>
                <w:rFonts w:hint="default"/>
                <w:kern w:val="2"/>
              </w:rPr>
              <w:t>案件</w:t>
            </w:r>
            <w:r>
              <w:rPr>
                <w:rFonts w:hint="eastAsia" w:eastAsiaTheme="minorEastAsia"/>
                <w:kern w:val="2"/>
                <w:lang w:eastAsia="zh-CN"/>
              </w:rPr>
              <w:t>侦办过程</w:t>
            </w:r>
            <w:r>
              <w:rPr>
                <w:rFonts w:hint="default"/>
                <w:kern w:val="2"/>
              </w:rPr>
              <w:t>控制成本</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≥90%</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非税收入工作计划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268"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经济效益指标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资金的使用效率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eastAsiaTheme="minorEastAsia"/>
                <w:kern w:val="2"/>
                <w:lang w:eastAsia="zh-CN"/>
              </w:rPr>
              <w:t>尹村镇执法队全年</w:t>
            </w:r>
            <w:r>
              <w:rPr>
                <w:rFonts w:hint="default"/>
                <w:kern w:val="2"/>
              </w:rPr>
              <w:t>案件</w:t>
            </w:r>
            <w:r>
              <w:rPr>
                <w:rFonts w:hint="eastAsia" w:eastAsiaTheme="minorEastAsia"/>
                <w:kern w:val="2"/>
                <w:lang w:eastAsia="zh-CN"/>
              </w:rPr>
              <w:t>侦办过程</w:t>
            </w:r>
            <w:r>
              <w:rPr>
                <w:rFonts w:hint="default"/>
                <w:kern w:val="2"/>
              </w:rPr>
              <w:t>资金的使用效率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asciiTheme="minorEastAsia" w:hAnsiTheme="minorEastAsia" w:eastAsiaTheme="minorEastAsia"/>
                <w:kern w:val="2"/>
                <w:lang w:eastAsia="zh-CN"/>
              </w:rPr>
              <w:t>≤</w:t>
            </w:r>
            <w:r>
              <w:rPr>
                <w:rFonts w:hint="eastAsia" w:eastAsiaTheme="minorEastAsia"/>
                <w:kern w:val="2"/>
                <w:lang w:val="en-US" w:eastAsia="zh-CN"/>
              </w:rPr>
              <w:t>12.8</w:t>
            </w:r>
            <w:r>
              <w:rPr>
                <w:rFonts w:hint="eastAsia" w:eastAsiaTheme="minorEastAsia"/>
                <w:kern w:val="2"/>
                <w:lang w:eastAsia="zh-CN"/>
              </w:rPr>
              <w:t>万元</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根据县工作安排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268"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服务对象满意度指标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群众满意度</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eastAsiaTheme="minorEastAsia"/>
                <w:kern w:val="2"/>
                <w:lang w:eastAsia="zh-CN"/>
              </w:rPr>
              <w:t>尹村镇执法队全年</w:t>
            </w:r>
            <w:r>
              <w:rPr>
                <w:rFonts w:hint="default"/>
                <w:kern w:val="2"/>
              </w:rPr>
              <w:t>案件</w:t>
            </w:r>
            <w:r>
              <w:rPr>
                <w:rFonts w:hint="eastAsia" w:eastAsiaTheme="minorEastAsia"/>
                <w:kern w:val="2"/>
                <w:lang w:eastAsia="zh-CN"/>
              </w:rPr>
              <w:t>侦办过程</w:t>
            </w:r>
            <w:r>
              <w:rPr>
                <w:rFonts w:hint="default"/>
                <w:kern w:val="2"/>
              </w:rPr>
              <w:t>群众满意度</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≥90%</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依据县委、县政府考核标准</w:t>
            </w:r>
            <w:r>
              <w:rPr>
                <w:rFonts w:hint="eastAsia" w:eastAsiaTheme="minorEastAsia"/>
                <w:kern w:val="2"/>
                <w:lang w:eastAsia="zh-CN"/>
              </w:rPr>
              <w:t>及三定方案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2、村级转移支付/村办公经费绩效目标表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 xml:space="preserve">1.保障村委会日常办公运转支出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551"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268"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eastAsia"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村委会日常办公运转</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村级转移支付/村办公经费工作</w:t>
            </w:r>
            <w:r>
              <w:rPr>
                <w:rFonts w:hint="eastAsia"/>
                <w:kern w:val="2"/>
                <w:lang w:eastAsia="zh-CN"/>
              </w:rPr>
              <w:t>经费保障情况</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全年预算67.6万元</w:t>
            </w:r>
          </w:p>
        </w:tc>
        <w:tc>
          <w:tcPr>
            <w:tcW w:w="2268" w:type="dxa"/>
            <w:vAlign w:val="center"/>
          </w:tcPr>
          <w:p>
            <w:pPr>
              <w:pStyle w:val="17"/>
              <w:keepNext w:val="0"/>
              <w:keepLines w:val="0"/>
              <w:widowControl/>
              <w:suppressLineNumbers w:val="0"/>
              <w:spacing w:beforeAutospacing="0" w:afterAutospacing="0"/>
              <w:ind w:left="0" w:right="0" w:firstLine="0" w:firstLineChars="0"/>
              <w:rPr>
                <w:rFonts w:hint="default" w:eastAsia="方正书宋_GBK"/>
                <w:kern w:val="2"/>
                <w:lang w:val="en-US" w:eastAsia="zh-CN"/>
              </w:rPr>
            </w:pPr>
            <w:r>
              <w:rPr>
                <w:rFonts w:hint="default"/>
                <w:kern w:val="2"/>
              </w:rPr>
              <w:t>依据</w:t>
            </w:r>
            <w:r>
              <w:rPr>
                <w:rFonts w:hint="eastAsia"/>
                <w:kern w:val="2"/>
                <w:lang w:eastAsia="zh-CN"/>
              </w:rPr>
              <w:t>冀组发【</w:t>
            </w:r>
            <w:r>
              <w:rPr>
                <w:rFonts w:hint="eastAsia"/>
                <w:kern w:val="2"/>
                <w:lang w:val="en-US" w:eastAsia="zh-CN"/>
              </w:rPr>
              <w:t>2020</w:t>
            </w:r>
            <w:r>
              <w:rPr>
                <w:rFonts w:hint="eastAsia"/>
                <w:kern w:val="2"/>
                <w:lang w:eastAsia="zh-CN"/>
              </w:rPr>
              <w:t>】</w:t>
            </w:r>
            <w:r>
              <w:rPr>
                <w:rFonts w:hint="eastAsia"/>
                <w:kern w:val="2"/>
                <w:lang w:val="en-US" w:eastAsia="zh-CN"/>
              </w:rPr>
              <w:t>17号文件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质量指标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村两委满意度</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经费保障是否全部覆盖各村情况</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全镇</w:t>
            </w:r>
            <w:r>
              <w:rPr>
                <w:rFonts w:hint="eastAsia"/>
                <w:kern w:val="2"/>
                <w:lang w:val="en-US" w:eastAsia="zh-CN"/>
              </w:rPr>
              <w:t>23个行政村均拨付</w:t>
            </w:r>
          </w:p>
        </w:tc>
        <w:tc>
          <w:tcPr>
            <w:tcW w:w="2268" w:type="dxa"/>
            <w:vAlign w:val="center"/>
          </w:tcPr>
          <w:p>
            <w:pPr>
              <w:pStyle w:val="17"/>
              <w:keepNext w:val="0"/>
              <w:keepLines w:val="0"/>
              <w:widowControl/>
              <w:suppressLineNumbers w:val="0"/>
              <w:spacing w:beforeAutospacing="0" w:afterAutospacing="0"/>
              <w:ind w:left="0" w:right="0" w:firstLine="0" w:firstLineChars="0"/>
              <w:rPr>
                <w:rFonts w:hint="default"/>
                <w:kern w:val="2"/>
              </w:rPr>
            </w:pPr>
            <w:r>
              <w:rPr>
                <w:rFonts w:hint="eastAsia"/>
                <w:kern w:val="2"/>
                <w:lang w:eastAsia="zh-CN"/>
              </w:rPr>
              <w:t>镇年初工作计划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工作完成及时性</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村日常工作完成及时率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rPr>
              <w:t>≥</w:t>
            </w:r>
            <w:r>
              <w:rPr>
                <w:rFonts w:hint="eastAsia"/>
                <w:kern w:val="2"/>
                <w:lang w:val="en-US" w:eastAsia="zh-CN"/>
              </w:rPr>
              <w:t>98%</w:t>
            </w:r>
          </w:p>
        </w:tc>
        <w:tc>
          <w:tcPr>
            <w:tcW w:w="2268" w:type="dxa"/>
            <w:vAlign w:val="center"/>
          </w:tcPr>
          <w:p>
            <w:pPr>
              <w:pStyle w:val="17"/>
              <w:keepNext w:val="0"/>
              <w:keepLines w:val="0"/>
              <w:widowControl/>
              <w:suppressLineNumbers w:val="0"/>
              <w:spacing w:beforeAutospacing="0" w:afterAutospacing="0"/>
              <w:ind w:left="0" w:right="0" w:firstLine="0" w:firstLineChars="0"/>
              <w:rPr>
                <w:rFonts w:hint="default"/>
                <w:kern w:val="2"/>
              </w:rPr>
            </w:pPr>
            <w:r>
              <w:rPr>
                <w:rFonts w:hint="eastAsia"/>
                <w:kern w:val="2"/>
                <w:lang w:eastAsia="zh-CN"/>
              </w:rPr>
              <w:t>镇年初工作计划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成本指标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村级转移支付/村办公经费项目预算控制</w:t>
            </w:r>
            <w:r>
              <w:rPr>
                <w:rFonts w:hint="eastAsia"/>
                <w:kern w:val="2"/>
                <w:lang w:eastAsia="zh-CN"/>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=100%</w:t>
            </w:r>
          </w:p>
        </w:tc>
        <w:tc>
          <w:tcPr>
            <w:tcW w:w="2268" w:type="dxa"/>
            <w:vAlign w:val="center"/>
          </w:tcPr>
          <w:p>
            <w:pPr>
              <w:pStyle w:val="17"/>
              <w:keepNext w:val="0"/>
              <w:keepLines w:val="0"/>
              <w:widowControl/>
              <w:suppressLineNumbers w:val="0"/>
              <w:spacing w:beforeAutospacing="0" w:afterAutospacing="0"/>
              <w:ind w:left="0" w:right="0" w:firstLine="0" w:firstLineChars="0"/>
              <w:rPr>
                <w:rFonts w:hint="default"/>
                <w:kern w:val="2"/>
              </w:rPr>
            </w:pPr>
            <w:r>
              <w:rPr>
                <w:rFonts w:hint="default"/>
                <w:kern w:val="2"/>
              </w:rPr>
              <w:t>依据</w:t>
            </w:r>
            <w:r>
              <w:rPr>
                <w:rFonts w:hint="eastAsia"/>
                <w:kern w:val="2"/>
                <w:lang w:eastAsia="zh-CN"/>
              </w:rPr>
              <w:t>冀组发【</w:t>
            </w:r>
            <w:r>
              <w:rPr>
                <w:rFonts w:hint="eastAsia"/>
                <w:kern w:val="2"/>
                <w:lang w:val="en-US" w:eastAsia="zh-CN"/>
              </w:rPr>
              <w:t>2020</w:t>
            </w:r>
            <w:r>
              <w:rPr>
                <w:rFonts w:hint="eastAsia"/>
                <w:kern w:val="2"/>
                <w:lang w:eastAsia="zh-CN"/>
              </w:rPr>
              <w:t>】</w:t>
            </w:r>
            <w:r>
              <w:rPr>
                <w:rFonts w:hint="eastAsia"/>
                <w:kern w:val="2"/>
                <w:lang w:val="en-US" w:eastAsia="zh-CN"/>
              </w:rPr>
              <w:t>17号文件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268"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经济效益指标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rPr>
              <w:t>运转良好，切实满组村委会日常运转支出</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村级转移支付/村办公经费资金使用效益</w:t>
            </w:r>
            <w:r>
              <w:rPr>
                <w:rFonts w:hint="eastAsia"/>
                <w:kern w:val="2"/>
                <w:lang w:eastAsia="zh-CN"/>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rPr>
              <w:t>≥</w:t>
            </w:r>
            <w:r>
              <w:rPr>
                <w:rFonts w:hint="eastAsia"/>
                <w:kern w:val="2"/>
                <w:lang w:val="en-US" w:eastAsia="zh-CN"/>
              </w:rPr>
              <w:t>95%</w:t>
            </w:r>
          </w:p>
        </w:tc>
        <w:tc>
          <w:tcPr>
            <w:tcW w:w="2268" w:type="dxa"/>
            <w:vAlign w:val="center"/>
          </w:tcPr>
          <w:p>
            <w:pPr>
              <w:pStyle w:val="17"/>
              <w:keepNext w:val="0"/>
              <w:keepLines w:val="0"/>
              <w:widowControl/>
              <w:suppressLineNumbers w:val="0"/>
              <w:spacing w:beforeAutospacing="0" w:afterAutospacing="0"/>
              <w:ind w:left="0" w:right="0" w:firstLine="0" w:firstLineChars="0"/>
              <w:rPr>
                <w:rFonts w:hint="default"/>
                <w:kern w:val="2"/>
              </w:rPr>
            </w:pPr>
            <w:r>
              <w:rPr>
                <w:rFonts w:hint="default"/>
                <w:kern w:val="2"/>
              </w:rPr>
              <w:t>依据</w:t>
            </w:r>
            <w:r>
              <w:rPr>
                <w:rFonts w:hint="eastAsia"/>
                <w:kern w:val="2"/>
                <w:lang w:eastAsia="zh-CN"/>
              </w:rPr>
              <w:t>冀组发【</w:t>
            </w:r>
            <w:r>
              <w:rPr>
                <w:rFonts w:hint="eastAsia"/>
                <w:kern w:val="2"/>
                <w:lang w:val="en-US" w:eastAsia="zh-CN"/>
              </w:rPr>
              <w:t>2020</w:t>
            </w:r>
            <w:r>
              <w:rPr>
                <w:rFonts w:hint="eastAsia"/>
                <w:kern w:val="2"/>
                <w:lang w:eastAsia="zh-CN"/>
              </w:rPr>
              <w:t>】</w:t>
            </w:r>
            <w:r>
              <w:rPr>
                <w:rFonts w:hint="eastAsia"/>
                <w:kern w:val="2"/>
                <w:lang w:val="en-US" w:eastAsia="zh-CN"/>
              </w:rPr>
              <w:t>17号文件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服务对象满意度指标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办理单位满意度</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村级转移支付/村办公经费办理单位满意率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rPr>
              <w:t>≥</w:t>
            </w:r>
            <w:r>
              <w:rPr>
                <w:rFonts w:hint="eastAsia"/>
                <w:kern w:val="2"/>
                <w:lang w:val="en-US" w:eastAsia="zh-CN"/>
              </w:rPr>
              <w:t>95%</w:t>
            </w:r>
          </w:p>
        </w:tc>
        <w:tc>
          <w:tcPr>
            <w:tcW w:w="2268" w:type="dxa"/>
            <w:vAlign w:val="center"/>
          </w:tcPr>
          <w:p>
            <w:pPr>
              <w:pStyle w:val="17"/>
              <w:keepNext w:val="0"/>
              <w:keepLines w:val="0"/>
              <w:widowControl/>
              <w:suppressLineNumbers w:val="0"/>
              <w:spacing w:beforeAutospacing="0" w:afterAutospacing="0"/>
              <w:ind w:left="0" w:right="0" w:firstLine="0" w:firstLineChars="0"/>
              <w:rPr>
                <w:rFonts w:hint="default"/>
                <w:kern w:val="2"/>
              </w:rPr>
            </w:pPr>
            <w:r>
              <w:rPr>
                <w:rFonts w:hint="default"/>
                <w:kern w:val="2"/>
              </w:rPr>
              <w:t>根据县委县政府安排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3、村级转移支付/村党组织活动经费绩效目标表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 xml:space="preserve">1.保障村的党支部日常运转支出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551"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268"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color w:val="000000" w:themeColor="text1"/>
                <w:kern w:val="2"/>
                <w:sz w:val="21"/>
                <w:szCs w:val="24"/>
                <w:lang w:val="en-US" w:eastAsia="uk-UA" w:bidi="ar-SA"/>
                <w14:textFill>
                  <w14:solidFill>
                    <w14:schemeClr w14:val="tx1"/>
                  </w14:solidFill>
                </w14:textFill>
              </w:rPr>
            </w:pPr>
            <w:r>
              <w:rPr>
                <w:rFonts w:hint="eastAsia" w:ascii="方正书宋_GBK" w:hAnsi="方正书宋_GBK" w:eastAsia="方正书宋_GBK" w:cs="方正书宋_GBK"/>
                <w:color w:val="000000" w:themeColor="text1"/>
                <w:kern w:val="2"/>
                <w:sz w:val="21"/>
                <w:szCs w:val="24"/>
                <w:lang w:val="en-US" w:eastAsia="zh-CN" w:bidi="ar-SA"/>
                <w14:textFill>
                  <w14:solidFill>
                    <w14:schemeClr w14:val="tx1"/>
                  </w14:solidFill>
                </w14:textFill>
              </w:rPr>
              <w:t>日常运转情况</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党组织活动经费</w:t>
            </w:r>
            <w:r>
              <w:rPr>
                <w:rFonts w:hint="eastAsia"/>
                <w:kern w:val="2"/>
                <w:lang w:eastAsia="zh-CN"/>
              </w:rPr>
              <w:t>在村级保障率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eastAsia" w:eastAsia="方正书宋_GBK"/>
                <w:kern w:val="2"/>
                <w:lang w:eastAsia="zh-CN"/>
              </w:rPr>
            </w:pPr>
            <w:r>
              <w:rPr>
                <w:rFonts w:hint="default"/>
                <w:kern w:val="2"/>
              </w:rPr>
              <w:t>依据</w:t>
            </w:r>
            <w:r>
              <w:rPr>
                <w:rFonts w:hint="eastAsia"/>
                <w:kern w:val="2"/>
                <w:lang w:eastAsia="zh-CN"/>
              </w:rPr>
              <w:t>各村党员数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质量指标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color w:val="000000" w:themeColor="text1"/>
                <w:kern w:val="2"/>
                <w:sz w:val="21"/>
                <w:szCs w:val="24"/>
                <w:lang w:val="en-US" w:eastAsia="uk-UA" w:bidi="ar-SA"/>
                <w14:textFill>
                  <w14:solidFill>
                    <w14:schemeClr w14:val="tx1"/>
                  </w14:solidFill>
                </w14:textFill>
              </w:rPr>
            </w:pPr>
            <w:r>
              <w:rPr>
                <w:rFonts w:hint="eastAsia" w:ascii="方正书宋_GBK" w:hAnsi="方正书宋_GBK" w:eastAsia="方正书宋_GBK" w:cs="方正书宋_GBK"/>
                <w:color w:val="000000" w:themeColor="text1"/>
                <w:kern w:val="2"/>
                <w:sz w:val="21"/>
                <w:szCs w:val="24"/>
                <w:lang w:val="en-US" w:eastAsia="zh-CN" w:bidi="ar-SA"/>
                <w14:textFill>
                  <w14:solidFill>
                    <w14:schemeClr w14:val="tx1"/>
                  </w14:solidFill>
                </w14:textFill>
              </w:rPr>
              <w:t>村级党员对支部满意度</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通过</w:t>
            </w:r>
            <w:r>
              <w:rPr>
                <w:rFonts w:hint="default"/>
                <w:kern w:val="2"/>
              </w:rPr>
              <w:t>村党组织活动经费</w:t>
            </w:r>
            <w:r>
              <w:rPr>
                <w:rFonts w:hint="eastAsia"/>
                <w:kern w:val="2"/>
                <w:lang w:eastAsia="zh-CN"/>
              </w:rPr>
              <w:t>等</w:t>
            </w:r>
            <w:r>
              <w:rPr>
                <w:rFonts w:hint="default"/>
                <w:kern w:val="2"/>
              </w:rPr>
              <w:t>各项工作</w:t>
            </w:r>
            <w:r>
              <w:rPr>
                <w:rFonts w:hint="eastAsia"/>
                <w:kern w:val="2"/>
                <w:lang w:eastAsia="zh-CN"/>
              </w:rPr>
              <w:t>调查，党员满意比率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通过问卷调查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color w:val="000000" w:themeColor="text1"/>
                <w:kern w:val="2"/>
                <w:sz w:val="21"/>
                <w:szCs w:val="24"/>
                <w:lang w:val="en-US" w:eastAsia="uk-UA" w:bidi="ar-SA"/>
                <w14:textFill>
                  <w14:solidFill>
                    <w14:schemeClr w14:val="tx1"/>
                  </w14:solidFill>
                </w14:textFill>
              </w:rPr>
            </w:pPr>
            <w:r>
              <w:rPr>
                <w:rFonts w:hint="eastAsia" w:ascii="方正书宋_GBK" w:hAnsi="方正书宋_GBK" w:eastAsia="方正书宋_GBK" w:cs="方正书宋_GBK"/>
                <w:color w:val="000000" w:themeColor="text1"/>
                <w:kern w:val="2"/>
                <w:sz w:val="21"/>
                <w:szCs w:val="24"/>
                <w:lang w:val="en-US" w:eastAsia="zh-CN" w:bidi="ar-SA"/>
                <w14:textFill>
                  <w14:solidFill>
                    <w14:schemeClr w14:val="tx1"/>
                  </w14:solidFill>
                </w14:textFill>
              </w:rPr>
              <w:t>加强管理，及时落实经费支出。</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村党组织活动经费</w:t>
            </w:r>
            <w:r>
              <w:rPr>
                <w:rFonts w:hint="eastAsia"/>
                <w:kern w:val="2"/>
                <w:lang w:eastAsia="zh-CN"/>
              </w:rPr>
              <w:t>落实</w:t>
            </w:r>
            <w:r>
              <w:rPr>
                <w:rFonts w:hint="default"/>
                <w:kern w:val="2"/>
              </w:rPr>
              <w:t>的及时</w:t>
            </w:r>
            <w:r>
              <w:rPr>
                <w:rFonts w:hint="eastAsia"/>
                <w:kern w:val="2"/>
                <w:lang w:eastAsia="zh-CN"/>
              </w:rPr>
              <w:t>率通过抽查村，查出比率。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成本指标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color w:val="000000" w:themeColor="text1"/>
                <w:kern w:val="2"/>
                <w:sz w:val="21"/>
                <w:szCs w:val="24"/>
                <w:lang w:val="en-US" w:eastAsia="uk-UA" w:bidi="ar-SA"/>
                <w14:textFill>
                  <w14:solidFill>
                    <w14:schemeClr w14:val="tx1"/>
                  </w14:solidFill>
                </w14:textFill>
              </w:rPr>
            </w:pPr>
            <w:r>
              <w:rPr>
                <w:rFonts w:hint="eastAsia" w:ascii="方正书宋_GBK" w:hAnsi="方正书宋_GBK" w:eastAsia="方正书宋_GBK" w:cs="方正书宋_GBK"/>
                <w:color w:val="000000" w:themeColor="text1"/>
                <w:kern w:val="2"/>
                <w:sz w:val="21"/>
                <w:szCs w:val="24"/>
                <w:lang w:val="en-US" w:eastAsia="zh-CN" w:bidi="ar-SA"/>
                <w14:textFill>
                  <w14:solidFill>
                    <w14:schemeClr w14:val="tx1"/>
                  </w14:solidFill>
                </w14:textFill>
              </w:rPr>
              <w:t>合理使用预算安排</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村党组织活动经费项目预算控制数</w:t>
            </w:r>
            <w:r>
              <w:rPr>
                <w:rFonts w:hint="eastAsia"/>
                <w:kern w:val="2"/>
                <w:lang w:eastAsia="zh-CN"/>
              </w:rPr>
              <w:t>。</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全年经费</w:t>
            </w:r>
            <w:r>
              <w:rPr>
                <w:rFonts w:hint="eastAsia"/>
                <w:kern w:val="2"/>
                <w:lang w:val="en-US" w:eastAsia="zh-CN"/>
              </w:rPr>
              <w:t>24万元。</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各村党员数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268"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经济效益指标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村党组织活动经费资金使用效益</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rPr>
              <w:t>全力维护村党支部工作日常运转定，促进管理服务进一步提升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各村党员数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268"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服务对象满意度指标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服务对象满意度指标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村党组织活动经费服务对象满意</w:t>
            </w:r>
            <w:r>
              <w:rPr>
                <w:rFonts w:hint="eastAsia"/>
                <w:kern w:val="2"/>
                <w:lang w:eastAsia="zh-CN"/>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w:t>
            </w:r>
            <w:r>
              <w:rPr>
                <w:rFonts w:hint="eastAsia"/>
                <w:kern w:val="2"/>
                <w:lang w:val="en-US" w:eastAsia="zh-CN"/>
              </w:rPr>
              <w:t>96</w:t>
            </w:r>
            <w:r>
              <w:rPr>
                <w:rFonts w:hint="default"/>
                <w:kern w:val="2"/>
              </w:rPr>
              <w:t>%</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根据</w:t>
            </w:r>
            <w:r>
              <w:rPr>
                <w:rFonts w:hint="eastAsia" w:eastAsiaTheme="minorEastAsia"/>
                <w:kern w:val="2"/>
                <w:lang w:eastAsia="zh-CN"/>
              </w:rPr>
              <w:t>村级党建工作</w:t>
            </w:r>
            <w:r>
              <w:rPr>
                <w:rFonts w:hint="default"/>
                <w:kern w:val="2"/>
              </w:rPr>
              <w:t>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4、村级转移支付/村小组长误工补助绩效目标表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 xml:space="preserve">1.保障村两委日常用工支出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551"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268"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 xml:space="preserve">保障村两委日常用工支出 </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村小组长误工补助工作完成率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误工补助共计</w:t>
            </w:r>
            <w:r>
              <w:rPr>
                <w:rFonts w:hint="eastAsia"/>
                <w:kern w:val="2"/>
                <w:lang w:val="en-US" w:eastAsia="zh-CN"/>
              </w:rPr>
              <w:t>4万元</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eastAsia" w:eastAsia="方正书宋_GBK"/>
                <w:kern w:val="2"/>
                <w:lang w:eastAsia="zh-CN"/>
              </w:rPr>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质量指标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村两委能正常开展工作</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村小组长误工补助各项工作完成质量</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补助发放完成情况</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村小组长误工补助任务完成的及时</w:t>
            </w:r>
            <w:r>
              <w:rPr>
                <w:rFonts w:hint="eastAsia"/>
                <w:kern w:val="2"/>
                <w:lang w:eastAsia="zh-CN"/>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成本指标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村小组长误工补助项目预算控制</w:t>
            </w:r>
            <w:r>
              <w:rPr>
                <w:rFonts w:hint="eastAsia"/>
                <w:kern w:val="2"/>
                <w:lang w:eastAsia="zh-CN"/>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268"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经济效益指标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运转良好，切实满足村小组长误工补助支出</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村小组长误工补助资金使用效益</w:t>
            </w:r>
            <w:r>
              <w:rPr>
                <w:rFonts w:hint="eastAsia"/>
                <w:kern w:val="2"/>
                <w:lang w:eastAsia="zh-CN"/>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268"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服务对象满意度指标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uk-UA" w:bidi="ar-SA"/>
              </w:rPr>
              <w:t>群众对村委会工作满意度</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村级转移支付/村小组长误工补助服务对象满意</w:t>
            </w:r>
            <w:r>
              <w:rPr>
                <w:rFonts w:hint="eastAsia"/>
                <w:kern w:val="2"/>
                <w:lang w:eastAsia="zh-CN"/>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w:t>
            </w:r>
            <w:r>
              <w:rPr>
                <w:rFonts w:hint="eastAsia"/>
                <w:kern w:val="2"/>
                <w:lang w:val="en-US" w:eastAsia="zh-CN"/>
              </w:rPr>
              <w:t>96</w:t>
            </w:r>
            <w:r>
              <w:rPr>
                <w:rFonts w:hint="default"/>
                <w:kern w:val="2"/>
              </w:rPr>
              <w:t>%</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eastAsiaTheme="minorEastAsia"/>
                <w:kern w:val="2"/>
                <w:lang w:eastAsia="zh-CN"/>
              </w:rPr>
              <w:t>村级自主申报，拨款</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5、村级转移支付/服务群众专项经费绩效目标表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 xml:space="preserve">1.保障村级服务站日常运转支出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数量指标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kern w:val="2"/>
              </w:rPr>
            </w:pPr>
            <w:r>
              <w:rPr>
                <w:rFonts w:hint="eastAsia" w:ascii="宋体" w:hAnsi="宋体" w:eastAsia="宋体" w:cs="宋体"/>
                <w:i w:val="0"/>
                <w:iCs w:val="0"/>
                <w:color w:val="auto"/>
                <w:kern w:val="0"/>
                <w:sz w:val="18"/>
                <w:szCs w:val="18"/>
                <w:u w:val="none"/>
                <w:lang w:val="en-US" w:eastAsia="zh-CN" w:bidi="ar"/>
              </w:rPr>
              <w:t xml:space="preserve">保障村级服务站日常运转支出  </w:t>
            </w:r>
          </w:p>
        </w:tc>
        <w:tc>
          <w:tcPr>
            <w:tcW w:w="2466"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服务群众专项经费工作完成率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质量指标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kern w:val="2"/>
              </w:rPr>
            </w:pPr>
            <w:r>
              <w:rPr>
                <w:rFonts w:hint="eastAsia" w:ascii="宋体" w:hAnsi="宋体" w:eastAsia="宋体" w:cs="宋体"/>
                <w:i w:val="0"/>
                <w:iCs w:val="0"/>
                <w:color w:val="auto"/>
                <w:kern w:val="0"/>
                <w:sz w:val="18"/>
                <w:szCs w:val="18"/>
                <w:u w:val="none"/>
                <w:lang w:val="en-US" w:eastAsia="zh-CN" w:bidi="ar"/>
              </w:rPr>
              <w:t>群众对村级服务站满意度</w:t>
            </w:r>
          </w:p>
        </w:tc>
        <w:tc>
          <w:tcPr>
            <w:tcW w:w="2466"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有经费保障，村级</w:t>
            </w:r>
            <w:r>
              <w:rPr>
                <w:rFonts w:hint="default"/>
                <w:kern w:val="2"/>
              </w:rPr>
              <w:t>各项工作完成质量</w:t>
            </w:r>
            <w:r>
              <w:rPr>
                <w:rFonts w:hint="eastAsia"/>
                <w:kern w:val="2"/>
                <w:lang w:eastAsia="zh-CN"/>
              </w:rPr>
              <w:t>。</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各项工作完成较好</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时效指标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kern w:val="2"/>
              </w:rPr>
            </w:pPr>
            <w:r>
              <w:rPr>
                <w:rFonts w:hint="eastAsia" w:ascii="宋体" w:hAnsi="宋体" w:eastAsia="宋体" w:cs="宋体"/>
                <w:i w:val="0"/>
                <w:iCs w:val="0"/>
                <w:color w:val="auto"/>
                <w:kern w:val="0"/>
                <w:sz w:val="18"/>
                <w:szCs w:val="18"/>
                <w:u w:val="none"/>
                <w:lang w:val="en-US" w:eastAsia="zh-CN" w:bidi="ar"/>
              </w:rPr>
              <w:t>加强预算管理</w:t>
            </w:r>
          </w:p>
        </w:tc>
        <w:tc>
          <w:tcPr>
            <w:tcW w:w="2466"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服务群众专项经费任务完成的及时</w:t>
            </w:r>
            <w:r>
              <w:rPr>
                <w:rFonts w:hint="eastAsia"/>
                <w:kern w:val="2"/>
                <w:lang w:eastAsia="zh-CN"/>
              </w:rPr>
              <w:t>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成本指标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rPr>
                <w:rFonts w:hint="eastAsia" w:ascii="宋体" w:hAnsi="宋体" w:eastAsia="宋体" w:cs="宋体"/>
                <w:i w:val="0"/>
                <w:iCs w:val="0"/>
                <w:color w:val="auto"/>
                <w:kern w:val="0"/>
                <w:sz w:val="18"/>
                <w:szCs w:val="18"/>
                <w:u w:val="none"/>
                <w:lang w:val="en-US" w:eastAsia="zh-CN" w:bidi="ar"/>
              </w:rPr>
            </w:pPr>
          </w:p>
          <w:p>
            <w:pPr>
              <w:keepNext w:val="0"/>
              <w:keepLines w:val="0"/>
              <w:widowControl/>
              <w:suppressLineNumbers w:val="0"/>
              <w:spacing w:before="0" w:beforeAutospacing="0" w:after="0" w:afterAutospacing="0"/>
              <w:ind w:left="0" w:leftChars="0" w:right="0" w:rightChars="0"/>
              <w:jc w:val="left"/>
              <w:textAlignment w:val="top"/>
              <w:rPr>
                <w:rFonts w:hint="default"/>
                <w:kern w:val="2"/>
              </w:rPr>
            </w:pPr>
            <w:r>
              <w:rPr>
                <w:rFonts w:hint="eastAsia" w:ascii="宋体" w:hAnsi="宋体" w:eastAsia="宋体" w:cs="宋体"/>
                <w:i w:val="0"/>
                <w:iCs w:val="0"/>
                <w:color w:val="auto"/>
                <w:kern w:val="0"/>
                <w:sz w:val="18"/>
                <w:szCs w:val="18"/>
                <w:u w:val="none"/>
                <w:lang w:val="en-US" w:eastAsia="zh-CN" w:bidi="ar"/>
              </w:rPr>
              <w:t>合理使用服务群众专项预算安排</w:t>
            </w:r>
          </w:p>
        </w:tc>
        <w:tc>
          <w:tcPr>
            <w:tcW w:w="2466"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服务群众专项经费</w:t>
            </w:r>
            <w:r>
              <w:rPr>
                <w:rFonts w:hint="eastAsia"/>
                <w:kern w:val="2"/>
                <w:lang w:eastAsia="zh-CN"/>
              </w:rPr>
              <w:t>保障每村控制率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经济效益指标</w:t>
            </w:r>
          </w:p>
        </w:tc>
        <w:tc>
          <w:tcPr>
            <w:tcW w:w="2466"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ascii="宋体" w:hAnsi="宋体" w:eastAsia="宋体" w:cs="宋体"/>
                <w:i w:val="0"/>
                <w:iCs w:val="0"/>
                <w:color w:val="auto"/>
                <w:kern w:val="2"/>
                <w:sz w:val="18"/>
                <w:szCs w:val="18"/>
                <w:u w:val="none"/>
              </w:rPr>
              <w:t xml:space="preserve">切实保障村级服务站日常运转支出 </w:t>
            </w:r>
          </w:p>
        </w:tc>
        <w:tc>
          <w:tcPr>
            <w:tcW w:w="2466"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服务群众专项经费资金使用效益</w:t>
            </w:r>
            <w:r>
              <w:rPr>
                <w:rFonts w:hint="eastAsia"/>
                <w:kern w:val="2"/>
                <w:lang w:eastAsia="zh-CN"/>
              </w:rPr>
              <w:t>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服务对象满意度指标</w:t>
            </w:r>
          </w:p>
        </w:tc>
        <w:tc>
          <w:tcPr>
            <w:tcW w:w="2466"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ascii="宋体" w:hAnsi="宋体" w:eastAsia="宋体" w:cs="宋体"/>
                <w:i w:val="0"/>
                <w:iCs w:val="0"/>
                <w:color w:val="auto"/>
                <w:kern w:val="2"/>
                <w:sz w:val="18"/>
                <w:szCs w:val="18"/>
                <w:u w:val="none"/>
              </w:rPr>
              <w:t>群众对村级服务站满意度</w:t>
            </w:r>
          </w:p>
        </w:tc>
        <w:tc>
          <w:tcPr>
            <w:tcW w:w="2466"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村级转移支付/服务群众专项经费工作要点完成率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eastAsiaTheme="minorEastAsia"/>
                <w:kern w:val="2"/>
                <w:lang w:eastAsia="zh-CN"/>
              </w:rPr>
              <w:t>村级自主安排资金使用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6、村级转移支付/离任村干部补贴绩效目标表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 xml:space="preserve">1.保障离任村干部生活补助支出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551"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 xml:space="preserve">保障离任村干部生活补贴支出  </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离任村干部补贴完成率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=100</w:t>
            </w:r>
            <w:r>
              <w:rPr>
                <w:rFonts w:hint="default"/>
                <w:kern w:val="2"/>
              </w:rPr>
              <w:t>%</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质量指标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离任村干部人员满意度</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通过走访</w:t>
            </w:r>
            <w:r>
              <w:rPr>
                <w:rFonts w:hint="default"/>
                <w:kern w:val="2"/>
              </w:rPr>
              <w:t>离任村干部</w:t>
            </w:r>
            <w:r>
              <w:rPr>
                <w:rFonts w:hint="eastAsia"/>
                <w:kern w:val="2"/>
                <w:lang w:eastAsia="zh-CN"/>
              </w:rPr>
              <w:t>，</w:t>
            </w:r>
            <w:r>
              <w:rPr>
                <w:rFonts w:hint="default"/>
                <w:kern w:val="2"/>
              </w:rPr>
              <w:t>补贴</w:t>
            </w:r>
            <w:r>
              <w:rPr>
                <w:rFonts w:hint="eastAsia"/>
                <w:kern w:val="2"/>
                <w:lang w:eastAsia="zh-CN"/>
              </w:rPr>
              <w:t>发放满意率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加强管理，降低成本</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离任村干部补贴任务完成的及时</w:t>
            </w:r>
            <w:r>
              <w:rPr>
                <w:rFonts w:hint="eastAsia"/>
                <w:kern w:val="2"/>
                <w:lang w:eastAsia="zh-CN"/>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成本指标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eastAsia" w:ascii="方正书宋_GBK" w:hAnsi="方正书宋_GBK" w:eastAsia="方正书宋_GBK" w:cs="方正书宋_GBK"/>
                <w:kern w:val="2"/>
                <w:sz w:val="21"/>
                <w:szCs w:val="24"/>
                <w:lang w:val="en-US" w:eastAsia="zh-CN" w:bidi="ar-SA"/>
              </w:rPr>
            </w:pPr>
          </w:p>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按照预算安排、严格控制标准，落实离任干部资金发放到位率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经济效益指标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default"/>
                <w:kern w:val="2"/>
              </w:rPr>
              <w:t>离任村干部补贴资金使用效益</w:t>
            </w:r>
            <w:r>
              <w:rPr>
                <w:rFonts w:hint="eastAsia" w:eastAsia="宋体"/>
                <w:kern w:val="2"/>
                <w:lang w:eastAsia="zh-CN"/>
              </w:rPr>
              <w:t>。</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ascii="方正书宋_GBK" w:hAnsi="方正书宋_GBK" w:eastAsia="方正书宋_GBK" w:cs="方正书宋_GBK"/>
                <w:kern w:val="2"/>
                <w:sz w:val="21"/>
                <w:szCs w:val="24"/>
                <w:lang w:val="en-US" w:eastAsia="zh-CN" w:bidi="ar-SA"/>
              </w:rPr>
              <w:t>运转良好，切实保障离任村干部生活补贴</w:t>
            </w:r>
            <w:r>
              <w:rPr>
                <w:rFonts w:hint="eastAsia" w:cs="方正书宋_GBK"/>
                <w:kern w:val="2"/>
                <w:sz w:val="21"/>
                <w:szCs w:val="24"/>
                <w:lang w:val="en-US" w:eastAsia="zh-CN" w:bidi="ar-SA"/>
              </w:rPr>
              <w:t>发放率</w:t>
            </w:r>
            <w:r>
              <w:rPr>
                <w:rFonts w:hint="eastAsia" w:ascii="方正书宋_GBK" w:hAnsi="方正书宋_GBK" w:eastAsia="方正书宋_GBK" w:cs="方正书宋_GBK"/>
                <w:kern w:val="2"/>
                <w:sz w:val="21"/>
                <w:szCs w:val="24"/>
                <w:lang w:val="en-US" w:eastAsia="zh-CN" w:bidi="ar-SA"/>
              </w:rPr>
              <w:t xml:space="preserve">  </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=100</w:t>
            </w:r>
            <w:r>
              <w:rPr>
                <w:rFonts w:hint="default"/>
                <w:kern w:val="2"/>
              </w:rPr>
              <w:t>%</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服务对象满意度指标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uk-UA" w:bidi="ar-SA"/>
              </w:rPr>
              <w:t>离任村干部人员满意度</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离任村干部补贴服务对象满意度</w:t>
            </w:r>
            <w:r>
              <w:rPr>
                <w:rFonts w:hint="eastAsia"/>
                <w:kern w:val="2"/>
                <w:lang w:eastAsia="zh-CN"/>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w:t>
            </w:r>
            <w:r>
              <w:rPr>
                <w:rFonts w:hint="eastAsia"/>
                <w:kern w:val="2"/>
                <w:lang w:val="en-US" w:eastAsia="zh-CN"/>
              </w:rPr>
              <w:t>96%</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通过</w:t>
            </w:r>
            <w:r>
              <w:rPr>
                <w:rFonts w:hint="eastAsia" w:eastAsiaTheme="minorEastAsia"/>
                <w:kern w:val="2"/>
                <w:lang w:eastAsia="zh-CN"/>
              </w:rPr>
              <w:t>村级申报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7、村级转移支付/在职村干部补贴绩效目标表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1.用于村干部工资和绩效支出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551"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268"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数量指标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支付在职人员经费</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支付在职人员</w:t>
            </w:r>
            <w:r>
              <w:rPr>
                <w:rFonts w:hint="eastAsia" w:eastAsiaTheme="minorEastAsia"/>
                <w:kern w:val="2"/>
                <w:lang w:eastAsia="zh-CN"/>
              </w:rPr>
              <w:t>生活补贴</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asciiTheme="minorEastAsia" w:hAnsiTheme="minorEastAsia" w:eastAsiaTheme="minorEastAsia"/>
                <w:kern w:val="2"/>
                <w:lang w:eastAsia="zh-CN"/>
              </w:rPr>
              <w:t>≤</w:t>
            </w:r>
            <w:r>
              <w:rPr>
                <w:rFonts w:hint="eastAsia" w:eastAsiaTheme="minorEastAsia"/>
                <w:kern w:val="2"/>
                <w:lang w:val="en-US" w:eastAsia="zh-CN"/>
              </w:rPr>
              <w:t>242.7</w:t>
            </w:r>
            <w:r>
              <w:rPr>
                <w:rFonts w:hint="eastAsia" w:eastAsiaTheme="minorEastAsia"/>
                <w:kern w:val="2"/>
                <w:lang w:eastAsia="zh-CN"/>
              </w:rPr>
              <w:t>万元</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根据县委县政府</w:t>
            </w:r>
            <w:r>
              <w:rPr>
                <w:rFonts w:hint="eastAsia" w:eastAsiaTheme="minorEastAsia"/>
                <w:kern w:val="2"/>
                <w:lang w:eastAsia="zh-CN"/>
              </w:rPr>
              <w:t>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质量指标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补贴完成率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补贴完成率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eastAsiaTheme="minorEastAsia"/>
                <w:kern w:val="2"/>
                <w:lang w:eastAsia="zh-CN"/>
              </w:rPr>
              <w:t>=100%</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根据县委县政府</w:t>
            </w:r>
            <w:r>
              <w:rPr>
                <w:rFonts w:hint="eastAsia" w:eastAsiaTheme="minorEastAsia"/>
                <w:kern w:val="2"/>
                <w:lang w:eastAsia="zh-CN"/>
              </w:rPr>
              <w:t>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时效指标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发放率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发放率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eastAsiaTheme="minorEastAsia"/>
                <w:kern w:val="2"/>
                <w:lang w:eastAsia="zh-CN"/>
              </w:rPr>
              <w:t>=100%</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根据县委县政府</w:t>
            </w:r>
            <w:r>
              <w:rPr>
                <w:rFonts w:hint="eastAsia" w:eastAsiaTheme="minorEastAsia"/>
                <w:kern w:val="2"/>
                <w:lang w:eastAsia="zh-CN"/>
              </w:rPr>
              <w:t>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成本指标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预算控制数</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预算控制数</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asciiTheme="minorEastAsia" w:hAnsiTheme="minorEastAsia" w:eastAsiaTheme="minorEastAsia"/>
                <w:kern w:val="2"/>
                <w:lang w:eastAsia="zh-CN"/>
              </w:rPr>
              <w:t>≤</w:t>
            </w:r>
            <w:r>
              <w:rPr>
                <w:rFonts w:hint="eastAsia" w:eastAsiaTheme="minorEastAsia"/>
                <w:kern w:val="2"/>
                <w:lang w:val="en-US" w:eastAsia="zh-CN"/>
              </w:rPr>
              <w:t>242.7</w:t>
            </w:r>
            <w:r>
              <w:rPr>
                <w:rFonts w:hint="eastAsia" w:eastAsiaTheme="minorEastAsia"/>
                <w:kern w:val="2"/>
                <w:lang w:eastAsia="zh-CN"/>
              </w:rPr>
              <w:t>万元</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根据县委县政府</w:t>
            </w:r>
            <w:r>
              <w:rPr>
                <w:rFonts w:hint="eastAsia" w:eastAsiaTheme="minorEastAsia"/>
                <w:kern w:val="2"/>
                <w:lang w:eastAsia="zh-CN"/>
              </w:rPr>
              <w:t>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268"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经济效益指标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保障工作顺利开展</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保障工作顺利开展</w:t>
            </w:r>
            <w:r>
              <w:rPr>
                <w:rFonts w:hint="eastAsia" w:eastAsiaTheme="minorEastAsia"/>
                <w:kern w:val="2"/>
                <w:lang w:eastAsia="zh-CN"/>
              </w:rPr>
              <w:t>，依据打分情况进行星级工资发放率。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w:t>
            </w:r>
            <w:r>
              <w:rPr>
                <w:rFonts w:hint="eastAsia" w:eastAsiaTheme="minorEastAsia"/>
                <w:kern w:val="2"/>
                <w:lang w:eastAsia="zh-CN"/>
              </w:rPr>
              <w:t>100%</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根据县委县政府</w:t>
            </w:r>
            <w:r>
              <w:rPr>
                <w:rFonts w:hint="eastAsia" w:eastAsiaTheme="minorEastAsia"/>
                <w:kern w:val="2"/>
                <w:lang w:eastAsia="zh-CN"/>
              </w:rPr>
              <w:t>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268"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服务对象满意度指标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满意率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通过问卷调查，满意和较满意的对象占所有调查对象的比例</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eastAsiaTheme="minorEastAsia"/>
                <w:kern w:val="2"/>
                <w:lang w:eastAsia="zh-CN"/>
              </w:rPr>
              <w:t>=100%</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根据县委县政府</w:t>
            </w:r>
            <w:r>
              <w:rPr>
                <w:rFonts w:hint="eastAsia" w:eastAsiaTheme="minorEastAsia"/>
                <w:kern w:val="2"/>
                <w:lang w:eastAsia="zh-CN"/>
              </w:rPr>
              <w:t>考核</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8、大气污染治理经费绩效目标表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 xml:space="preserve">1.保障大气污染治理日常运转支出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数量指标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大气污染治理预算</w:t>
            </w:r>
          </w:p>
        </w:tc>
        <w:tc>
          <w:tcPr>
            <w:tcW w:w="2466"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大气污染治理经费工作要点完成率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全年预算</w:t>
            </w:r>
            <w:r>
              <w:rPr>
                <w:rFonts w:hint="eastAsia"/>
                <w:kern w:val="2"/>
                <w:lang w:val="en-US" w:eastAsia="zh-CN"/>
              </w:rPr>
              <w:t>0.5万元。</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eastAsia" w:eastAsia="方正书宋_GBK"/>
                <w:kern w:val="2"/>
                <w:lang w:eastAsia="zh-CN"/>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质量指标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空气质量良好天数</w:t>
            </w:r>
          </w:p>
        </w:tc>
        <w:tc>
          <w:tcPr>
            <w:tcW w:w="2466"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大气污染治理工作</w:t>
            </w:r>
            <w:r>
              <w:rPr>
                <w:rFonts w:hint="eastAsia"/>
                <w:kern w:val="2"/>
                <w:lang w:eastAsia="zh-CN"/>
              </w:rPr>
              <w:t>，按照全年天气</w:t>
            </w:r>
            <w:r>
              <w:rPr>
                <w:rFonts w:hint="default"/>
                <w:kern w:val="2"/>
              </w:rPr>
              <w:t>质量</w:t>
            </w:r>
            <w:r>
              <w:rPr>
                <w:rFonts w:hint="eastAsia"/>
                <w:kern w:val="2"/>
                <w:lang w:eastAsia="zh-CN"/>
              </w:rPr>
              <w:t>测算比率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时效指标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加强预算管理</w:t>
            </w:r>
          </w:p>
        </w:tc>
        <w:tc>
          <w:tcPr>
            <w:tcW w:w="2466"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对于大气工作，资金使用率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成本指标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合理使用预算安排</w:t>
            </w:r>
          </w:p>
        </w:tc>
        <w:tc>
          <w:tcPr>
            <w:tcW w:w="2466"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大气污染治理经费项目预算控制数</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default"/>
                <w:kern w:val="2"/>
              </w:rPr>
              <w:t>经济效益指标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rPr>
                <w:rFonts w:hint="eastAsia" w:ascii="方正书宋_GBK" w:hAnsi="方正书宋_GBK" w:eastAsia="方正书宋_GBK" w:cs="方正书宋_GBK"/>
                <w:kern w:val="2"/>
                <w:sz w:val="21"/>
                <w:szCs w:val="24"/>
                <w:lang w:val="en-US" w:eastAsia="zh-CN" w:bidi="ar-SA"/>
              </w:rPr>
            </w:pPr>
            <w:r>
              <w:rPr>
                <w:rFonts w:hint="default"/>
                <w:kern w:val="2"/>
              </w:rPr>
              <w:t>经费使用效益</w:t>
            </w:r>
          </w:p>
        </w:tc>
        <w:tc>
          <w:tcPr>
            <w:tcW w:w="2466"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cs="方正书宋_GBK"/>
                <w:kern w:val="2"/>
                <w:sz w:val="21"/>
                <w:szCs w:val="24"/>
                <w:lang w:val="en-US" w:eastAsia="zh-CN" w:bidi="ar-SA"/>
              </w:rPr>
              <w:t>全镇</w:t>
            </w:r>
            <w:r>
              <w:rPr>
                <w:rFonts w:hint="eastAsia" w:ascii="方正书宋_GBK" w:hAnsi="方正书宋_GBK" w:eastAsia="方正书宋_GBK" w:cs="方正书宋_GBK"/>
                <w:kern w:val="2"/>
                <w:sz w:val="21"/>
                <w:szCs w:val="24"/>
                <w:lang w:val="en-US" w:eastAsia="zh-CN" w:bidi="ar-SA"/>
              </w:rPr>
              <w:t>空气质量提升</w:t>
            </w:r>
            <w:r>
              <w:rPr>
                <w:rFonts w:hint="eastAsia" w:cs="方正书宋_GBK"/>
                <w:kern w:val="2"/>
                <w:sz w:val="21"/>
                <w:szCs w:val="24"/>
                <w:lang w:val="en-US" w:eastAsia="zh-CN" w:bidi="ar-SA"/>
              </w:rPr>
              <w:t>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default"/>
                <w:kern w:val="2"/>
              </w:rPr>
              <w:t>服务对象满意度指标</w:t>
            </w:r>
          </w:p>
        </w:tc>
        <w:tc>
          <w:tcPr>
            <w:tcW w:w="2466" w:type="dxa"/>
            <w:vAlign w:val="top"/>
          </w:tcPr>
          <w:p>
            <w:pPr>
              <w:keepNext w:val="0"/>
              <w:keepLines w:val="0"/>
              <w:widowControl/>
              <w:suppressLineNumbers w:val="0"/>
              <w:spacing w:before="0" w:beforeAutospacing="0" w:after="0" w:afterAutospacing="0"/>
              <w:ind w:left="0" w:leftChars="0" w:right="0" w:rightChars="0"/>
              <w:jc w:val="left"/>
              <w:textAlignment w:val="top"/>
              <w:rPr>
                <w:rFonts w:hint="eastAsia" w:ascii="方正书宋_GBK" w:hAnsi="方正书宋_GBK" w:eastAsia="方正书宋_GBK" w:cs="方正书宋_GBK"/>
                <w:kern w:val="2"/>
                <w:sz w:val="21"/>
                <w:szCs w:val="24"/>
                <w:lang w:val="en-US" w:eastAsia="zh-CN" w:bidi="ar-SA"/>
              </w:rPr>
            </w:pPr>
            <w:r>
              <w:rPr>
                <w:rFonts w:hint="default"/>
                <w:kern w:val="2"/>
              </w:rPr>
              <w:t>大气污染治理经费</w:t>
            </w:r>
            <w:r>
              <w:rPr>
                <w:rFonts w:hint="eastAsia"/>
                <w:kern w:val="2"/>
                <w:lang w:eastAsia="zh-CN"/>
              </w:rPr>
              <w:t>满意度调查</w:t>
            </w:r>
          </w:p>
        </w:tc>
        <w:tc>
          <w:tcPr>
            <w:tcW w:w="2466" w:type="dxa"/>
            <w:vAlign w:val="center"/>
          </w:tcPr>
          <w:p>
            <w:pPr>
              <w:pStyle w:val="34"/>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大气污染治理</w:t>
            </w:r>
            <w:r>
              <w:rPr>
                <w:rFonts w:hint="eastAsia" w:cs="方正书宋_GBK"/>
                <w:kern w:val="2"/>
                <w:sz w:val="21"/>
                <w:szCs w:val="24"/>
                <w:lang w:val="en-US" w:eastAsia="zh-CN" w:bidi="ar-SA"/>
              </w:rPr>
              <w:t>工作</w:t>
            </w:r>
            <w:r>
              <w:rPr>
                <w:rFonts w:hint="eastAsia" w:ascii="方正书宋_GBK" w:hAnsi="方正书宋_GBK" w:eastAsia="方正书宋_GBK" w:cs="方正书宋_GBK"/>
                <w:kern w:val="2"/>
                <w:sz w:val="21"/>
                <w:szCs w:val="24"/>
                <w:lang w:val="en-US" w:eastAsia="zh-CN" w:bidi="ar-SA"/>
              </w:rPr>
              <w:t>日常运转，促进管理服务进一步提升</w:t>
            </w:r>
            <w:r>
              <w:rPr>
                <w:rFonts w:hint="eastAsia" w:cs="方正书宋_GBK"/>
                <w:kern w:val="2"/>
                <w:sz w:val="21"/>
                <w:szCs w:val="24"/>
                <w:lang w:val="en-US" w:eastAsia="zh-CN" w:bidi="ar-SA"/>
              </w:rPr>
              <w:t>，经过走访各村满意率。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根据</w:t>
            </w:r>
            <w:r>
              <w:rPr>
                <w:rFonts w:hint="eastAsia" w:eastAsiaTheme="minorEastAsia"/>
                <w:kern w:val="2"/>
                <w:lang w:eastAsia="zh-CN"/>
              </w:rPr>
              <w:t>环保所实际工作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9、环保所经费绩效目标表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 xml:space="preserve">1.保障环保所日常运转支出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551"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 xml:space="preserve">保障环保所日常运转支出  </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保证环保所经费预算安排到位，以及资金到位率。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=100</w:t>
            </w:r>
            <w:r>
              <w:rPr>
                <w:rFonts w:hint="default"/>
                <w:kern w:val="2"/>
              </w:rPr>
              <w:t>%</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质量指标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环保所工作人员满意度</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环保经费一年</w:t>
            </w:r>
            <w:r>
              <w:rPr>
                <w:rFonts w:hint="eastAsia"/>
                <w:kern w:val="2"/>
                <w:lang w:val="en-US" w:eastAsia="zh-CN"/>
              </w:rPr>
              <w:t>5万元，经费保证情况下，各项工作完成比率。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控制开支，节约成本</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环保所经费</w:t>
            </w:r>
            <w:r>
              <w:rPr>
                <w:rFonts w:hint="eastAsia"/>
                <w:kern w:val="2"/>
                <w:lang w:eastAsia="zh-CN"/>
              </w:rPr>
              <w:t>保证下，各项</w:t>
            </w:r>
            <w:r>
              <w:rPr>
                <w:rFonts w:hint="default"/>
                <w:kern w:val="2"/>
              </w:rPr>
              <w:t>任务完成</w:t>
            </w:r>
            <w:r>
              <w:rPr>
                <w:rFonts w:hint="eastAsia"/>
                <w:kern w:val="2"/>
                <w:lang w:eastAsia="zh-CN"/>
              </w:rPr>
              <w:t>是否及时，是否合理安排经费支出，资金使用比率。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成本指标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环保所经费项目预算控制数</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经济效益指标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default" w:ascii="方正书宋_GBK" w:hAnsi="方正书宋_GBK" w:eastAsia="方正书宋_GBK" w:cs="方正书宋_GBK"/>
                <w:kern w:val="2"/>
                <w:sz w:val="21"/>
                <w:szCs w:val="24"/>
                <w:lang w:val="en-US" w:eastAsia="zh-CN" w:bidi="ar-SA"/>
              </w:rPr>
              <w:t>环保所经费资金使用效益</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ascii="方正书宋_GBK" w:hAnsi="方正书宋_GBK" w:eastAsia="方正书宋_GBK" w:cs="方正书宋_GBK"/>
                <w:kern w:val="2"/>
                <w:sz w:val="21"/>
                <w:szCs w:val="24"/>
                <w:lang w:val="en-US" w:eastAsia="zh-CN" w:bidi="ar-SA"/>
              </w:rPr>
              <w:t>运转良好，切实满足环保所日常运转</w:t>
            </w:r>
            <w:r>
              <w:rPr>
                <w:rFonts w:hint="eastAsia" w:cs="方正书宋_GBK"/>
                <w:kern w:val="2"/>
                <w:sz w:val="21"/>
                <w:szCs w:val="24"/>
                <w:lang w:val="en-US" w:eastAsia="zh-CN" w:bidi="ar-SA"/>
              </w:rPr>
              <w:t>资金</w:t>
            </w:r>
            <w:r>
              <w:rPr>
                <w:rFonts w:hint="eastAsia" w:ascii="方正书宋_GBK" w:hAnsi="方正书宋_GBK" w:eastAsia="方正书宋_GBK" w:cs="方正书宋_GBK"/>
                <w:kern w:val="2"/>
                <w:sz w:val="21"/>
                <w:szCs w:val="24"/>
                <w:lang w:val="en-US" w:eastAsia="zh-CN" w:bidi="ar-SA"/>
              </w:rPr>
              <w:t>支出</w:t>
            </w:r>
            <w:r>
              <w:rPr>
                <w:rFonts w:hint="eastAsia" w:cs="方正书宋_GBK"/>
                <w:kern w:val="2"/>
                <w:sz w:val="21"/>
                <w:szCs w:val="24"/>
                <w:lang w:val="en-US" w:eastAsia="zh-CN" w:bidi="ar-SA"/>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=100</w:t>
            </w:r>
            <w:r>
              <w:rPr>
                <w:rFonts w:hint="default"/>
                <w:kern w:val="2"/>
              </w:rPr>
              <w:t>%</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服务对象满意度指标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uk-UA" w:bidi="ar-SA"/>
              </w:rPr>
              <w:t>环保所工作人员满意度</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通过，抽查、走访企业等，</w:t>
            </w:r>
            <w:r>
              <w:rPr>
                <w:rFonts w:hint="default"/>
                <w:kern w:val="2"/>
              </w:rPr>
              <w:t>环保所经费服务</w:t>
            </w:r>
            <w:r>
              <w:rPr>
                <w:rFonts w:hint="eastAsia"/>
                <w:kern w:val="2"/>
                <w:lang w:eastAsia="zh-CN"/>
              </w:rPr>
              <w:t>群众</w:t>
            </w:r>
            <w:r>
              <w:rPr>
                <w:rFonts w:hint="default"/>
                <w:kern w:val="2"/>
              </w:rPr>
              <w:t>满意</w:t>
            </w:r>
            <w:r>
              <w:rPr>
                <w:rFonts w:hint="eastAsia"/>
                <w:kern w:val="2"/>
                <w:lang w:eastAsia="zh-CN"/>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根据</w:t>
            </w:r>
            <w:r>
              <w:rPr>
                <w:rFonts w:hint="eastAsia" w:eastAsiaTheme="minorEastAsia"/>
                <w:kern w:val="2"/>
                <w:lang w:eastAsia="zh-CN"/>
              </w:rPr>
              <w:t>环保所实际工作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10、环境清洗经费绩效目标表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551"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 xml:space="preserve">保障清洗经费保障 </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保障年初预算安排，安排预算到位率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质量指标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街道的整洁度</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环境清洗经费</w:t>
            </w:r>
            <w:r>
              <w:rPr>
                <w:rFonts w:hint="eastAsia"/>
                <w:kern w:val="2"/>
                <w:lang w:eastAsia="zh-CN"/>
              </w:rPr>
              <w:t>保障，全镇街道整洁率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控制开支，节约成本</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环境清洗经费任务完成的及时性</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成本指标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环境清洗</w:t>
            </w:r>
            <w:r>
              <w:rPr>
                <w:rFonts w:hint="default"/>
                <w:kern w:val="2"/>
              </w:rPr>
              <w:t>经费</w:t>
            </w:r>
            <w:r>
              <w:rPr>
                <w:rFonts w:hint="eastAsia"/>
                <w:kern w:val="2"/>
                <w:lang w:eastAsia="zh-CN"/>
              </w:rPr>
              <w:t>保证下，各项</w:t>
            </w:r>
            <w:r>
              <w:rPr>
                <w:rFonts w:hint="default"/>
                <w:kern w:val="2"/>
              </w:rPr>
              <w:t>任务完成</w:t>
            </w:r>
            <w:r>
              <w:rPr>
                <w:rFonts w:hint="eastAsia"/>
                <w:kern w:val="2"/>
                <w:lang w:eastAsia="zh-CN"/>
              </w:rPr>
              <w:t>是否及时，是否合理安排经费支出，资金使用比率。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=100</w:t>
            </w:r>
            <w:r>
              <w:rPr>
                <w:rFonts w:hint="default"/>
                <w:kern w:val="2"/>
              </w:rPr>
              <w:t>%</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全年工作计划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经济效益指标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default"/>
                <w:kern w:val="2"/>
              </w:rPr>
              <w:t>环境清洗经费资金使用效益</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ascii="方正书宋_GBK" w:hAnsi="方正书宋_GBK" w:eastAsia="方正书宋_GBK" w:cs="方正书宋_GBK"/>
                <w:kern w:val="2"/>
                <w:sz w:val="21"/>
                <w:szCs w:val="24"/>
                <w:lang w:val="en-US" w:eastAsia="uk-UA" w:bidi="ar-SA"/>
              </w:rPr>
              <w:t>运转良好，切实满街道清理支出</w:t>
            </w:r>
            <w:r>
              <w:rPr>
                <w:rFonts w:hint="eastAsia" w:cs="方正书宋_GBK"/>
                <w:kern w:val="2"/>
                <w:sz w:val="21"/>
                <w:szCs w:val="24"/>
                <w:lang w:val="en-US" w:eastAsia="zh-CN" w:bidi="ar-SA"/>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全镇年度计划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服务对象满意度指标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uk-UA" w:bidi="ar-SA"/>
              </w:rPr>
              <w:t>街道两侧人员满意度</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通过问卷调查</w:t>
            </w:r>
            <w:r>
              <w:rPr>
                <w:rFonts w:hint="eastAsia"/>
                <w:kern w:val="2"/>
                <w:lang w:val="en-US" w:eastAsia="zh-CN"/>
              </w:rPr>
              <w:t>18个村，</w:t>
            </w:r>
            <w:r>
              <w:rPr>
                <w:rFonts w:hint="default"/>
                <w:kern w:val="2"/>
              </w:rPr>
              <w:t>对</w:t>
            </w:r>
            <w:r>
              <w:rPr>
                <w:rFonts w:hint="eastAsia"/>
                <w:kern w:val="2"/>
                <w:lang w:eastAsia="zh-CN"/>
              </w:rPr>
              <w:t>街道等环境卫生的</w:t>
            </w:r>
            <w:r>
              <w:rPr>
                <w:rFonts w:hint="default"/>
                <w:kern w:val="2"/>
              </w:rPr>
              <w:t>满意</w:t>
            </w:r>
            <w:r>
              <w:rPr>
                <w:rFonts w:hint="eastAsia"/>
                <w:kern w:val="2"/>
                <w:lang w:eastAsia="zh-CN"/>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根据</w:t>
            </w:r>
            <w:r>
              <w:rPr>
                <w:rFonts w:hint="eastAsia"/>
                <w:kern w:val="2"/>
                <w:lang w:eastAsia="zh-CN"/>
              </w:rPr>
              <w:t>环境清洗</w:t>
            </w:r>
            <w:r>
              <w:rPr>
                <w:rFonts w:hint="eastAsia" w:eastAsiaTheme="minorEastAsia"/>
                <w:kern w:val="2"/>
                <w:lang w:eastAsia="zh-CN"/>
              </w:rPr>
              <w:t>实际工作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11、基层武装专项经费绩效目标表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 xml:space="preserve">1.保障基层武装日常运转支出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551"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数量指标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保障预算安排</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基层武装专项经费</w:t>
            </w:r>
            <w:r>
              <w:rPr>
                <w:rFonts w:hint="eastAsia"/>
                <w:kern w:val="2"/>
                <w:lang w:eastAsia="zh-CN"/>
              </w:rPr>
              <w:t>安排到位率。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=100</w:t>
            </w:r>
            <w:r>
              <w:rPr>
                <w:rFonts w:hint="default"/>
                <w:kern w:val="2"/>
              </w:rPr>
              <w:t>%</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eastAsia="方正书宋_GBK"/>
                <w:kern w:val="2"/>
                <w:lang w:val="en-US" w:eastAsia="zh-CN"/>
              </w:rPr>
            </w:pPr>
            <w:r>
              <w:rPr>
                <w:rFonts w:hint="default"/>
                <w:kern w:val="2"/>
              </w:rPr>
              <w:t>依据</w:t>
            </w:r>
            <w:r>
              <w:rPr>
                <w:rFonts w:hint="eastAsia"/>
                <w:kern w:val="2"/>
                <w:lang w:eastAsia="zh-CN"/>
              </w:rPr>
              <w:t>邢政字【</w:t>
            </w:r>
            <w:r>
              <w:rPr>
                <w:rFonts w:hint="eastAsia"/>
                <w:kern w:val="2"/>
                <w:lang w:val="en-US" w:eastAsia="zh-CN"/>
              </w:rPr>
              <w:t>2019</w:t>
            </w:r>
            <w:r>
              <w:rPr>
                <w:rFonts w:hint="eastAsia"/>
                <w:kern w:val="2"/>
                <w:lang w:eastAsia="zh-CN"/>
              </w:rPr>
              <w:t>】</w:t>
            </w:r>
            <w:r>
              <w:rPr>
                <w:rFonts w:hint="eastAsia"/>
                <w:kern w:val="2"/>
                <w:lang w:val="en-US" w:eastAsia="zh-CN"/>
              </w:rPr>
              <w:t>15号文件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质量指标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各项工作完成质量</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关于基层武装专项工作，全年工作完成情况，质量占比率情况。</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邢政字【</w:t>
            </w:r>
            <w:r>
              <w:rPr>
                <w:rFonts w:hint="eastAsia"/>
                <w:kern w:val="2"/>
                <w:lang w:val="en-US" w:eastAsia="zh-CN"/>
              </w:rPr>
              <w:t>2019</w:t>
            </w:r>
            <w:r>
              <w:rPr>
                <w:rFonts w:hint="eastAsia"/>
                <w:kern w:val="2"/>
                <w:lang w:eastAsia="zh-CN"/>
              </w:rPr>
              <w:t>】</w:t>
            </w:r>
            <w:r>
              <w:rPr>
                <w:rFonts w:hint="eastAsia"/>
                <w:kern w:val="2"/>
                <w:lang w:val="en-US" w:eastAsia="zh-CN"/>
              </w:rPr>
              <w:t>15号文件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时效指标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任务完成的及时性</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基层武装专项经费任务完成的及时性</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邢政字【</w:t>
            </w:r>
            <w:r>
              <w:rPr>
                <w:rFonts w:hint="eastAsia"/>
                <w:kern w:val="2"/>
                <w:lang w:val="en-US" w:eastAsia="zh-CN"/>
              </w:rPr>
              <w:t>2019</w:t>
            </w:r>
            <w:r>
              <w:rPr>
                <w:rFonts w:hint="eastAsia"/>
                <w:kern w:val="2"/>
                <w:lang w:eastAsia="zh-CN"/>
              </w:rPr>
              <w:t>】</w:t>
            </w:r>
            <w:r>
              <w:rPr>
                <w:rFonts w:hint="eastAsia"/>
                <w:kern w:val="2"/>
                <w:lang w:val="en-US" w:eastAsia="zh-CN"/>
              </w:rPr>
              <w:t>15号文件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成本指标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项目预算控制数</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基层武装专项经费项目预算控制</w:t>
            </w:r>
            <w:r>
              <w:rPr>
                <w:rFonts w:hint="eastAsia"/>
                <w:kern w:val="2"/>
                <w:lang w:eastAsia="zh-CN"/>
              </w:rPr>
              <w:t>情况，是否合理安排经费支出，资金使用比率。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经济效益指标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资金使用效益</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基层武装专项经费</w:t>
            </w:r>
            <w:r>
              <w:rPr>
                <w:rFonts w:hint="eastAsia"/>
                <w:kern w:val="2"/>
                <w:lang w:eastAsia="zh-CN"/>
              </w:rPr>
              <w:t>保障，各项工作完成后，</w:t>
            </w:r>
            <w:r>
              <w:rPr>
                <w:rFonts w:hint="default"/>
                <w:kern w:val="2"/>
              </w:rPr>
              <w:t>资金使用</w:t>
            </w:r>
            <w:r>
              <w:rPr>
                <w:rFonts w:hint="eastAsia"/>
                <w:kern w:val="2"/>
                <w:lang w:eastAsia="zh-CN"/>
              </w:rPr>
              <w:t>达到的</w:t>
            </w:r>
            <w:r>
              <w:rPr>
                <w:rFonts w:hint="default"/>
                <w:kern w:val="2"/>
              </w:rPr>
              <w:t>效益</w:t>
            </w:r>
            <w:r>
              <w:rPr>
                <w:rFonts w:hint="eastAsia"/>
                <w:kern w:val="2"/>
                <w:lang w:eastAsia="zh-CN"/>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全镇年度计划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服务对象满意度指标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任务完成</w:t>
            </w:r>
            <w:r>
              <w:rPr>
                <w:rFonts w:hint="eastAsia"/>
                <w:kern w:val="2"/>
                <w:lang w:eastAsia="zh-CN"/>
              </w:rPr>
              <w:t>满意情况</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通过问卷调查，得出群众满意率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根据</w:t>
            </w:r>
            <w:r>
              <w:rPr>
                <w:rFonts w:hint="eastAsia" w:eastAsiaTheme="minorEastAsia"/>
                <w:kern w:val="2"/>
                <w:lang w:eastAsia="zh-CN"/>
              </w:rPr>
              <w:t>武装口工作安排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12、冀财农【2021】158号/农村公益事业建设项目工作经费绩效目标表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1.农村公益事业支出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551"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数量指标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eastAsia" w:eastAsia="方正书宋_GBK"/>
                <w:kern w:val="2"/>
                <w:lang w:eastAsia="zh-CN"/>
              </w:rPr>
            </w:pPr>
            <w:r>
              <w:rPr>
                <w:rFonts w:hint="eastAsia"/>
                <w:kern w:val="2"/>
                <w:lang w:eastAsia="zh-CN"/>
              </w:rPr>
              <w:t>预算</w:t>
            </w:r>
            <w:r>
              <w:rPr>
                <w:rFonts w:hint="default"/>
                <w:kern w:val="2"/>
              </w:rPr>
              <w:t>工作完成率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一事一议预算完成情况。</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全年工作经费</w:t>
            </w:r>
            <w:r>
              <w:rPr>
                <w:rFonts w:hint="eastAsia"/>
                <w:kern w:val="2"/>
                <w:lang w:val="en-US" w:eastAsia="zh-CN"/>
              </w:rPr>
              <w:t>0.8万元，全部安排到位</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eastAsia" w:eastAsia="方正书宋_GBK"/>
                <w:kern w:val="2"/>
                <w:lang w:eastAsia="zh-CN"/>
              </w:rPr>
            </w:pPr>
            <w:r>
              <w:rPr>
                <w:rFonts w:hint="default"/>
                <w:kern w:val="2"/>
              </w:rPr>
              <w:t>依据</w:t>
            </w:r>
            <w:r>
              <w:rPr>
                <w:rFonts w:hint="default" w:ascii="方正书宋_GBK" w:hAnsi="方正书宋_GBK" w:eastAsia="方正书宋_GBK" w:cs="方正书宋_GBK"/>
                <w:kern w:val="2"/>
                <w:sz w:val="21"/>
                <w:szCs w:val="24"/>
                <w:lang w:val="en-US" w:eastAsia="uk-UA" w:bidi="ar-SA"/>
              </w:rPr>
              <w:t>冀财农【2021】158号</w:t>
            </w:r>
            <w:r>
              <w:rPr>
                <w:rFonts w:hint="eastAsia" w:cs="方正书宋_GBK"/>
                <w:kern w:val="2"/>
                <w:sz w:val="21"/>
                <w:szCs w:val="24"/>
                <w:lang w:val="en-US" w:eastAsia="zh-CN" w:bidi="ar-SA"/>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质量指标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eastAsia" w:eastAsia="方正书宋_GBK"/>
                <w:kern w:val="2"/>
                <w:lang w:eastAsia="zh-CN"/>
              </w:rPr>
            </w:pPr>
            <w:r>
              <w:rPr>
                <w:rFonts w:hint="default"/>
                <w:kern w:val="2"/>
              </w:rPr>
              <w:t>各项工作完成质量</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招标、监理、第三方验收等工作完成比率。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时效指标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项目</w:t>
            </w:r>
            <w:r>
              <w:rPr>
                <w:rFonts w:hint="default"/>
                <w:kern w:val="2"/>
              </w:rPr>
              <w:t>完成的及时性</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一事一议完成情况，以及工作经费支出及时率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default" w:ascii="方正书宋_GBK" w:hAnsi="方正书宋_GBK" w:eastAsia="方正书宋_GBK" w:cs="方正书宋_GBK"/>
                <w:kern w:val="2"/>
                <w:sz w:val="21"/>
                <w:szCs w:val="24"/>
                <w:lang w:val="en-US" w:eastAsia="uk-UA" w:bidi="ar-SA"/>
              </w:rPr>
              <w:t>冀财农【2021】158号</w:t>
            </w:r>
            <w:r>
              <w:rPr>
                <w:rFonts w:hint="eastAsia" w:cs="方正书宋_GBK"/>
                <w:kern w:val="2"/>
                <w:sz w:val="21"/>
                <w:szCs w:val="24"/>
                <w:lang w:val="en-US" w:eastAsia="zh-CN" w:bidi="ar-SA"/>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经济效益指标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eastAsia" w:eastAsia="方正书宋_GBK"/>
                <w:kern w:val="2"/>
                <w:lang w:eastAsia="zh-CN"/>
              </w:rPr>
            </w:pPr>
            <w:r>
              <w:rPr>
                <w:rFonts w:hint="default"/>
                <w:kern w:val="2"/>
              </w:rPr>
              <w:t>资金使用效益</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切实普及农村公益事业实施，全镇每村一事一议项目占比率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服务对象满意度指标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eastAsia" w:eastAsia="方正书宋_GBK"/>
                <w:kern w:val="2"/>
                <w:lang w:eastAsia="zh-CN"/>
              </w:rPr>
            </w:pPr>
            <w:r>
              <w:rPr>
                <w:rFonts w:hint="eastAsia"/>
                <w:kern w:val="2"/>
                <w:lang w:eastAsia="zh-CN"/>
              </w:rPr>
              <w:t>群众对一事一议的满意度</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通过抽查村，问卷调查群众满意率。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w:t>
            </w:r>
            <w:r>
              <w:rPr>
                <w:rFonts w:hint="eastAsia"/>
                <w:kern w:val="2"/>
                <w:lang w:val="en-US" w:eastAsia="zh-CN"/>
              </w:rPr>
              <w:t>92</w:t>
            </w:r>
            <w:r>
              <w:rPr>
                <w:rFonts w:hint="default"/>
                <w:kern w:val="2"/>
              </w:rPr>
              <w:t>%</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依据县委、县政府考核标准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13、冀财社[2022]161号/省级/农村义务兵优待金绩效目标表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1.保障农村义务兵优待金发放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数量指标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培训高层次、紧缺和骨干技术人才</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培训高层次、紧缺和骨干技术人才数量</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w:t>
            </w:r>
            <w:r>
              <w:rPr>
                <w:rFonts w:hint="eastAsia" w:eastAsiaTheme="minorEastAsia"/>
                <w:kern w:val="2"/>
                <w:lang w:eastAsia="zh-CN"/>
              </w:rPr>
              <w:t>100人</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eastAsia" w:eastAsia="方正仿宋_GBK"/>
                <w:kern w:val="2"/>
                <w:lang w:eastAsia="zh-CN"/>
              </w:rPr>
            </w:pPr>
            <w:r>
              <w:rPr>
                <w:rFonts w:hint="default"/>
                <w:kern w:val="2"/>
              </w:rP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质量指标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群众工作中心任务完成率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群众工作中心任务完成率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≥90</w:t>
            </w:r>
            <w:r>
              <w:rPr>
                <w:rFonts w:hint="eastAsia" w:eastAsiaTheme="minorEastAsia"/>
                <w:kern w:val="2"/>
                <w:lang w:eastAsia="zh-CN"/>
              </w:rPr>
              <w:t>%</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仿宋_GBK" w:cs="方正书宋_GBK"/>
                <w:kern w:val="2"/>
                <w:sz w:val="21"/>
                <w:szCs w:val="24"/>
                <w:lang w:val="en-US" w:eastAsia="zh-CN" w:bidi="ar-SA"/>
              </w:rPr>
            </w:pPr>
            <w:r>
              <w:rPr>
                <w:rFonts w:hint="default"/>
                <w:kern w:val="2"/>
              </w:rP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时效指标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各项任务完成及时率（%）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各项任务完成及时率（%）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≥90</w:t>
            </w:r>
            <w:r>
              <w:rPr>
                <w:rFonts w:hint="eastAsia" w:eastAsiaTheme="minorEastAsia"/>
                <w:kern w:val="2"/>
                <w:lang w:eastAsia="zh-CN"/>
              </w:rPr>
              <w:t>%</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仿宋_GBK" w:cs="方正书宋_GBK"/>
                <w:kern w:val="2"/>
                <w:sz w:val="21"/>
                <w:szCs w:val="24"/>
                <w:lang w:val="en-US" w:eastAsia="zh-CN" w:bidi="ar-SA"/>
              </w:rPr>
            </w:pPr>
            <w:r>
              <w:rPr>
                <w:rFonts w:hint="default"/>
                <w:kern w:val="2"/>
              </w:rP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成本指标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资金成本</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资金成本</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asciiTheme="minorEastAsia" w:hAnsiTheme="minorEastAsia" w:eastAsiaTheme="minorEastAsia"/>
                <w:kern w:val="2"/>
                <w:lang w:eastAsia="zh-CN"/>
              </w:rPr>
              <w:t>≤</w:t>
            </w:r>
            <w:r>
              <w:rPr>
                <w:rFonts w:hint="eastAsia" w:eastAsiaTheme="minorEastAsia"/>
                <w:kern w:val="2"/>
                <w:lang w:val="en-US" w:eastAsia="zh-CN"/>
              </w:rPr>
              <w:t>24</w:t>
            </w:r>
            <w:r>
              <w:rPr>
                <w:rFonts w:hint="eastAsia" w:eastAsiaTheme="minorEastAsia"/>
                <w:kern w:val="2"/>
                <w:lang w:eastAsia="zh-CN"/>
              </w:rPr>
              <w:t>万元</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仿宋_GBK" w:cs="方正书宋_GBK"/>
                <w:kern w:val="2"/>
                <w:sz w:val="21"/>
                <w:szCs w:val="24"/>
                <w:lang w:val="en-US" w:eastAsia="zh-CN" w:bidi="ar-SA"/>
              </w:rPr>
            </w:pPr>
            <w:r>
              <w:rPr>
                <w:rFonts w:hint="default"/>
                <w:kern w:val="2"/>
              </w:rP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经济效益指标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资金成本</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资金成本</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asciiTheme="minorEastAsia" w:hAnsiTheme="minorEastAsia" w:eastAsiaTheme="minorEastAsia"/>
                <w:kern w:val="2"/>
                <w:lang w:eastAsia="zh-CN"/>
              </w:rPr>
              <w:t>≤</w:t>
            </w:r>
            <w:r>
              <w:rPr>
                <w:rFonts w:hint="eastAsia" w:eastAsiaTheme="minorEastAsia"/>
                <w:kern w:val="2"/>
                <w:lang w:val="en-US" w:eastAsia="zh-CN"/>
              </w:rPr>
              <w:t>24</w:t>
            </w:r>
            <w:r>
              <w:rPr>
                <w:rFonts w:hint="eastAsia" w:eastAsiaTheme="minorEastAsia"/>
                <w:kern w:val="2"/>
                <w:lang w:eastAsia="zh-CN"/>
              </w:rPr>
              <w:t>万元</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仿宋_GBK" w:cs="方正书宋_GBK"/>
                <w:kern w:val="2"/>
                <w:sz w:val="21"/>
                <w:szCs w:val="24"/>
                <w:lang w:val="en-US" w:eastAsia="zh-CN" w:bidi="ar-SA"/>
              </w:rPr>
            </w:pPr>
            <w:r>
              <w:rPr>
                <w:rFonts w:hint="default"/>
                <w:kern w:val="2"/>
              </w:rP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服务对象满意度指标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满意率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通过问卷调查，满意和较满意的对象占所有调查对象的比例</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≥90</w:t>
            </w:r>
            <w:r>
              <w:rPr>
                <w:rFonts w:hint="eastAsia" w:eastAsiaTheme="minorEastAsia"/>
                <w:kern w:val="2"/>
                <w:lang w:eastAsia="zh-CN"/>
              </w:rPr>
              <w:t>%</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eastAsia" w:ascii="方正书宋_GBK" w:hAnsi="方正书宋_GBK" w:eastAsia="方正仿宋_GBK" w:cs="方正书宋_GBK"/>
                <w:kern w:val="2"/>
                <w:sz w:val="21"/>
                <w:szCs w:val="24"/>
                <w:lang w:val="en-US" w:eastAsia="zh-CN" w:bidi="ar-SA"/>
              </w:rPr>
            </w:pPr>
            <w:r>
              <w:rPr>
                <w:rFonts w:hint="default"/>
                <w:kern w:val="2"/>
              </w:rPr>
              <w:t>依据县委、县政府考核标准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14、冀财预[2022]85号/2023年革命老区项目/北小霍道路硬化绩效目标表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1.北小霍道路硬化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数量指标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eastAsia" w:eastAsia="方正书宋_GBK"/>
                <w:kern w:val="2"/>
                <w:lang w:eastAsia="zh-CN"/>
              </w:rPr>
            </w:pPr>
            <w:r>
              <w:rPr>
                <w:rFonts w:hint="eastAsia"/>
                <w:kern w:val="2"/>
                <w:lang w:eastAsia="zh-CN"/>
              </w:rPr>
              <w:t>预算安排</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保障预算安排到位，</w:t>
            </w:r>
            <w:r>
              <w:rPr>
                <w:rFonts w:hint="default"/>
                <w:kern w:val="2"/>
              </w:rPr>
              <w:t>专款专用</w:t>
            </w:r>
            <w:r>
              <w:rPr>
                <w:rFonts w:hint="eastAsia"/>
                <w:kern w:val="2"/>
                <w:lang w:eastAsia="zh-CN"/>
              </w:rPr>
              <w:t>，预算安排</w:t>
            </w:r>
            <w:r>
              <w:rPr>
                <w:rFonts w:hint="default"/>
                <w:kern w:val="2"/>
              </w:rPr>
              <w:t>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=100%</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eastAsia" w:eastAsia="方正仿宋_GBK"/>
                <w:kern w:val="2"/>
                <w:lang w:eastAsia="zh-CN"/>
              </w:rPr>
            </w:pPr>
            <w:r>
              <w:rPr>
                <w:rFonts w:hint="default"/>
                <w:kern w:val="2"/>
              </w:rPr>
              <w:t>根据河北省财政厅冀财预[202</w:t>
            </w:r>
            <w:r>
              <w:rPr>
                <w:rFonts w:hint="eastAsia"/>
                <w:kern w:val="2"/>
                <w:lang w:val="en-US" w:eastAsia="zh-CN"/>
              </w:rPr>
              <w:t>2</w:t>
            </w:r>
            <w:r>
              <w:rPr>
                <w:rFonts w:hint="default"/>
                <w:kern w:val="2"/>
              </w:rPr>
              <w:t>]</w:t>
            </w:r>
            <w:r>
              <w:rPr>
                <w:rFonts w:hint="eastAsia"/>
                <w:kern w:val="2"/>
                <w:lang w:val="en-US" w:eastAsia="zh-CN"/>
              </w:rPr>
              <w:t>85</w:t>
            </w:r>
            <w:r>
              <w:rPr>
                <w:rFonts w:hint="default"/>
                <w:kern w:val="2"/>
              </w:rPr>
              <w:t>号文件批准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质量指标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eastAsia" w:eastAsia="方正书宋_GBK"/>
                <w:kern w:val="2"/>
                <w:lang w:eastAsia="zh-CN"/>
              </w:rPr>
            </w:pPr>
            <w:r>
              <w:rPr>
                <w:rFonts w:hint="default"/>
                <w:kern w:val="2"/>
              </w:rPr>
              <w:t>资金到位率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革命老区</w:t>
            </w:r>
            <w:r>
              <w:rPr>
                <w:rFonts w:hint="default"/>
                <w:kern w:val="2"/>
              </w:rPr>
              <w:t>资金到位率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=100%</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根据河北省财政厅冀财预[202</w:t>
            </w:r>
            <w:r>
              <w:rPr>
                <w:rFonts w:hint="eastAsia"/>
                <w:kern w:val="2"/>
                <w:lang w:val="en-US" w:eastAsia="zh-CN"/>
              </w:rPr>
              <w:t>2</w:t>
            </w:r>
            <w:r>
              <w:rPr>
                <w:rFonts w:hint="default"/>
                <w:kern w:val="2"/>
              </w:rPr>
              <w:t>]</w:t>
            </w:r>
            <w:r>
              <w:rPr>
                <w:rFonts w:hint="eastAsia"/>
                <w:kern w:val="2"/>
                <w:lang w:val="en-US" w:eastAsia="zh-CN"/>
              </w:rPr>
              <w:t>85</w:t>
            </w:r>
            <w:r>
              <w:rPr>
                <w:rFonts w:hint="default"/>
                <w:kern w:val="2"/>
              </w:rPr>
              <w:t>号文件批准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时效指标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eastAsia" w:eastAsia="方正书宋_GBK"/>
                <w:kern w:val="2"/>
                <w:lang w:eastAsia="zh-CN"/>
              </w:rPr>
            </w:pPr>
            <w:r>
              <w:rPr>
                <w:rFonts w:hint="default"/>
                <w:kern w:val="2"/>
              </w:rPr>
              <w:t>工程验收合格率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接到建设单位核验申请书30工作日内，组织进行工程质量监督检测</w:t>
            </w:r>
            <w:r>
              <w:rPr>
                <w:rFonts w:hint="eastAsia"/>
                <w:kern w:val="2"/>
                <w:lang w:eastAsia="zh-CN"/>
              </w:rPr>
              <w:t>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w:t>
            </w:r>
            <w:r>
              <w:rPr>
                <w:rFonts w:hint="eastAsia"/>
                <w:kern w:val="2"/>
                <w:lang w:val="en-US" w:eastAsia="zh-CN"/>
              </w:rPr>
              <w:t>0%</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成本指标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eastAsia" w:eastAsia="方正书宋_GBK"/>
                <w:kern w:val="2"/>
                <w:lang w:eastAsia="zh-CN"/>
              </w:rPr>
            </w:pPr>
            <w:r>
              <w:rPr>
                <w:rFonts w:hint="default"/>
                <w:kern w:val="2"/>
              </w:rPr>
              <w:t>项目支出</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项目研究过程中经费支出情况</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节约成本</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经济效益指标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eastAsia"/>
                <w:kern w:val="2"/>
                <w:lang w:eastAsia="zh-CN"/>
              </w:rPr>
            </w:pPr>
            <w:r>
              <w:rPr>
                <w:rFonts w:hint="default"/>
                <w:kern w:val="2"/>
              </w:rPr>
              <w:t>经济效益增加值</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eastAsia"/>
                <w:kern w:val="2"/>
                <w:lang w:eastAsia="zh-CN"/>
              </w:rPr>
            </w:pPr>
            <w:r>
              <w:rPr>
                <w:rFonts w:hint="default"/>
                <w:kern w:val="2"/>
              </w:rPr>
              <w:t>通过项目开展对经济效益提升</w:t>
            </w:r>
            <w:r>
              <w:rPr>
                <w:rFonts w:hint="eastAsia"/>
                <w:kern w:val="2"/>
                <w:lang w:eastAsia="zh-CN"/>
              </w:rPr>
              <w:t>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w:t>
            </w:r>
            <w:r>
              <w:rPr>
                <w:rFonts w:hint="eastAsia"/>
                <w:kern w:val="2"/>
                <w:lang w:val="en-US" w:eastAsia="zh-CN"/>
              </w:rPr>
              <w:t>98%</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项目年度目标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466" w:type="dxa"/>
            <w:vAlign w:val="center"/>
          </w:tcPr>
          <w:p>
            <w:pPr>
              <w:pStyle w:val="17"/>
              <w:keepNext w:val="0"/>
              <w:keepLines w:val="0"/>
              <w:widowControl/>
              <w:suppressLineNumbers w:val="0"/>
              <w:spacing w:beforeAutospacing="0" w:afterAutospacing="0"/>
              <w:ind w:left="0" w:right="0" w:firstLine="0" w:firstLineChars="0"/>
              <w:rPr>
                <w:rFonts w:hint="default"/>
                <w:kern w:val="2"/>
              </w:rPr>
            </w:pPr>
            <w:r>
              <w:rPr>
                <w:rFonts w:hint="default"/>
                <w:kern w:val="2"/>
              </w:rPr>
              <w:t>服务对象满意度指标</w:t>
            </w:r>
          </w:p>
        </w:tc>
        <w:tc>
          <w:tcPr>
            <w:tcW w:w="2466" w:type="dxa"/>
            <w:vAlign w:val="center"/>
          </w:tcPr>
          <w:p>
            <w:pPr>
              <w:pStyle w:val="17"/>
              <w:keepNext w:val="0"/>
              <w:keepLines w:val="0"/>
              <w:widowControl/>
              <w:suppressLineNumbers w:val="0"/>
              <w:spacing w:beforeAutospacing="0" w:afterAutospacing="0"/>
              <w:ind w:left="0" w:right="0" w:firstLine="0" w:firstLineChars="0"/>
              <w:rPr>
                <w:rFonts w:hint="default"/>
                <w:kern w:val="2"/>
              </w:rPr>
            </w:pPr>
            <w:r>
              <w:rPr>
                <w:rFonts w:hint="default"/>
                <w:kern w:val="2"/>
              </w:rPr>
              <w:t>社会</w:t>
            </w:r>
            <w:r>
              <w:rPr>
                <w:rFonts w:hint="eastAsia"/>
                <w:kern w:val="2"/>
                <w:lang w:eastAsia="zh-CN"/>
              </w:rPr>
              <w:t>群众</w:t>
            </w:r>
            <w:r>
              <w:rPr>
                <w:rFonts w:hint="default"/>
                <w:kern w:val="2"/>
              </w:rPr>
              <w:t>满意度</w:t>
            </w:r>
          </w:p>
        </w:tc>
        <w:tc>
          <w:tcPr>
            <w:tcW w:w="2466" w:type="dxa"/>
            <w:vAlign w:val="center"/>
          </w:tcPr>
          <w:p>
            <w:pPr>
              <w:pStyle w:val="17"/>
              <w:keepNext w:val="0"/>
              <w:keepLines w:val="0"/>
              <w:widowControl/>
              <w:suppressLineNumbers w:val="0"/>
              <w:spacing w:beforeAutospacing="0" w:afterAutospacing="0"/>
              <w:ind w:left="0" w:right="0" w:firstLine="0" w:firstLineChars="0"/>
              <w:rPr>
                <w:rFonts w:hint="default"/>
                <w:kern w:val="2"/>
              </w:rPr>
            </w:pPr>
            <w:r>
              <w:rPr>
                <w:rFonts w:hint="eastAsia"/>
                <w:kern w:val="2"/>
                <w:lang w:eastAsia="zh-CN"/>
              </w:rPr>
              <w:t>通过对项目村群众调查问卷方式，调查满意率</w:t>
            </w:r>
          </w:p>
        </w:tc>
        <w:tc>
          <w:tcPr>
            <w:tcW w:w="2466" w:type="dxa"/>
            <w:vAlign w:val="center"/>
          </w:tcPr>
          <w:p>
            <w:pPr>
              <w:pStyle w:val="17"/>
              <w:keepNext w:val="0"/>
              <w:keepLines w:val="0"/>
              <w:widowControl/>
              <w:suppressLineNumbers w:val="0"/>
              <w:spacing w:beforeAutospacing="0" w:afterAutospacing="0"/>
              <w:ind w:left="0" w:right="0" w:firstLine="0" w:firstLineChars="0"/>
              <w:rPr>
                <w:rFonts w:hint="default"/>
                <w:kern w:val="2"/>
              </w:rPr>
            </w:pPr>
            <w:r>
              <w:rPr>
                <w:rFonts w:hint="default"/>
                <w:kern w:val="2"/>
              </w:rPr>
              <w:t>≥9</w:t>
            </w:r>
            <w:r>
              <w:rPr>
                <w:rFonts w:hint="eastAsia"/>
                <w:kern w:val="2"/>
                <w:lang w:val="en-US" w:eastAsia="zh-CN"/>
              </w:rPr>
              <w:t>5%</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通过老区项目实际进展情况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15、冀财资[2022]101号/省级/国有企业退休人员社会化管理绩效目标表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1.保障退休人员社会化管理支出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551"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数量指标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企业退休人员社会化管理比例达标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企业退休人员社会化管理比例达标率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w:t>
            </w:r>
            <w:r>
              <w:rPr>
                <w:rFonts w:hint="eastAsia"/>
                <w:kern w:val="2"/>
                <w:lang w:val="en-US" w:eastAsia="zh-CN"/>
              </w:rPr>
              <w:t>98%</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eastAsia" w:eastAsia="方正书宋_GBK"/>
                <w:kern w:val="2"/>
                <w:lang w:eastAsia="zh-CN"/>
              </w:rPr>
            </w:pPr>
            <w:r>
              <w:rPr>
                <w:rFonts w:hint="default"/>
                <w:kern w:val="2"/>
              </w:rPr>
              <w:t>依据</w:t>
            </w:r>
            <w:r>
              <w:rPr>
                <w:rFonts w:hint="default" w:ascii="方正书宋_GBK" w:hAnsi="方正书宋_GBK" w:eastAsia="方正书宋_GBK" w:cs="方正书宋_GBK"/>
                <w:kern w:val="2"/>
                <w:sz w:val="21"/>
                <w:szCs w:val="24"/>
                <w:lang w:val="en-US" w:eastAsia="uk-UA" w:bidi="ar-SA"/>
              </w:rPr>
              <w:t>冀财资[2022]101号</w:t>
            </w:r>
            <w:r>
              <w:rPr>
                <w:rFonts w:hint="eastAsia" w:cs="方正书宋_GBK"/>
                <w:kern w:val="2"/>
                <w:sz w:val="21"/>
                <w:szCs w:val="24"/>
                <w:lang w:val="en-US" w:eastAsia="zh-CN" w:bidi="ar-SA"/>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质量指标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其他各项综合实务工作完成率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企业退休人员社会化管理</w:t>
            </w:r>
            <w:r>
              <w:rPr>
                <w:rFonts w:hint="default"/>
                <w:kern w:val="2"/>
              </w:rPr>
              <w:t>完成率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w:t>
            </w:r>
            <w:r>
              <w:rPr>
                <w:rFonts w:hint="eastAsia"/>
                <w:kern w:val="2"/>
                <w:lang w:val="en-US" w:eastAsia="zh-CN"/>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default" w:ascii="方正书宋_GBK" w:hAnsi="方正书宋_GBK" w:eastAsia="方正书宋_GBK" w:cs="方正书宋_GBK"/>
                <w:kern w:val="2"/>
                <w:sz w:val="21"/>
                <w:szCs w:val="24"/>
                <w:lang w:val="en-US" w:eastAsia="uk-UA" w:bidi="ar-SA"/>
              </w:rPr>
              <w:t>冀财资[2022]101号</w:t>
            </w:r>
            <w:r>
              <w:rPr>
                <w:rFonts w:hint="eastAsia" w:cs="方正书宋_GBK"/>
                <w:kern w:val="2"/>
                <w:sz w:val="21"/>
                <w:szCs w:val="24"/>
                <w:lang w:val="en-US" w:eastAsia="zh-CN" w:bidi="ar-SA"/>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时效指标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各项任务完成及时率（%）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是否及时完成任务</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w:t>
            </w:r>
            <w:r>
              <w:rPr>
                <w:rFonts w:hint="default"/>
                <w:kern w:val="2"/>
              </w:rPr>
              <w:t>100</w:t>
            </w:r>
            <w:r>
              <w:rPr>
                <w:rFonts w:hint="eastAsia"/>
                <w:kern w:val="2"/>
                <w:lang w:val="en-US" w:eastAsia="zh-CN"/>
              </w:rPr>
              <w:t>%</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default" w:ascii="方正书宋_GBK" w:hAnsi="方正书宋_GBK" w:eastAsia="方正书宋_GBK" w:cs="方正书宋_GBK"/>
                <w:kern w:val="2"/>
                <w:sz w:val="21"/>
                <w:szCs w:val="24"/>
                <w:lang w:val="en-US" w:eastAsia="uk-UA" w:bidi="ar-SA"/>
              </w:rPr>
              <w:t>冀财资[2022]101号</w:t>
            </w:r>
            <w:r>
              <w:rPr>
                <w:rFonts w:hint="eastAsia" w:cs="方正书宋_GBK"/>
                <w:kern w:val="2"/>
                <w:sz w:val="21"/>
                <w:szCs w:val="24"/>
                <w:lang w:val="en-US" w:eastAsia="zh-CN" w:bidi="ar-SA"/>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成本指标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预算安排</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eastAsia" w:eastAsia="方正书宋_GBK"/>
                <w:kern w:val="2"/>
                <w:lang w:eastAsia="zh-CN"/>
              </w:rPr>
            </w:pPr>
            <w:r>
              <w:rPr>
                <w:rFonts w:hint="eastAsia"/>
                <w:kern w:val="2"/>
                <w:lang w:eastAsia="zh-CN"/>
              </w:rPr>
              <w:t>保障预算安排到位，</w:t>
            </w:r>
            <w:r>
              <w:rPr>
                <w:rFonts w:hint="default"/>
                <w:kern w:val="2"/>
              </w:rPr>
              <w:t>专款专用</w:t>
            </w:r>
            <w:r>
              <w:rPr>
                <w:rFonts w:hint="eastAsia"/>
                <w:kern w:val="2"/>
                <w:lang w:eastAsia="zh-CN"/>
              </w:rPr>
              <w:t>，预算安排</w:t>
            </w:r>
            <w:r>
              <w:rPr>
                <w:rFonts w:hint="default"/>
                <w:kern w:val="2"/>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w:t>
            </w:r>
            <w:r>
              <w:rPr>
                <w:rFonts w:hint="default"/>
                <w:kern w:val="2"/>
              </w:rPr>
              <w:t>100</w:t>
            </w:r>
            <w:r>
              <w:rPr>
                <w:rFonts w:hint="eastAsia"/>
                <w:kern w:val="2"/>
                <w:lang w:val="en-US" w:eastAsia="zh-CN"/>
              </w:rPr>
              <w:t>%</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default" w:ascii="方正书宋_GBK" w:hAnsi="方正书宋_GBK" w:eastAsia="方正书宋_GBK" w:cs="方正书宋_GBK"/>
                <w:kern w:val="2"/>
                <w:sz w:val="21"/>
                <w:szCs w:val="24"/>
                <w:lang w:val="en-US" w:eastAsia="uk-UA" w:bidi="ar-SA"/>
              </w:rPr>
              <w:t>冀财资[2022]101号</w:t>
            </w:r>
            <w:r>
              <w:rPr>
                <w:rFonts w:hint="eastAsia" w:cs="方正书宋_GBK"/>
                <w:kern w:val="2"/>
                <w:sz w:val="21"/>
                <w:szCs w:val="24"/>
                <w:lang w:val="en-US" w:eastAsia="zh-CN" w:bidi="ar-SA"/>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社会效益指标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工作完成率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完成企业退休人员社会化管理工作率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w:t>
            </w:r>
            <w:r>
              <w:rPr>
                <w:rFonts w:hint="default"/>
                <w:kern w:val="2"/>
              </w:rPr>
              <w:t>100</w:t>
            </w:r>
            <w:r>
              <w:rPr>
                <w:rFonts w:hint="eastAsia"/>
                <w:kern w:val="2"/>
                <w:lang w:val="en-US" w:eastAsia="zh-CN"/>
              </w:rPr>
              <w:t>%</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default" w:ascii="方正书宋_GBK" w:hAnsi="方正书宋_GBK" w:eastAsia="方正书宋_GBK" w:cs="方正书宋_GBK"/>
                <w:kern w:val="2"/>
                <w:sz w:val="21"/>
                <w:szCs w:val="24"/>
                <w:lang w:val="en-US" w:eastAsia="uk-UA" w:bidi="ar-SA"/>
              </w:rPr>
              <w:t>冀财资[2022]101号</w:t>
            </w:r>
            <w:r>
              <w:rPr>
                <w:rFonts w:hint="eastAsia" w:cs="方正书宋_GBK"/>
                <w:kern w:val="2"/>
                <w:sz w:val="21"/>
                <w:szCs w:val="24"/>
                <w:lang w:val="en-US" w:eastAsia="zh-CN" w:bidi="ar-SA"/>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服务对象满意度指标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满意率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通过对服务对象调查问卷方式，调查满意率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w:t>
            </w:r>
            <w:r>
              <w:rPr>
                <w:rFonts w:hint="eastAsia"/>
                <w:kern w:val="2"/>
                <w:lang w:val="en-US" w:eastAsia="zh-CN"/>
              </w:rPr>
              <w:t>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退休人员社会化管理开展情况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16、秸秆禁烧绩效目标表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 xml:space="preserve">1.保障夏季、秋季秸秆禁烧支出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551"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eastAsia="宋体"/>
                <w:kern w:val="2"/>
                <w:lang w:eastAsia="zh-CN"/>
              </w:rPr>
              <w:t>预算安排情况</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秸秆禁烧工作</w:t>
            </w:r>
            <w:r>
              <w:rPr>
                <w:rFonts w:hint="eastAsia"/>
                <w:kern w:val="2"/>
                <w:lang w:eastAsia="zh-CN"/>
              </w:rPr>
              <w:t>开展，保障年度预算安排率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质量指标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禁烧期间工作安排</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秸秆禁烧各项工作完成</w:t>
            </w:r>
            <w:r>
              <w:rPr>
                <w:rFonts w:hint="eastAsia"/>
                <w:kern w:val="2"/>
                <w:lang w:eastAsia="zh-CN"/>
              </w:rPr>
              <w:t>情况及工作质量情况，经费保证情况</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全年预算安排</w:t>
            </w:r>
            <w:r>
              <w:rPr>
                <w:rFonts w:hint="eastAsia"/>
                <w:kern w:val="2"/>
                <w:lang w:val="en-US" w:eastAsia="zh-CN"/>
              </w:rPr>
              <w:t>3万元。</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加强预算管理，节约成本</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秸秆禁烧</w:t>
            </w:r>
            <w:r>
              <w:rPr>
                <w:rFonts w:hint="eastAsia"/>
                <w:kern w:val="2"/>
                <w:lang w:eastAsia="zh-CN"/>
              </w:rPr>
              <w:t>工作</w:t>
            </w:r>
            <w:r>
              <w:rPr>
                <w:rFonts w:hint="default"/>
                <w:kern w:val="2"/>
              </w:rPr>
              <w:t>完成</w:t>
            </w:r>
            <w:r>
              <w:rPr>
                <w:rFonts w:hint="eastAsia"/>
                <w:kern w:val="2"/>
                <w:lang w:eastAsia="zh-CN"/>
              </w:rPr>
              <w:t>情况以及完成</w:t>
            </w:r>
            <w:r>
              <w:rPr>
                <w:rFonts w:hint="default"/>
                <w:kern w:val="2"/>
              </w:rPr>
              <w:t>及时</w:t>
            </w:r>
            <w:r>
              <w:rPr>
                <w:rFonts w:hint="eastAsia"/>
                <w:kern w:val="2"/>
                <w:lang w:eastAsia="zh-CN"/>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成本指标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default"/>
                <w:kern w:val="2"/>
              </w:rPr>
              <w:t>秸秆禁烧项目预算控制</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ascii="方正书宋_GBK" w:hAnsi="方正书宋_GBK" w:eastAsia="方正书宋_GBK" w:cs="方正书宋_GBK"/>
                <w:kern w:val="2"/>
                <w:sz w:val="21"/>
                <w:szCs w:val="24"/>
                <w:lang w:val="en-US" w:eastAsia="zh-CN" w:bidi="ar-SA"/>
              </w:rPr>
              <w:t>合理使用预算安排</w:t>
            </w:r>
            <w:r>
              <w:rPr>
                <w:rFonts w:hint="eastAsia" w:cs="方正书宋_GBK"/>
                <w:kern w:val="2"/>
                <w:sz w:val="21"/>
                <w:szCs w:val="24"/>
                <w:lang w:val="en-US" w:eastAsia="zh-CN" w:bidi="ar-SA"/>
              </w:rPr>
              <w:t>，严格按照预算执行，控制各项按照预算支出率。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经济效益指标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default"/>
                <w:kern w:val="2"/>
              </w:rPr>
              <w:t>秸秆禁烧资金使用效益</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ascii="方正书宋_GBK" w:hAnsi="方正书宋_GBK" w:eastAsia="方正书宋_GBK" w:cs="方正书宋_GBK"/>
                <w:kern w:val="2"/>
                <w:sz w:val="21"/>
                <w:szCs w:val="24"/>
                <w:lang w:val="en-US" w:eastAsia="zh-CN" w:bidi="ar-SA"/>
              </w:rPr>
              <w:t>运转良好，切实满足夏季、秋季秸秆禁烧支出</w:t>
            </w:r>
            <w:r>
              <w:rPr>
                <w:rFonts w:hint="eastAsia" w:cs="方正书宋_GBK"/>
                <w:kern w:val="2"/>
                <w:sz w:val="21"/>
                <w:szCs w:val="24"/>
                <w:lang w:val="en-US" w:eastAsia="zh-CN" w:bidi="ar-SA"/>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服务对象满意度指标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uk-UA" w:bidi="ar-SA"/>
              </w:rPr>
              <w:t>禁烧期间空气质量</w:t>
            </w:r>
            <w:r>
              <w:rPr>
                <w:rFonts w:hint="eastAsia" w:cs="方正书宋_GBK"/>
                <w:kern w:val="2"/>
                <w:sz w:val="21"/>
                <w:szCs w:val="24"/>
                <w:lang w:val="en-US" w:eastAsia="zh-CN" w:bidi="ar-SA"/>
              </w:rPr>
              <w:t>，满意度</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秸秆禁烧</w:t>
            </w:r>
            <w:r>
              <w:rPr>
                <w:rFonts w:hint="eastAsia"/>
                <w:kern w:val="2"/>
                <w:lang w:eastAsia="zh-CN"/>
              </w:rPr>
              <w:t>，通过走访各村，问卷调查方式，</w:t>
            </w:r>
            <w:r>
              <w:rPr>
                <w:rFonts w:hint="default"/>
                <w:kern w:val="2"/>
              </w:rPr>
              <w:t>服务对象满意</w:t>
            </w:r>
            <w:r>
              <w:rPr>
                <w:rFonts w:hint="eastAsia"/>
                <w:kern w:val="2"/>
                <w:lang w:eastAsia="zh-CN"/>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根据</w:t>
            </w:r>
            <w:r>
              <w:rPr>
                <w:rFonts w:hint="eastAsia" w:eastAsiaTheme="minorEastAsia"/>
                <w:kern w:val="2"/>
                <w:lang w:eastAsia="zh-CN"/>
              </w:rPr>
              <w:t>环保实际工作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17、民兵训练基地绿化工程绩效目标表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1.民兵训练基地绿化工程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数量指标</w:t>
            </w:r>
          </w:p>
        </w:tc>
        <w:tc>
          <w:tcPr>
            <w:tcW w:w="2466" w:type="dxa"/>
            <w:vAlign w:val="center"/>
          </w:tcPr>
          <w:p>
            <w:pPr>
              <w:pStyle w:val="34"/>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eastAsia"/>
                <w:kern w:val="2"/>
                <w:lang w:eastAsia="zh-CN"/>
              </w:rPr>
              <w:t>预算</w:t>
            </w:r>
            <w:r>
              <w:rPr>
                <w:rFonts w:hint="default"/>
                <w:kern w:val="2"/>
              </w:rPr>
              <w:t>工作完成</w:t>
            </w:r>
            <w:r>
              <w:rPr>
                <w:rFonts w:hint="eastAsia"/>
                <w:kern w:val="2"/>
                <w:lang w:eastAsia="zh-CN"/>
              </w:rPr>
              <w:t>情况</w:t>
            </w:r>
          </w:p>
        </w:tc>
        <w:tc>
          <w:tcPr>
            <w:tcW w:w="2466" w:type="dxa"/>
            <w:vAlign w:val="center"/>
          </w:tcPr>
          <w:p>
            <w:pPr>
              <w:pStyle w:val="34"/>
              <w:keepNext w:val="0"/>
              <w:keepLines w:val="0"/>
              <w:widowControl/>
              <w:suppressLineNumbers w:val="0"/>
              <w:spacing w:before="0" w:beforeAutospacing="0" w:after="0" w:afterAutospacing="0"/>
              <w:ind w:left="0" w:leftChars="0" w:right="0" w:rightChars="0"/>
              <w:jc w:val="both"/>
              <w:rPr>
                <w:rFonts w:hint="default"/>
                <w:kern w:val="2"/>
              </w:rPr>
            </w:pPr>
            <w:r>
              <w:rPr>
                <w:rFonts w:hint="eastAsia"/>
                <w:kern w:val="2"/>
                <w:lang w:eastAsia="zh-CN"/>
              </w:rPr>
              <w:t>民兵训练基地绿化工程完成情况。</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各流程全部完成</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eastAsia" w:eastAsia="方正书宋_GBK"/>
                <w:kern w:val="2"/>
                <w:lang w:eastAsia="zh-CN"/>
              </w:rPr>
            </w:pPr>
            <w:r>
              <w:rPr>
                <w:rFonts w:hint="default"/>
                <w:kern w:val="2"/>
              </w:rPr>
              <w:t>依据县</w:t>
            </w:r>
            <w:r>
              <w:rPr>
                <w:rFonts w:hint="eastAsia"/>
                <w:kern w:val="2"/>
                <w:lang w:eastAsia="zh-CN"/>
              </w:rP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质量指标</w:t>
            </w:r>
          </w:p>
        </w:tc>
        <w:tc>
          <w:tcPr>
            <w:tcW w:w="2466" w:type="dxa"/>
            <w:vAlign w:val="center"/>
          </w:tcPr>
          <w:p>
            <w:pPr>
              <w:pStyle w:val="34"/>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default"/>
                <w:kern w:val="2"/>
              </w:rPr>
              <w:t>各项工作完成质量</w:t>
            </w:r>
          </w:p>
        </w:tc>
        <w:tc>
          <w:tcPr>
            <w:tcW w:w="2466" w:type="dxa"/>
            <w:vAlign w:val="center"/>
          </w:tcPr>
          <w:p>
            <w:pPr>
              <w:pStyle w:val="34"/>
              <w:keepNext w:val="0"/>
              <w:keepLines w:val="0"/>
              <w:widowControl/>
              <w:suppressLineNumbers w:val="0"/>
              <w:spacing w:before="0" w:beforeAutospacing="0" w:after="0" w:afterAutospacing="0"/>
              <w:ind w:left="0" w:leftChars="0" w:right="0" w:rightChars="0"/>
              <w:jc w:val="both"/>
              <w:rPr>
                <w:rFonts w:hint="default"/>
                <w:kern w:val="2"/>
              </w:rPr>
            </w:pPr>
            <w:r>
              <w:rPr>
                <w:rFonts w:hint="eastAsia"/>
                <w:kern w:val="2"/>
                <w:lang w:eastAsia="zh-CN"/>
              </w:rPr>
              <w:t>招标、第三方验收等工作完成比率。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依据县</w:t>
            </w:r>
            <w:r>
              <w:rPr>
                <w:rFonts w:hint="eastAsia"/>
                <w:kern w:val="2"/>
                <w:lang w:eastAsia="zh-CN"/>
              </w:rP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时效指标</w:t>
            </w:r>
          </w:p>
        </w:tc>
        <w:tc>
          <w:tcPr>
            <w:tcW w:w="2466" w:type="dxa"/>
            <w:vAlign w:val="center"/>
          </w:tcPr>
          <w:p>
            <w:pPr>
              <w:pStyle w:val="34"/>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eastAsia"/>
                <w:kern w:val="2"/>
                <w:lang w:eastAsia="zh-CN"/>
              </w:rPr>
              <w:t>项目</w:t>
            </w:r>
            <w:r>
              <w:rPr>
                <w:rFonts w:hint="default"/>
                <w:kern w:val="2"/>
              </w:rPr>
              <w:t>完成的及时性</w:t>
            </w:r>
          </w:p>
        </w:tc>
        <w:tc>
          <w:tcPr>
            <w:tcW w:w="2466" w:type="dxa"/>
            <w:vAlign w:val="center"/>
          </w:tcPr>
          <w:p>
            <w:pPr>
              <w:pStyle w:val="34"/>
              <w:keepNext w:val="0"/>
              <w:keepLines w:val="0"/>
              <w:widowControl/>
              <w:suppressLineNumbers w:val="0"/>
              <w:spacing w:before="0" w:beforeAutospacing="0" w:after="0" w:afterAutospacing="0"/>
              <w:ind w:left="0" w:leftChars="0" w:right="0" w:rightChars="0"/>
              <w:jc w:val="both"/>
              <w:rPr>
                <w:rFonts w:hint="default"/>
                <w:kern w:val="2"/>
              </w:rPr>
            </w:pPr>
            <w:r>
              <w:rPr>
                <w:rFonts w:hint="eastAsia"/>
                <w:kern w:val="2"/>
                <w:lang w:eastAsia="zh-CN"/>
              </w:rPr>
              <w:t>工作经费支出及时率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成本指标</w:t>
            </w:r>
          </w:p>
        </w:tc>
        <w:tc>
          <w:tcPr>
            <w:tcW w:w="2466" w:type="dxa"/>
            <w:vAlign w:val="center"/>
          </w:tcPr>
          <w:p>
            <w:pPr>
              <w:pStyle w:val="34"/>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default"/>
                <w:kern w:val="2"/>
              </w:rPr>
              <w:t>资金使用效益</w:t>
            </w:r>
          </w:p>
        </w:tc>
        <w:tc>
          <w:tcPr>
            <w:tcW w:w="2466" w:type="dxa"/>
            <w:vAlign w:val="center"/>
          </w:tcPr>
          <w:p>
            <w:pPr>
              <w:pStyle w:val="34"/>
              <w:keepNext w:val="0"/>
              <w:keepLines w:val="0"/>
              <w:widowControl/>
              <w:suppressLineNumbers w:val="0"/>
              <w:spacing w:before="0" w:beforeAutospacing="0" w:after="0" w:afterAutospacing="0"/>
              <w:ind w:left="0" w:leftChars="0" w:right="0" w:rightChars="0"/>
              <w:jc w:val="both"/>
              <w:rPr>
                <w:rFonts w:hint="default"/>
                <w:kern w:val="2"/>
              </w:rPr>
            </w:pPr>
            <w:r>
              <w:rPr>
                <w:rFonts w:hint="eastAsia"/>
                <w:kern w:val="2"/>
                <w:lang w:eastAsia="zh-CN"/>
              </w:rPr>
              <w:t>民兵训练基地绿化工程资金使用率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=100%</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经济效益指标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综合利用率</w:t>
            </w:r>
          </w:p>
        </w:tc>
        <w:tc>
          <w:tcPr>
            <w:tcW w:w="2466" w:type="dxa"/>
            <w:vAlign w:val="center"/>
          </w:tcPr>
          <w:p>
            <w:pPr>
              <w:pStyle w:val="17"/>
              <w:keepNext w:val="0"/>
              <w:keepLines w:val="0"/>
              <w:widowControl/>
              <w:suppressLineNumbers w:val="0"/>
              <w:spacing w:beforeAutospacing="0" w:afterAutospacing="0"/>
              <w:ind w:left="0" w:right="0"/>
              <w:jc w:val="both"/>
              <w:rPr>
                <w:rFonts w:hint="default"/>
                <w:kern w:val="2"/>
              </w:rPr>
            </w:pPr>
            <w:r>
              <w:rPr>
                <w:rFonts w:hint="eastAsia"/>
                <w:kern w:val="2"/>
                <w:lang w:eastAsia="zh-CN"/>
              </w:rPr>
              <w:t>绿化完成</w:t>
            </w:r>
            <w:r>
              <w:rPr>
                <w:rFonts w:hint="default"/>
                <w:kern w:val="2"/>
              </w:rPr>
              <w:t>后的使用情况</w:t>
            </w:r>
          </w:p>
          <w:p>
            <w:pPr>
              <w:pStyle w:val="17"/>
              <w:keepNext w:val="0"/>
              <w:keepLines w:val="0"/>
              <w:widowControl/>
              <w:suppressLineNumbers w:val="0"/>
              <w:spacing w:beforeAutospacing="0" w:afterAutospacing="0"/>
              <w:ind w:left="0" w:right="0"/>
              <w:jc w:val="both"/>
              <w:rPr>
                <w:rFonts w:hint="default"/>
                <w:kern w:val="2"/>
              </w:rPr>
            </w:pPr>
          </w:p>
          <w:p>
            <w:pPr>
              <w:pStyle w:val="17"/>
              <w:keepNext w:val="0"/>
              <w:keepLines w:val="0"/>
              <w:widowControl/>
              <w:suppressLineNumbers w:val="0"/>
              <w:spacing w:beforeAutospacing="0" w:afterAutospacing="0"/>
              <w:ind w:left="0" w:leftChars="0" w:right="0" w:rightChars="0" w:firstLine="0" w:firstLineChars="0"/>
              <w:jc w:val="both"/>
              <w:rPr>
                <w:rFonts w:hint="default"/>
                <w:kern w:val="2"/>
              </w:rPr>
            </w:pP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=100%</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服务对象满意度指标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社会</w:t>
            </w:r>
            <w:r>
              <w:rPr>
                <w:rFonts w:hint="eastAsia"/>
                <w:kern w:val="2"/>
                <w:lang w:eastAsia="zh-CN"/>
              </w:rPr>
              <w:t>群众</w:t>
            </w:r>
            <w:r>
              <w:rPr>
                <w:rFonts w:hint="default"/>
                <w:kern w:val="2"/>
              </w:rPr>
              <w:t>满意度</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通过对项目民兵训练基地使用单位调查问卷方式，调查满意率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w:t>
            </w:r>
            <w:r>
              <w:rPr>
                <w:rFonts w:hint="eastAsia"/>
                <w:kern w:val="2"/>
                <w:lang w:val="en-US" w:eastAsia="zh-CN"/>
              </w:rPr>
              <w:t>5%</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项目验收情况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18、民兵训练基地西门口修缮绩效目标表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1.修缮民兵训练基地西门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数量指标</w:t>
            </w:r>
          </w:p>
        </w:tc>
        <w:tc>
          <w:tcPr>
            <w:tcW w:w="2466"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预算</w:t>
            </w:r>
            <w:r>
              <w:rPr>
                <w:rFonts w:hint="default"/>
                <w:kern w:val="2"/>
              </w:rPr>
              <w:t>工作完成</w:t>
            </w:r>
            <w:r>
              <w:rPr>
                <w:rFonts w:hint="eastAsia"/>
                <w:kern w:val="2"/>
                <w:lang w:eastAsia="zh-CN"/>
              </w:rPr>
              <w:t>情况</w:t>
            </w:r>
          </w:p>
        </w:tc>
        <w:tc>
          <w:tcPr>
            <w:tcW w:w="2466" w:type="dxa"/>
            <w:vAlign w:val="center"/>
          </w:tcPr>
          <w:p>
            <w:pPr>
              <w:pStyle w:val="34"/>
              <w:keepNext w:val="0"/>
              <w:keepLines w:val="0"/>
              <w:widowControl/>
              <w:suppressLineNumbers w:val="0"/>
              <w:spacing w:before="0" w:beforeAutospacing="0" w:after="0" w:afterAutospacing="0"/>
              <w:ind w:left="0" w:leftChars="0" w:right="0" w:rightChars="0"/>
              <w:jc w:val="both"/>
              <w:rPr>
                <w:rFonts w:hint="default"/>
                <w:kern w:val="2"/>
              </w:rPr>
            </w:pPr>
            <w:r>
              <w:rPr>
                <w:rFonts w:hint="eastAsia"/>
                <w:kern w:val="2"/>
                <w:lang w:eastAsia="zh-CN"/>
              </w:rPr>
              <w:t>民兵训练基地西门修缮项目完成情况。</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各流程全部完成</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依据县</w:t>
            </w:r>
            <w:r>
              <w:rPr>
                <w:rFonts w:hint="eastAsia"/>
                <w:kern w:val="2"/>
                <w:lang w:eastAsia="zh-CN"/>
              </w:rP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质量指标</w:t>
            </w:r>
          </w:p>
        </w:tc>
        <w:tc>
          <w:tcPr>
            <w:tcW w:w="2466"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各项工作完成质量</w:t>
            </w:r>
          </w:p>
        </w:tc>
        <w:tc>
          <w:tcPr>
            <w:tcW w:w="2466" w:type="dxa"/>
            <w:vAlign w:val="center"/>
          </w:tcPr>
          <w:p>
            <w:pPr>
              <w:pStyle w:val="34"/>
              <w:keepNext w:val="0"/>
              <w:keepLines w:val="0"/>
              <w:widowControl/>
              <w:suppressLineNumbers w:val="0"/>
              <w:spacing w:before="0" w:beforeAutospacing="0" w:after="0" w:afterAutospacing="0"/>
              <w:ind w:left="0" w:leftChars="0" w:right="0" w:rightChars="0"/>
              <w:jc w:val="both"/>
              <w:rPr>
                <w:rFonts w:hint="default"/>
                <w:kern w:val="2"/>
              </w:rPr>
            </w:pPr>
            <w:r>
              <w:rPr>
                <w:rFonts w:hint="eastAsia"/>
                <w:kern w:val="2"/>
                <w:lang w:eastAsia="zh-CN"/>
              </w:rPr>
              <w:t>招标、监理、第三方验收等工作完成比率。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依据县</w:t>
            </w:r>
            <w:r>
              <w:rPr>
                <w:rFonts w:hint="eastAsia"/>
                <w:kern w:val="2"/>
                <w:lang w:eastAsia="zh-CN"/>
              </w:rP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时效指标</w:t>
            </w:r>
          </w:p>
        </w:tc>
        <w:tc>
          <w:tcPr>
            <w:tcW w:w="2466"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项目</w:t>
            </w:r>
            <w:r>
              <w:rPr>
                <w:rFonts w:hint="default"/>
                <w:kern w:val="2"/>
              </w:rPr>
              <w:t>完成的及时性</w:t>
            </w:r>
          </w:p>
        </w:tc>
        <w:tc>
          <w:tcPr>
            <w:tcW w:w="2466" w:type="dxa"/>
            <w:vAlign w:val="center"/>
          </w:tcPr>
          <w:p>
            <w:pPr>
              <w:pStyle w:val="34"/>
              <w:keepNext w:val="0"/>
              <w:keepLines w:val="0"/>
              <w:widowControl/>
              <w:suppressLineNumbers w:val="0"/>
              <w:spacing w:before="0" w:beforeAutospacing="0" w:after="0" w:afterAutospacing="0"/>
              <w:ind w:left="0" w:leftChars="0" w:right="0" w:rightChars="0"/>
              <w:jc w:val="both"/>
              <w:rPr>
                <w:rFonts w:hint="default"/>
                <w:kern w:val="2"/>
              </w:rPr>
            </w:pPr>
            <w:r>
              <w:rPr>
                <w:rFonts w:hint="eastAsia"/>
                <w:kern w:val="2"/>
                <w:lang w:eastAsia="zh-CN"/>
              </w:rPr>
              <w:t>工作经费支出及时率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成本指标</w:t>
            </w:r>
          </w:p>
        </w:tc>
        <w:tc>
          <w:tcPr>
            <w:tcW w:w="2466"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资金使用效益</w:t>
            </w:r>
          </w:p>
        </w:tc>
        <w:tc>
          <w:tcPr>
            <w:tcW w:w="2466" w:type="dxa"/>
            <w:vAlign w:val="center"/>
          </w:tcPr>
          <w:p>
            <w:pPr>
              <w:pStyle w:val="34"/>
              <w:keepNext w:val="0"/>
              <w:keepLines w:val="0"/>
              <w:widowControl/>
              <w:suppressLineNumbers w:val="0"/>
              <w:spacing w:before="0" w:beforeAutospacing="0" w:after="0" w:afterAutospacing="0"/>
              <w:ind w:left="0" w:leftChars="0" w:right="0" w:rightChars="0"/>
              <w:jc w:val="both"/>
              <w:rPr>
                <w:rFonts w:hint="default"/>
                <w:kern w:val="2"/>
              </w:rPr>
            </w:pPr>
            <w:r>
              <w:rPr>
                <w:rFonts w:hint="eastAsia"/>
                <w:kern w:val="2"/>
                <w:lang w:eastAsia="zh-CN"/>
              </w:rPr>
              <w:t>民兵训练基地西门修缮项目资金使用率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=100%</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经济效益指标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综合利用率</w:t>
            </w:r>
          </w:p>
        </w:tc>
        <w:tc>
          <w:tcPr>
            <w:tcW w:w="2466" w:type="dxa"/>
            <w:vAlign w:val="center"/>
          </w:tcPr>
          <w:p>
            <w:pPr>
              <w:pStyle w:val="17"/>
              <w:keepNext w:val="0"/>
              <w:keepLines w:val="0"/>
              <w:widowControl/>
              <w:suppressLineNumbers w:val="0"/>
              <w:spacing w:beforeAutospacing="0" w:afterAutospacing="0"/>
              <w:ind w:left="0" w:right="0"/>
              <w:jc w:val="both"/>
              <w:rPr>
                <w:rFonts w:hint="default"/>
                <w:kern w:val="2"/>
              </w:rPr>
            </w:pPr>
            <w:r>
              <w:rPr>
                <w:rFonts w:hint="eastAsia"/>
                <w:kern w:val="2"/>
                <w:lang w:eastAsia="zh-CN"/>
              </w:rPr>
              <w:t>西门修缮后</w:t>
            </w:r>
            <w:r>
              <w:rPr>
                <w:rFonts w:hint="default"/>
                <w:kern w:val="2"/>
              </w:rPr>
              <w:t>使用情况</w:t>
            </w:r>
          </w:p>
          <w:p>
            <w:pPr>
              <w:pStyle w:val="17"/>
              <w:keepNext w:val="0"/>
              <w:keepLines w:val="0"/>
              <w:widowControl/>
              <w:suppressLineNumbers w:val="0"/>
              <w:spacing w:beforeAutospacing="0" w:afterAutospacing="0"/>
              <w:ind w:left="0" w:right="0"/>
              <w:jc w:val="both"/>
              <w:rPr>
                <w:rFonts w:hint="default"/>
                <w:kern w:val="2"/>
              </w:rPr>
            </w:pPr>
          </w:p>
          <w:p>
            <w:pPr>
              <w:pStyle w:val="17"/>
              <w:keepNext w:val="0"/>
              <w:keepLines w:val="0"/>
              <w:widowControl/>
              <w:suppressLineNumbers w:val="0"/>
              <w:spacing w:beforeAutospacing="0" w:afterAutospacing="0"/>
              <w:ind w:left="0" w:leftChars="0" w:right="0" w:rightChars="0" w:firstLine="0" w:firstLineChars="0"/>
              <w:jc w:val="both"/>
              <w:rPr>
                <w:rFonts w:hint="default"/>
                <w:kern w:val="2"/>
              </w:rPr>
            </w:pP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=100%</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服务对象满意度指标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社会</w:t>
            </w:r>
            <w:r>
              <w:rPr>
                <w:rFonts w:hint="eastAsia"/>
                <w:kern w:val="2"/>
                <w:lang w:eastAsia="zh-CN"/>
              </w:rPr>
              <w:t>群众</w:t>
            </w:r>
            <w:r>
              <w:rPr>
                <w:rFonts w:hint="default"/>
                <w:kern w:val="2"/>
              </w:rPr>
              <w:t>满意度</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eastAsia"/>
                <w:kern w:val="2"/>
                <w:lang w:eastAsia="zh-CN"/>
              </w:rPr>
              <w:t>通过对项目民兵训练基地使用单位调查问卷方式，调查满意率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w:t>
            </w:r>
            <w:r>
              <w:rPr>
                <w:rFonts w:hint="eastAsia"/>
                <w:kern w:val="2"/>
                <w:lang w:val="en-US" w:eastAsia="zh-CN"/>
              </w:rPr>
              <w:t>5%</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项目开展情况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19、南郝线（327）尹村段改造提升绩效目标表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1.南郝线（327）尹村段改造提升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551"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数量指标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eastAsia" w:eastAsia="方正书宋_GBK"/>
                <w:kern w:val="2"/>
                <w:lang w:eastAsia="zh-CN"/>
              </w:rPr>
            </w:pPr>
            <w:r>
              <w:rPr>
                <w:rFonts w:hint="eastAsia"/>
                <w:kern w:val="2"/>
                <w:lang w:eastAsia="zh-CN"/>
              </w:rPr>
              <w:t>预算</w:t>
            </w:r>
            <w:r>
              <w:rPr>
                <w:rFonts w:hint="default"/>
                <w:kern w:val="2"/>
              </w:rPr>
              <w:t>工作完成</w:t>
            </w:r>
            <w:r>
              <w:rPr>
                <w:rFonts w:hint="eastAsia"/>
                <w:kern w:val="2"/>
                <w:lang w:eastAsia="zh-CN"/>
              </w:rPr>
              <w:t>情况</w:t>
            </w:r>
          </w:p>
        </w:tc>
        <w:tc>
          <w:tcPr>
            <w:tcW w:w="2835" w:type="dxa"/>
            <w:vAlign w:val="center"/>
          </w:tcPr>
          <w:p>
            <w:pPr>
              <w:pStyle w:val="34"/>
              <w:keepNext w:val="0"/>
              <w:keepLines w:val="0"/>
              <w:widowControl/>
              <w:suppressLineNumbers w:val="0"/>
              <w:spacing w:before="0" w:beforeAutospacing="0" w:after="0" w:afterAutospacing="0"/>
              <w:ind w:left="0" w:leftChars="0" w:right="0" w:rightChars="0"/>
              <w:jc w:val="both"/>
              <w:rPr>
                <w:rFonts w:hint="default"/>
                <w:kern w:val="2"/>
              </w:rPr>
            </w:pPr>
            <w:r>
              <w:rPr>
                <w:rFonts w:hint="eastAsia"/>
                <w:kern w:val="2"/>
                <w:lang w:eastAsia="zh-CN"/>
              </w:rPr>
              <w:t>面貌提升建设工程完成情况。</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各流程全部完成</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质量指标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各项工作完成质量</w:t>
            </w:r>
          </w:p>
        </w:tc>
        <w:tc>
          <w:tcPr>
            <w:tcW w:w="2835" w:type="dxa"/>
            <w:vAlign w:val="center"/>
          </w:tcPr>
          <w:p>
            <w:pPr>
              <w:pStyle w:val="34"/>
              <w:keepNext w:val="0"/>
              <w:keepLines w:val="0"/>
              <w:widowControl/>
              <w:suppressLineNumbers w:val="0"/>
              <w:spacing w:before="0" w:beforeAutospacing="0" w:after="0" w:afterAutospacing="0"/>
              <w:ind w:left="0" w:leftChars="0" w:right="0" w:rightChars="0"/>
              <w:jc w:val="both"/>
              <w:rPr>
                <w:rFonts w:hint="default"/>
                <w:kern w:val="2"/>
              </w:rPr>
            </w:pPr>
            <w:r>
              <w:rPr>
                <w:rFonts w:hint="eastAsia"/>
                <w:kern w:val="2"/>
                <w:lang w:eastAsia="zh-CN"/>
              </w:rPr>
              <w:t>招标、监理、第三方验收等工作完成比率。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时效指标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项目</w:t>
            </w:r>
            <w:r>
              <w:rPr>
                <w:rFonts w:hint="default"/>
                <w:kern w:val="2"/>
              </w:rPr>
              <w:t>完成的及时性</w:t>
            </w:r>
          </w:p>
        </w:tc>
        <w:tc>
          <w:tcPr>
            <w:tcW w:w="2835" w:type="dxa"/>
            <w:vAlign w:val="center"/>
          </w:tcPr>
          <w:p>
            <w:pPr>
              <w:pStyle w:val="34"/>
              <w:keepNext w:val="0"/>
              <w:keepLines w:val="0"/>
              <w:widowControl/>
              <w:suppressLineNumbers w:val="0"/>
              <w:spacing w:before="0" w:beforeAutospacing="0" w:after="0" w:afterAutospacing="0"/>
              <w:ind w:left="0" w:leftChars="0" w:right="0" w:rightChars="0"/>
              <w:jc w:val="both"/>
              <w:rPr>
                <w:rFonts w:hint="default"/>
                <w:kern w:val="2"/>
              </w:rPr>
            </w:pPr>
            <w:r>
              <w:rPr>
                <w:rFonts w:hint="eastAsia"/>
                <w:kern w:val="2"/>
                <w:lang w:eastAsia="zh-CN"/>
              </w:rPr>
              <w:t>工作经费支出及时率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成本指标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资金使用效益</w:t>
            </w:r>
          </w:p>
        </w:tc>
        <w:tc>
          <w:tcPr>
            <w:tcW w:w="2835" w:type="dxa"/>
            <w:vAlign w:val="center"/>
          </w:tcPr>
          <w:p>
            <w:pPr>
              <w:pStyle w:val="34"/>
              <w:keepNext w:val="0"/>
              <w:keepLines w:val="0"/>
              <w:widowControl/>
              <w:suppressLineNumbers w:val="0"/>
              <w:spacing w:before="0" w:beforeAutospacing="0" w:after="0" w:afterAutospacing="0"/>
              <w:ind w:left="0" w:leftChars="0" w:right="0" w:rightChars="0"/>
              <w:jc w:val="both"/>
              <w:rPr>
                <w:rFonts w:hint="default"/>
                <w:kern w:val="2"/>
              </w:rPr>
            </w:pPr>
            <w:r>
              <w:rPr>
                <w:rFonts w:hint="eastAsia"/>
                <w:kern w:val="2"/>
                <w:lang w:eastAsia="zh-CN"/>
              </w:rPr>
              <w:t>南郝线尹村镇镇段面貌提升建设项目资金使用率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=100%</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经济效益指标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综合利用率</w:t>
            </w:r>
          </w:p>
        </w:tc>
        <w:tc>
          <w:tcPr>
            <w:tcW w:w="2835" w:type="dxa"/>
            <w:vAlign w:val="center"/>
          </w:tcPr>
          <w:p>
            <w:pPr>
              <w:pStyle w:val="17"/>
              <w:keepNext w:val="0"/>
              <w:keepLines w:val="0"/>
              <w:widowControl/>
              <w:suppressLineNumbers w:val="0"/>
              <w:spacing w:beforeAutospacing="0" w:afterAutospacing="0"/>
              <w:ind w:left="0" w:right="0"/>
              <w:jc w:val="both"/>
              <w:rPr>
                <w:rFonts w:hint="default"/>
                <w:kern w:val="2"/>
              </w:rPr>
            </w:pPr>
            <w:r>
              <w:rPr>
                <w:rFonts w:hint="default"/>
                <w:kern w:val="2"/>
              </w:rPr>
              <w:t>基础设施建成后的利用、使用情况</w:t>
            </w:r>
          </w:p>
          <w:p>
            <w:pPr>
              <w:pStyle w:val="17"/>
              <w:keepNext w:val="0"/>
              <w:keepLines w:val="0"/>
              <w:widowControl/>
              <w:suppressLineNumbers w:val="0"/>
              <w:spacing w:beforeAutospacing="0" w:afterAutospacing="0"/>
              <w:ind w:left="0" w:right="0"/>
              <w:jc w:val="both"/>
              <w:rPr>
                <w:rFonts w:hint="default"/>
                <w:kern w:val="2"/>
              </w:rPr>
            </w:pPr>
          </w:p>
          <w:p>
            <w:pPr>
              <w:pStyle w:val="17"/>
              <w:keepNext w:val="0"/>
              <w:keepLines w:val="0"/>
              <w:widowControl/>
              <w:suppressLineNumbers w:val="0"/>
              <w:spacing w:beforeAutospacing="0" w:afterAutospacing="0"/>
              <w:ind w:left="0" w:leftChars="0" w:right="0" w:rightChars="0" w:firstLine="0" w:firstLineChars="0"/>
              <w:jc w:val="both"/>
              <w:rPr>
                <w:rFonts w:hint="default"/>
                <w:kern w:val="2"/>
              </w:rPr>
            </w:pP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=100%</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服务对象满意度指标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社会</w:t>
            </w:r>
            <w:r>
              <w:rPr>
                <w:rFonts w:hint="eastAsia"/>
                <w:kern w:val="2"/>
                <w:lang w:eastAsia="zh-CN"/>
              </w:rPr>
              <w:t>群众</w:t>
            </w:r>
            <w:r>
              <w:rPr>
                <w:rFonts w:hint="default"/>
                <w:kern w:val="2"/>
              </w:rPr>
              <w:t>满意度</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通过对项目村群众调查问卷方式，调查满意率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w:t>
            </w:r>
            <w:r>
              <w:rPr>
                <w:rFonts w:hint="eastAsia"/>
                <w:kern w:val="2"/>
                <w:lang w:val="en-US" w:eastAsia="zh-CN"/>
              </w:rPr>
              <w:t>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项目运行情况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20、其他林业尧山管护绩效目标表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1.保障尧山管护支出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551"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数量指标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eastAsia"/>
                <w:kern w:val="2"/>
                <w:lang w:eastAsia="zh-CN"/>
              </w:rPr>
              <w:t>预算</w:t>
            </w:r>
            <w:r>
              <w:rPr>
                <w:rFonts w:hint="default"/>
                <w:kern w:val="2"/>
              </w:rPr>
              <w:t>工作完成</w:t>
            </w:r>
            <w:r>
              <w:rPr>
                <w:rFonts w:hint="eastAsia"/>
                <w:kern w:val="2"/>
                <w:lang w:eastAsia="zh-CN"/>
              </w:rPr>
              <w:t>情况</w:t>
            </w:r>
          </w:p>
        </w:tc>
        <w:tc>
          <w:tcPr>
            <w:tcW w:w="2835" w:type="dxa"/>
            <w:vAlign w:val="center"/>
          </w:tcPr>
          <w:p>
            <w:pPr>
              <w:pStyle w:val="34"/>
              <w:keepNext w:val="0"/>
              <w:keepLines w:val="0"/>
              <w:widowControl/>
              <w:suppressLineNumbers w:val="0"/>
              <w:spacing w:before="0" w:beforeAutospacing="0" w:after="0" w:afterAutospacing="0"/>
              <w:ind w:left="0" w:leftChars="0" w:right="0" w:rightChars="0"/>
              <w:jc w:val="both"/>
              <w:rPr>
                <w:rFonts w:hint="default"/>
                <w:kern w:val="2"/>
              </w:rPr>
            </w:pPr>
            <w:r>
              <w:rPr>
                <w:rFonts w:hint="eastAsia"/>
                <w:kern w:val="2"/>
                <w:lang w:eastAsia="zh-CN"/>
              </w:rPr>
              <w:t>尧山管护工作完成情况。</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管护工作全部完成</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质量指标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default"/>
                <w:kern w:val="2"/>
              </w:rPr>
              <w:t>各项工作完成质量</w:t>
            </w:r>
          </w:p>
        </w:tc>
        <w:tc>
          <w:tcPr>
            <w:tcW w:w="2835" w:type="dxa"/>
            <w:vAlign w:val="center"/>
          </w:tcPr>
          <w:p>
            <w:pPr>
              <w:pStyle w:val="34"/>
              <w:keepNext w:val="0"/>
              <w:keepLines w:val="0"/>
              <w:widowControl/>
              <w:suppressLineNumbers w:val="0"/>
              <w:spacing w:before="0" w:beforeAutospacing="0" w:after="0" w:afterAutospacing="0"/>
              <w:ind w:left="0" w:leftChars="0" w:right="0" w:rightChars="0"/>
              <w:jc w:val="both"/>
              <w:rPr>
                <w:rFonts w:hint="default"/>
                <w:kern w:val="2"/>
              </w:rPr>
            </w:pPr>
            <w:r>
              <w:rPr>
                <w:rFonts w:hint="eastAsia"/>
                <w:kern w:val="2"/>
                <w:lang w:eastAsia="zh-CN"/>
              </w:rPr>
              <w:t>树木成活率等工作完成比率。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时效指标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eastAsia"/>
                <w:kern w:val="2"/>
                <w:lang w:eastAsia="zh-CN"/>
              </w:rPr>
              <w:t>项目</w:t>
            </w:r>
            <w:r>
              <w:rPr>
                <w:rFonts w:hint="default"/>
                <w:kern w:val="2"/>
              </w:rPr>
              <w:t>完成的及时性</w:t>
            </w:r>
          </w:p>
        </w:tc>
        <w:tc>
          <w:tcPr>
            <w:tcW w:w="2835" w:type="dxa"/>
            <w:vAlign w:val="center"/>
          </w:tcPr>
          <w:p>
            <w:pPr>
              <w:pStyle w:val="34"/>
              <w:keepNext w:val="0"/>
              <w:keepLines w:val="0"/>
              <w:widowControl/>
              <w:suppressLineNumbers w:val="0"/>
              <w:spacing w:before="0" w:beforeAutospacing="0" w:after="0" w:afterAutospacing="0"/>
              <w:ind w:left="0" w:leftChars="0" w:right="0" w:rightChars="0"/>
              <w:jc w:val="both"/>
              <w:rPr>
                <w:rFonts w:hint="default"/>
                <w:kern w:val="2"/>
              </w:rPr>
            </w:pPr>
            <w:r>
              <w:rPr>
                <w:rFonts w:hint="eastAsia"/>
                <w:kern w:val="2"/>
                <w:lang w:eastAsia="zh-CN"/>
              </w:rPr>
              <w:t>工作经费支出及时率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成本指标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default"/>
                <w:kern w:val="2"/>
              </w:rPr>
              <w:t>资金使用效益</w:t>
            </w:r>
          </w:p>
        </w:tc>
        <w:tc>
          <w:tcPr>
            <w:tcW w:w="2835" w:type="dxa"/>
            <w:vAlign w:val="center"/>
          </w:tcPr>
          <w:p>
            <w:pPr>
              <w:pStyle w:val="34"/>
              <w:keepNext w:val="0"/>
              <w:keepLines w:val="0"/>
              <w:widowControl/>
              <w:suppressLineNumbers w:val="0"/>
              <w:spacing w:before="0" w:beforeAutospacing="0" w:after="0" w:afterAutospacing="0"/>
              <w:ind w:left="0" w:leftChars="0" w:right="0" w:rightChars="0"/>
              <w:jc w:val="both"/>
              <w:rPr>
                <w:rFonts w:hint="default"/>
                <w:kern w:val="2"/>
              </w:rPr>
            </w:pPr>
            <w:r>
              <w:rPr>
                <w:rFonts w:hint="eastAsia"/>
                <w:kern w:val="2"/>
                <w:lang w:eastAsia="zh-CN"/>
              </w:rPr>
              <w:t>尧山管护项目资金使用率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=100%</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社会效益指标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综合利用率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jc w:val="both"/>
              <w:rPr>
                <w:rFonts w:hint="default"/>
                <w:kern w:val="2"/>
              </w:rPr>
            </w:pPr>
            <w:r>
              <w:rPr>
                <w:rFonts w:hint="eastAsia" w:ascii="方正书宋_GBK" w:hAnsi="方正书宋_GBK" w:eastAsia="方正书宋_GBK" w:cs="方正书宋_GBK"/>
                <w:kern w:val="2"/>
                <w:sz w:val="21"/>
                <w:szCs w:val="24"/>
                <w:lang w:val="en-US" w:eastAsia="zh-CN" w:bidi="ar-SA"/>
              </w:rPr>
              <w:t>运转良好，切实满足</w:t>
            </w:r>
            <w:r>
              <w:rPr>
                <w:rFonts w:hint="eastAsia" w:cs="方正书宋_GBK"/>
                <w:kern w:val="2"/>
                <w:sz w:val="21"/>
                <w:szCs w:val="24"/>
                <w:lang w:val="en-US" w:eastAsia="zh-CN" w:bidi="ar-SA"/>
              </w:rPr>
              <w:t>尧山管护</w:t>
            </w:r>
            <w:r>
              <w:rPr>
                <w:rFonts w:hint="eastAsia" w:ascii="方正书宋_GBK" w:hAnsi="方正书宋_GBK" w:eastAsia="方正书宋_GBK" w:cs="方正书宋_GBK"/>
                <w:kern w:val="2"/>
                <w:sz w:val="21"/>
                <w:szCs w:val="24"/>
                <w:lang w:val="en-US" w:eastAsia="zh-CN" w:bidi="ar-SA"/>
              </w:rPr>
              <w:t>支出</w:t>
            </w:r>
            <w:r>
              <w:rPr>
                <w:rFonts w:hint="eastAsia" w:cs="方正书宋_GBK"/>
                <w:kern w:val="2"/>
                <w:sz w:val="21"/>
                <w:szCs w:val="24"/>
                <w:lang w:val="en-US" w:eastAsia="zh-CN" w:bidi="ar-SA"/>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=100%</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服务对象满意度指标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社会</w:t>
            </w:r>
            <w:r>
              <w:rPr>
                <w:rFonts w:hint="eastAsia"/>
                <w:kern w:val="2"/>
                <w:lang w:eastAsia="zh-CN"/>
              </w:rPr>
              <w:t>群众</w:t>
            </w:r>
            <w:r>
              <w:rPr>
                <w:rFonts w:hint="default"/>
                <w:kern w:val="2"/>
              </w:rPr>
              <w:t>满意度</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通过对项目村群众调查问卷方式，调查满意率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w:t>
            </w:r>
            <w:r>
              <w:rPr>
                <w:rFonts w:hint="eastAsia"/>
                <w:kern w:val="2"/>
                <w:lang w:val="en-US" w:eastAsia="zh-CN"/>
              </w:rPr>
              <w:t>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管护工作开展情况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21、青年团活动绩效目标表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1.用于青年团活动支出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551"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保证青年团活动预算安排</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青年团</w:t>
            </w:r>
            <w:r>
              <w:rPr>
                <w:rFonts w:hint="eastAsia"/>
                <w:kern w:val="2"/>
                <w:lang w:eastAsia="zh-CN"/>
              </w:rPr>
              <w:t>活动预算安排情况，是否保障。</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全年预算安排</w:t>
            </w:r>
            <w:r>
              <w:rPr>
                <w:rFonts w:hint="eastAsia"/>
                <w:kern w:val="2"/>
                <w:lang w:val="en-US" w:eastAsia="zh-CN"/>
              </w:rPr>
              <w:t>1万元，全部安排到位</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质量指标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青年团工作质量</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青年团工作完成</w:t>
            </w:r>
            <w:r>
              <w:rPr>
                <w:rFonts w:hint="eastAsia"/>
                <w:kern w:val="2"/>
                <w:lang w:eastAsia="zh-CN"/>
              </w:rPr>
              <w:t>情况以及工作完成质量比率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加强预算管理，节约成本</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青年团</w:t>
            </w:r>
            <w:r>
              <w:rPr>
                <w:rFonts w:hint="eastAsia"/>
                <w:kern w:val="2"/>
                <w:lang w:eastAsia="zh-CN"/>
              </w:rPr>
              <w:t>活动</w:t>
            </w:r>
            <w:r>
              <w:rPr>
                <w:rFonts w:hint="default"/>
                <w:kern w:val="2"/>
              </w:rPr>
              <w:t>完成的</w:t>
            </w:r>
            <w:r>
              <w:rPr>
                <w:rFonts w:hint="eastAsia"/>
                <w:kern w:val="2"/>
                <w:lang w:eastAsia="zh-CN"/>
              </w:rPr>
              <w:t>情况，是否组织青年团活动，全年安排活动</w:t>
            </w:r>
            <w:r>
              <w:rPr>
                <w:rFonts w:hint="eastAsia"/>
                <w:kern w:val="2"/>
                <w:lang w:val="en-US" w:eastAsia="zh-CN"/>
              </w:rPr>
              <w:t>5次及以上。</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w:t>
            </w:r>
            <w:r>
              <w:rPr>
                <w:rFonts w:hint="eastAsia"/>
                <w:kern w:val="2"/>
                <w:lang w:val="en-US" w:eastAsia="zh-CN"/>
              </w:rPr>
              <w:t>5次</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成本指标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青年团</w:t>
            </w:r>
            <w:r>
              <w:rPr>
                <w:rFonts w:hint="eastAsia"/>
                <w:kern w:val="2"/>
                <w:lang w:eastAsia="zh-CN"/>
              </w:rPr>
              <w:t>活动</w:t>
            </w:r>
            <w:r>
              <w:rPr>
                <w:rFonts w:hint="default"/>
                <w:kern w:val="2"/>
              </w:rPr>
              <w:t>预算控制</w:t>
            </w:r>
            <w:r>
              <w:rPr>
                <w:rFonts w:hint="eastAsia"/>
                <w:kern w:val="2"/>
                <w:lang w:eastAsia="zh-CN"/>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经济效益指标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default"/>
                <w:kern w:val="2"/>
              </w:rPr>
              <w:t>青年团资金使用效益</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ascii="方正书宋_GBK" w:hAnsi="方正书宋_GBK" w:eastAsia="方正书宋_GBK" w:cs="方正书宋_GBK"/>
                <w:kern w:val="2"/>
                <w:sz w:val="21"/>
                <w:szCs w:val="24"/>
                <w:lang w:val="en-US" w:eastAsia="uk-UA" w:bidi="ar-SA"/>
              </w:rPr>
              <w:t>运转良好，切实满足青年团活动日常运转支出</w:t>
            </w:r>
            <w:r>
              <w:rPr>
                <w:rFonts w:hint="eastAsia" w:cs="方正书宋_GBK"/>
                <w:kern w:val="2"/>
                <w:sz w:val="21"/>
                <w:szCs w:val="24"/>
                <w:lang w:val="en-US" w:eastAsia="zh-CN" w:bidi="ar-SA"/>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服务对象满意度指标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uk-UA" w:bidi="ar-SA"/>
              </w:rPr>
              <w:t>青年团工作满意度</w:t>
            </w:r>
            <w:r>
              <w:rPr>
                <w:rFonts w:hint="eastAsia" w:cs="方正书宋_GBK"/>
                <w:kern w:val="2"/>
                <w:sz w:val="21"/>
                <w:szCs w:val="24"/>
                <w:lang w:val="en-US" w:eastAsia="zh-CN" w:bidi="ar-SA"/>
              </w:rPr>
              <w:t>调查</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通过全镇走访问卷调查，得出满意率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根据</w:t>
            </w:r>
            <w:r>
              <w:rPr>
                <w:rFonts w:hint="eastAsia" w:eastAsiaTheme="minorEastAsia"/>
                <w:kern w:val="2"/>
                <w:lang w:eastAsia="zh-CN"/>
              </w:rPr>
              <w:t>青年团工作安排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22、人大活动经费绩效目标表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 xml:space="preserve">1.保障人大活动日常运转支出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551"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人大活动经费保障</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人大活动经费预算安排到位情况</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年度预算安排</w:t>
            </w:r>
            <w:r>
              <w:rPr>
                <w:rFonts w:hint="eastAsia"/>
                <w:kern w:val="2"/>
                <w:lang w:val="en-US" w:eastAsia="zh-CN"/>
              </w:rPr>
              <w:t>5.3万元</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质量指标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人大活动完成质量</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人大活动费各项工作完成质量</w:t>
            </w:r>
            <w:r>
              <w:rPr>
                <w:rFonts w:hint="eastAsia"/>
                <w:kern w:val="2"/>
                <w:lang w:eastAsia="zh-CN"/>
              </w:rPr>
              <w:t>级工作质量完成率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加强预算管理，降低成本</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人大活动</w:t>
            </w:r>
            <w:r>
              <w:rPr>
                <w:rFonts w:hint="eastAsia"/>
                <w:kern w:val="2"/>
                <w:lang w:eastAsia="zh-CN"/>
              </w:rPr>
              <w:t>安排情况，全年组织人大代表活动不下</w:t>
            </w:r>
            <w:r>
              <w:rPr>
                <w:rFonts w:hint="eastAsia"/>
                <w:kern w:val="2"/>
                <w:lang w:val="en-US" w:eastAsia="zh-CN"/>
              </w:rPr>
              <w:t>5次</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w:t>
            </w:r>
            <w:r>
              <w:rPr>
                <w:rFonts w:hint="eastAsia"/>
                <w:kern w:val="2"/>
                <w:lang w:val="en-US" w:eastAsia="zh-CN"/>
              </w:rPr>
              <w:t>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成本指标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人大活动经费项目预算控制</w:t>
            </w:r>
            <w:r>
              <w:rPr>
                <w:rFonts w:hint="eastAsia"/>
                <w:kern w:val="2"/>
                <w:lang w:eastAsia="zh-CN"/>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经济效益指标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default"/>
                <w:kern w:val="2"/>
              </w:rPr>
              <w:t>人大活动经费资金使用效益</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ascii="方正书宋_GBK" w:hAnsi="方正书宋_GBK" w:eastAsia="方正书宋_GBK" w:cs="方正书宋_GBK"/>
                <w:kern w:val="2"/>
                <w:sz w:val="21"/>
                <w:szCs w:val="24"/>
                <w:lang w:val="en-US" w:eastAsia="uk-UA" w:bidi="ar-SA"/>
              </w:rPr>
              <w:t>运转良好，切实满人大活动室日常运转支出</w:t>
            </w:r>
            <w:r>
              <w:rPr>
                <w:rFonts w:hint="eastAsia" w:cs="方正书宋_GBK"/>
                <w:kern w:val="2"/>
                <w:sz w:val="21"/>
                <w:szCs w:val="24"/>
                <w:lang w:val="en-US" w:eastAsia="zh-CN" w:bidi="ar-SA"/>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服务对象满意度指标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uk-UA" w:bidi="ar-SA"/>
              </w:rPr>
              <w:t>人大活动室人员满意度</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通过问卷方式，对</w:t>
            </w:r>
            <w:r>
              <w:rPr>
                <w:rFonts w:hint="default"/>
                <w:kern w:val="2"/>
              </w:rPr>
              <w:t>人大活动经费服务对象满意</w:t>
            </w:r>
            <w:r>
              <w:rPr>
                <w:rFonts w:hint="eastAsia"/>
                <w:kern w:val="2"/>
                <w:lang w:eastAsia="zh-CN"/>
              </w:rPr>
              <w:t>度调查，得出满意率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w:t>
            </w:r>
            <w:r>
              <w:rPr>
                <w:rFonts w:hint="eastAsia"/>
                <w:kern w:val="2"/>
                <w:lang w:val="en-US" w:eastAsia="zh-CN"/>
              </w:rPr>
              <w:t>6</w:t>
            </w:r>
            <w:r>
              <w:rPr>
                <w:rFonts w:hint="default"/>
                <w:kern w:val="2"/>
              </w:rPr>
              <w:t>%</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eastAsiaTheme="minorEastAsia"/>
                <w:kern w:val="2"/>
                <w:lang w:eastAsia="zh-CN"/>
              </w:rPr>
              <w:t>人大工作需要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23、人居环境法制建设及维稳专项绩效目标表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 xml:space="preserve">1.保障人居环境法制建设和维稳支出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551"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保障人居环境法制建设及维稳预算安排</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人居环境法制建设及维稳专项</w:t>
            </w:r>
            <w:r>
              <w:rPr>
                <w:rFonts w:hint="eastAsia"/>
                <w:kern w:val="2"/>
                <w:lang w:eastAsia="zh-CN"/>
              </w:rPr>
              <w:t>全年预算安排到位</w:t>
            </w:r>
          </w:p>
        </w:tc>
        <w:tc>
          <w:tcPr>
            <w:tcW w:w="2551" w:type="dxa"/>
            <w:vAlign w:val="center"/>
          </w:tcPr>
          <w:p>
            <w:pPr>
              <w:pStyle w:val="17"/>
              <w:keepNext w:val="0"/>
              <w:keepLines w:val="0"/>
              <w:widowControl/>
              <w:suppressLineNumbers w:val="0"/>
              <w:tabs>
                <w:tab w:val="center" w:pos="534"/>
              </w:tabs>
              <w:spacing w:beforeAutospacing="0" w:afterAutospacing="0"/>
              <w:ind w:left="0" w:leftChars="0" w:right="0" w:rightChars="0" w:firstLine="0" w:firstLineChars="0"/>
              <w:rPr>
                <w:rFonts w:hint="default"/>
                <w:kern w:val="2"/>
              </w:rPr>
            </w:pPr>
            <w:r>
              <w:rPr>
                <w:rFonts w:hint="eastAsia"/>
                <w:kern w:val="2"/>
                <w:lang w:eastAsia="zh-CN"/>
              </w:rPr>
              <w:t>全年预算</w:t>
            </w:r>
            <w:r>
              <w:rPr>
                <w:rFonts w:hint="eastAsia"/>
                <w:kern w:val="2"/>
                <w:lang w:val="en-US" w:eastAsia="zh-CN"/>
              </w:rPr>
              <w:t>26.7万元</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质量指标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default"/>
                <w:kern w:val="2"/>
              </w:rPr>
              <w:t>人居环境法制建设及维稳专项</w:t>
            </w:r>
            <w:r>
              <w:rPr>
                <w:rFonts w:hint="eastAsia" w:eastAsia="宋体"/>
                <w:kern w:val="2"/>
                <w:lang w:eastAsia="zh-CN"/>
              </w:rPr>
              <w:t>完成质量</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人居环境法制建设及维稳专项各项工作完成质量</w:t>
            </w:r>
            <w:r>
              <w:rPr>
                <w:rFonts w:hint="eastAsia"/>
                <w:kern w:val="2"/>
                <w:lang w:eastAsia="zh-CN"/>
              </w:rPr>
              <w:t>、环境以及信访等完成比率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加强预算管理，控制完成时效</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预算保障情况下，禁烧、人居环境建设、信访等工作完成时效率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w:t>
            </w:r>
            <w:r>
              <w:rPr>
                <w:rFonts w:hint="eastAsia"/>
                <w:kern w:val="2"/>
                <w:lang w:val="en-US" w:eastAsia="zh-CN"/>
              </w:rPr>
              <w:t>3</w:t>
            </w:r>
            <w:r>
              <w:rPr>
                <w:rFonts w:hint="default"/>
                <w:kern w:val="2"/>
              </w:rPr>
              <w:t>%</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成本指标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预算安排各项工作成本控制率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严格控制预算，按照预算标准执行，</w:t>
            </w:r>
            <w:r>
              <w:rPr>
                <w:rFonts w:hint="default"/>
                <w:kern w:val="2"/>
              </w:rPr>
              <w:t>人居环境法制建设及维稳专项项目预算控制</w:t>
            </w:r>
            <w:r>
              <w:rPr>
                <w:rFonts w:hint="eastAsia"/>
                <w:kern w:val="2"/>
                <w:lang w:eastAsia="zh-CN"/>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w:t>
            </w:r>
            <w:r>
              <w:rPr>
                <w:rFonts w:hint="eastAsia"/>
                <w:kern w:val="2"/>
                <w:lang w:val="en-US" w:eastAsia="zh-CN"/>
              </w:rPr>
              <w:t>6</w:t>
            </w:r>
            <w:r>
              <w:rPr>
                <w:rFonts w:hint="default"/>
                <w:kern w:val="2"/>
              </w:rPr>
              <w:t>%</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经济效益指标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default"/>
                <w:kern w:val="2"/>
              </w:rPr>
              <w:t>人居环境法制建设及维稳专项资金使用效益</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cs="方正书宋_GBK"/>
                <w:kern w:val="2"/>
                <w:sz w:val="21"/>
                <w:szCs w:val="24"/>
                <w:lang w:val="en-US" w:eastAsia="zh-CN" w:bidi="ar-SA"/>
              </w:rPr>
              <w:t>工作开展较好</w:t>
            </w:r>
            <w:r>
              <w:rPr>
                <w:rFonts w:hint="eastAsia" w:ascii="方正书宋_GBK" w:hAnsi="方正书宋_GBK" w:eastAsia="方正书宋_GBK" w:cs="方正书宋_GBK"/>
                <w:kern w:val="2"/>
                <w:sz w:val="21"/>
                <w:szCs w:val="24"/>
                <w:lang w:val="en-US" w:eastAsia="uk-UA" w:bidi="ar-SA"/>
              </w:rPr>
              <w:t>，切实保障人居环境法制建设和维稳</w:t>
            </w:r>
            <w:r>
              <w:rPr>
                <w:rFonts w:hint="eastAsia" w:cs="方正书宋_GBK"/>
                <w:kern w:val="2"/>
                <w:sz w:val="21"/>
                <w:szCs w:val="24"/>
                <w:lang w:val="en-US" w:eastAsia="zh-CN" w:bidi="ar-SA"/>
              </w:rPr>
              <w:t>专项</w:t>
            </w:r>
            <w:r>
              <w:rPr>
                <w:rFonts w:hint="eastAsia" w:ascii="方正书宋_GBK" w:hAnsi="方正书宋_GBK" w:eastAsia="方正书宋_GBK" w:cs="方正书宋_GBK"/>
                <w:kern w:val="2"/>
                <w:sz w:val="21"/>
                <w:szCs w:val="24"/>
                <w:lang w:val="en-US" w:eastAsia="uk-UA" w:bidi="ar-SA"/>
              </w:rPr>
              <w:t>支出</w:t>
            </w:r>
            <w:r>
              <w:rPr>
                <w:rFonts w:hint="eastAsia" w:cs="方正书宋_GBK"/>
                <w:kern w:val="2"/>
                <w:sz w:val="21"/>
                <w:szCs w:val="24"/>
                <w:lang w:val="en-US" w:eastAsia="zh-CN" w:bidi="ar-SA"/>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w:t>
            </w:r>
            <w:r>
              <w:rPr>
                <w:rFonts w:hint="eastAsia"/>
                <w:kern w:val="2"/>
                <w:lang w:val="en-US" w:eastAsia="zh-CN"/>
              </w:rPr>
              <w:t>8</w:t>
            </w:r>
            <w:r>
              <w:rPr>
                <w:rFonts w:hint="default"/>
                <w:kern w:val="2"/>
              </w:rPr>
              <w:t>%</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服务对象满意度指标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eastAsia"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uk-UA" w:bidi="ar-SA"/>
              </w:rPr>
              <w:t>群众对目前</w:t>
            </w:r>
            <w:r>
              <w:rPr>
                <w:rFonts w:hint="eastAsia" w:ascii="方正书宋_GBK" w:hAnsi="方正书宋_GBK" w:eastAsia="方正书宋_GBK" w:cs="方正书宋_GBK"/>
                <w:kern w:val="2"/>
                <w:sz w:val="21"/>
                <w:szCs w:val="24"/>
                <w:lang w:val="en-US" w:eastAsia="zh-CN" w:bidi="ar-SA"/>
              </w:rPr>
              <w:t>人居环境</w:t>
            </w:r>
            <w:r>
              <w:rPr>
                <w:rFonts w:hint="eastAsia" w:ascii="方正书宋_GBK" w:hAnsi="方正书宋_GBK" w:eastAsia="方正书宋_GBK" w:cs="方正书宋_GBK"/>
                <w:kern w:val="2"/>
                <w:sz w:val="21"/>
                <w:szCs w:val="24"/>
                <w:lang w:val="en-US" w:eastAsia="uk-UA" w:bidi="ar-SA"/>
              </w:rPr>
              <w:t>工作满意度</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通过问卷方式，对</w:t>
            </w:r>
            <w:r>
              <w:rPr>
                <w:rFonts w:hint="default"/>
                <w:kern w:val="2"/>
              </w:rPr>
              <w:t>人居环境法制建设及维稳专项服务对象满意</w:t>
            </w:r>
            <w:r>
              <w:rPr>
                <w:rFonts w:hint="eastAsia"/>
                <w:kern w:val="2"/>
                <w:lang w:eastAsia="zh-CN"/>
              </w:rPr>
              <w:t>调查，得出满意率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依据县委、县政府考核标准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24、散煤治理专项经费绩效目标表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 xml:space="preserve">1.保障冬季清理散煤支出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551"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保障</w:t>
            </w:r>
            <w:r>
              <w:rPr>
                <w:rFonts w:hint="default" w:ascii="方正书宋_GBK" w:hAnsi="方正书宋_GBK" w:eastAsia="方正书宋_GBK" w:cs="方正书宋_GBK"/>
                <w:kern w:val="2"/>
                <w:sz w:val="21"/>
                <w:szCs w:val="24"/>
                <w:lang w:val="en-US" w:eastAsia="zh-CN" w:bidi="ar-SA"/>
              </w:rPr>
              <w:t>散煤治理专项经费</w:t>
            </w:r>
            <w:r>
              <w:rPr>
                <w:rFonts w:hint="eastAsia" w:ascii="方正书宋_GBK" w:hAnsi="方正书宋_GBK" w:eastAsia="方正书宋_GBK" w:cs="方正书宋_GBK"/>
                <w:kern w:val="2"/>
                <w:sz w:val="21"/>
                <w:szCs w:val="24"/>
                <w:lang w:val="en-US" w:eastAsia="zh-CN" w:bidi="ar-SA"/>
              </w:rPr>
              <w:t>预算安排</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散煤治理专项经费</w:t>
            </w:r>
            <w:r>
              <w:rPr>
                <w:rFonts w:hint="eastAsia"/>
                <w:kern w:val="2"/>
                <w:lang w:eastAsia="zh-CN"/>
              </w:rPr>
              <w:t>安排，保障</w:t>
            </w:r>
            <w:r>
              <w:rPr>
                <w:rFonts w:hint="eastAsia" w:ascii="方正书宋_GBK" w:hAnsi="方正书宋_GBK" w:eastAsia="方正书宋_GBK" w:cs="方正书宋_GBK"/>
                <w:kern w:val="2"/>
                <w:sz w:val="21"/>
                <w:szCs w:val="24"/>
                <w:lang w:val="en-US" w:eastAsia="zh-CN" w:bidi="ar-SA"/>
              </w:rPr>
              <w:t>冬季清理散煤</w:t>
            </w:r>
            <w:r>
              <w:rPr>
                <w:rFonts w:hint="eastAsia" w:cs="方正书宋_GBK"/>
                <w:kern w:val="2"/>
                <w:sz w:val="21"/>
                <w:szCs w:val="24"/>
                <w:lang w:val="en-US" w:eastAsia="zh-CN" w:bidi="ar-SA"/>
              </w:rPr>
              <w:t>工作顺利开展。</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安排预算</w:t>
            </w:r>
            <w:r>
              <w:rPr>
                <w:rFonts w:hint="eastAsia"/>
                <w:kern w:val="2"/>
                <w:lang w:val="en-US" w:eastAsia="zh-CN"/>
              </w:rPr>
              <w:t>5万元。</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质量指标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default" w:ascii="方正书宋_GBK" w:hAnsi="方正书宋_GBK" w:eastAsia="方正书宋_GBK" w:cs="方正书宋_GBK"/>
                <w:kern w:val="2"/>
                <w:sz w:val="21"/>
                <w:szCs w:val="24"/>
                <w:lang w:val="en-US" w:eastAsia="zh-CN" w:bidi="ar-SA"/>
              </w:rPr>
              <w:t>散煤治理专项经费各项工作完成质量</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cs="方正书宋_GBK"/>
                <w:kern w:val="2"/>
                <w:sz w:val="21"/>
                <w:szCs w:val="24"/>
                <w:lang w:val="en-US" w:eastAsia="zh-CN" w:bidi="ar-SA"/>
              </w:rPr>
              <w:t>通过对</w:t>
            </w:r>
            <w:r>
              <w:rPr>
                <w:rFonts w:hint="eastAsia" w:ascii="方正书宋_GBK" w:hAnsi="方正书宋_GBK" w:eastAsia="方正书宋_GBK" w:cs="方正书宋_GBK"/>
                <w:kern w:val="2"/>
                <w:sz w:val="21"/>
                <w:szCs w:val="24"/>
                <w:lang w:val="en-US" w:eastAsia="zh-CN" w:bidi="ar-SA"/>
              </w:rPr>
              <w:t>冬季空气质量</w:t>
            </w:r>
            <w:r>
              <w:rPr>
                <w:rFonts w:hint="eastAsia" w:cs="方正书宋_GBK"/>
                <w:kern w:val="2"/>
                <w:sz w:val="21"/>
                <w:szCs w:val="24"/>
                <w:lang w:val="en-US" w:eastAsia="zh-CN" w:bidi="ar-SA"/>
              </w:rPr>
              <w:t>调查，得出该项工作完成比率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w:t>
            </w:r>
            <w:r>
              <w:rPr>
                <w:rFonts w:hint="eastAsia"/>
                <w:kern w:val="2"/>
                <w:lang w:val="en-US" w:eastAsia="zh-CN"/>
              </w:rPr>
              <w:t>0</w:t>
            </w:r>
            <w:r>
              <w:rPr>
                <w:rFonts w:hint="default"/>
                <w:kern w:val="2"/>
              </w:rPr>
              <w:t>%</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在取暖前完成散煤清理工作</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在冬季取暖前，抽查村居民取暖，</w:t>
            </w:r>
            <w:r>
              <w:rPr>
                <w:rFonts w:hint="default"/>
                <w:kern w:val="2"/>
              </w:rPr>
              <w:t>散煤治理专项</w:t>
            </w:r>
            <w:r>
              <w:rPr>
                <w:rFonts w:hint="eastAsia"/>
                <w:kern w:val="2"/>
                <w:lang w:eastAsia="zh-CN"/>
              </w:rPr>
              <w:t>工作</w:t>
            </w:r>
            <w:r>
              <w:rPr>
                <w:rFonts w:hint="default"/>
                <w:kern w:val="2"/>
              </w:rPr>
              <w:t>任务完成的及时</w:t>
            </w:r>
            <w:r>
              <w:rPr>
                <w:rFonts w:hint="eastAsia"/>
                <w:kern w:val="2"/>
                <w:lang w:eastAsia="zh-CN"/>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成本指标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在安排该项工作中，按照预算，</w:t>
            </w:r>
            <w:r>
              <w:rPr>
                <w:rFonts w:hint="default"/>
                <w:kern w:val="2"/>
              </w:rPr>
              <w:t>散煤治理专项经费项目预算控制</w:t>
            </w:r>
            <w:r>
              <w:rPr>
                <w:rFonts w:hint="eastAsia"/>
                <w:kern w:val="2"/>
                <w:lang w:eastAsia="zh-CN"/>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经济效益指标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default" w:ascii="方正书宋_GBK" w:hAnsi="方正书宋_GBK" w:eastAsia="方正书宋_GBK" w:cs="方正书宋_GBK"/>
                <w:kern w:val="2"/>
                <w:sz w:val="21"/>
                <w:szCs w:val="24"/>
                <w:lang w:val="en-US" w:eastAsia="uk-UA" w:bidi="ar-SA"/>
              </w:rPr>
              <w:t>资金使用效益</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散煤治理专项</w:t>
            </w:r>
            <w:r>
              <w:rPr>
                <w:rFonts w:hint="eastAsia"/>
                <w:kern w:val="2"/>
                <w:lang w:eastAsia="zh-CN"/>
              </w:rPr>
              <w:t>工作取得的成效，</w:t>
            </w:r>
            <w:r>
              <w:rPr>
                <w:rFonts w:hint="default"/>
                <w:kern w:val="2"/>
              </w:rPr>
              <w:t>资金使用效益</w:t>
            </w:r>
            <w:r>
              <w:rPr>
                <w:rFonts w:hint="eastAsia"/>
                <w:kern w:val="2"/>
                <w:lang w:eastAsia="zh-CN"/>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服务对象满意度指标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uk-UA" w:bidi="ar-SA"/>
              </w:rPr>
              <w:t>冬季空气质量</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通过问卷调查，</w:t>
            </w:r>
            <w:r>
              <w:rPr>
                <w:rFonts w:hint="default"/>
                <w:kern w:val="2"/>
              </w:rPr>
              <w:t>散煤治理专项经费服务对象满意</w:t>
            </w:r>
            <w:r>
              <w:rPr>
                <w:rFonts w:hint="eastAsia"/>
                <w:kern w:val="2"/>
                <w:lang w:eastAsia="zh-CN"/>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w:t>
            </w:r>
            <w:r>
              <w:rPr>
                <w:rFonts w:hint="eastAsia"/>
                <w:kern w:val="2"/>
                <w:lang w:val="en-US" w:eastAsia="zh-CN"/>
              </w:rPr>
              <w:t>5</w:t>
            </w:r>
            <w:r>
              <w:rPr>
                <w:rFonts w:hint="default"/>
                <w:kern w:val="2"/>
              </w:rPr>
              <w:t>%</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县乡专项项目安排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25、扫黑除恶专项绩效目标表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 xml:space="preserve">1.保障扫黑除恶斗争开展支出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551"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年初预算安排</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扫黑除恶专项</w:t>
            </w:r>
            <w:r>
              <w:rPr>
                <w:rFonts w:hint="eastAsia"/>
                <w:kern w:val="2"/>
                <w:lang w:eastAsia="zh-CN"/>
              </w:rPr>
              <w:t>预算</w:t>
            </w:r>
            <w:r>
              <w:rPr>
                <w:rFonts w:hint="default"/>
                <w:kern w:val="2"/>
              </w:rPr>
              <w:t>完成率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质量指标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控制年初预算，严格落实到位</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扫黑除恶专项</w:t>
            </w:r>
            <w:r>
              <w:rPr>
                <w:rFonts w:hint="eastAsia"/>
                <w:kern w:val="2"/>
                <w:lang w:eastAsia="zh-CN"/>
              </w:rPr>
              <w:t>预算安排到位，保障该项工作正常开展。</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2.16万元</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加强完成时效</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开展</w:t>
            </w:r>
            <w:r>
              <w:rPr>
                <w:rFonts w:hint="default"/>
                <w:kern w:val="2"/>
              </w:rPr>
              <w:t>扫黑除恶专项</w:t>
            </w:r>
            <w:r>
              <w:rPr>
                <w:rFonts w:hint="eastAsia"/>
                <w:kern w:val="2"/>
                <w:lang w:eastAsia="zh-CN"/>
              </w:rPr>
              <w:t>工作，做好宣传，指导等工作，各项</w:t>
            </w:r>
            <w:r>
              <w:rPr>
                <w:rFonts w:hint="default"/>
                <w:kern w:val="2"/>
              </w:rPr>
              <w:t>完成的及时</w:t>
            </w:r>
            <w:r>
              <w:rPr>
                <w:rFonts w:hint="eastAsia"/>
                <w:kern w:val="2"/>
                <w:lang w:eastAsia="zh-CN"/>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成本指标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开展工作，节约不必要开支，</w:t>
            </w:r>
            <w:r>
              <w:rPr>
                <w:rFonts w:hint="default"/>
                <w:kern w:val="2"/>
              </w:rPr>
              <w:t>扫黑除恶专项预算控制</w:t>
            </w:r>
            <w:r>
              <w:rPr>
                <w:rFonts w:hint="eastAsia"/>
                <w:kern w:val="2"/>
                <w:lang w:eastAsia="zh-CN"/>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经济效益指标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 xml:space="preserve">保障扫黑除恶开展支出  </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扫黑除恶专项工作资源消耗</w:t>
            </w:r>
            <w:r>
              <w:rPr>
                <w:rFonts w:hint="eastAsia"/>
                <w:kern w:val="2"/>
                <w:lang w:eastAsia="zh-CN"/>
              </w:rPr>
              <w:t>情况、工作</w:t>
            </w:r>
            <w:r>
              <w:rPr>
                <w:rFonts w:hint="default"/>
                <w:kern w:val="2"/>
              </w:rPr>
              <w:t>要点完成率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w:t>
            </w:r>
            <w:r>
              <w:rPr>
                <w:rFonts w:hint="eastAsia"/>
                <w:kern w:val="2"/>
                <w:lang w:val="en-US" w:eastAsia="zh-CN"/>
              </w:rPr>
              <w:t>0</w:t>
            </w:r>
            <w:r>
              <w:rPr>
                <w:rFonts w:hint="default"/>
                <w:kern w:val="2"/>
              </w:rPr>
              <w:t>%</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社会效益指标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eastAsia" w:eastAsia="方正书宋_GBK"/>
                <w:kern w:val="2"/>
                <w:lang w:eastAsia="zh-CN"/>
              </w:rPr>
            </w:pPr>
            <w:r>
              <w:rPr>
                <w:rFonts w:hint="eastAsia"/>
                <w:kern w:val="2"/>
                <w:lang w:eastAsia="zh-CN"/>
              </w:rPr>
              <w:t>该项工作社会效益</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该项工作开展以来，无类似黑恶事件发生，提高了村内各项精神生活，使得村民生活更加稳定，该项工作提高社会效益全镇占比情况</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r>
              <w:rPr>
                <w:rFonts w:hint="eastAsia"/>
                <w:kern w:val="2"/>
                <w:lang w:val="en-US" w:eastAsia="zh-CN"/>
              </w:rPr>
              <w:t>%</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根据县委县政府要求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26、双进双产招商引资项目建设专项绩效目标表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 xml:space="preserve">1.保障双进双产招商引资建设运转支出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551"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数量指标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举办招商引资活动数量</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举办招商引资活动数量</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eastAsiaTheme="minorEastAsia"/>
                <w:kern w:val="2"/>
                <w:lang w:eastAsia="zh-CN"/>
              </w:rPr>
              <w:t>4次</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质量指标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招商活动的签约项目个数</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招商活动的签约项目个数</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w:t>
            </w:r>
            <w:r>
              <w:rPr>
                <w:rFonts w:hint="eastAsia" w:eastAsiaTheme="minorEastAsia"/>
                <w:kern w:val="2"/>
                <w:lang w:eastAsia="zh-CN"/>
              </w:rPr>
              <w:t>1个</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时效指标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各项任务完成及时率（%）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各项任务完成及时率（%）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≥90</w:t>
            </w:r>
            <w:r>
              <w:rPr>
                <w:rFonts w:hint="eastAsia" w:eastAsiaTheme="minorEastAsia"/>
                <w:kern w:val="2"/>
                <w:lang w:eastAsia="zh-CN"/>
              </w:rPr>
              <w:t>%</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成本指标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预算控制数</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预算控制数</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asciiTheme="minorEastAsia" w:hAnsiTheme="minorEastAsia" w:eastAsiaTheme="minorEastAsia"/>
                <w:kern w:val="2"/>
                <w:lang w:eastAsia="zh-CN"/>
              </w:rPr>
              <w:t>≤</w:t>
            </w:r>
            <w:r>
              <w:rPr>
                <w:rFonts w:hint="eastAsia" w:eastAsiaTheme="minorEastAsia"/>
                <w:kern w:val="2"/>
                <w:lang w:val="en-US" w:eastAsia="zh-CN"/>
              </w:rPr>
              <w:t>6.5</w:t>
            </w:r>
            <w:r>
              <w:rPr>
                <w:rFonts w:hint="eastAsia" w:eastAsiaTheme="minorEastAsia"/>
                <w:kern w:val="2"/>
                <w:lang w:eastAsia="zh-CN"/>
              </w:rPr>
              <w:t>万元</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经济效益指标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为招商引资提供便利，为居民增收</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为招商引资提供便利，为居民增收提供条件。</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eastAsiaTheme="minorEastAsia"/>
                <w:kern w:val="2"/>
                <w:lang w:eastAsia="zh-CN"/>
              </w:rPr>
              <w:t>稳步提升居民生活水平</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服务对象满意度指标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满意率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通过问卷调查，满意和较满意的对象占所有调查对象的比例</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≥90</w:t>
            </w:r>
            <w:r>
              <w:rPr>
                <w:rFonts w:hint="eastAsia" w:eastAsiaTheme="minorEastAsia"/>
                <w:kern w:val="2"/>
                <w:lang w:eastAsia="zh-CN"/>
              </w:rPr>
              <w:t>%</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根据县委县政府安排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27、土地出让金/民兵训练基地资金绩效目标表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1.民兵训练基地工程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551"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数量指标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eastAsia"/>
                <w:kern w:val="2"/>
                <w:lang w:eastAsia="zh-CN"/>
              </w:rPr>
              <w:t>预算</w:t>
            </w:r>
            <w:r>
              <w:rPr>
                <w:rFonts w:hint="default"/>
                <w:kern w:val="2"/>
              </w:rPr>
              <w:t>工作完成</w:t>
            </w:r>
            <w:r>
              <w:rPr>
                <w:rFonts w:hint="eastAsia"/>
                <w:kern w:val="2"/>
                <w:lang w:eastAsia="zh-CN"/>
              </w:rPr>
              <w:t>情况</w:t>
            </w:r>
          </w:p>
        </w:tc>
        <w:tc>
          <w:tcPr>
            <w:tcW w:w="2835" w:type="dxa"/>
            <w:vAlign w:val="center"/>
          </w:tcPr>
          <w:p>
            <w:pPr>
              <w:pStyle w:val="34"/>
              <w:keepNext w:val="0"/>
              <w:keepLines w:val="0"/>
              <w:widowControl/>
              <w:suppressLineNumbers w:val="0"/>
              <w:spacing w:before="0" w:beforeAutospacing="0" w:after="0" w:afterAutospacing="0"/>
              <w:ind w:left="0" w:leftChars="0" w:right="0" w:rightChars="0"/>
              <w:jc w:val="both"/>
              <w:rPr>
                <w:rFonts w:hint="default"/>
                <w:kern w:val="2"/>
              </w:rPr>
            </w:pPr>
            <w:r>
              <w:rPr>
                <w:rFonts w:hint="eastAsia"/>
                <w:kern w:val="2"/>
                <w:lang w:eastAsia="zh-CN"/>
              </w:rPr>
              <w:t>民兵训练基地项目完成情况。</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各流程全部完成</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依据县</w:t>
            </w:r>
            <w:r>
              <w:rPr>
                <w:rFonts w:hint="eastAsia"/>
                <w:kern w:val="2"/>
                <w:lang w:eastAsia="zh-CN"/>
              </w:rPr>
              <w:t>政府基金预算安排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质量指标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default"/>
                <w:kern w:val="2"/>
              </w:rPr>
              <w:t>各项工作完成质量</w:t>
            </w:r>
          </w:p>
        </w:tc>
        <w:tc>
          <w:tcPr>
            <w:tcW w:w="2835" w:type="dxa"/>
            <w:vAlign w:val="center"/>
          </w:tcPr>
          <w:p>
            <w:pPr>
              <w:pStyle w:val="34"/>
              <w:keepNext w:val="0"/>
              <w:keepLines w:val="0"/>
              <w:widowControl/>
              <w:suppressLineNumbers w:val="0"/>
              <w:spacing w:before="0" w:beforeAutospacing="0" w:after="0" w:afterAutospacing="0"/>
              <w:ind w:left="0" w:leftChars="0" w:right="0" w:rightChars="0"/>
              <w:jc w:val="both"/>
              <w:rPr>
                <w:rFonts w:hint="default"/>
                <w:kern w:val="2"/>
              </w:rPr>
            </w:pPr>
            <w:r>
              <w:rPr>
                <w:rFonts w:hint="eastAsia"/>
                <w:kern w:val="2"/>
                <w:lang w:eastAsia="zh-CN"/>
              </w:rPr>
              <w:t>招标、监理、第三方验收等工作完成比率。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依据县</w:t>
            </w:r>
            <w:r>
              <w:rPr>
                <w:rFonts w:hint="eastAsia"/>
                <w:kern w:val="2"/>
                <w:lang w:eastAsia="zh-CN"/>
              </w:rPr>
              <w:t>政府基金预算安排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时效指标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eastAsia"/>
                <w:kern w:val="2"/>
                <w:lang w:eastAsia="zh-CN"/>
              </w:rPr>
              <w:t>项目</w:t>
            </w:r>
            <w:r>
              <w:rPr>
                <w:rFonts w:hint="default"/>
                <w:kern w:val="2"/>
              </w:rPr>
              <w:t>完成的及时性</w:t>
            </w:r>
          </w:p>
        </w:tc>
        <w:tc>
          <w:tcPr>
            <w:tcW w:w="2835" w:type="dxa"/>
            <w:vAlign w:val="center"/>
          </w:tcPr>
          <w:p>
            <w:pPr>
              <w:pStyle w:val="34"/>
              <w:keepNext w:val="0"/>
              <w:keepLines w:val="0"/>
              <w:widowControl/>
              <w:suppressLineNumbers w:val="0"/>
              <w:spacing w:before="0" w:beforeAutospacing="0" w:after="0" w:afterAutospacing="0"/>
              <w:ind w:left="0" w:leftChars="0" w:right="0" w:rightChars="0"/>
              <w:jc w:val="both"/>
              <w:rPr>
                <w:rFonts w:hint="default"/>
                <w:kern w:val="2"/>
              </w:rPr>
            </w:pPr>
            <w:r>
              <w:rPr>
                <w:rFonts w:hint="eastAsia"/>
                <w:kern w:val="2"/>
                <w:lang w:eastAsia="zh-CN"/>
              </w:rPr>
              <w:t>工作经费支出及时率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成本指标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default"/>
                <w:kern w:val="2"/>
              </w:rPr>
              <w:t>资金使用效益</w:t>
            </w:r>
          </w:p>
        </w:tc>
        <w:tc>
          <w:tcPr>
            <w:tcW w:w="2835" w:type="dxa"/>
            <w:vAlign w:val="center"/>
          </w:tcPr>
          <w:p>
            <w:pPr>
              <w:pStyle w:val="34"/>
              <w:keepNext w:val="0"/>
              <w:keepLines w:val="0"/>
              <w:widowControl/>
              <w:suppressLineNumbers w:val="0"/>
              <w:spacing w:before="0" w:beforeAutospacing="0" w:after="0" w:afterAutospacing="0"/>
              <w:ind w:left="0" w:leftChars="0" w:right="0" w:rightChars="0"/>
              <w:jc w:val="both"/>
              <w:rPr>
                <w:rFonts w:hint="default"/>
                <w:kern w:val="2"/>
              </w:rPr>
            </w:pPr>
            <w:r>
              <w:rPr>
                <w:rFonts w:hint="eastAsia"/>
                <w:kern w:val="2"/>
                <w:lang w:eastAsia="zh-CN"/>
              </w:rPr>
              <w:t>民兵训练基地项目资金使用率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=100%</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社会效益指标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综合利用率</w:t>
            </w:r>
          </w:p>
        </w:tc>
        <w:tc>
          <w:tcPr>
            <w:tcW w:w="2835" w:type="dxa"/>
            <w:vAlign w:val="center"/>
          </w:tcPr>
          <w:p>
            <w:pPr>
              <w:pStyle w:val="17"/>
              <w:keepNext w:val="0"/>
              <w:keepLines w:val="0"/>
              <w:widowControl/>
              <w:suppressLineNumbers w:val="0"/>
              <w:spacing w:beforeAutospacing="0" w:afterAutospacing="0"/>
              <w:ind w:left="0" w:right="0"/>
              <w:jc w:val="both"/>
              <w:rPr>
                <w:rFonts w:hint="default"/>
                <w:kern w:val="2"/>
              </w:rPr>
            </w:pPr>
            <w:r>
              <w:rPr>
                <w:rFonts w:hint="eastAsia"/>
                <w:kern w:val="2"/>
                <w:lang w:eastAsia="zh-CN"/>
              </w:rPr>
              <w:t>民兵训练基地建成后</w:t>
            </w:r>
            <w:r>
              <w:rPr>
                <w:rFonts w:hint="default"/>
                <w:kern w:val="2"/>
              </w:rPr>
              <w:t>使用情况</w:t>
            </w:r>
          </w:p>
          <w:p>
            <w:pPr>
              <w:pStyle w:val="17"/>
              <w:keepNext w:val="0"/>
              <w:keepLines w:val="0"/>
              <w:widowControl/>
              <w:suppressLineNumbers w:val="0"/>
              <w:spacing w:beforeAutospacing="0" w:afterAutospacing="0"/>
              <w:ind w:left="0" w:right="0"/>
              <w:jc w:val="both"/>
              <w:rPr>
                <w:rFonts w:hint="default"/>
                <w:kern w:val="2"/>
              </w:rPr>
            </w:pPr>
          </w:p>
          <w:p>
            <w:pPr>
              <w:pStyle w:val="17"/>
              <w:keepNext w:val="0"/>
              <w:keepLines w:val="0"/>
              <w:widowControl/>
              <w:suppressLineNumbers w:val="0"/>
              <w:spacing w:beforeAutospacing="0" w:afterAutospacing="0"/>
              <w:ind w:left="0" w:leftChars="0" w:right="0" w:rightChars="0" w:firstLine="0" w:firstLineChars="0"/>
              <w:jc w:val="both"/>
              <w:rPr>
                <w:rFonts w:hint="default"/>
                <w:kern w:val="2"/>
              </w:rPr>
            </w:pP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=100%</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服务对象满意度指标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社会</w:t>
            </w:r>
            <w:r>
              <w:rPr>
                <w:rFonts w:hint="eastAsia"/>
                <w:kern w:val="2"/>
                <w:lang w:eastAsia="zh-CN"/>
              </w:rPr>
              <w:t>群众</w:t>
            </w:r>
            <w:r>
              <w:rPr>
                <w:rFonts w:hint="default"/>
                <w:kern w:val="2"/>
              </w:rPr>
              <w:t>满意度</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通过对项目民兵训练基地使用单位调查问卷方式，调查满意率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w:t>
            </w:r>
            <w:r>
              <w:rPr>
                <w:rFonts w:hint="eastAsia"/>
                <w:kern w:val="2"/>
                <w:lang w:val="en-US" w:eastAsia="zh-CN"/>
              </w:rPr>
              <w:t>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建成后使用情况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28、土地出让金/占地补偿绩效目标表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 xml:space="preserve">1.保障公益性事业和园区占地补偿支出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数量指标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执行公开率(%)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涉及村公开情况</w:t>
            </w:r>
            <w:r>
              <w:rPr>
                <w:rFonts w:hint="eastAsia"/>
                <w:kern w:val="2"/>
                <w:lang w:eastAsia="zh-CN"/>
              </w:rPr>
              <w:t>，</w:t>
            </w:r>
            <w:r>
              <w:rPr>
                <w:rFonts w:hint="eastAsia"/>
                <w:kern w:val="2"/>
                <w:lang w:val="en-US" w:eastAsia="zh-CN"/>
              </w:rPr>
              <w:t>10个村执行公开率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w:t>
            </w:r>
            <w:r>
              <w:rPr>
                <w:rFonts w:hint="default"/>
                <w:kern w:val="2"/>
              </w:rPr>
              <w:t>100</w:t>
            </w:r>
            <w:r>
              <w:rPr>
                <w:rFonts w:hint="eastAsia"/>
                <w:kern w:val="2"/>
                <w:lang w:val="en-US" w:eastAsia="zh-CN"/>
              </w:rPr>
              <w:t>%</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质量指标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正常使用率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占地补偿资金发放情况</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=100%</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时效指标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及时性</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资金到位</w:t>
            </w:r>
            <w:r>
              <w:rPr>
                <w:rFonts w:hint="default"/>
                <w:kern w:val="2"/>
              </w:rPr>
              <w:t>及时性</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≥100</w:t>
            </w:r>
            <w:r>
              <w:rPr>
                <w:rFonts w:hint="eastAsia"/>
                <w:kern w:val="2"/>
                <w:lang w:val="en-US" w:eastAsia="zh-CN"/>
              </w:rPr>
              <w:t>%</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成本指标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补贴标准</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eastAsia" w:eastAsia="方正书宋_GBK"/>
                <w:kern w:val="2"/>
                <w:lang w:eastAsia="zh-CN"/>
              </w:rPr>
            </w:pPr>
            <w:r>
              <w:rPr>
                <w:rFonts w:hint="eastAsia"/>
                <w:kern w:val="2"/>
                <w:lang w:eastAsia="zh-CN"/>
              </w:rPr>
              <w:t>项目预算控制数</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41.6万元</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经济效益指标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提高效率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根据每户亩数，测算每户金额，资金到户后，抓紧落实到户比率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w:t>
            </w:r>
            <w:r>
              <w:rPr>
                <w:rFonts w:hint="default"/>
                <w:kern w:val="2"/>
              </w:rPr>
              <w:t>100</w:t>
            </w:r>
            <w:r>
              <w:rPr>
                <w:rFonts w:hint="eastAsia"/>
                <w:kern w:val="2"/>
                <w:lang w:val="en-US" w:eastAsia="zh-CN"/>
              </w:rPr>
              <w:t>%</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服务对象满意度指标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通过问卷调查，满意和较满意</w:t>
            </w:r>
            <w:r>
              <w:rPr>
                <w:rFonts w:hint="eastAsia"/>
                <w:kern w:val="2"/>
                <w:lang w:eastAsia="zh-CN"/>
              </w:rPr>
              <w:t>情况</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通过问卷调查，满意和较满意的对象占所有调查对象的比</w:t>
            </w:r>
            <w:r>
              <w:rPr>
                <w:rFonts w:hint="eastAsia"/>
                <w:kern w:val="2"/>
                <w:lang w:eastAsia="zh-CN"/>
              </w:rPr>
              <w:t>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w:t>
            </w:r>
            <w:r>
              <w:rPr>
                <w:rFonts w:hint="eastAsia"/>
                <w:kern w:val="2"/>
                <w:lang w:val="en-US" w:eastAsia="zh-CN"/>
              </w:rPr>
              <w:t>96%</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根据</w:t>
            </w:r>
            <w:r>
              <w:rPr>
                <w:rFonts w:hint="eastAsia" w:eastAsiaTheme="minorEastAsia"/>
                <w:kern w:val="2"/>
                <w:lang w:eastAsia="zh-CN"/>
              </w:rPr>
              <w:t>实际占地面积补偿到村、到户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29、退役公益岗位绩效目标表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1.用于退役军人公益岗工资、社保支出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466"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数量指标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财政拨款保障率</w:t>
            </w:r>
          </w:p>
        </w:tc>
        <w:tc>
          <w:tcPr>
            <w:tcW w:w="2466"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退役公益岗位</w:t>
            </w:r>
            <w:r>
              <w:rPr>
                <w:rFonts w:hint="eastAsia"/>
                <w:kern w:val="2"/>
                <w:lang w:eastAsia="zh-CN"/>
              </w:rPr>
              <w:t>资金财政拨款保障率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专题会议纪要【</w:t>
            </w:r>
            <w:r>
              <w:rPr>
                <w:rFonts w:hint="eastAsia"/>
                <w:kern w:val="2"/>
                <w:lang w:val="en-US" w:eastAsia="zh-CN"/>
              </w:rPr>
              <w:t>2020</w:t>
            </w:r>
            <w:r>
              <w:rPr>
                <w:rFonts w:hint="eastAsia"/>
                <w:kern w:val="2"/>
                <w:lang w:eastAsia="zh-CN"/>
              </w:rPr>
              <w:t>】</w:t>
            </w:r>
            <w:r>
              <w:rPr>
                <w:rFonts w:hint="eastAsia"/>
                <w:kern w:val="2"/>
                <w:lang w:val="en-US" w:eastAsia="zh-CN"/>
              </w:rPr>
              <w:t>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质量指标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工作保障率</w:t>
            </w:r>
          </w:p>
        </w:tc>
        <w:tc>
          <w:tcPr>
            <w:tcW w:w="2466"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退役公益岗位各项工作</w:t>
            </w:r>
            <w:r>
              <w:rPr>
                <w:rFonts w:hint="eastAsia"/>
                <w:kern w:val="2"/>
                <w:lang w:eastAsia="zh-CN"/>
              </w:rPr>
              <w:t>开展率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时效指标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保障时间</w:t>
            </w:r>
          </w:p>
        </w:tc>
        <w:tc>
          <w:tcPr>
            <w:tcW w:w="2466"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退役公益岗位任务完成的及时</w:t>
            </w:r>
            <w:r>
              <w:rPr>
                <w:rFonts w:hint="eastAsia"/>
                <w:kern w:val="2"/>
                <w:lang w:eastAsia="zh-CN"/>
              </w:rPr>
              <w:t>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专题会议纪要【</w:t>
            </w:r>
            <w:r>
              <w:rPr>
                <w:rFonts w:hint="eastAsia"/>
                <w:kern w:val="2"/>
                <w:lang w:val="en-US" w:eastAsia="zh-CN"/>
              </w:rPr>
              <w:t>2020</w:t>
            </w:r>
            <w:r>
              <w:rPr>
                <w:rFonts w:hint="eastAsia"/>
                <w:kern w:val="2"/>
                <w:lang w:eastAsia="zh-CN"/>
              </w:rPr>
              <w:t>】</w:t>
            </w:r>
            <w:r>
              <w:rPr>
                <w:rFonts w:hint="eastAsia"/>
                <w:kern w:val="2"/>
                <w:lang w:val="en-US" w:eastAsia="zh-CN"/>
              </w:rPr>
              <w:t>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成本指标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运行保障成本</w:t>
            </w:r>
          </w:p>
        </w:tc>
        <w:tc>
          <w:tcPr>
            <w:tcW w:w="2466"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保障</w:t>
            </w:r>
            <w:r>
              <w:rPr>
                <w:rFonts w:hint="default"/>
                <w:kern w:val="2"/>
              </w:rPr>
              <w:t>退役公益岗位预算控制</w:t>
            </w:r>
            <w:r>
              <w:rPr>
                <w:rFonts w:hint="eastAsia"/>
                <w:kern w:val="2"/>
                <w:lang w:eastAsia="zh-CN"/>
              </w:rPr>
              <w:t>，</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工资发放表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经济效益指标</w:t>
            </w:r>
          </w:p>
        </w:tc>
        <w:tc>
          <w:tcPr>
            <w:tcW w:w="2466" w:type="dxa"/>
            <w:vAlign w:val="center"/>
          </w:tcPr>
          <w:p>
            <w:pPr>
              <w:pStyle w:val="34"/>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eastAsia"/>
                <w:kern w:val="2"/>
                <w:lang w:eastAsia="zh-CN"/>
              </w:rPr>
              <w:t>全镇退役公益岗位人员工资等支出</w:t>
            </w:r>
          </w:p>
        </w:tc>
        <w:tc>
          <w:tcPr>
            <w:tcW w:w="2466"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cs="方正书宋_GBK"/>
                <w:kern w:val="2"/>
                <w:sz w:val="21"/>
                <w:szCs w:val="24"/>
                <w:lang w:val="en-US" w:eastAsia="zh-CN" w:bidi="ar-SA"/>
              </w:rPr>
              <w:t>为了提高全镇整体经济效益，</w:t>
            </w:r>
            <w:r>
              <w:rPr>
                <w:rFonts w:hint="eastAsia" w:ascii="方正书宋_GBK" w:hAnsi="方正书宋_GBK" w:eastAsia="方正书宋_GBK" w:cs="方正书宋_GBK"/>
                <w:kern w:val="2"/>
                <w:sz w:val="21"/>
                <w:szCs w:val="24"/>
                <w:lang w:val="en-US" w:eastAsia="uk-UA" w:bidi="ar-SA"/>
              </w:rPr>
              <w:t>切实保障退役公益岗位工资、保险支出  支出</w:t>
            </w:r>
            <w:r>
              <w:rPr>
                <w:rFonts w:hint="eastAsia" w:cs="方正书宋_GBK"/>
                <w:kern w:val="2"/>
                <w:sz w:val="21"/>
                <w:szCs w:val="24"/>
                <w:lang w:val="en-US" w:eastAsia="zh-CN" w:bidi="ar-SA"/>
              </w:rPr>
              <w:t>情况，每月发放及缴纳保险业务。</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=12次</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服务对象满意度指标</w:t>
            </w:r>
          </w:p>
        </w:tc>
        <w:tc>
          <w:tcPr>
            <w:tcW w:w="2466" w:type="dxa"/>
            <w:vAlign w:val="center"/>
          </w:tcPr>
          <w:p>
            <w:pPr>
              <w:pStyle w:val="34"/>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uk-UA" w:bidi="ar-SA"/>
              </w:rPr>
              <w:t>退役公益岗人员满意度</w:t>
            </w:r>
          </w:p>
        </w:tc>
        <w:tc>
          <w:tcPr>
            <w:tcW w:w="2466"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退役公益岗位服务对象满意度指标</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466"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依据县委、县政府考核标准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30、文化专项（文化站）绩效目标表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1.文化站免费开放支出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551"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default" w:ascii="方正书宋_GBK" w:hAnsi="方正书宋_GBK" w:eastAsia="方正书宋_GBK" w:cs="方正书宋_GBK"/>
                <w:kern w:val="2"/>
                <w:sz w:val="21"/>
                <w:szCs w:val="24"/>
                <w:lang w:val="en-US" w:eastAsia="uk-UA" w:bidi="ar-SA"/>
              </w:rPr>
              <w:t>财政拨款保障率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安排好年初预算，保障财政拨款率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质量指标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年度任务按时完成率</w:t>
            </w:r>
          </w:p>
        </w:tc>
        <w:tc>
          <w:tcPr>
            <w:tcW w:w="2835"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按时完成的年度工作量与年度工作计划的比例</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≥1</w:t>
            </w:r>
            <w:r>
              <w:rPr>
                <w:rFonts w:hint="eastAsia"/>
                <w:kern w:val="2"/>
                <w:lang w:eastAsia="zh-CN"/>
              </w:rPr>
              <w:t>次</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单位成本控制数（万元）</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val="en-US" w:eastAsia="zh-CN"/>
              </w:rPr>
              <w:t>2.16万元</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2.16万元</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成本指标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文化专项项目预算控制</w:t>
            </w:r>
            <w:r>
              <w:rPr>
                <w:rFonts w:hint="eastAsia"/>
                <w:kern w:val="2"/>
                <w:lang w:eastAsia="zh-CN"/>
              </w:rPr>
              <w:t>，</w:t>
            </w:r>
            <w:r>
              <w:rPr>
                <w:rFonts w:hint="default"/>
                <w:kern w:val="2"/>
              </w:rPr>
              <w:t>促进</w:t>
            </w:r>
            <w:r>
              <w:rPr>
                <w:rFonts w:hint="eastAsia"/>
                <w:kern w:val="2"/>
                <w:lang w:eastAsia="zh-CN"/>
              </w:rPr>
              <w:t>精神文化</w:t>
            </w:r>
            <w:r>
              <w:rPr>
                <w:rFonts w:hint="default"/>
                <w:kern w:val="2"/>
              </w:rPr>
              <w:t>发展和人民生活水平的提高</w:t>
            </w:r>
            <w:r>
              <w:rPr>
                <w:rFonts w:hint="eastAsia"/>
                <w:kern w:val="2"/>
                <w:lang w:eastAsia="zh-CN"/>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经济效益指标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default"/>
                <w:kern w:val="2"/>
              </w:rPr>
              <w:t>文化专项资金使用</w:t>
            </w:r>
            <w:r>
              <w:rPr>
                <w:rFonts w:hint="eastAsia"/>
                <w:kern w:val="2"/>
                <w:lang w:eastAsia="zh-CN"/>
              </w:rPr>
              <w:t>，带来的</w:t>
            </w:r>
            <w:r>
              <w:rPr>
                <w:rFonts w:hint="default"/>
                <w:kern w:val="2"/>
              </w:rPr>
              <w:t>效益</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ascii="方正书宋_GBK" w:hAnsi="方正书宋_GBK" w:eastAsia="方正书宋_GBK" w:cs="方正书宋_GBK"/>
                <w:kern w:val="2"/>
                <w:sz w:val="21"/>
                <w:szCs w:val="24"/>
                <w:lang w:val="en-US" w:eastAsia="uk-UA" w:bidi="ar-SA"/>
              </w:rPr>
              <w:t>切实满</w:t>
            </w:r>
            <w:r>
              <w:rPr>
                <w:rFonts w:hint="eastAsia" w:cs="方正书宋_GBK"/>
                <w:kern w:val="2"/>
                <w:sz w:val="21"/>
                <w:szCs w:val="24"/>
                <w:lang w:val="en-US" w:eastAsia="zh-CN" w:bidi="ar-SA"/>
              </w:rPr>
              <w:t>足</w:t>
            </w:r>
            <w:r>
              <w:rPr>
                <w:rFonts w:hint="eastAsia" w:ascii="方正书宋_GBK" w:hAnsi="方正书宋_GBK" w:eastAsia="方正书宋_GBK" w:cs="方正书宋_GBK"/>
                <w:kern w:val="2"/>
                <w:sz w:val="21"/>
                <w:szCs w:val="24"/>
                <w:lang w:val="en-US" w:eastAsia="uk-UA" w:bidi="ar-SA"/>
              </w:rPr>
              <w:t>农村文化建设</w:t>
            </w:r>
            <w:r>
              <w:rPr>
                <w:rFonts w:hint="eastAsia" w:cs="方正书宋_GBK"/>
                <w:kern w:val="2"/>
                <w:sz w:val="21"/>
                <w:szCs w:val="24"/>
                <w:lang w:val="en-US" w:eastAsia="zh-CN" w:bidi="ar-SA"/>
              </w:rPr>
              <w:t>，使辖区能，精神文化提高情况</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w:t>
            </w:r>
            <w:r>
              <w:rPr>
                <w:rFonts w:hint="eastAsia"/>
                <w:kern w:val="2"/>
                <w:lang w:val="en-US" w:eastAsia="zh-CN"/>
              </w:rPr>
              <w:t>0</w:t>
            </w:r>
            <w:r>
              <w:rPr>
                <w:rFonts w:hint="default"/>
                <w:kern w:val="2"/>
              </w:rPr>
              <w:t>%</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服务对象满意度指标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群众对镇文化站的满意度</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通过参与文化专项人员反馈，对</w:t>
            </w:r>
            <w:r>
              <w:rPr>
                <w:rFonts w:hint="default"/>
                <w:kern w:val="2"/>
              </w:rPr>
              <w:t>满意</w:t>
            </w:r>
            <w:r>
              <w:rPr>
                <w:rFonts w:hint="eastAsia"/>
                <w:kern w:val="2"/>
                <w:lang w:eastAsia="zh-CN"/>
              </w:rPr>
              <w:t>度调查</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w:t>
            </w:r>
            <w:r>
              <w:rPr>
                <w:rFonts w:hint="eastAsia"/>
                <w:kern w:val="2"/>
                <w:lang w:val="en-US" w:eastAsia="zh-CN"/>
              </w:rPr>
              <w:t>96</w:t>
            </w:r>
            <w:r>
              <w:rPr>
                <w:rFonts w:hint="default"/>
                <w:kern w:val="2"/>
              </w:rPr>
              <w:t>%</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通过参与人员反馈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31、县级/农村义务兵优待金绩效目标表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1.保障农村义务兵优待金发放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551"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kern w:val="2"/>
              </w:rPr>
            </w:pPr>
            <w:r>
              <w:rPr>
                <w:rFonts w:hint="eastAsia" w:ascii="方正书宋_GBK" w:hAnsi="方正书宋_GBK" w:eastAsia="方正书宋_GBK" w:cs="方正书宋_GBK"/>
                <w:kern w:val="2"/>
                <w:sz w:val="21"/>
                <w:szCs w:val="24"/>
                <w:lang w:val="en-US" w:eastAsia="zh-CN" w:bidi="ar-SA"/>
              </w:rPr>
              <w:t>保证义务兵优待金预算安排</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为了保障</w:t>
            </w:r>
            <w:r>
              <w:rPr>
                <w:rFonts w:hint="default"/>
                <w:kern w:val="2"/>
              </w:rPr>
              <w:t>义务兵优待金</w:t>
            </w:r>
            <w:r>
              <w:rPr>
                <w:rFonts w:hint="eastAsia"/>
                <w:kern w:val="2"/>
                <w:lang w:eastAsia="zh-CN"/>
              </w:rPr>
              <w:t>按时发放，保障年初预算完成率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质量指标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kern w:val="2"/>
              </w:rPr>
            </w:pPr>
            <w:r>
              <w:rPr>
                <w:rFonts w:hint="eastAsia" w:ascii="方正书宋_GBK" w:hAnsi="方正书宋_GBK" w:eastAsia="方正书宋_GBK" w:cs="方正书宋_GBK"/>
                <w:kern w:val="2"/>
                <w:sz w:val="21"/>
                <w:szCs w:val="24"/>
                <w:lang w:val="en-US" w:eastAsia="zh-CN" w:bidi="ar-SA"/>
              </w:rPr>
              <w:t>享受义务兵优待金发放情况</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义务兵优待金</w:t>
            </w:r>
            <w:r>
              <w:rPr>
                <w:rFonts w:hint="eastAsia"/>
                <w:kern w:val="2"/>
                <w:lang w:eastAsia="zh-CN"/>
              </w:rPr>
              <w:t>发放工作，及时测算每位人员领取标准，按照文件发放，保证每位人员发放到位，测算发放百分比。</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val="en-US" w:eastAsia="zh-CN"/>
              </w:rPr>
              <w:t>=100</w:t>
            </w:r>
            <w:r>
              <w:rPr>
                <w:rFonts w:hint="default"/>
                <w:kern w:val="2"/>
              </w:rPr>
              <w:t>%</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发放标准执行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kern w:val="2"/>
              </w:rPr>
            </w:pPr>
            <w:r>
              <w:rPr>
                <w:rFonts w:hint="eastAsia" w:ascii="方正书宋_GBK" w:hAnsi="方正书宋_GBK" w:eastAsia="方正书宋_GBK" w:cs="方正书宋_GBK"/>
                <w:kern w:val="2"/>
                <w:sz w:val="21"/>
                <w:szCs w:val="24"/>
                <w:lang w:val="en-US" w:eastAsia="zh-CN" w:bidi="ar-SA"/>
              </w:rPr>
              <w:t>及时发放义务兵优待金</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义务兵优待金</w:t>
            </w:r>
            <w:r>
              <w:rPr>
                <w:rFonts w:hint="eastAsia"/>
                <w:kern w:val="2"/>
                <w:lang w:eastAsia="zh-CN"/>
              </w:rPr>
              <w:t>发放情况以及</w:t>
            </w:r>
            <w:r>
              <w:rPr>
                <w:rFonts w:hint="default"/>
                <w:kern w:val="2"/>
              </w:rPr>
              <w:t>及时</w:t>
            </w:r>
            <w:r>
              <w:rPr>
                <w:rFonts w:hint="eastAsia"/>
                <w:kern w:val="2"/>
                <w:lang w:eastAsia="zh-CN"/>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成本指标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kern w:val="2"/>
              </w:rPr>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义务兵优待金项目预算</w:t>
            </w:r>
            <w:r>
              <w:rPr>
                <w:rFonts w:hint="eastAsia"/>
                <w:kern w:val="2"/>
                <w:lang w:eastAsia="zh-CN"/>
              </w:rPr>
              <w:t>保障，严格控制发放标准，保障资金使用率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经济效益指标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kern w:val="2"/>
              </w:rPr>
            </w:pPr>
            <w:r>
              <w:rPr>
                <w:rFonts w:hint="default" w:ascii="方正书宋_GBK" w:hAnsi="方正书宋_GBK" w:eastAsia="方正书宋_GBK" w:cs="方正书宋_GBK"/>
                <w:kern w:val="2"/>
                <w:sz w:val="21"/>
                <w:szCs w:val="24"/>
                <w:lang w:val="en-US" w:eastAsia="zh-CN" w:bidi="ar-SA"/>
              </w:rPr>
              <w:t>义务兵优待金资金使用效益</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cs="方正书宋_GBK"/>
                <w:kern w:val="2"/>
                <w:sz w:val="21"/>
                <w:szCs w:val="24"/>
                <w:lang w:val="en-US" w:eastAsia="zh-CN" w:bidi="ar-SA"/>
              </w:rPr>
              <w:t>有资金保障，</w:t>
            </w:r>
            <w:r>
              <w:rPr>
                <w:rFonts w:hint="eastAsia" w:ascii="方正书宋_GBK" w:hAnsi="方正书宋_GBK" w:eastAsia="方正书宋_GBK" w:cs="方正书宋_GBK"/>
                <w:kern w:val="2"/>
                <w:sz w:val="21"/>
                <w:szCs w:val="24"/>
                <w:lang w:val="en-US" w:eastAsia="zh-CN" w:bidi="ar-SA"/>
              </w:rPr>
              <w:t>切实满足义务兵优待金发放</w:t>
            </w:r>
            <w:r>
              <w:rPr>
                <w:rFonts w:hint="eastAsia" w:cs="方正书宋_GBK"/>
                <w:kern w:val="2"/>
                <w:sz w:val="21"/>
                <w:szCs w:val="24"/>
                <w:lang w:val="en-US" w:eastAsia="zh-CN" w:bidi="ar-SA"/>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服务对象满意度指标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ascii="方正书宋_GBK" w:hAnsi="方正书宋_GBK" w:eastAsia="方正书宋_GBK" w:cs="方正书宋_GBK"/>
                <w:kern w:val="2"/>
                <w:sz w:val="21"/>
                <w:szCs w:val="24"/>
                <w:lang w:val="en-US" w:eastAsia="zh-CN" w:bidi="ar-SA"/>
              </w:rPr>
              <w:t>享受义务兵优待金人员满</w:t>
            </w:r>
            <w:r>
              <w:rPr>
                <w:rFonts w:hint="eastAsia" w:cs="方正书宋_GBK"/>
                <w:kern w:val="2"/>
                <w:sz w:val="21"/>
                <w:szCs w:val="24"/>
                <w:lang w:val="en-US" w:eastAsia="zh-CN" w:bidi="ar-SA"/>
              </w:rPr>
              <w:t>调查</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通过电话回访</w:t>
            </w:r>
            <w:r>
              <w:rPr>
                <w:rFonts w:hint="default"/>
                <w:kern w:val="2"/>
              </w:rPr>
              <w:t>义务兵优待金服务对象满意</w:t>
            </w:r>
            <w:r>
              <w:rPr>
                <w:rFonts w:hint="eastAsia"/>
                <w:kern w:val="2"/>
                <w:lang w:eastAsia="zh-CN"/>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w:t>
            </w:r>
            <w:r>
              <w:rPr>
                <w:rFonts w:hint="eastAsia"/>
                <w:kern w:val="2"/>
                <w:lang w:val="en-US" w:eastAsia="zh-CN"/>
              </w:rPr>
              <w:t>98</w:t>
            </w:r>
            <w:r>
              <w:rPr>
                <w:rFonts w:hint="default"/>
                <w:kern w:val="2"/>
              </w:rPr>
              <w:t>%</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依据县委、县政府考核标准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32、乡村振兴经费绩效目标表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1.保障乡村振兴工作开展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551"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数量指标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年初预算安排</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乡村振兴工作</w:t>
            </w:r>
            <w:r>
              <w:rPr>
                <w:rFonts w:hint="eastAsia"/>
                <w:kern w:val="2"/>
                <w:lang w:eastAsia="zh-CN"/>
              </w:rPr>
              <w:t>开展，保障预算安排到位率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w:t>
            </w:r>
            <w:r>
              <w:rPr>
                <w:rFonts w:hint="eastAsia"/>
                <w:kern w:val="2"/>
                <w:lang w:val="en-US" w:eastAsia="zh-CN"/>
              </w:rPr>
              <w:t>6</w:t>
            </w:r>
            <w:r>
              <w:rPr>
                <w:rFonts w:hint="default"/>
                <w:kern w:val="2"/>
              </w:rPr>
              <w:t>%</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质量指标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乡村振兴</w:t>
            </w:r>
            <w:r>
              <w:rPr>
                <w:rFonts w:hint="default"/>
                <w:kern w:val="2"/>
              </w:rPr>
              <w:t>各项工作完成质量</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乡村振兴</w:t>
            </w:r>
            <w:r>
              <w:rPr>
                <w:rFonts w:hint="eastAsia"/>
                <w:kern w:val="2"/>
                <w:lang w:eastAsia="zh-CN"/>
              </w:rPr>
              <w:t>预算安排到位情况，资金保障率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全年预算</w:t>
            </w:r>
            <w:r>
              <w:rPr>
                <w:rFonts w:hint="eastAsia"/>
                <w:kern w:val="2"/>
                <w:lang w:val="en-US" w:eastAsia="zh-CN"/>
              </w:rPr>
              <w:t>1.5万元</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时效指标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任务完成的及时性</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按照时间节点完成工作，</w:t>
            </w:r>
            <w:r>
              <w:rPr>
                <w:rFonts w:hint="default"/>
                <w:kern w:val="2"/>
              </w:rPr>
              <w:t>乡村振兴</w:t>
            </w:r>
            <w:r>
              <w:rPr>
                <w:rFonts w:hint="eastAsia"/>
                <w:kern w:val="2"/>
                <w:lang w:eastAsia="zh-CN"/>
              </w:rPr>
              <w:t>宣传、实施工作</w:t>
            </w:r>
            <w:r>
              <w:rPr>
                <w:rFonts w:hint="default"/>
                <w:kern w:val="2"/>
              </w:rPr>
              <w:t>完成的及时</w:t>
            </w:r>
            <w:r>
              <w:rPr>
                <w:rFonts w:hint="eastAsia"/>
                <w:kern w:val="2"/>
                <w:lang w:eastAsia="zh-CN"/>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成本指标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项目预算控制数</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财政安排比率安排该预算，严格控制预算安排，保证全年预算支出率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经济效益指标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资金使用效益</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开展工作以来，辖区能</w:t>
            </w:r>
            <w:r>
              <w:rPr>
                <w:rFonts w:hint="default"/>
                <w:kern w:val="2"/>
              </w:rPr>
              <w:t>乡村振兴</w:t>
            </w:r>
            <w:r>
              <w:rPr>
                <w:rFonts w:hint="eastAsia"/>
                <w:kern w:val="2"/>
                <w:lang w:eastAsia="zh-CN"/>
              </w:rPr>
              <w:t>工作所提高的</w:t>
            </w:r>
            <w:r>
              <w:rPr>
                <w:rFonts w:hint="default"/>
                <w:kern w:val="2"/>
              </w:rPr>
              <w:t>效益</w:t>
            </w:r>
            <w:r>
              <w:rPr>
                <w:rFonts w:hint="eastAsia"/>
                <w:kern w:val="2"/>
                <w:lang w:eastAsia="zh-CN"/>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服务对象满意度指标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eastAsia" w:eastAsia="方正书宋_GBK"/>
                <w:kern w:val="2"/>
                <w:lang w:eastAsia="zh-CN"/>
              </w:rPr>
            </w:pPr>
            <w:r>
              <w:rPr>
                <w:rFonts w:hint="eastAsia"/>
                <w:kern w:val="2"/>
                <w:lang w:eastAsia="zh-CN"/>
              </w:rPr>
              <w:t>群众对乡村振兴工作的认可度调查</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通过问卷调查，抽查</w:t>
            </w:r>
            <w:r>
              <w:rPr>
                <w:rFonts w:hint="eastAsia"/>
                <w:kern w:val="2"/>
                <w:lang w:val="en-US" w:eastAsia="zh-CN"/>
              </w:rPr>
              <w:t>5个村对</w:t>
            </w:r>
            <w:r>
              <w:rPr>
                <w:rFonts w:hint="eastAsia"/>
                <w:kern w:val="2"/>
                <w:lang w:eastAsia="zh-CN"/>
              </w:rPr>
              <w:t>乡村振兴工作</w:t>
            </w:r>
            <w:r>
              <w:rPr>
                <w:rFonts w:hint="default"/>
                <w:kern w:val="2"/>
              </w:rPr>
              <w:t>满意</w:t>
            </w:r>
            <w:r>
              <w:rPr>
                <w:rFonts w:hint="eastAsia"/>
                <w:kern w:val="2"/>
                <w:lang w:eastAsia="zh-CN"/>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w:t>
            </w:r>
            <w:r>
              <w:rPr>
                <w:rFonts w:hint="eastAsia"/>
                <w:kern w:val="2"/>
                <w:lang w:val="en-US" w:eastAsia="zh-CN"/>
              </w:rPr>
              <w:t>96</w:t>
            </w:r>
            <w:r>
              <w:rPr>
                <w:rFonts w:hint="default"/>
                <w:kern w:val="2"/>
              </w:rPr>
              <w:t>%</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eastAsiaTheme="minorEastAsia"/>
                <w:kern w:val="2"/>
                <w:lang w:eastAsia="zh-CN"/>
              </w:rPr>
              <w:t>农业农村局乡村振兴考核标准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33、乡村振兴专项经费绩效目标表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绩效目标</w:t>
            </w:r>
          </w:p>
        </w:tc>
        <w:tc>
          <w:tcPr>
            <w:tcW w:w="12756" w:type="dxa"/>
            <w:tcBorders>
              <w:bottom w:val="single" w:color="FFFFFF" w:sz="6" w:space="0"/>
            </w:tcBorders>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1.保障乡村振兴支出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一级指标</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二级指标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三级指标</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绩效指标描述</w:t>
            </w:r>
          </w:p>
        </w:tc>
        <w:tc>
          <w:tcPr>
            <w:tcW w:w="2551"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w:t>
            </w:r>
          </w:p>
        </w:tc>
        <w:tc>
          <w:tcPr>
            <w:tcW w:w="2268"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产出指标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数量指标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年初预算安排</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乡村振兴工作</w:t>
            </w:r>
            <w:r>
              <w:rPr>
                <w:rFonts w:hint="eastAsia"/>
                <w:kern w:val="2"/>
                <w:lang w:eastAsia="zh-CN"/>
              </w:rPr>
              <w:t>开展，保障预算安排到位率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w:t>
            </w:r>
            <w:r>
              <w:rPr>
                <w:rFonts w:hint="eastAsia"/>
                <w:kern w:val="2"/>
                <w:lang w:val="en-US" w:eastAsia="zh-CN"/>
              </w:rPr>
              <w:t>6</w:t>
            </w:r>
            <w:r>
              <w:rPr>
                <w:rFonts w:hint="default"/>
                <w:kern w:val="2"/>
              </w:rPr>
              <w:t>%</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0"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质量指标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乡村振兴</w:t>
            </w:r>
            <w:r>
              <w:rPr>
                <w:rFonts w:hint="default"/>
                <w:kern w:val="2"/>
              </w:rPr>
              <w:t>各项工作完成质量</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乡村振兴</w:t>
            </w:r>
            <w:r>
              <w:rPr>
                <w:rFonts w:hint="eastAsia"/>
                <w:kern w:val="2"/>
                <w:lang w:eastAsia="zh-CN"/>
              </w:rPr>
              <w:t>预算安排到位情况，资金保障率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全年预算</w:t>
            </w:r>
            <w:r>
              <w:rPr>
                <w:rFonts w:hint="eastAsia"/>
                <w:kern w:val="2"/>
                <w:lang w:val="en-US" w:eastAsia="zh-CN"/>
              </w:rPr>
              <w:t>2.16万元</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时效指标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任务完成的及时性</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按照时间节点完成工作，</w:t>
            </w:r>
            <w:r>
              <w:rPr>
                <w:rFonts w:hint="default"/>
                <w:kern w:val="2"/>
              </w:rPr>
              <w:t>乡村振兴</w:t>
            </w:r>
            <w:r>
              <w:rPr>
                <w:rFonts w:hint="eastAsia"/>
                <w:kern w:val="2"/>
                <w:lang w:eastAsia="zh-CN"/>
              </w:rPr>
              <w:t>宣传、实施工作</w:t>
            </w:r>
            <w:r>
              <w:rPr>
                <w:rFonts w:hint="default"/>
                <w:kern w:val="2"/>
              </w:rPr>
              <w:t>完成的及时</w:t>
            </w:r>
            <w:r>
              <w:rPr>
                <w:rFonts w:hint="eastAsia"/>
                <w:kern w:val="2"/>
                <w:lang w:eastAsia="zh-CN"/>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kern w:val="2"/>
              </w:rPr>
            </w:pP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成本指标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项目预算控制数</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财政安排比率安排该预算，严格控制预算安排，保证全年预算支出率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效益指标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经济效益指标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default"/>
                <w:kern w:val="2"/>
              </w:rPr>
              <w:t>资金使用效益</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开展工作以来，辖区能</w:t>
            </w:r>
            <w:r>
              <w:rPr>
                <w:rFonts w:hint="default"/>
                <w:kern w:val="2"/>
              </w:rPr>
              <w:t>乡村振兴</w:t>
            </w:r>
            <w:r>
              <w:rPr>
                <w:rFonts w:hint="eastAsia"/>
                <w:kern w:val="2"/>
                <w:lang w:eastAsia="zh-CN"/>
              </w:rPr>
              <w:t>工作所提高的</w:t>
            </w:r>
            <w:r>
              <w:rPr>
                <w:rFonts w:hint="default"/>
                <w:kern w:val="2"/>
              </w:rPr>
              <w:t>效益</w:t>
            </w:r>
            <w:r>
              <w:rPr>
                <w:rFonts w:hint="eastAsia"/>
                <w:kern w:val="2"/>
                <w:lang w:eastAsia="zh-CN"/>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≥95%</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满意度指标</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服务对象满意度指标</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群众对乡村振兴工作的认可度调查</w:t>
            </w:r>
          </w:p>
        </w:tc>
        <w:tc>
          <w:tcPr>
            <w:tcW w:w="2835" w:type="dxa"/>
            <w:vAlign w:val="center"/>
          </w:tcPr>
          <w:p>
            <w:pPr>
              <w:pStyle w:val="34"/>
              <w:keepNext w:val="0"/>
              <w:keepLines w:val="0"/>
              <w:widowControl/>
              <w:suppressLineNumbers w:val="0"/>
              <w:spacing w:before="0" w:beforeAutospacing="0" w:after="0" w:afterAutospacing="0"/>
              <w:ind w:left="0" w:leftChars="0" w:right="0" w:rightChars="0"/>
              <w:rPr>
                <w:rFonts w:hint="default"/>
                <w:kern w:val="2"/>
              </w:rPr>
            </w:pPr>
            <w:r>
              <w:rPr>
                <w:rFonts w:hint="eastAsia"/>
                <w:kern w:val="2"/>
                <w:lang w:eastAsia="zh-CN"/>
              </w:rPr>
              <w:t>通过问卷调查，抽查</w:t>
            </w:r>
            <w:r>
              <w:rPr>
                <w:rFonts w:hint="eastAsia"/>
                <w:kern w:val="2"/>
                <w:lang w:val="en-US" w:eastAsia="zh-CN"/>
              </w:rPr>
              <w:t>10个村对</w:t>
            </w:r>
            <w:r>
              <w:rPr>
                <w:rFonts w:hint="eastAsia"/>
                <w:kern w:val="2"/>
                <w:lang w:eastAsia="zh-CN"/>
              </w:rPr>
              <w:t>乡村振兴工作</w:t>
            </w:r>
            <w:r>
              <w:rPr>
                <w:rFonts w:hint="default"/>
                <w:kern w:val="2"/>
              </w:rPr>
              <w:t>满意</w:t>
            </w:r>
            <w:r>
              <w:rPr>
                <w:rFonts w:hint="eastAsia"/>
                <w:kern w:val="2"/>
                <w:lang w:eastAsia="zh-CN"/>
              </w:rPr>
              <w:t>率</w:t>
            </w:r>
          </w:p>
        </w:tc>
        <w:tc>
          <w:tcPr>
            <w:tcW w:w="2551"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w:t>
            </w:r>
            <w:r>
              <w:rPr>
                <w:rFonts w:hint="eastAsia"/>
                <w:kern w:val="2"/>
                <w:lang w:val="en-US" w:eastAsia="zh-CN"/>
              </w:rPr>
              <w:t>96</w:t>
            </w:r>
            <w:r>
              <w:rPr>
                <w:rFonts w:hint="default"/>
                <w:kern w:val="2"/>
              </w:rPr>
              <w:t>%</w:t>
            </w:r>
          </w:p>
        </w:tc>
        <w:tc>
          <w:tcPr>
            <w:tcW w:w="2268" w:type="dxa"/>
            <w:vAlign w:val="center"/>
          </w:tcPr>
          <w:p>
            <w:pPr>
              <w:pStyle w:val="17"/>
              <w:keepNext w:val="0"/>
              <w:keepLines w:val="0"/>
              <w:widowControl/>
              <w:suppressLineNumbers w:val="0"/>
              <w:spacing w:beforeAutospacing="0" w:afterAutospacing="0"/>
              <w:ind w:left="0" w:leftChars="0" w:right="0" w:rightChars="0" w:firstLine="0" w:firstLineChars="0"/>
              <w:rPr>
                <w:rFonts w:hint="default"/>
                <w:kern w:val="2"/>
              </w:rPr>
            </w:pPr>
            <w:r>
              <w:rPr>
                <w:rFonts w:hint="default"/>
                <w:kern w:val="2"/>
              </w:rPr>
              <w:t>依据</w:t>
            </w:r>
            <w:r>
              <w:rPr>
                <w:rFonts w:hint="eastAsia" w:eastAsiaTheme="minorEastAsia"/>
                <w:kern w:val="2"/>
                <w:lang w:eastAsia="zh-CN"/>
              </w:rPr>
              <w:t>农业农村局乡村振兴考核标准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2023年，隆尧县尹村镇人民政府本级安排政府采购预算93.00万元。具体内容见下表。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4"/>
              <w:keepNext w:val="0"/>
              <w:keepLines w:val="0"/>
              <w:widowControl/>
              <w:suppressLineNumbers w:val="0"/>
              <w:spacing w:beforeAutospacing="0" w:afterAutospacing="0"/>
              <w:ind w:left="0" w:right="0"/>
              <w:rPr>
                <w:rFonts w:hint="default"/>
                <w:kern w:val="2"/>
              </w:rPr>
            </w:pPr>
            <w:r>
              <w:rPr>
                <w:rFonts w:hint="default"/>
                <w:kern w:val="2"/>
              </w:rPr>
              <w:t>807001隆尧县尹村镇人民政府本级</w:t>
            </w:r>
          </w:p>
        </w:tc>
        <w:tc>
          <w:tcPr>
            <w:tcW w:w="8674" w:type="dxa"/>
            <w:gridSpan w:val="9"/>
            <w:tcBorders>
              <w:top w:val="single" w:color="FFFFFF" w:sz="6" w:space="0"/>
              <w:left w:val="single" w:color="FFFFFF" w:sz="6" w:space="0"/>
              <w:right w:val="single" w:color="FFFFFF" w:sz="6" w:space="0"/>
            </w:tcBorders>
            <w:vAlign w:val="center"/>
          </w:tcPr>
          <w:p>
            <w:pPr>
              <w:pStyle w:val="29"/>
              <w:keepNext w:val="0"/>
              <w:keepLines w:val="0"/>
              <w:widowControl/>
              <w:suppressLineNumbers w:val="0"/>
              <w:spacing w:beforeAutospacing="0" w:afterAutospacing="0"/>
              <w:ind w:left="0" w:right="0"/>
              <w:rPr>
                <w:rFonts w:hint="default"/>
                <w:kern w:val="2"/>
              </w:rPr>
            </w:pPr>
            <w:r>
              <w:rPr>
                <w:rFonts w:hint="default"/>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政府采购项目来源</w:t>
            </w:r>
          </w:p>
        </w:tc>
        <w:tc>
          <w:tcPr>
            <w:tcW w:w="1134"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采购物品名称</w:t>
            </w:r>
          </w:p>
        </w:tc>
        <w:tc>
          <w:tcPr>
            <w:tcW w:w="1134"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政府采购目录序号</w:t>
            </w:r>
          </w:p>
        </w:tc>
        <w:tc>
          <w:tcPr>
            <w:tcW w:w="709"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计量  单位</w:t>
            </w:r>
          </w:p>
        </w:tc>
        <w:tc>
          <w:tcPr>
            <w:tcW w:w="850"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数量</w:t>
            </w:r>
          </w:p>
        </w:tc>
        <w:tc>
          <w:tcPr>
            <w:tcW w:w="850"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单价</w:t>
            </w:r>
          </w:p>
        </w:tc>
        <w:tc>
          <w:tcPr>
            <w:tcW w:w="7710" w:type="dxa"/>
            <w:gridSpan w:val="8"/>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政府采购金额（当年部门预算安排资金）</w:t>
            </w:r>
          </w:p>
        </w:tc>
        <w:tc>
          <w:tcPr>
            <w:tcW w:w="964" w:type="dxa"/>
            <w:vMerge w:val="restart"/>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项目名称</w:t>
            </w:r>
          </w:p>
        </w:tc>
        <w:tc>
          <w:tcPr>
            <w:tcW w:w="964"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预算    资金</w:t>
            </w:r>
          </w:p>
        </w:tc>
        <w:tc>
          <w:tcPr>
            <w:tcW w:w="1134" w:type="dxa"/>
            <w:vMerge w:val="continue"/>
          </w:tcPr>
          <w:p>
            <w:pPr>
              <w:keepNext w:val="0"/>
              <w:keepLines w:val="0"/>
              <w:widowControl/>
              <w:suppressLineNumbers w:val="0"/>
              <w:spacing w:before="0" w:beforeAutospacing="0" w:after="0" w:afterAutospacing="0"/>
              <w:ind w:left="0" w:right="0"/>
              <w:rPr>
                <w:rFonts w:hint="default"/>
                <w:kern w:val="2"/>
              </w:rPr>
            </w:pPr>
          </w:p>
        </w:tc>
        <w:tc>
          <w:tcPr>
            <w:tcW w:w="1134" w:type="dxa"/>
            <w:vMerge w:val="continue"/>
          </w:tcPr>
          <w:p>
            <w:pPr>
              <w:keepNext w:val="0"/>
              <w:keepLines w:val="0"/>
              <w:widowControl/>
              <w:suppressLineNumbers w:val="0"/>
              <w:spacing w:before="0" w:beforeAutospacing="0" w:after="0" w:afterAutospacing="0"/>
              <w:ind w:left="0" w:right="0"/>
              <w:rPr>
                <w:rFonts w:hint="default"/>
                <w:kern w:val="2"/>
              </w:rPr>
            </w:pPr>
          </w:p>
        </w:tc>
        <w:tc>
          <w:tcPr>
            <w:tcW w:w="709" w:type="dxa"/>
            <w:vMerge w:val="continue"/>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tcPr>
          <w:p>
            <w:pPr>
              <w:keepNext w:val="0"/>
              <w:keepLines w:val="0"/>
              <w:widowControl/>
              <w:suppressLineNumbers w:val="0"/>
              <w:spacing w:before="0" w:beforeAutospacing="0" w:after="0" w:afterAutospacing="0"/>
              <w:ind w:left="0" w:right="0"/>
              <w:rPr>
                <w:rFonts w:hint="default"/>
                <w:kern w:val="2"/>
              </w:rPr>
            </w:pPr>
          </w:p>
        </w:tc>
        <w:tc>
          <w:tcPr>
            <w:tcW w:w="850" w:type="dxa"/>
            <w:vMerge w:val="continue"/>
          </w:tcPr>
          <w:p>
            <w:pPr>
              <w:keepNext w:val="0"/>
              <w:keepLines w:val="0"/>
              <w:widowControl/>
              <w:suppressLineNumbers w:val="0"/>
              <w:spacing w:before="0" w:beforeAutospacing="0" w:after="0" w:afterAutospacing="0"/>
              <w:ind w:left="0" w:right="0"/>
              <w:rPr>
                <w:rFonts w:hint="default"/>
                <w:kern w:val="2"/>
              </w:rPr>
            </w:pPr>
          </w:p>
        </w:tc>
        <w:tc>
          <w:tcPr>
            <w:tcW w:w="964"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合计</w:t>
            </w:r>
          </w:p>
        </w:tc>
        <w:tc>
          <w:tcPr>
            <w:tcW w:w="964"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一般公共预算拨款</w:t>
            </w:r>
          </w:p>
        </w:tc>
        <w:tc>
          <w:tcPr>
            <w:tcW w:w="964"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基金预算拨款</w:t>
            </w:r>
          </w:p>
        </w:tc>
        <w:tc>
          <w:tcPr>
            <w:tcW w:w="964"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国有资本经营预算拨款</w:t>
            </w:r>
          </w:p>
        </w:tc>
        <w:tc>
          <w:tcPr>
            <w:tcW w:w="964"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财政专户核拨</w:t>
            </w:r>
          </w:p>
        </w:tc>
        <w:tc>
          <w:tcPr>
            <w:tcW w:w="964"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单位    资金</w:t>
            </w:r>
          </w:p>
        </w:tc>
        <w:tc>
          <w:tcPr>
            <w:tcW w:w="964"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财政拨    款结转</w:t>
            </w:r>
          </w:p>
        </w:tc>
        <w:tc>
          <w:tcPr>
            <w:tcW w:w="964"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非财政    拨款结    转结余</w:t>
            </w:r>
          </w:p>
        </w:tc>
        <w:tc>
          <w:tcPr>
            <w:tcW w:w="964" w:type="dxa"/>
            <w:vMerge w:val="continue"/>
          </w:tcPr>
          <w:p>
            <w:pPr>
              <w:keepNext w:val="0"/>
              <w:keepLines w:val="0"/>
              <w:widowControl/>
              <w:suppressLineNumbers w:val="0"/>
              <w:spacing w:before="0" w:beforeAutospacing="0" w:after="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9"/>
              <w:keepNext w:val="0"/>
              <w:keepLines w:val="0"/>
              <w:widowControl/>
              <w:suppressLineNumbers w:val="0"/>
              <w:spacing w:beforeAutospacing="0" w:afterAutospacing="0"/>
              <w:ind w:left="0" w:right="0"/>
              <w:rPr>
                <w:rFonts w:hint="default"/>
                <w:kern w:val="2"/>
              </w:rPr>
            </w:pPr>
            <w:r>
              <w:rPr>
                <w:rFonts w:hint="default"/>
                <w:kern w:val="2"/>
              </w:rPr>
              <w:t>合  计</w:t>
            </w:r>
          </w:p>
        </w:tc>
        <w:tc>
          <w:tcPr>
            <w:tcW w:w="964" w:type="dxa"/>
            <w:vAlign w:val="center"/>
          </w:tcPr>
          <w:p>
            <w:pPr>
              <w:pStyle w:val="20"/>
              <w:keepNext w:val="0"/>
              <w:keepLines w:val="0"/>
              <w:widowControl/>
              <w:suppressLineNumbers w:val="0"/>
              <w:spacing w:beforeAutospacing="0" w:afterAutospacing="0"/>
              <w:ind w:left="0" w:right="0"/>
              <w:rPr>
                <w:rFonts w:hint="default"/>
                <w:kern w:val="2"/>
              </w:rPr>
            </w:pPr>
          </w:p>
        </w:tc>
        <w:tc>
          <w:tcPr>
            <w:tcW w:w="1134" w:type="dxa"/>
            <w:vAlign w:val="center"/>
          </w:tcPr>
          <w:p>
            <w:pPr>
              <w:pStyle w:val="21"/>
              <w:keepNext w:val="0"/>
              <w:keepLines w:val="0"/>
              <w:widowControl/>
              <w:suppressLineNumbers w:val="0"/>
              <w:spacing w:beforeAutospacing="0" w:afterAutospacing="0"/>
              <w:ind w:left="0" w:right="0"/>
              <w:rPr>
                <w:rFonts w:hint="default"/>
                <w:kern w:val="2"/>
              </w:rPr>
            </w:pPr>
          </w:p>
        </w:tc>
        <w:tc>
          <w:tcPr>
            <w:tcW w:w="1134" w:type="dxa"/>
            <w:vAlign w:val="center"/>
          </w:tcPr>
          <w:p>
            <w:pPr>
              <w:pStyle w:val="21"/>
              <w:keepNext w:val="0"/>
              <w:keepLines w:val="0"/>
              <w:widowControl/>
              <w:suppressLineNumbers w:val="0"/>
              <w:spacing w:beforeAutospacing="0" w:afterAutospacing="0"/>
              <w:ind w:left="0" w:right="0"/>
              <w:rPr>
                <w:rFonts w:hint="default"/>
                <w:kern w:val="2"/>
              </w:rPr>
            </w:pPr>
          </w:p>
        </w:tc>
        <w:tc>
          <w:tcPr>
            <w:tcW w:w="709" w:type="dxa"/>
            <w:vAlign w:val="center"/>
          </w:tcPr>
          <w:p>
            <w:pPr>
              <w:pStyle w:val="19"/>
              <w:keepNext w:val="0"/>
              <w:keepLines w:val="0"/>
              <w:widowControl/>
              <w:suppressLineNumbers w:val="0"/>
              <w:spacing w:beforeAutospacing="0" w:afterAutospacing="0"/>
              <w:ind w:left="0" w:right="0"/>
              <w:rPr>
                <w:rFonts w:hint="default"/>
                <w:kern w:val="2"/>
              </w:rPr>
            </w:pPr>
          </w:p>
        </w:tc>
        <w:tc>
          <w:tcPr>
            <w:tcW w:w="850" w:type="dxa"/>
            <w:vAlign w:val="center"/>
          </w:tcPr>
          <w:p>
            <w:pPr>
              <w:pStyle w:val="20"/>
              <w:keepNext w:val="0"/>
              <w:keepLines w:val="0"/>
              <w:widowControl/>
              <w:suppressLineNumbers w:val="0"/>
              <w:spacing w:beforeAutospacing="0" w:afterAutospacing="0"/>
              <w:ind w:left="0" w:right="0"/>
              <w:rPr>
                <w:rFonts w:hint="default"/>
                <w:kern w:val="2"/>
              </w:rPr>
            </w:pPr>
          </w:p>
        </w:tc>
        <w:tc>
          <w:tcPr>
            <w:tcW w:w="850" w:type="dxa"/>
            <w:vAlign w:val="center"/>
          </w:tcPr>
          <w:p>
            <w:pPr>
              <w:pStyle w:val="20"/>
              <w:keepNext w:val="0"/>
              <w:keepLines w:val="0"/>
              <w:widowControl/>
              <w:suppressLineNumbers w:val="0"/>
              <w:spacing w:beforeAutospacing="0" w:afterAutospacing="0"/>
              <w:ind w:left="0" w:right="0"/>
              <w:rPr>
                <w:rFonts w:hint="default"/>
                <w:kern w:val="2"/>
              </w:rPr>
            </w:pPr>
          </w:p>
        </w:tc>
        <w:tc>
          <w:tcPr>
            <w:tcW w:w="964"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93.00</w:t>
            </w:r>
          </w:p>
        </w:tc>
        <w:tc>
          <w:tcPr>
            <w:tcW w:w="964"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93.00</w:t>
            </w:r>
          </w:p>
        </w:tc>
        <w:tc>
          <w:tcPr>
            <w:tcW w:w="964" w:type="dxa"/>
            <w:vAlign w:val="center"/>
          </w:tcPr>
          <w:p>
            <w:pPr>
              <w:pStyle w:val="20"/>
              <w:keepNext w:val="0"/>
              <w:keepLines w:val="0"/>
              <w:widowControl/>
              <w:suppressLineNumbers w:val="0"/>
              <w:spacing w:beforeAutospacing="0" w:afterAutospacing="0"/>
              <w:ind w:left="0" w:right="0"/>
              <w:rPr>
                <w:rFonts w:hint="default"/>
                <w:kern w:val="2"/>
              </w:rPr>
            </w:pPr>
          </w:p>
        </w:tc>
        <w:tc>
          <w:tcPr>
            <w:tcW w:w="964" w:type="dxa"/>
            <w:vAlign w:val="center"/>
          </w:tcPr>
          <w:p>
            <w:pPr>
              <w:pStyle w:val="20"/>
              <w:keepNext w:val="0"/>
              <w:keepLines w:val="0"/>
              <w:widowControl/>
              <w:suppressLineNumbers w:val="0"/>
              <w:spacing w:beforeAutospacing="0" w:afterAutospacing="0"/>
              <w:ind w:left="0" w:right="0"/>
              <w:rPr>
                <w:rFonts w:hint="default"/>
                <w:kern w:val="2"/>
              </w:rPr>
            </w:pPr>
          </w:p>
        </w:tc>
        <w:tc>
          <w:tcPr>
            <w:tcW w:w="964" w:type="dxa"/>
            <w:vAlign w:val="center"/>
          </w:tcPr>
          <w:p>
            <w:pPr>
              <w:pStyle w:val="20"/>
              <w:keepNext w:val="0"/>
              <w:keepLines w:val="0"/>
              <w:widowControl/>
              <w:suppressLineNumbers w:val="0"/>
              <w:spacing w:beforeAutospacing="0" w:afterAutospacing="0"/>
              <w:ind w:left="0" w:right="0"/>
              <w:rPr>
                <w:rFonts w:hint="default"/>
                <w:kern w:val="2"/>
              </w:rPr>
            </w:pPr>
          </w:p>
        </w:tc>
        <w:tc>
          <w:tcPr>
            <w:tcW w:w="964" w:type="dxa"/>
            <w:vAlign w:val="center"/>
          </w:tcPr>
          <w:p>
            <w:pPr>
              <w:pStyle w:val="20"/>
              <w:keepNext w:val="0"/>
              <w:keepLines w:val="0"/>
              <w:widowControl/>
              <w:suppressLineNumbers w:val="0"/>
              <w:spacing w:beforeAutospacing="0" w:afterAutospacing="0"/>
              <w:ind w:left="0" w:right="0"/>
              <w:rPr>
                <w:rFonts w:hint="default"/>
                <w:kern w:val="2"/>
              </w:rPr>
            </w:pPr>
          </w:p>
        </w:tc>
        <w:tc>
          <w:tcPr>
            <w:tcW w:w="964" w:type="dxa"/>
            <w:vAlign w:val="center"/>
          </w:tcPr>
          <w:p>
            <w:pPr>
              <w:pStyle w:val="20"/>
              <w:keepNext w:val="0"/>
              <w:keepLines w:val="0"/>
              <w:widowControl/>
              <w:suppressLineNumbers w:val="0"/>
              <w:spacing w:beforeAutospacing="0" w:afterAutospacing="0"/>
              <w:ind w:left="0" w:right="0"/>
              <w:rPr>
                <w:rFonts w:hint="default"/>
                <w:kern w:val="2"/>
              </w:rPr>
            </w:pPr>
          </w:p>
        </w:tc>
        <w:tc>
          <w:tcPr>
            <w:tcW w:w="964" w:type="dxa"/>
            <w:vAlign w:val="center"/>
          </w:tcPr>
          <w:p>
            <w:pPr>
              <w:pStyle w:val="20"/>
              <w:keepNext w:val="0"/>
              <w:keepLines w:val="0"/>
              <w:widowControl/>
              <w:suppressLineNumbers w:val="0"/>
              <w:spacing w:beforeAutospacing="0" w:afterAutospacing="0"/>
              <w:ind w:left="0" w:right="0"/>
              <w:rPr>
                <w:rFonts w:hint="default"/>
                <w:kern w:val="2"/>
              </w:rPr>
            </w:pPr>
          </w:p>
        </w:tc>
        <w:tc>
          <w:tcPr>
            <w:tcW w:w="964" w:type="dxa"/>
            <w:vAlign w:val="center"/>
          </w:tcPr>
          <w:p>
            <w:pPr>
              <w:pStyle w:val="20"/>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9"/>
              <w:keepNext w:val="0"/>
              <w:keepLines w:val="0"/>
              <w:widowControl/>
              <w:suppressLineNumbers w:val="0"/>
              <w:spacing w:beforeAutospacing="0" w:afterAutospacing="0"/>
              <w:ind w:left="0" w:right="0"/>
              <w:rPr>
                <w:rFonts w:hint="default"/>
                <w:kern w:val="2"/>
              </w:rPr>
            </w:pPr>
            <w:r>
              <w:rPr>
                <w:rFonts w:hint="default"/>
                <w:kern w:val="2"/>
              </w:rPr>
              <w:t>隆尧县尹村镇人民政府本级小计</w:t>
            </w:r>
          </w:p>
        </w:tc>
        <w:tc>
          <w:tcPr>
            <w:tcW w:w="964" w:type="dxa"/>
            <w:vAlign w:val="center"/>
          </w:tcPr>
          <w:p>
            <w:pPr>
              <w:pStyle w:val="20"/>
              <w:keepNext w:val="0"/>
              <w:keepLines w:val="0"/>
              <w:widowControl/>
              <w:suppressLineNumbers w:val="0"/>
              <w:spacing w:beforeAutospacing="0" w:afterAutospacing="0"/>
              <w:ind w:left="0" w:right="0"/>
              <w:rPr>
                <w:rFonts w:hint="default"/>
                <w:kern w:val="2"/>
              </w:rPr>
            </w:pPr>
          </w:p>
        </w:tc>
        <w:tc>
          <w:tcPr>
            <w:tcW w:w="1134" w:type="dxa"/>
            <w:vAlign w:val="center"/>
          </w:tcPr>
          <w:p>
            <w:pPr>
              <w:pStyle w:val="21"/>
              <w:keepNext w:val="0"/>
              <w:keepLines w:val="0"/>
              <w:widowControl/>
              <w:suppressLineNumbers w:val="0"/>
              <w:spacing w:beforeAutospacing="0" w:afterAutospacing="0"/>
              <w:ind w:left="0" w:right="0"/>
              <w:rPr>
                <w:rFonts w:hint="default"/>
                <w:kern w:val="2"/>
              </w:rPr>
            </w:pPr>
          </w:p>
        </w:tc>
        <w:tc>
          <w:tcPr>
            <w:tcW w:w="1134" w:type="dxa"/>
            <w:vAlign w:val="center"/>
          </w:tcPr>
          <w:p>
            <w:pPr>
              <w:pStyle w:val="21"/>
              <w:keepNext w:val="0"/>
              <w:keepLines w:val="0"/>
              <w:widowControl/>
              <w:suppressLineNumbers w:val="0"/>
              <w:spacing w:beforeAutospacing="0" w:afterAutospacing="0"/>
              <w:ind w:left="0" w:right="0"/>
              <w:rPr>
                <w:rFonts w:hint="default"/>
                <w:kern w:val="2"/>
              </w:rPr>
            </w:pPr>
          </w:p>
        </w:tc>
        <w:tc>
          <w:tcPr>
            <w:tcW w:w="709" w:type="dxa"/>
            <w:vAlign w:val="center"/>
          </w:tcPr>
          <w:p>
            <w:pPr>
              <w:pStyle w:val="19"/>
              <w:keepNext w:val="0"/>
              <w:keepLines w:val="0"/>
              <w:widowControl/>
              <w:suppressLineNumbers w:val="0"/>
              <w:spacing w:beforeAutospacing="0" w:afterAutospacing="0"/>
              <w:ind w:left="0" w:right="0"/>
              <w:rPr>
                <w:rFonts w:hint="default"/>
                <w:kern w:val="2"/>
              </w:rPr>
            </w:pPr>
          </w:p>
        </w:tc>
        <w:tc>
          <w:tcPr>
            <w:tcW w:w="850" w:type="dxa"/>
            <w:vAlign w:val="center"/>
          </w:tcPr>
          <w:p>
            <w:pPr>
              <w:pStyle w:val="20"/>
              <w:keepNext w:val="0"/>
              <w:keepLines w:val="0"/>
              <w:widowControl/>
              <w:suppressLineNumbers w:val="0"/>
              <w:spacing w:beforeAutospacing="0" w:afterAutospacing="0"/>
              <w:ind w:left="0" w:right="0"/>
              <w:rPr>
                <w:rFonts w:hint="default"/>
                <w:kern w:val="2"/>
              </w:rPr>
            </w:pPr>
          </w:p>
        </w:tc>
        <w:tc>
          <w:tcPr>
            <w:tcW w:w="850" w:type="dxa"/>
            <w:vAlign w:val="center"/>
          </w:tcPr>
          <w:p>
            <w:pPr>
              <w:pStyle w:val="20"/>
              <w:keepNext w:val="0"/>
              <w:keepLines w:val="0"/>
              <w:widowControl/>
              <w:suppressLineNumbers w:val="0"/>
              <w:spacing w:beforeAutospacing="0" w:afterAutospacing="0"/>
              <w:ind w:left="0" w:right="0"/>
              <w:rPr>
                <w:rFonts w:hint="default"/>
                <w:kern w:val="2"/>
              </w:rPr>
            </w:pPr>
          </w:p>
        </w:tc>
        <w:tc>
          <w:tcPr>
            <w:tcW w:w="964"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93.00</w:t>
            </w:r>
          </w:p>
        </w:tc>
        <w:tc>
          <w:tcPr>
            <w:tcW w:w="964" w:type="dxa"/>
            <w:vAlign w:val="center"/>
          </w:tcPr>
          <w:p>
            <w:pPr>
              <w:pStyle w:val="20"/>
              <w:keepNext w:val="0"/>
              <w:keepLines w:val="0"/>
              <w:widowControl/>
              <w:suppressLineNumbers w:val="0"/>
              <w:spacing w:beforeAutospacing="0" w:afterAutospacing="0"/>
              <w:ind w:left="0" w:right="0"/>
              <w:rPr>
                <w:rFonts w:hint="default"/>
                <w:kern w:val="2"/>
              </w:rPr>
            </w:pPr>
            <w:r>
              <w:rPr>
                <w:rFonts w:hint="default"/>
                <w:kern w:val="2"/>
              </w:rPr>
              <w:t>93.00</w:t>
            </w:r>
          </w:p>
        </w:tc>
        <w:tc>
          <w:tcPr>
            <w:tcW w:w="964" w:type="dxa"/>
            <w:vAlign w:val="center"/>
          </w:tcPr>
          <w:p>
            <w:pPr>
              <w:pStyle w:val="20"/>
              <w:keepNext w:val="0"/>
              <w:keepLines w:val="0"/>
              <w:widowControl/>
              <w:suppressLineNumbers w:val="0"/>
              <w:spacing w:beforeAutospacing="0" w:afterAutospacing="0"/>
              <w:ind w:left="0" w:right="0"/>
              <w:rPr>
                <w:rFonts w:hint="default"/>
                <w:kern w:val="2"/>
              </w:rPr>
            </w:pPr>
          </w:p>
        </w:tc>
        <w:tc>
          <w:tcPr>
            <w:tcW w:w="964" w:type="dxa"/>
            <w:vAlign w:val="center"/>
          </w:tcPr>
          <w:p>
            <w:pPr>
              <w:pStyle w:val="20"/>
              <w:keepNext w:val="0"/>
              <w:keepLines w:val="0"/>
              <w:widowControl/>
              <w:suppressLineNumbers w:val="0"/>
              <w:spacing w:beforeAutospacing="0" w:afterAutospacing="0"/>
              <w:ind w:left="0" w:right="0"/>
              <w:rPr>
                <w:rFonts w:hint="default"/>
                <w:kern w:val="2"/>
              </w:rPr>
            </w:pPr>
          </w:p>
        </w:tc>
        <w:tc>
          <w:tcPr>
            <w:tcW w:w="964" w:type="dxa"/>
            <w:vAlign w:val="center"/>
          </w:tcPr>
          <w:p>
            <w:pPr>
              <w:pStyle w:val="20"/>
              <w:keepNext w:val="0"/>
              <w:keepLines w:val="0"/>
              <w:widowControl/>
              <w:suppressLineNumbers w:val="0"/>
              <w:spacing w:beforeAutospacing="0" w:afterAutospacing="0"/>
              <w:ind w:left="0" w:right="0"/>
              <w:rPr>
                <w:rFonts w:hint="default"/>
                <w:kern w:val="2"/>
              </w:rPr>
            </w:pPr>
          </w:p>
        </w:tc>
        <w:tc>
          <w:tcPr>
            <w:tcW w:w="964" w:type="dxa"/>
            <w:vAlign w:val="center"/>
          </w:tcPr>
          <w:p>
            <w:pPr>
              <w:pStyle w:val="20"/>
              <w:keepNext w:val="0"/>
              <w:keepLines w:val="0"/>
              <w:widowControl/>
              <w:suppressLineNumbers w:val="0"/>
              <w:spacing w:beforeAutospacing="0" w:afterAutospacing="0"/>
              <w:ind w:left="0" w:right="0"/>
              <w:rPr>
                <w:rFonts w:hint="default"/>
                <w:kern w:val="2"/>
              </w:rPr>
            </w:pPr>
          </w:p>
        </w:tc>
        <w:tc>
          <w:tcPr>
            <w:tcW w:w="964" w:type="dxa"/>
            <w:vAlign w:val="center"/>
          </w:tcPr>
          <w:p>
            <w:pPr>
              <w:pStyle w:val="20"/>
              <w:keepNext w:val="0"/>
              <w:keepLines w:val="0"/>
              <w:widowControl/>
              <w:suppressLineNumbers w:val="0"/>
              <w:spacing w:beforeAutospacing="0" w:afterAutospacing="0"/>
              <w:ind w:left="0" w:right="0"/>
              <w:rPr>
                <w:rFonts w:hint="default"/>
                <w:kern w:val="2"/>
              </w:rPr>
            </w:pPr>
          </w:p>
        </w:tc>
        <w:tc>
          <w:tcPr>
            <w:tcW w:w="964" w:type="dxa"/>
            <w:vAlign w:val="center"/>
          </w:tcPr>
          <w:p>
            <w:pPr>
              <w:pStyle w:val="20"/>
              <w:keepNext w:val="0"/>
              <w:keepLines w:val="0"/>
              <w:widowControl/>
              <w:suppressLineNumbers w:val="0"/>
              <w:spacing w:beforeAutospacing="0" w:afterAutospacing="0"/>
              <w:ind w:left="0" w:right="0"/>
              <w:rPr>
                <w:rFonts w:hint="default"/>
                <w:kern w:val="2"/>
              </w:rPr>
            </w:pPr>
          </w:p>
        </w:tc>
        <w:tc>
          <w:tcPr>
            <w:tcW w:w="964" w:type="dxa"/>
            <w:vAlign w:val="center"/>
          </w:tcPr>
          <w:p>
            <w:pPr>
              <w:pStyle w:val="20"/>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冀财预[2022]85号/2023年革命老区项目/北小霍道路硬化</w:t>
            </w:r>
          </w:p>
        </w:tc>
        <w:tc>
          <w:tcPr>
            <w:tcW w:w="964"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93.00</w:t>
            </w:r>
          </w:p>
        </w:tc>
        <w:tc>
          <w:tcPr>
            <w:tcW w:w="1134"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其他建筑工程</w:t>
            </w:r>
          </w:p>
        </w:tc>
        <w:tc>
          <w:tcPr>
            <w:tcW w:w="1134"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B99000000</w:t>
            </w:r>
          </w:p>
        </w:tc>
        <w:tc>
          <w:tcPr>
            <w:tcW w:w="709"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万元</w:t>
            </w:r>
          </w:p>
        </w:tc>
        <w:tc>
          <w:tcPr>
            <w:tcW w:w="85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93</w:t>
            </w:r>
          </w:p>
        </w:tc>
        <w:tc>
          <w:tcPr>
            <w:tcW w:w="850"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1.00</w:t>
            </w:r>
          </w:p>
        </w:tc>
        <w:tc>
          <w:tcPr>
            <w:tcW w:w="964"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93.00</w:t>
            </w:r>
          </w:p>
        </w:tc>
        <w:tc>
          <w:tcPr>
            <w:tcW w:w="964"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93.00</w:t>
            </w:r>
          </w:p>
        </w:tc>
        <w:tc>
          <w:tcPr>
            <w:tcW w:w="964" w:type="dxa"/>
            <w:vAlign w:val="center"/>
          </w:tcPr>
          <w:p>
            <w:pPr>
              <w:pStyle w:val="16"/>
              <w:keepNext w:val="0"/>
              <w:keepLines w:val="0"/>
              <w:widowControl/>
              <w:suppressLineNumbers w:val="0"/>
              <w:spacing w:beforeAutospacing="0" w:afterAutospacing="0"/>
              <w:ind w:left="0" w:right="0"/>
              <w:rPr>
                <w:rFonts w:hint="default"/>
                <w:kern w:val="2"/>
              </w:rPr>
            </w:pPr>
          </w:p>
        </w:tc>
        <w:tc>
          <w:tcPr>
            <w:tcW w:w="964" w:type="dxa"/>
            <w:vAlign w:val="center"/>
          </w:tcPr>
          <w:p>
            <w:pPr>
              <w:pStyle w:val="16"/>
              <w:keepNext w:val="0"/>
              <w:keepLines w:val="0"/>
              <w:widowControl/>
              <w:suppressLineNumbers w:val="0"/>
              <w:spacing w:beforeAutospacing="0" w:afterAutospacing="0"/>
              <w:ind w:left="0" w:right="0"/>
              <w:rPr>
                <w:rFonts w:hint="default"/>
                <w:kern w:val="2"/>
              </w:rPr>
            </w:pPr>
          </w:p>
        </w:tc>
        <w:tc>
          <w:tcPr>
            <w:tcW w:w="964" w:type="dxa"/>
            <w:vAlign w:val="center"/>
          </w:tcPr>
          <w:p>
            <w:pPr>
              <w:pStyle w:val="16"/>
              <w:keepNext w:val="0"/>
              <w:keepLines w:val="0"/>
              <w:widowControl/>
              <w:suppressLineNumbers w:val="0"/>
              <w:spacing w:beforeAutospacing="0" w:afterAutospacing="0"/>
              <w:ind w:left="0" w:right="0"/>
              <w:rPr>
                <w:rFonts w:hint="default"/>
                <w:kern w:val="2"/>
              </w:rPr>
            </w:pPr>
          </w:p>
        </w:tc>
        <w:tc>
          <w:tcPr>
            <w:tcW w:w="964" w:type="dxa"/>
            <w:vAlign w:val="center"/>
          </w:tcPr>
          <w:p>
            <w:pPr>
              <w:pStyle w:val="16"/>
              <w:keepNext w:val="0"/>
              <w:keepLines w:val="0"/>
              <w:widowControl/>
              <w:suppressLineNumbers w:val="0"/>
              <w:spacing w:beforeAutospacing="0" w:afterAutospacing="0"/>
              <w:ind w:left="0" w:right="0"/>
              <w:rPr>
                <w:rFonts w:hint="default"/>
                <w:kern w:val="2"/>
              </w:rPr>
            </w:pPr>
          </w:p>
        </w:tc>
        <w:tc>
          <w:tcPr>
            <w:tcW w:w="964" w:type="dxa"/>
            <w:vAlign w:val="center"/>
          </w:tcPr>
          <w:p>
            <w:pPr>
              <w:pStyle w:val="16"/>
              <w:keepNext w:val="0"/>
              <w:keepLines w:val="0"/>
              <w:widowControl/>
              <w:suppressLineNumbers w:val="0"/>
              <w:spacing w:beforeAutospacing="0" w:afterAutospacing="0"/>
              <w:ind w:left="0" w:right="0"/>
              <w:rPr>
                <w:rFonts w:hint="default"/>
                <w:kern w:val="2"/>
              </w:rPr>
            </w:pPr>
          </w:p>
        </w:tc>
        <w:tc>
          <w:tcPr>
            <w:tcW w:w="964" w:type="dxa"/>
            <w:vAlign w:val="center"/>
          </w:tcPr>
          <w:p>
            <w:pPr>
              <w:pStyle w:val="16"/>
              <w:keepNext w:val="0"/>
              <w:keepLines w:val="0"/>
              <w:widowControl/>
              <w:suppressLineNumbers w:val="0"/>
              <w:spacing w:beforeAutospacing="0" w:afterAutospacing="0"/>
              <w:ind w:left="0" w:right="0"/>
              <w:rPr>
                <w:rFonts w:hint="default"/>
                <w:kern w:val="2"/>
              </w:rPr>
            </w:pPr>
          </w:p>
        </w:tc>
        <w:tc>
          <w:tcPr>
            <w:tcW w:w="964" w:type="dxa"/>
            <w:vAlign w:val="center"/>
          </w:tcPr>
          <w:p>
            <w:pPr>
              <w:pStyle w:val="16"/>
              <w:keepNext w:val="0"/>
              <w:keepLines w:val="0"/>
              <w:widowControl/>
              <w:suppressLineNumbers w:val="0"/>
              <w:spacing w:beforeAutospacing="0" w:afterAutospacing="0"/>
              <w:ind w:left="0" w:right="0"/>
              <w:rPr>
                <w:rFonts w:hint="default"/>
                <w:kern w:val="2"/>
              </w:rPr>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隆尧县尹村镇人民政府本级上年末固定资产金额为393.00万元（详见下表）。本年度拟购置固定资产总额为0.00万元，已按要求列入政府采购预算，详见政府采购预算表。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4"/>
              <w:keepNext w:val="0"/>
              <w:keepLines w:val="0"/>
              <w:widowControl/>
              <w:suppressLineNumbers w:val="0"/>
              <w:spacing w:beforeAutospacing="0" w:afterAutospacing="0"/>
              <w:ind w:left="0" w:right="0"/>
              <w:rPr>
                <w:rFonts w:hint="default"/>
                <w:kern w:val="2"/>
              </w:rPr>
            </w:pPr>
            <w:r>
              <w:rPr>
                <w:rFonts w:hint="default"/>
                <w:kern w:val="2"/>
              </w:rPr>
              <w:t>807001隆尧县尹村镇人民政府本级</w:t>
            </w:r>
          </w:p>
        </w:tc>
        <w:tc>
          <w:tcPr>
            <w:tcW w:w="5669" w:type="dxa"/>
            <w:gridSpan w:val="2"/>
            <w:tcBorders>
              <w:top w:val="single" w:color="FFFFFF" w:sz="6" w:space="0"/>
              <w:left w:val="single" w:color="FFFFFF" w:sz="6" w:space="0"/>
              <w:right w:val="single" w:color="FFFFFF" w:sz="6" w:space="0"/>
            </w:tcBorders>
            <w:vAlign w:val="center"/>
          </w:tcPr>
          <w:p>
            <w:pPr>
              <w:pStyle w:val="12"/>
              <w:keepNext w:val="0"/>
              <w:keepLines w:val="0"/>
              <w:widowControl/>
              <w:suppressLineNumbers w:val="0"/>
              <w:spacing w:beforeAutospacing="0" w:afterAutospacing="0"/>
              <w:ind w:left="0" w:right="0"/>
              <w:rPr>
                <w:rFonts w:hint="default"/>
                <w:kern w:val="2"/>
              </w:rPr>
            </w:pPr>
            <w:r>
              <w:rPr>
                <w:rFonts w:hint="default"/>
                <w:kern w:val="2"/>
              </w:rP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项   目</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数量</w:t>
            </w:r>
          </w:p>
        </w:tc>
        <w:tc>
          <w:tcPr>
            <w:tcW w:w="2835" w:type="dxa"/>
            <w:vAlign w:val="center"/>
          </w:tcPr>
          <w:p>
            <w:pPr>
              <w:pStyle w:val="15"/>
              <w:keepNext w:val="0"/>
              <w:keepLines w:val="0"/>
              <w:widowControl/>
              <w:suppressLineNumbers w:val="0"/>
              <w:spacing w:beforeAutospacing="0" w:afterAutospacing="0"/>
              <w:ind w:left="0" w:right="0"/>
              <w:rPr>
                <w:rFonts w:hint="default"/>
                <w:kern w:val="2"/>
              </w:rPr>
            </w:pPr>
            <w:r>
              <w:rPr>
                <w:rFonts w:hint="default"/>
                <w:kern w:val="2"/>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资产总额</w:t>
            </w:r>
          </w:p>
        </w:tc>
        <w:tc>
          <w:tcPr>
            <w:tcW w:w="2835" w:type="dxa"/>
            <w:vAlign w:val="center"/>
          </w:tcPr>
          <w:p>
            <w:pPr>
              <w:pStyle w:val="18"/>
              <w:keepNext w:val="0"/>
              <w:keepLines w:val="0"/>
              <w:widowControl/>
              <w:suppressLineNumbers w:val="0"/>
              <w:spacing w:beforeAutospacing="0" w:afterAutospacing="0"/>
              <w:ind w:left="0" w:right="0"/>
              <w:rPr>
                <w:rFonts w:hint="default"/>
                <w:kern w:val="2"/>
              </w:rPr>
            </w:pPr>
          </w:p>
        </w:tc>
        <w:tc>
          <w:tcPr>
            <w:tcW w:w="283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393.00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1、房屋（平方米）</w:t>
            </w:r>
          </w:p>
        </w:tc>
        <w:tc>
          <w:tcPr>
            <w:tcW w:w="2835"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2757.88</w:t>
            </w:r>
          </w:p>
        </w:tc>
        <w:tc>
          <w:tcPr>
            <w:tcW w:w="283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　　其中：办公用房（平方米）</w:t>
            </w:r>
          </w:p>
        </w:tc>
        <w:tc>
          <w:tcPr>
            <w:tcW w:w="2835"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2757.88</w:t>
            </w:r>
          </w:p>
        </w:tc>
        <w:tc>
          <w:tcPr>
            <w:tcW w:w="283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103.00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2、车辆（台、辆）</w:t>
            </w:r>
          </w:p>
        </w:tc>
        <w:tc>
          <w:tcPr>
            <w:tcW w:w="2835"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6</w:t>
            </w:r>
          </w:p>
        </w:tc>
        <w:tc>
          <w:tcPr>
            <w:tcW w:w="283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3、单价在20万元以上的设备</w:t>
            </w:r>
          </w:p>
        </w:tc>
        <w:tc>
          <w:tcPr>
            <w:tcW w:w="2835" w:type="dxa"/>
            <w:vAlign w:val="center"/>
          </w:tcPr>
          <w:p>
            <w:pPr>
              <w:pStyle w:val="18"/>
              <w:keepNext w:val="0"/>
              <w:keepLines w:val="0"/>
              <w:widowControl/>
              <w:suppressLineNumbers w:val="0"/>
              <w:spacing w:beforeAutospacing="0" w:afterAutospacing="0"/>
              <w:ind w:left="0" w:right="0"/>
              <w:rPr>
                <w:rFonts w:hint="default"/>
                <w:kern w:val="2"/>
              </w:rPr>
            </w:pPr>
          </w:p>
        </w:tc>
        <w:tc>
          <w:tcPr>
            <w:tcW w:w="2835" w:type="dxa"/>
            <w:vAlign w:val="center"/>
          </w:tcPr>
          <w:p>
            <w:pPr>
              <w:pStyle w:val="16"/>
              <w:keepNext w:val="0"/>
              <w:keepLines w:val="0"/>
              <w:widowControl/>
              <w:suppressLineNumbers w:val="0"/>
              <w:spacing w:beforeAutospacing="0" w:afterAutospacing="0"/>
              <w:ind w:left="0" w:right="0"/>
              <w:rPr>
                <w:rFonts w:hint="default"/>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keepNext w:val="0"/>
              <w:keepLines w:val="0"/>
              <w:widowControl/>
              <w:suppressLineNumbers w:val="0"/>
              <w:spacing w:beforeAutospacing="0" w:afterAutospacing="0"/>
              <w:ind w:left="0" w:right="0"/>
              <w:rPr>
                <w:rFonts w:hint="default"/>
                <w:kern w:val="2"/>
              </w:rPr>
            </w:pPr>
            <w:r>
              <w:rPr>
                <w:rFonts w:hint="default"/>
                <w:kern w:val="2"/>
              </w:rPr>
              <w:t>4、其他固定资产</w:t>
            </w:r>
          </w:p>
        </w:tc>
        <w:tc>
          <w:tcPr>
            <w:tcW w:w="2835" w:type="dxa"/>
            <w:vAlign w:val="center"/>
          </w:tcPr>
          <w:p>
            <w:pPr>
              <w:pStyle w:val="18"/>
              <w:keepNext w:val="0"/>
              <w:keepLines w:val="0"/>
              <w:widowControl/>
              <w:suppressLineNumbers w:val="0"/>
              <w:spacing w:beforeAutospacing="0" w:afterAutospacing="0"/>
              <w:ind w:left="0" w:right="0"/>
              <w:rPr>
                <w:rFonts w:hint="default"/>
                <w:kern w:val="2"/>
              </w:rPr>
            </w:pPr>
            <w:r>
              <w:rPr>
                <w:rFonts w:hint="default"/>
                <w:kern w:val="2"/>
              </w:rPr>
              <w:t>216</w:t>
            </w:r>
          </w:p>
        </w:tc>
        <w:tc>
          <w:tcPr>
            <w:tcW w:w="2835" w:type="dxa"/>
            <w:vAlign w:val="center"/>
          </w:tcPr>
          <w:p>
            <w:pPr>
              <w:pStyle w:val="16"/>
              <w:keepNext w:val="0"/>
              <w:keepLines w:val="0"/>
              <w:widowControl/>
              <w:suppressLineNumbers w:val="0"/>
              <w:spacing w:beforeAutospacing="0" w:afterAutospacing="0"/>
              <w:ind w:left="0" w:right="0"/>
              <w:rPr>
                <w:rFonts w:hint="default"/>
                <w:kern w:val="2"/>
              </w:rPr>
            </w:pPr>
            <w:r>
              <w:rPr>
                <w:rFonts w:hint="default"/>
                <w:kern w:val="2"/>
              </w:rPr>
              <w:t>240.00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48B9E1AB-A8BA-4A26-B937-70D00CE05601}"/>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64319DC8-4CB3-4501-BD86-23062141E2C3}"/>
  </w:font>
  <w:font w:name="方正仿宋_GBK">
    <w:panose1 w:val="02000000000000000000"/>
    <w:charset w:val="86"/>
    <w:family w:val="auto"/>
    <w:pitch w:val="default"/>
    <w:sig w:usb0="A00002BF" w:usb1="38CF7CFA" w:usb2="00082016" w:usb3="00000000" w:csb0="00040001" w:csb1="00000000"/>
    <w:embedRegular r:id="rId3" w:fontKey="{4B7A9AE0-C850-4EBF-87F9-185C49AC37F5}"/>
  </w:font>
  <w:font w:name="方正小标宋_GBK">
    <w:panose1 w:val="02000000000000000000"/>
    <w:charset w:val="86"/>
    <w:family w:val="auto"/>
    <w:pitch w:val="default"/>
    <w:sig w:usb0="A00002BF" w:usb1="38CF7CFA" w:usb2="00082016" w:usb3="00000000" w:csb0="00040001" w:csb1="00000000"/>
    <w:embedRegular r:id="rId4" w:fontKey="{14C2E988-D0A8-4228-9011-24319218A767}"/>
  </w:font>
  <w:font w:name="方正书宋_GBK">
    <w:altName w:val="微软雅黑"/>
    <w:panose1 w:val="00000000000000000000"/>
    <w:charset w:val="00"/>
    <w:family w:val="auto"/>
    <w:pitch w:val="default"/>
    <w:sig w:usb0="00000000" w:usb1="00000000" w:usb2="00000000" w:usb3="00000000" w:csb0="00000000" w:csb1="00000000"/>
    <w:embedRegular r:id="rId5" w:fontKey="{11A08312-6E4D-4DD8-B3D9-8A963C74B4BF}"/>
  </w:font>
  <w:font w:name="方正楷体_GBK">
    <w:altName w:val="微软雅黑"/>
    <w:panose1 w:val="00000000000000000000"/>
    <w:charset w:val="00"/>
    <w:family w:val="auto"/>
    <w:pitch w:val="default"/>
    <w:sig w:usb0="00000000" w:usb1="00000000" w:usb2="00000000" w:usb3="00000000" w:csb0="00000000" w:csb1="00000000"/>
    <w:embedRegular r:id="rId6" w:fontKey="{7853FEE3-E790-405C-A30F-BCDA1A641EF7}"/>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634C2C8"/>
    <w:multiLevelType w:val="singleLevel"/>
    <w:tmpl w:val="0634C2C8"/>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4"/>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AwMjdjMDBiZjAyYjAwYjBiYjQzMWU5NWFhZWM0ZmUifQ=="/>
  </w:docVars>
  <w:rsids>
    <w:rsidRoot w:val="00000000"/>
    <w:rsid w:val="012472FA"/>
    <w:rsid w:val="0BA06CD6"/>
    <w:rsid w:val="13482EF0"/>
    <w:rsid w:val="19C266D9"/>
    <w:rsid w:val="205637F7"/>
    <w:rsid w:val="20C96BBD"/>
    <w:rsid w:val="228E63B8"/>
    <w:rsid w:val="293503B6"/>
    <w:rsid w:val="2CF5264F"/>
    <w:rsid w:val="32BC6E50"/>
    <w:rsid w:val="34762417"/>
    <w:rsid w:val="42AC231D"/>
    <w:rsid w:val="45C54548"/>
    <w:rsid w:val="46C56C10"/>
    <w:rsid w:val="49042E3A"/>
    <w:rsid w:val="4A3C4609"/>
    <w:rsid w:val="4A562C5D"/>
    <w:rsid w:val="507769C3"/>
    <w:rsid w:val="54AB4BAC"/>
    <w:rsid w:val="575B235D"/>
    <w:rsid w:val="594A617B"/>
    <w:rsid w:val="5B752673"/>
    <w:rsid w:val="5D4D2D59"/>
    <w:rsid w:val="5E88415B"/>
    <w:rsid w:val="61AD27D4"/>
    <w:rsid w:val="620D6FD3"/>
    <w:rsid w:val="64D32483"/>
    <w:rsid w:val="653E0C22"/>
    <w:rsid w:val="69265315"/>
    <w:rsid w:val="6B4D23F8"/>
    <w:rsid w:val="6C526AE0"/>
    <w:rsid w:val="6D500332"/>
    <w:rsid w:val="6DC5161D"/>
    <w:rsid w:val="73051CF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imes New Roman" w:cstheme="minorBidi"/>
      <w:sz w:val="24"/>
      <w:szCs w:val="24"/>
      <w:lang w:val="en-US" w:eastAsia="uk-UA" w:bidi="ar-SA"/>
    </w:rPr>
  </w:style>
  <w:style w:type="character" w:default="1" w:styleId="11">
    <w:name w:val="Default Paragraph Font"/>
    <w:semiHidden/>
    <w:unhideWhenUsed/>
    <w:uiPriority w:val="1"/>
  </w:style>
  <w:style w:type="table" w:default="1" w:styleId="9">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eastAsia="宋体" w:cs="Times New Roman"/>
      <w:kern w:val="2"/>
      <w:sz w:val="21"/>
      <w:szCs w:val="22"/>
    </w:rPr>
    <w:tblPr>
      <w:tblCellMar>
        <w:top w:w="0" w:type="dxa"/>
        <w:left w:w="108" w:type="dxa"/>
        <w:bottom w:w="0" w:type="dxa"/>
        <w:right w:w="108" w:type="dxa"/>
      </w:tblCellMar>
    </w:tblPr>
  </w:style>
  <w:style w:type="paragraph" w:styleId="2">
    <w:name w:val="Body Text First Indent 2"/>
    <w:basedOn w:val="3"/>
    <w:next w:val="1"/>
    <w:qFormat/>
    <w:uiPriority w:val="0"/>
    <w:pPr>
      <w:ind w:firstLine="420"/>
    </w:pPr>
  </w:style>
  <w:style w:type="paragraph" w:styleId="3">
    <w:name w:val="Body Text Indent"/>
    <w:basedOn w:val="1"/>
    <w:next w:val="1"/>
    <w:qFormat/>
    <w:uiPriority w:val="0"/>
    <w:pPr>
      <w:ind w:firstLine="640" w:firstLineChars="200"/>
    </w:pPr>
  </w:style>
  <w:style w:type="paragraph" w:styleId="4">
    <w:name w:val="toc 3"/>
    <w:basedOn w:val="1"/>
    <w:next w:val="1"/>
    <w:autoRedefine/>
    <w:qFormat/>
    <w:uiPriority w:val="0"/>
    <w:pPr>
      <w:ind w:left="480"/>
    </w:p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autoRedefine/>
    <w:qFormat/>
    <w:uiPriority w:val="0"/>
    <w:pPr>
      <w:ind w:left="720"/>
    </w:pPr>
  </w:style>
  <w:style w:type="paragraph" w:styleId="7">
    <w:name w:val="toc 2"/>
    <w:basedOn w:val="1"/>
    <w:next w:val="1"/>
    <w:autoRedefine/>
    <w:qFormat/>
    <w:uiPriority w:val="0"/>
    <w:pPr>
      <w:ind w:left="240"/>
    </w:pPr>
  </w:style>
  <w:style w:type="paragraph" w:styleId="8">
    <w:name w:val="Normal (Web)"/>
    <w:basedOn w:val="1"/>
    <w:semiHidden/>
    <w:unhideWhenUsed/>
    <w:qFormat/>
    <w:uiPriority w:val="99"/>
    <w:rPr>
      <w:sz w:val="24"/>
    </w:rPr>
  </w:style>
  <w:style w:type="table" w:styleId="10">
    <w:name w:val="Table Grid"/>
    <w:basedOn w:val="9"/>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2">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3">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4">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5">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7">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8">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9">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0">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1">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2">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0">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单元格样式2_33b6843b-4953-49e2-bee6-72825e8662d5"/>
    <w:basedOn w:val="1"/>
    <w:autoRedefine/>
    <w:qFormat/>
    <w:uiPriority w:val="0"/>
    <w:rPr>
      <w:rFonts w:ascii="方正书宋_GBK" w:hAnsi="方正书宋_GBK" w:eastAsia="方正书宋_GBK" w:cs="方正书宋_GBK"/>
      <w:sz w:val="21"/>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00" Target="../customXml/item94.xml" Type="http://schemas.openxmlformats.org/officeDocument/2006/relationships/customXml"/><Relationship Id="rId101" Target="../customXml/item95.xml" Type="http://schemas.openxmlformats.org/officeDocument/2006/relationships/customXml"/><Relationship Id="rId102" Target="../customXml/item96.xml" Type="http://schemas.openxmlformats.org/officeDocument/2006/relationships/customXml"/><Relationship Id="rId103" Target="../customXml/item97.xml" Type="http://schemas.openxmlformats.org/officeDocument/2006/relationships/customXml"/><Relationship Id="rId104" Target="../customXml/item98.xml" Type="http://schemas.openxmlformats.org/officeDocument/2006/relationships/customXml"/><Relationship Id="rId105" Target="../customXml/item99.xml" Type="http://schemas.openxmlformats.org/officeDocument/2006/relationships/customXml"/><Relationship Id="rId106" Target="../customXml/item100.xml" Type="http://schemas.openxmlformats.org/officeDocument/2006/relationships/customXml"/><Relationship Id="rId107" Target="../customXml/item101.xml" Type="http://schemas.openxmlformats.org/officeDocument/2006/relationships/customXml"/><Relationship Id="rId108" Target="../customXml/item102.xml" Type="http://schemas.openxmlformats.org/officeDocument/2006/relationships/customXml"/><Relationship Id="rId109" Target="../customXml/item103.xml" Type="http://schemas.openxmlformats.org/officeDocument/2006/relationships/customXml"/><Relationship Id="rId11" Target="../customXml/item5.xml" Type="http://schemas.openxmlformats.org/officeDocument/2006/relationships/customXml"/><Relationship Id="rId110" Target="../customXml/item104.xml" Type="http://schemas.openxmlformats.org/officeDocument/2006/relationships/customXml"/><Relationship Id="rId111" Target="../customXml/item105.xml" Type="http://schemas.openxmlformats.org/officeDocument/2006/relationships/customXml"/><Relationship Id="rId112" Target="../customXml/item106.xml" Type="http://schemas.openxmlformats.org/officeDocument/2006/relationships/customXml"/><Relationship Id="rId113" Target="../customXml/item107.xml" Type="http://schemas.openxmlformats.org/officeDocument/2006/relationships/customXml"/><Relationship Id="rId114" Target="../customXml/item108.xml" Type="http://schemas.openxmlformats.org/officeDocument/2006/relationships/customXml"/><Relationship Id="rId115" Target="../customXml/item109.xml" Type="http://schemas.openxmlformats.org/officeDocument/2006/relationships/customXml"/><Relationship Id="rId116" Target="../customXml/item110.xml" Type="http://schemas.openxmlformats.org/officeDocument/2006/relationships/customXml"/><Relationship Id="rId117" Target="../customXml/item111.xml" Type="http://schemas.openxmlformats.org/officeDocument/2006/relationships/customXml"/><Relationship Id="rId118" Target="../customXml/item112.xml" Type="http://schemas.openxmlformats.org/officeDocument/2006/relationships/customXml"/><Relationship Id="rId119" Target="../customXml/item113.xml" Type="http://schemas.openxmlformats.org/officeDocument/2006/relationships/customXml"/><Relationship Id="rId12" Target="../customXml/item6.xml" Type="http://schemas.openxmlformats.org/officeDocument/2006/relationships/customXml"/><Relationship Id="rId120" Target="../customXml/item114.xml" Type="http://schemas.openxmlformats.org/officeDocument/2006/relationships/customXml"/><Relationship Id="rId121" Target="../customXml/item115.xml" Type="http://schemas.openxmlformats.org/officeDocument/2006/relationships/customXml"/><Relationship Id="rId122" Target="../customXml/item116.xml" Type="http://schemas.openxmlformats.org/officeDocument/2006/relationships/customXml"/><Relationship Id="rId123" Target="../customXml/item117.xml" Type="http://schemas.openxmlformats.org/officeDocument/2006/relationships/customXml"/><Relationship Id="rId124" Target="../customXml/item118.xml" Type="http://schemas.openxmlformats.org/officeDocument/2006/relationships/customXml"/><Relationship Id="rId125" Target="../customXml/item119.xml" Type="http://schemas.openxmlformats.org/officeDocument/2006/relationships/customXml"/><Relationship Id="rId126" Target="../customXml/item120.xml" Type="http://schemas.openxmlformats.org/officeDocument/2006/relationships/customXml"/><Relationship Id="rId127" Target="../customXml/item121.xml" Type="http://schemas.openxmlformats.org/officeDocument/2006/relationships/customXml"/><Relationship Id="rId128" Target="../customXml/item122.xml" Type="http://schemas.openxmlformats.org/officeDocument/2006/relationships/customXml"/><Relationship Id="rId129" Target="../customXml/item123.xml" Type="http://schemas.openxmlformats.org/officeDocument/2006/relationships/customXml"/><Relationship Id="rId13" Target="../customXml/item7.xml" Type="http://schemas.openxmlformats.org/officeDocument/2006/relationships/customXml"/><Relationship Id="rId130" Target="../customXml/item124.xml" Type="http://schemas.openxmlformats.org/officeDocument/2006/relationships/customXml"/><Relationship Id="rId131" Target="../customXml/item125.xml" Type="http://schemas.openxmlformats.org/officeDocument/2006/relationships/customXml"/><Relationship Id="rId132" Target="../customXml/item126.xml" Type="http://schemas.openxmlformats.org/officeDocument/2006/relationships/customXml"/><Relationship Id="rId133" Target="../customXml/item127.xml" Type="http://schemas.openxmlformats.org/officeDocument/2006/relationships/customXml"/><Relationship Id="rId134" Target="../customXml/item128.xml" Type="http://schemas.openxmlformats.org/officeDocument/2006/relationships/customXml"/><Relationship Id="rId135" Target="../customXml/item129.xml" Type="http://schemas.openxmlformats.org/officeDocument/2006/relationships/customXml"/><Relationship Id="rId136" Target="../customXml/item130.xml" Type="http://schemas.openxmlformats.org/officeDocument/2006/relationships/customXml"/><Relationship Id="rId137" Target="../customXml/item131.xml" Type="http://schemas.openxmlformats.org/officeDocument/2006/relationships/customXml"/><Relationship Id="rId138" Target="../customXml/item132.xml" Type="http://schemas.openxmlformats.org/officeDocument/2006/relationships/customXml"/><Relationship Id="rId139" Target="../customXml/item133.xml" Type="http://schemas.openxmlformats.org/officeDocument/2006/relationships/customXml"/><Relationship Id="rId14" Target="../customXml/item8.xml" Type="http://schemas.openxmlformats.org/officeDocument/2006/relationships/customXml"/><Relationship Id="rId140" Target="../customXml/item134.xml" Type="http://schemas.openxmlformats.org/officeDocument/2006/relationships/customXml"/><Relationship Id="rId141" Target="../customXml/item135.xml" Type="http://schemas.openxmlformats.org/officeDocument/2006/relationships/customXml"/><Relationship Id="rId142" Target="../customXml/item136.xml" Type="http://schemas.openxmlformats.org/officeDocument/2006/relationships/customXml"/><Relationship Id="rId143" Target="../customXml/item137.xml" Type="http://schemas.openxmlformats.org/officeDocument/2006/relationships/customXml"/><Relationship Id="rId144" Target="../customXml/item138.xml" Type="http://schemas.openxmlformats.org/officeDocument/2006/relationships/customXml"/><Relationship Id="rId145" Target="../customXml/item139.xml" Type="http://schemas.openxmlformats.org/officeDocument/2006/relationships/customXml"/><Relationship Id="rId146" Target="../customXml/item140.xml" Type="http://schemas.openxmlformats.org/officeDocument/2006/relationships/customXml"/><Relationship Id="rId147" Target="../customXml/item141.xml" Type="http://schemas.openxmlformats.org/officeDocument/2006/relationships/customXml"/><Relationship Id="rId148" Target="../customXml/item142.xml" Type="http://schemas.openxmlformats.org/officeDocument/2006/relationships/customXml"/><Relationship Id="rId149" Target="fontTable.xml" Type="http://schemas.openxmlformats.org/officeDocument/2006/relationships/fontTable"/><Relationship Id="rId15" Target="../customXml/item9.xml" Type="http://schemas.openxmlformats.org/officeDocument/2006/relationships/customXml"/><Relationship Id="rId16" Target="../customXml/item10.xml" Type="http://schemas.openxmlformats.org/officeDocument/2006/relationships/customXml"/><Relationship Id="rId17" Target="../customXml/item11.xml" Type="http://schemas.openxmlformats.org/officeDocument/2006/relationships/customXml"/><Relationship Id="rId18" Target="../customXml/item12.xml" Type="http://schemas.openxmlformats.org/officeDocument/2006/relationships/customXml"/><Relationship Id="rId19" Target="../customXml/item13.xml" Type="http://schemas.openxmlformats.org/officeDocument/2006/relationships/customXml"/><Relationship Id="rId2" Target="settings.xml" Type="http://schemas.openxmlformats.org/officeDocument/2006/relationships/settings"/><Relationship Id="rId20" Target="../customXml/item14.xml" Type="http://schemas.openxmlformats.org/officeDocument/2006/relationships/customXml"/><Relationship Id="rId21" Target="../customXml/item15.xml" Type="http://schemas.openxmlformats.org/officeDocument/2006/relationships/customXml"/><Relationship Id="rId22" Target="../customXml/item16.xml" Type="http://schemas.openxmlformats.org/officeDocument/2006/relationships/customXml"/><Relationship Id="rId23" Target="../customXml/item17.xml" Type="http://schemas.openxmlformats.org/officeDocument/2006/relationships/customXml"/><Relationship Id="rId24" Target="../customXml/item18.xml" Type="http://schemas.openxmlformats.org/officeDocument/2006/relationships/customXml"/><Relationship Id="rId25" Target="../customXml/item19.xml" Type="http://schemas.openxmlformats.org/officeDocument/2006/relationships/customXml"/><Relationship Id="rId26" Target="../customXml/item20.xml" Type="http://schemas.openxmlformats.org/officeDocument/2006/relationships/customXml"/><Relationship Id="rId27" Target="../customXml/item21.xml" Type="http://schemas.openxmlformats.org/officeDocument/2006/relationships/customXml"/><Relationship Id="rId28" Target="../customXml/item22.xml" Type="http://schemas.openxmlformats.org/officeDocument/2006/relationships/customXml"/><Relationship Id="rId29" Target="../customXml/item23.xml" Type="http://schemas.openxmlformats.org/officeDocument/2006/relationships/customXml"/><Relationship Id="rId3" Target="footer1.xml" Type="http://schemas.openxmlformats.org/officeDocument/2006/relationships/footer"/><Relationship Id="rId30" Target="../customXml/item24.xml" Type="http://schemas.openxmlformats.org/officeDocument/2006/relationships/customXml"/><Relationship Id="rId31" Target="../customXml/item25.xml" Type="http://schemas.openxmlformats.org/officeDocument/2006/relationships/customXml"/><Relationship Id="rId32" Target="../customXml/item26.xml" Type="http://schemas.openxmlformats.org/officeDocument/2006/relationships/customXml"/><Relationship Id="rId33" Target="../customXml/item27.xml" Type="http://schemas.openxmlformats.org/officeDocument/2006/relationships/customXml"/><Relationship Id="rId34" Target="../customXml/item28.xml" Type="http://schemas.openxmlformats.org/officeDocument/2006/relationships/customXml"/><Relationship Id="rId35" Target="../customXml/item29.xml" Type="http://schemas.openxmlformats.org/officeDocument/2006/relationships/customXml"/><Relationship Id="rId36" Target="../customXml/item30.xml" Type="http://schemas.openxmlformats.org/officeDocument/2006/relationships/customXml"/><Relationship Id="rId37" Target="../customXml/item31.xml" Type="http://schemas.openxmlformats.org/officeDocument/2006/relationships/customXml"/><Relationship Id="rId38" Target="../customXml/item32.xml" Type="http://schemas.openxmlformats.org/officeDocument/2006/relationships/customXml"/><Relationship Id="rId39" Target="../customXml/item33.xml" Type="http://schemas.openxmlformats.org/officeDocument/2006/relationships/customXml"/><Relationship Id="rId4" Target="footer2.xml" Type="http://schemas.openxmlformats.org/officeDocument/2006/relationships/footer"/><Relationship Id="rId40" Target="../customXml/item34.xml" Type="http://schemas.openxmlformats.org/officeDocument/2006/relationships/customXml"/><Relationship Id="rId41" Target="../customXml/item35.xml" Type="http://schemas.openxmlformats.org/officeDocument/2006/relationships/customXml"/><Relationship Id="rId42" Target="../customXml/item36.xml" Type="http://schemas.openxmlformats.org/officeDocument/2006/relationships/customXml"/><Relationship Id="rId43" Target="../customXml/item37.xml" Type="http://schemas.openxmlformats.org/officeDocument/2006/relationships/customXml"/><Relationship Id="rId44" Target="../customXml/item38.xml" Type="http://schemas.openxmlformats.org/officeDocument/2006/relationships/customXml"/><Relationship Id="rId45" Target="../customXml/item39.xml" Type="http://schemas.openxmlformats.org/officeDocument/2006/relationships/customXml"/><Relationship Id="rId46" Target="../customXml/item40.xml" Type="http://schemas.openxmlformats.org/officeDocument/2006/relationships/customXml"/><Relationship Id="rId47" Target="../customXml/item41.xml" Type="http://schemas.openxmlformats.org/officeDocument/2006/relationships/customXml"/><Relationship Id="rId48" Target="../customXml/item42.xml" Type="http://schemas.openxmlformats.org/officeDocument/2006/relationships/customXml"/><Relationship Id="rId49" Target="../customXml/item43.xml" Type="http://schemas.openxmlformats.org/officeDocument/2006/relationships/customXml"/><Relationship Id="rId5" Target="theme/theme1.xml" Type="http://schemas.openxmlformats.org/officeDocument/2006/relationships/theme"/><Relationship Id="rId50" Target="../customXml/item44.xml" Type="http://schemas.openxmlformats.org/officeDocument/2006/relationships/customXml"/><Relationship Id="rId51" Target="../customXml/item45.xml" Type="http://schemas.openxmlformats.org/officeDocument/2006/relationships/customXml"/><Relationship Id="rId52" Target="../customXml/item46.xml" Type="http://schemas.openxmlformats.org/officeDocument/2006/relationships/customXml"/><Relationship Id="rId53" Target="../customXml/item47.xml" Type="http://schemas.openxmlformats.org/officeDocument/2006/relationships/customXml"/><Relationship Id="rId54" Target="../customXml/item48.xml" Type="http://schemas.openxmlformats.org/officeDocument/2006/relationships/customXml"/><Relationship Id="rId55" Target="../customXml/item49.xml" Type="http://schemas.openxmlformats.org/officeDocument/2006/relationships/customXml"/><Relationship Id="rId56" Target="../customXml/item50.xml" Type="http://schemas.openxmlformats.org/officeDocument/2006/relationships/customXml"/><Relationship Id="rId57" Target="../customXml/item51.xml" Type="http://schemas.openxmlformats.org/officeDocument/2006/relationships/customXml"/><Relationship Id="rId58" Target="../customXml/item52.xml" Type="http://schemas.openxmlformats.org/officeDocument/2006/relationships/customXml"/><Relationship Id="rId59" Target="../customXml/item53.xml" Type="http://schemas.openxmlformats.org/officeDocument/2006/relationships/customXml"/><Relationship Id="rId6" Target="numbering.xml" Type="http://schemas.openxmlformats.org/officeDocument/2006/relationships/numbering"/><Relationship Id="rId60" Target="../customXml/item54.xml" Type="http://schemas.openxmlformats.org/officeDocument/2006/relationships/customXml"/><Relationship Id="rId61" Target="../customXml/item55.xml" Type="http://schemas.openxmlformats.org/officeDocument/2006/relationships/customXml"/><Relationship Id="rId62" Target="../customXml/item56.xml" Type="http://schemas.openxmlformats.org/officeDocument/2006/relationships/customXml"/><Relationship Id="rId63" Target="../customXml/item57.xml" Type="http://schemas.openxmlformats.org/officeDocument/2006/relationships/customXml"/><Relationship Id="rId64" Target="../customXml/item58.xml" Type="http://schemas.openxmlformats.org/officeDocument/2006/relationships/customXml"/><Relationship Id="rId65" Target="../customXml/item59.xml" Type="http://schemas.openxmlformats.org/officeDocument/2006/relationships/customXml"/><Relationship Id="rId66" Target="../customXml/item60.xml" Type="http://schemas.openxmlformats.org/officeDocument/2006/relationships/customXml"/><Relationship Id="rId67" Target="../customXml/item61.xml" Type="http://schemas.openxmlformats.org/officeDocument/2006/relationships/customXml"/><Relationship Id="rId68" Target="../customXml/item62.xml" Type="http://schemas.openxmlformats.org/officeDocument/2006/relationships/customXml"/><Relationship Id="rId69" Target="../customXml/item63.xml" Type="http://schemas.openxmlformats.org/officeDocument/2006/relationships/customXml"/><Relationship Id="rId7" Target="../customXml/item1.xml" Type="http://schemas.openxmlformats.org/officeDocument/2006/relationships/customXml"/><Relationship Id="rId70" Target="../customXml/item64.xml" Type="http://schemas.openxmlformats.org/officeDocument/2006/relationships/customXml"/><Relationship Id="rId71" Target="../customXml/item65.xml" Type="http://schemas.openxmlformats.org/officeDocument/2006/relationships/customXml"/><Relationship Id="rId72" Target="../customXml/item66.xml" Type="http://schemas.openxmlformats.org/officeDocument/2006/relationships/customXml"/><Relationship Id="rId73" Target="../customXml/item67.xml" Type="http://schemas.openxmlformats.org/officeDocument/2006/relationships/customXml"/><Relationship Id="rId74" Target="../customXml/item68.xml" Type="http://schemas.openxmlformats.org/officeDocument/2006/relationships/customXml"/><Relationship Id="rId75" Target="../customXml/item69.xml" Type="http://schemas.openxmlformats.org/officeDocument/2006/relationships/customXml"/><Relationship Id="rId76" Target="../customXml/item70.xml" Type="http://schemas.openxmlformats.org/officeDocument/2006/relationships/customXml"/><Relationship Id="rId77" Target="../customXml/item71.xml" Type="http://schemas.openxmlformats.org/officeDocument/2006/relationships/customXml"/><Relationship Id="rId78" Target="../customXml/item72.xml" Type="http://schemas.openxmlformats.org/officeDocument/2006/relationships/customXml"/><Relationship Id="rId79" Target="../customXml/item73.xml" Type="http://schemas.openxmlformats.org/officeDocument/2006/relationships/customXml"/><Relationship Id="rId8" Target="../customXml/item2.xml" Type="http://schemas.openxmlformats.org/officeDocument/2006/relationships/customXml"/><Relationship Id="rId80" Target="../customXml/item74.xml" Type="http://schemas.openxmlformats.org/officeDocument/2006/relationships/customXml"/><Relationship Id="rId81" Target="../customXml/item75.xml" Type="http://schemas.openxmlformats.org/officeDocument/2006/relationships/customXml"/><Relationship Id="rId82" Target="../customXml/item76.xml" Type="http://schemas.openxmlformats.org/officeDocument/2006/relationships/customXml"/><Relationship Id="rId83" Target="../customXml/item77.xml" Type="http://schemas.openxmlformats.org/officeDocument/2006/relationships/customXml"/><Relationship Id="rId84" Target="../customXml/item78.xml" Type="http://schemas.openxmlformats.org/officeDocument/2006/relationships/customXml"/><Relationship Id="rId85" Target="../customXml/item79.xml" Type="http://schemas.openxmlformats.org/officeDocument/2006/relationships/customXml"/><Relationship Id="rId86" Target="../customXml/item80.xml" Type="http://schemas.openxmlformats.org/officeDocument/2006/relationships/customXml"/><Relationship Id="rId87" Target="../customXml/item81.xml" Type="http://schemas.openxmlformats.org/officeDocument/2006/relationships/customXml"/><Relationship Id="rId88" Target="../customXml/item82.xml" Type="http://schemas.openxmlformats.org/officeDocument/2006/relationships/customXml"/><Relationship Id="rId89" Target="../customXml/item83.xml" Type="http://schemas.openxmlformats.org/officeDocument/2006/relationships/customXml"/><Relationship Id="rId9" Target="../customXml/item3.xml" Type="http://schemas.openxmlformats.org/officeDocument/2006/relationships/customXml"/><Relationship Id="rId90" Target="../customXml/item84.xml" Type="http://schemas.openxmlformats.org/officeDocument/2006/relationships/customXml"/><Relationship Id="rId91" Target="../customXml/item85.xml" Type="http://schemas.openxmlformats.org/officeDocument/2006/relationships/customXml"/><Relationship Id="rId92" Target="../customXml/item86.xml" Type="http://schemas.openxmlformats.org/officeDocument/2006/relationships/customXml"/><Relationship Id="rId93" Target="../customXml/item87.xml" Type="http://schemas.openxmlformats.org/officeDocument/2006/relationships/customXml"/><Relationship Id="rId94" Target="../customXml/item88.xml" Type="http://schemas.openxmlformats.org/officeDocument/2006/relationships/customXml"/><Relationship Id="rId95" Target="../customXml/item89.xml" Type="http://schemas.openxmlformats.org/officeDocument/2006/relationships/customXml"/><Relationship Id="rId96" Target="../customXml/item90.xml" Type="http://schemas.openxmlformats.org/officeDocument/2006/relationships/customXml"/><Relationship Id="rId97" Target="../customXml/item91.xml" Type="http://schemas.openxmlformats.org/officeDocument/2006/relationships/customXml"/><Relationship Id="rId98" Target="../customXml/item92.xml" Type="http://schemas.openxmlformats.org/officeDocument/2006/relationships/customXml"/><Relationship Id="rId99" Target="../customXml/item93.xml" Type="http://schemas.openxmlformats.org/officeDocument/2006/relationships/customXml"/></Relationships>
</file>

<file path=word/_rels/fontTable.xml.rels><?xml version="1.0" encoding="UTF-8" standalone="no"?><Relationships xmlns="http://schemas.openxmlformats.org/package/2006/relationships"><Relationship Id="rId1" Target="fonts/font1.odttf" Type="http://schemas.openxmlformats.org/officeDocument/2006/relationships/font"/><Relationship Id="rId2" Target="fonts/font2.odttf" Type="http://schemas.openxmlformats.org/officeDocument/2006/relationships/font"/><Relationship Id="rId3" Target="fonts/font3.odttf" Type="http://schemas.openxmlformats.org/officeDocument/2006/relationships/font"/><Relationship Id="rId4" Target="fonts/font4.odttf" Type="http://schemas.openxmlformats.org/officeDocument/2006/relationships/font"/><Relationship Id="rId5" Target="fonts/font5.odttf" Type="http://schemas.openxmlformats.org/officeDocument/2006/relationships/font"/><Relationship Id="rId6" Target="fonts/font6.odttf" Type="http://schemas.openxmlformats.org/officeDocument/2006/relationships/font"/></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01.xml.rels><?xml version="1.0" encoding="UTF-8" standalone="no"?><Relationships xmlns="http://schemas.openxmlformats.org/package/2006/relationships"><Relationship Id="rId1" Target="itemProps101.xml" Type="http://schemas.openxmlformats.org/officeDocument/2006/relationships/customXmlProps"/></Relationships>
</file>

<file path=customXml/_rels/item102.xml.rels><?xml version="1.0" encoding="UTF-8" standalone="no"?><Relationships xmlns="http://schemas.openxmlformats.org/package/2006/relationships"><Relationship Id="rId1" Target="itemProps102.xml" Type="http://schemas.openxmlformats.org/officeDocument/2006/relationships/customXmlProps"/></Relationships>
</file>

<file path=customXml/_rels/item103.xml.rels><?xml version="1.0" encoding="UTF-8" standalone="no"?><Relationships xmlns="http://schemas.openxmlformats.org/package/2006/relationships"><Relationship Id="rId1" Target="itemProps103.xml" Type="http://schemas.openxmlformats.org/officeDocument/2006/relationships/customXmlProps"/></Relationships>
</file>

<file path=customXml/_rels/item104.xml.rels><?xml version="1.0" encoding="UTF-8" standalone="no"?><Relationships xmlns="http://schemas.openxmlformats.org/package/2006/relationships"><Relationship Id="rId1" Target="itemProps104.xml" Type="http://schemas.openxmlformats.org/officeDocument/2006/relationships/customXmlProps"/></Relationships>
</file>

<file path=customXml/_rels/item105.xml.rels><?xml version="1.0" encoding="UTF-8" standalone="no"?><Relationships xmlns="http://schemas.openxmlformats.org/package/2006/relationships"><Relationship Id="rId1" Target="itemProps105.xml" Type="http://schemas.openxmlformats.org/officeDocument/2006/relationships/customXmlProps"/></Relationships>
</file>

<file path=customXml/_rels/item106.xml.rels><?xml version="1.0" encoding="UTF-8" standalone="no"?><Relationships xmlns="http://schemas.openxmlformats.org/package/2006/relationships"><Relationship Id="rId1" Target="itemProps106.xml" Type="http://schemas.openxmlformats.org/officeDocument/2006/relationships/customXmlProps"/></Relationships>
</file>

<file path=customXml/_rels/item107.xml.rels><?xml version="1.0" encoding="UTF-8" standalone="no"?><Relationships xmlns="http://schemas.openxmlformats.org/package/2006/relationships"><Relationship Id="rId1" Target="itemProps107.xml" Type="http://schemas.openxmlformats.org/officeDocument/2006/relationships/customXmlProps"/></Relationships>
</file>

<file path=customXml/_rels/item108.xml.rels><?xml version="1.0" encoding="UTF-8" standalone="no"?><Relationships xmlns="http://schemas.openxmlformats.org/package/2006/relationships"><Relationship Id="rId1" Target="itemProps108.xml" Type="http://schemas.openxmlformats.org/officeDocument/2006/relationships/customXmlProps"/></Relationships>
</file>

<file path=customXml/_rels/item109.xml.rels><?xml version="1.0" encoding="UTF-8" standalone="no"?><Relationships xmlns="http://schemas.openxmlformats.org/package/2006/relationships"><Relationship Id="rId1" Target="itemProps109.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10.xml.rels><?xml version="1.0" encoding="UTF-8" standalone="no"?><Relationships xmlns="http://schemas.openxmlformats.org/package/2006/relationships"><Relationship Id="rId1" Target="itemProps110.xml" Type="http://schemas.openxmlformats.org/officeDocument/2006/relationships/customXmlProps"/></Relationships>
</file>

<file path=customXml/_rels/item111.xml.rels><?xml version="1.0" encoding="UTF-8" standalone="no"?><Relationships xmlns="http://schemas.openxmlformats.org/package/2006/relationships"><Relationship Id="rId1" Target="itemProps111.xml" Type="http://schemas.openxmlformats.org/officeDocument/2006/relationships/customXmlProps"/></Relationships>
</file>

<file path=customXml/_rels/item112.xml.rels><?xml version="1.0" encoding="UTF-8" standalone="no"?><Relationships xmlns="http://schemas.openxmlformats.org/package/2006/relationships"><Relationship Id="rId1" Target="itemProps112.xml" Type="http://schemas.openxmlformats.org/officeDocument/2006/relationships/customXmlProps"/></Relationships>
</file>

<file path=customXml/_rels/item113.xml.rels><?xml version="1.0" encoding="UTF-8" standalone="no"?><Relationships xmlns="http://schemas.openxmlformats.org/package/2006/relationships"><Relationship Id="rId1" Target="itemProps113.xml" Type="http://schemas.openxmlformats.org/officeDocument/2006/relationships/customXmlProps"/></Relationships>
</file>

<file path=customXml/_rels/item114.xml.rels><?xml version="1.0" encoding="UTF-8" standalone="no"?><Relationships xmlns="http://schemas.openxmlformats.org/package/2006/relationships"><Relationship Id="rId1" Target="itemProps114.xml" Type="http://schemas.openxmlformats.org/officeDocument/2006/relationships/customXmlProps"/></Relationships>
</file>

<file path=customXml/_rels/item115.xml.rels><?xml version="1.0" encoding="UTF-8" standalone="no"?><Relationships xmlns="http://schemas.openxmlformats.org/package/2006/relationships"><Relationship Id="rId1" Target="itemProps115.xml" Type="http://schemas.openxmlformats.org/officeDocument/2006/relationships/customXmlProps"/></Relationships>
</file>

<file path=customXml/_rels/item116.xml.rels><?xml version="1.0" encoding="UTF-8" standalone="no"?><Relationships xmlns="http://schemas.openxmlformats.org/package/2006/relationships"><Relationship Id="rId1" Target="itemProps116.xml" Type="http://schemas.openxmlformats.org/officeDocument/2006/relationships/customXmlProps"/></Relationships>
</file>

<file path=customXml/_rels/item117.xml.rels><?xml version="1.0" encoding="UTF-8" standalone="no"?><Relationships xmlns="http://schemas.openxmlformats.org/package/2006/relationships"><Relationship Id="rId1" Target="itemProps117.xml" Type="http://schemas.openxmlformats.org/officeDocument/2006/relationships/customXmlProps"/></Relationships>
</file>

<file path=customXml/_rels/item118.xml.rels><?xml version="1.0" encoding="UTF-8" standalone="no"?><Relationships xmlns="http://schemas.openxmlformats.org/package/2006/relationships"><Relationship Id="rId1" Target="itemProps118.xml" Type="http://schemas.openxmlformats.org/officeDocument/2006/relationships/customXmlProps"/></Relationships>
</file>

<file path=customXml/_rels/item119.xml.rels><?xml version="1.0" encoding="UTF-8" standalone="no"?><Relationships xmlns="http://schemas.openxmlformats.org/package/2006/relationships"><Relationship Id="rId1" Target="itemProps119.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20.xml.rels><?xml version="1.0" encoding="UTF-8" standalone="no"?><Relationships xmlns="http://schemas.openxmlformats.org/package/2006/relationships"><Relationship Id="rId1" Target="itemProps120.xml" Type="http://schemas.openxmlformats.org/officeDocument/2006/relationships/customXmlProps"/></Relationships>
</file>

<file path=customXml/_rels/item121.xml.rels><?xml version="1.0" encoding="UTF-8" standalone="no"?><Relationships xmlns="http://schemas.openxmlformats.org/package/2006/relationships"><Relationship Id="rId1" Target="itemProps121.xml" Type="http://schemas.openxmlformats.org/officeDocument/2006/relationships/customXmlProps"/></Relationships>
</file>

<file path=customXml/_rels/item122.xml.rels><?xml version="1.0" encoding="UTF-8" standalone="no"?><Relationships xmlns="http://schemas.openxmlformats.org/package/2006/relationships"><Relationship Id="rId1" Target="itemProps122.xml" Type="http://schemas.openxmlformats.org/officeDocument/2006/relationships/customXmlProps"/></Relationships>
</file>

<file path=customXml/_rels/item123.xml.rels><?xml version="1.0" encoding="UTF-8" standalone="no"?><Relationships xmlns="http://schemas.openxmlformats.org/package/2006/relationships"><Relationship Id="rId1" Target="itemProps123.xml" Type="http://schemas.openxmlformats.org/officeDocument/2006/relationships/customXmlProps"/></Relationships>
</file>

<file path=customXml/_rels/item124.xml.rels><?xml version="1.0" encoding="UTF-8" standalone="no"?><Relationships xmlns="http://schemas.openxmlformats.org/package/2006/relationships"><Relationship Id="rId1" Target="itemProps124.xml" Type="http://schemas.openxmlformats.org/officeDocument/2006/relationships/customXmlProps"/></Relationships>
</file>

<file path=customXml/_rels/item125.xml.rels><?xml version="1.0" encoding="UTF-8" standalone="no"?><Relationships xmlns="http://schemas.openxmlformats.org/package/2006/relationships"><Relationship Id="rId1" Target="itemProps125.xml" Type="http://schemas.openxmlformats.org/officeDocument/2006/relationships/customXmlProps"/></Relationships>
</file>

<file path=customXml/_rels/item126.xml.rels><?xml version="1.0" encoding="UTF-8" standalone="no"?><Relationships xmlns="http://schemas.openxmlformats.org/package/2006/relationships"><Relationship Id="rId1" Target="itemProps126.xml" Type="http://schemas.openxmlformats.org/officeDocument/2006/relationships/customXmlProps"/></Relationships>
</file>

<file path=customXml/_rels/item127.xml.rels><?xml version="1.0" encoding="UTF-8" standalone="no"?><Relationships xmlns="http://schemas.openxmlformats.org/package/2006/relationships"><Relationship Id="rId1" Target="itemProps127.xml" Type="http://schemas.openxmlformats.org/officeDocument/2006/relationships/customXmlProps"/></Relationships>
</file>

<file path=customXml/_rels/item128.xml.rels><?xml version="1.0" encoding="UTF-8" standalone="no"?><Relationships xmlns="http://schemas.openxmlformats.org/package/2006/relationships"><Relationship Id="rId1" Target="itemProps128.xml" Type="http://schemas.openxmlformats.org/officeDocument/2006/relationships/customXmlProps"/></Relationships>
</file>

<file path=customXml/_rels/item129.xml.rels><?xml version="1.0" encoding="UTF-8" standalone="no"?><Relationships xmlns="http://schemas.openxmlformats.org/package/2006/relationships"><Relationship Id="rId1" Target="itemProps129.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30.xml.rels><?xml version="1.0" encoding="UTF-8" standalone="no"?><Relationships xmlns="http://schemas.openxmlformats.org/package/2006/relationships"><Relationship Id="rId1" Target="itemProps130.xml" Type="http://schemas.openxmlformats.org/officeDocument/2006/relationships/customXmlProps"/></Relationships>
</file>

<file path=customXml/_rels/item131.xml.rels><?xml version="1.0" encoding="UTF-8" standalone="no"?><Relationships xmlns="http://schemas.openxmlformats.org/package/2006/relationships"><Relationship Id="rId1" Target="itemProps131.xml" Type="http://schemas.openxmlformats.org/officeDocument/2006/relationships/customXmlProps"/></Relationships>
</file>

<file path=customXml/_rels/item132.xml.rels><?xml version="1.0" encoding="UTF-8" standalone="no"?><Relationships xmlns="http://schemas.openxmlformats.org/package/2006/relationships"><Relationship Id="rId1" Target="itemProps132.xml" Type="http://schemas.openxmlformats.org/officeDocument/2006/relationships/customXmlProps"/></Relationships>
</file>

<file path=customXml/_rels/item133.xml.rels><?xml version="1.0" encoding="UTF-8" standalone="no"?><Relationships xmlns="http://schemas.openxmlformats.org/package/2006/relationships"><Relationship Id="rId1" Target="itemProps133.xml" Type="http://schemas.openxmlformats.org/officeDocument/2006/relationships/customXmlProps"/></Relationships>
</file>

<file path=customXml/_rels/item134.xml.rels><?xml version="1.0" encoding="UTF-8" standalone="no"?><Relationships xmlns="http://schemas.openxmlformats.org/package/2006/relationships"><Relationship Id="rId1" Target="itemProps134.xml" Type="http://schemas.openxmlformats.org/officeDocument/2006/relationships/customXmlProps"/></Relationships>
</file>

<file path=customXml/_rels/item135.xml.rels><?xml version="1.0" encoding="UTF-8" standalone="no"?><Relationships xmlns="http://schemas.openxmlformats.org/package/2006/relationships"><Relationship Id="rId1" Target="itemProps135.xml" Type="http://schemas.openxmlformats.org/officeDocument/2006/relationships/customXmlProps"/></Relationships>
</file>

<file path=customXml/_rels/item136.xml.rels><?xml version="1.0" encoding="UTF-8" standalone="no"?><Relationships xmlns="http://schemas.openxmlformats.org/package/2006/relationships"><Relationship Id="rId1" Target="itemProps136.xml" Type="http://schemas.openxmlformats.org/officeDocument/2006/relationships/customXmlProps"/></Relationships>
</file>

<file path=customXml/_rels/item137.xml.rels><?xml version="1.0" encoding="UTF-8" standalone="no"?><Relationships xmlns="http://schemas.openxmlformats.org/package/2006/relationships"><Relationship Id="rId1" Target="itemProps137.xml" Type="http://schemas.openxmlformats.org/officeDocument/2006/relationships/customXmlProps"/></Relationships>
</file>

<file path=customXml/_rels/item138.xml.rels><?xml version="1.0" encoding="UTF-8" standalone="no"?><Relationships xmlns="http://schemas.openxmlformats.org/package/2006/relationships"><Relationship Id="rId1" Target="itemProps138.xml" Type="http://schemas.openxmlformats.org/officeDocument/2006/relationships/customXmlProps"/></Relationships>
</file>

<file path=customXml/_rels/item139.xml.rels><?xml version="1.0" encoding="UTF-8" standalone="no"?><Relationships xmlns="http://schemas.openxmlformats.org/package/2006/relationships"><Relationship Id="rId1" Target="itemProps139.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40.xml.rels><?xml version="1.0" encoding="UTF-8" standalone="no"?><Relationships xmlns="http://schemas.openxmlformats.org/package/2006/relationships"><Relationship Id="rId1" Target="itemProps140.xml" Type="http://schemas.openxmlformats.org/officeDocument/2006/relationships/customXmlProps"/></Relationships>
</file>

<file path=customXml/_rels/item141.xml.rels><?xml version="1.0" encoding="UTF-8" standalone="no"?><Relationships xmlns="http://schemas.openxmlformats.org/package/2006/relationships"><Relationship Id="rId1" Target="itemProps141.xml" Type="http://schemas.openxmlformats.org/officeDocument/2006/relationships/customXmlProps"/></Relationships>
</file>

<file path=customXml/_rels/item142.xml.rels><?xml version="1.0" encoding="UTF-8" standalone="no"?><Relationships xmlns="http://schemas.openxmlformats.org/package/2006/relationships"><Relationship Id="rId1" Target="itemProps142.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2023-01-16T15:43:15Z</dcterms:created>
  <dcterms:modified xsi:type="dcterms:W3CDTF">2023-01-16T07:43:15Z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2023-01-16T15:43:33Z</dcterms:created>
  <dcterms:modified xsi:type="dcterms:W3CDTF">2023-01-16T07:43:33Z</dcterms:modified>
</cp:core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2023-01-16T15:43:14Z</dcterms:created>
  <dcterms:modified xsi:type="dcterms:W3CDTF">2023-01-16T07:43:14Z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2023-01-16T15:43:33Z</dcterms:created>
  <dcterms:modified xsi:type="dcterms:W3CDTF">2023-01-16T07:43:33Z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2023-01-16T15:43:32Z</dcterms:created>
  <dcterms:modified xsi:type="dcterms:W3CDTF">2023-01-16T07:43:32Z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2023-01-16T15:43:12Z</dcterms:created>
  <dcterms:modified xsi:type="dcterms:W3CDTF">2023-01-16T07:43:12Z</dcterms:modified>
</cp:core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2023-01-16T15:43:33Z</dcterms:created>
  <dcterms:modified xsi:type="dcterms:W3CDTF">2023-01-16T07:43:33Z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2023-01-16T15:43:33Z</dcterms:created>
  <dcterms:modified xsi:type="dcterms:W3CDTF">2023-01-16T07:43:33Z</dcterms:modified>
</cp:core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2023-01-16T15:43:13Z</dcterms:created>
  <dcterms:modified xsi:type="dcterms:W3CDTF">2023-01-16T07:43:13Z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2023-01-16T15:43:29Z</dcterms:created>
  <dcterms:modified xsi:type="dcterms:W3CDTF">2023-01-16T07:43:29Z</dcterms:modified>
</cp:core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2023-01-16T15:43:29Z</dcterms:created>
  <dcterms:modified xsi:type="dcterms:W3CDTF">2023-01-16T07:43:29Z</dcterms:modified>
</cp:core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2023-01-16T15:43:29Z</dcterms:created>
  <dcterms:modified xsi:type="dcterms:W3CDTF">2023-01-16T07:43:29Z</dcterms:modified>
</cp:core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2023-01-16T15:43:29Z</dcterms:created>
  <dcterms:modified xsi:type="dcterms:W3CDTF">2023-01-16T07:43:29Z</dcterms:modified>
</cp:core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2023-01-16T15:43:30Z</dcterms:created>
  <dcterms:modified xsi:type="dcterms:W3CDTF">2023-01-16T07:43:30Z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2023-01-16T15:43:15Z</dcterms:created>
  <dcterms:modified xsi:type="dcterms:W3CDTF">2023-01-16T07:43:14Z</dcterms:modified>
</cp:core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2023-01-16T15:43:33Z</dcterms:created>
  <dcterms:modified xsi:type="dcterms:W3CDTF">2023-01-16T07:43:33Z</dcterms:modified>
</cp:core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2023-01-16T15:43:14Z</dcterms:created>
  <dcterms:modified xsi:type="dcterms:W3CDTF">2023-01-16T07:43:14Z</dcterms:modified>
</cp:core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2023-01-16T15:43:14Z</dcterms:created>
  <dcterms:modified xsi:type="dcterms:W3CDTF">2023-01-16T07:43:14Z</dcterms:modified>
</cp:core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2023-01-16T15:43:33Z</dcterms:created>
  <dcterms:modified xsi:type="dcterms:W3CDTF">2023-01-16T07:43:33Z</dcterms:modified>
</cp:core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2023-01-16T15:43:09Z</dcterms:created>
  <dcterms:modified xsi:type="dcterms:W3CDTF">2023-01-16T07:43:09Z</dcterms:modified>
</cp:core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2023-01-16T15:43:31Z</dcterms:created>
  <dcterms:modified xsi:type="dcterms:W3CDTF">2023-01-16T07:43:31Z</dcterms:modified>
</cp:core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2023-01-16T15:43:30Z</dcterms:created>
  <dcterms:modified xsi:type="dcterms:W3CDTF">2023-01-16T07:43:30Z</dcterms:modified>
</cp:core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2023-01-16T15:43:33Z</dcterms:created>
  <dcterms:modified xsi:type="dcterms:W3CDTF">2023-01-16T07:43:33Z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2023-01-16T15:43:15Z</dcterms:created>
  <dcterms:modified xsi:type="dcterms:W3CDTF">2023-01-16T07:43:15Z</dcterms:modified>
</cp:core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2023-01-16T15:43:13Z</dcterms:created>
  <dcterms:modified xsi:type="dcterms:W3CDTF">2023-01-16T07:43:13Z</dcterms:modified>
</cp:core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2023-01-16T15:43:31Z</dcterms:created>
  <dcterms:modified xsi:type="dcterms:W3CDTF">2023-01-16T07:43:31Z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2023-01-16T15:43:15Z</dcterms:created>
  <dcterms:modified xsi:type="dcterms:W3CDTF">2023-01-16T07:43:15Z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2023-01-16T15:43:15Z</dcterms:created>
  <dcterms:modified xsi:type="dcterms:W3CDTF">2023-01-16T07:43:15Z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2023-01-16T15:43:16Z</dcterms:created>
  <dcterms:modified xsi:type="dcterms:W3CDTF">2023-01-16T07:43:16Z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2023-01-16T15:43:31Z</dcterms:created>
  <dcterms:modified xsi:type="dcterms:W3CDTF">2023-01-16T07:43:31Z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2023-01-16T15:43:16Z</dcterms:created>
  <dcterms:modified xsi:type="dcterms:W3CDTF">2023-01-16T07:43:16Z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2023-01-16T15:43:30Z</dcterms:created>
  <dcterms:modified xsi:type="dcterms:W3CDTF">2023-01-16T07:43:30Z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2023-01-16T15:43:14Z</dcterms:created>
  <dcterms:modified xsi:type="dcterms:W3CDTF">2023-01-16T07:43:14Z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2023-01-16T15:43:16Z</dcterms:created>
  <dcterms:modified xsi:type="dcterms:W3CDTF">2023-01-16T07:43:16Z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2023-01-16T15:43:16Z</dcterms:created>
  <dcterms:modified xsi:type="dcterms:W3CDTF">2023-01-16T07:43:16Z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2023-01-16T15:43:17Z</dcterms:created>
  <dcterms:modified xsi:type="dcterms:W3CDTF">2023-01-16T07:43:17Z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2023-01-16T15:43:14Z</dcterms:created>
  <dcterms:modified xsi:type="dcterms:W3CDTF">2023-01-16T07:43:14Z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2023-01-16T15:43:12Z</dcterms:created>
  <dcterms:modified xsi:type="dcterms:W3CDTF">2023-01-16T07:43:12Z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2023-01-16T15:43:30Z</dcterms:created>
  <dcterms:modified xsi:type="dcterms:W3CDTF">2023-01-16T07:43:30Z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2023-01-16T15:43:17Z</dcterms:created>
  <dcterms:modified xsi:type="dcterms:W3CDTF">2023-01-16T07:43:17Z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2023-01-16T15:43:17Z</dcterms:created>
  <dcterms:modified xsi:type="dcterms:W3CDTF">2023-01-16T07:43:17Z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2023-01-16T15:43:17Z</dcterms:created>
  <dcterms:modified xsi:type="dcterms:W3CDTF">2023-01-16T07:43:17Z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2023-01-16T15:43:32Z</dcterms:created>
  <dcterms:modified xsi:type="dcterms:W3CDTF">2023-01-16T07:43:31Z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2023-01-16T15:43:17Z</dcterms:created>
  <dcterms:modified xsi:type="dcterms:W3CDTF">2023-01-16T07:43:17Z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2023-01-16T15:43:17Z</dcterms:created>
  <dcterms:modified xsi:type="dcterms:W3CDTF">2023-01-16T07:43:17Z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2023-01-16T15:43:34Z</dcterms:created>
  <dcterms:modified xsi:type="dcterms:W3CDTF">2023-01-16T07:43:34Z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2023-01-16T15:43:18Z</dcterms:created>
  <dcterms:modified xsi:type="dcterms:W3CDTF">2023-01-16T07:43:18Z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2023-01-16T15:43:18Z</dcterms:created>
  <dcterms:modified xsi:type="dcterms:W3CDTF">2023-01-16T07:43:18Z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2023-01-16T15:43:15Z</dcterms:created>
  <dcterms:modified xsi:type="dcterms:W3CDTF">2023-01-16T07:43:15Z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2023-01-16T15:43:18Z</dcterms:created>
  <dcterms:modified xsi:type="dcterms:W3CDTF">2023-01-16T07:43:18Z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2023-01-16T15:43:18Z</dcterms:created>
  <dcterms:modified xsi:type="dcterms:W3CDTF">2023-01-16T07:43:18Z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2023-01-16T15:43:34Z</dcterms:created>
  <dcterms:modified xsi:type="dcterms:W3CDTF">2023-01-16T07:43:34Z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2023-01-16T15:43:34Z</dcterms:created>
  <dcterms:modified xsi:type="dcterms:W3CDTF">2023-01-16T07:43:34Z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2023-01-16T15:43:13Z</dcterms:created>
  <dcterms:modified xsi:type="dcterms:W3CDTF">2023-01-16T07:43:13Z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2023-01-16T15:43:30Z</dcterms:created>
  <dcterms:modified xsi:type="dcterms:W3CDTF">2023-01-16T07:43:30Z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2023-01-16T15:43:18Z</dcterms:created>
  <dcterms:modified xsi:type="dcterms:W3CDTF">2023-01-16T07:43:18Z</dcterms:modified>
</cp:core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2023-01-16T15:43:13Z</dcterms:created>
  <dcterms:modified xsi:type="dcterms:W3CDTF">2023-01-16T07:43:13Z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2023-01-16T15:43:19Z</dcterms:created>
  <dcterms:modified xsi:type="dcterms:W3CDTF">2023-01-16T07:43:19Z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2023-01-16T15:43:24Z</dcterms:created>
  <dcterms:modified xsi:type="dcterms:W3CDTF">2023-01-16T07:43:24Z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2023-01-16T15:43:34Z</dcterms:created>
  <dcterms:modified xsi:type="dcterms:W3CDTF">2023-01-16T07:43:34Z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2023-01-16T15:43:13Z</dcterms:created>
  <dcterms:modified xsi:type="dcterms:W3CDTF">2023-01-16T07:43:13Z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2023-01-16T15:43:28Z</dcterms:created>
  <dcterms:modified xsi:type="dcterms:W3CDTF">2023-01-16T07:43:28Z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2023-01-16T15:43:28Z</dcterms:created>
  <dcterms:modified xsi:type="dcterms:W3CDTF">2023-01-16T07:43:28Z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2023-01-16T15:43:29Z</dcterms:created>
  <dcterms:modified xsi:type="dcterms:W3CDTF">2023-01-16T07:43:29Z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2023-01-16T15:43:35Z</dcterms:created>
  <dcterms:modified xsi:type="dcterms:W3CDTF">2023-01-16T07:43:35Z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2023-01-16T15:43:32Z</dcterms:created>
  <dcterms:modified xsi:type="dcterms:W3CDTF">2023-01-16T07:43:32Z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2023-01-16T15:43:14Z</dcterms:created>
  <dcterms:modified xsi:type="dcterms:W3CDTF">2023-01-16T07:43:14Z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2023-01-16T15:43:32Z</dcterms:created>
  <dcterms:modified xsi:type="dcterms:W3CDTF">2023-01-16T07:43:32Z</dcterms:modified>
</cp:core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2023-01-16T15:43:31Z</dcterms:created>
  <dcterms:modified xsi:type="dcterms:W3CDTF">2023-01-16T07:43:31Z</dcterms:modified>
</cp:core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2023-01-16T15:43:34Z</dcterms:created>
  <dcterms:modified xsi:type="dcterms:W3CDTF">2023-01-16T07:43:34Z</dcterms:modified>
</cp:core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2023-01-16T15:43:29Z</dcterms:created>
  <dcterms:modified xsi:type="dcterms:W3CDTF">2023-01-16T07:43:29Z</dcterms:modified>
</cp:coreProperties>
</file>

<file path=customXml/itemProps1.xml><?xml version="1.0" encoding="utf-8"?>
<ds:datastoreItem xmlns:ds="http://schemas.openxmlformats.org/officeDocument/2006/customXml" ds:itemID="{eebb8ac6-311b-44ed-8c93-519b8ed9704c}">
  <ds:schemaRefs/>
</ds:datastoreItem>
</file>

<file path=customXml/itemProps10.xml><?xml version="1.0" encoding="utf-8"?>
<ds:datastoreItem xmlns:ds="http://schemas.openxmlformats.org/officeDocument/2006/customXml" ds:itemID="{7d7d66d7-0de7-45da-ae76-804cb0d60bae}">
  <ds:schemaRefs/>
</ds:datastoreItem>
</file>

<file path=customXml/itemProps100.xml><?xml version="1.0" encoding="utf-8"?>
<ds:datastoreItem xmlns:ds="http://schemas.openxmlformats.org/officeDocument/2006/customXml" ds:itemID="{0d61155d-df9c-4ccf-94a8-7aa0267abd7b}">
  <ds:schemaRefs/>
</ds:datastoreItem>
</file>

<file path=customXml/itemProps101.xml><?xml version="1.0" encoding="utf-8"?>
<ds:datastoreItem xmlns:ds="http://schemas.openxmlformats.org/officeDocument/2006/customXml" ds:itemID="{bd64a410-1ecf-4295-a96f-899457a7b164}">
  <ds:schemaRefs/>
</ds:datastoreItem>
</file>

<file path=customXml/itemProps102.xml><?xml version="1.0" encoding="utf-8"?>
<ds:datastoreItem xmlns:ds="http://schemas.openxmlformats.org/officeDocument/2006/customXml" ds:itemID="{6e1e9285-4d2d-4223-8956-58b5cb6c2118}">
  <ds:schemaRefs/>
</ds:datastoreItem>
</file>

<file path=customXml/itemProps103.xml><?xml version="1.0" encoding="utf-8"?>
<ds:datastoreItem xmlns:ds="http://schemas.openxmlformats.org/officeDocument/2006/customXml" ds:itemID="{ca70eaa8-aff1-45a5-8590-714b61de2bb9}">
  <ds:schemaRefs/>
</ds:datastoreItem>
</file>

<file path=customXml/itemProps104.xml><?xml version="1.0" encoding="utf-8"?>
<ds:datastoreItem xmlns:ds="http://schemas.openxmlformats.org/officeDocument/2006/customXml" ds:itemID="{4e72e716-488b-429e-990d-395d1c6e75ee}">
  <ds:schemaRefs/>
</ds:datastoreItem>
</file>

<file path=customXml/itemProps105.xml><?xml version="1.0" encoding="utf-8"?>
<ds:datastoreItem xmlns:ds="http://schemas.openxmlformats.org/officeDocument/2006/customXml" ds:itemID="{4b6e5ef6-d2a5-4ec9-a836-296ced6ea97e}">
  <ds:schemaRefs/>
</ds:datastoreItem>
</file>

<file path=customXml/itemProps106.xml><?xml version="1.0" encoding="utf-8"?>
<ds:datastoreItem xmlns:ds="http://schemas.openxmlformats.org/officeDocument/2006/customXml" ds:itemID="{b8661df6-807b-4b26-a42e-e7b3cf7f21d3}">
  <ds:schemaRefs/>
</ds:datastoreItem>
</file>

<file path=customXml/itemProps107.xml><?xml version="1.0" encoding="utf-8"?>
<ds:datastoreItem xmlns:ds="http://schemas.openxmlformats.org/officeDocument/2006/customXml" ds:itemID="{0b284df0-1c4c-4409-9117-c2f4fcbc6ba5}">
  <ds:schemaRefs/>
</ds:datastoreItem>
</file>

<file path=customXml/itemProps108.xml><?xml version="1.0" encoding="utf-8"?>
<ds:datastoreItem xmlns:ds="http://schemas.openxmlformats.org/officeDocument/2006/customXml" ds:itemID="{7f28772a-b430-4c79-a06d-550be5cd73a5}">
  <ds:schemaRefs/>
</ds:datastoreItem>
</file>

<file path=customXml/itemProps109.xml><?xml version="1.0" encoding="utf-8"?>
<ds:datastoreItem xmlns:ds="http://schemas.openxmlformats.org/officeDocument/2006/customXml" ds:itemID="{241a8018-42b8-4aa1-944d-911577034ae4}">
  <ds:schemaRefs/>
</ds:datastoreItem>
</file>

<file path=customXml/itemProps11.xml><?xml version="1.0" encoding="utf-8"?>
<ds:datastoreItem xmlns:ds="http://schemas.openxmlformats.org/officeDocument/2006/customXml" ds:itemID="{499c989c-3bb0-4ff4-a3a6-fc27834c10a0}">
  <ds:schemaRefs/>
</ds:datastoreItem>
</file>

<file path=customXml/itemProps110.xml><?xml version="1.0" encoding="utf-8"?>
<ds:datastoreItem xmlns:ds="http://schemas.openxmlformats.org/officeDocument/2006/customXml" ds:itemID="{33890a3f-ac51-45a0-a987-ebf8646b4a30}">
  <ds:schemaRefs/>
</ds:datastoreItem>
</file>

<file path=customXml/itemProps111.xml><?xml version="1.0" encoding="utf-8"?>
<ds:datastoreItem xmlns:ds="http://schemas.openxmlformats.org/officeDocument/2006/customXml" ds:itemID="{d5c69cc3-28d2-4a81-970a-d4ca2ec45fd5}">
  <ds:schemaRefs/>
</ds:datastoreItem>
</file>

<file path=customXml/itemProps112.xml><?xml version="1.0" encoding="utf-8"?>
<ds:datastoreItem xmlns:ds="http://schemas.openxmlformats.org/officeDocument/2006/customXml" ds:itemID="{b2321390-56e7-4bc8-a38f-b2f63a52f64f}">
  <ds:schemaRefs/>
</ds:datastoreItem>
</file>

<file path=customXml/itemProps113.xml><?xml version="1.0" encoding="utf-8"?>
<ds:datastoreItem xmlns:ds="http://schemas.openxmlformats.org/officeDocument/2006/customXml" ds:itemID="{3461f0db-6fd9-4358-bc22-b8fede4412e4}">
  <ds:schemaRefs/>
</ds:datastoreItem>
</file>

<file path=customXml/itemProps114.xml><?xml version="1.0" encoding="utf-8"?>
<ds:datastoreItem xmlns:ds="http://schemas.openxmlformats.org/officeDocument/2006/customXml" ds:itemID="{99e20724-a734-4897-a1bc-2cb30c2a44e4}">
  <ds:schemaRefs/>
</ds:datastoreItem>
</file>

<file path=customXml/itemProps115.xml><?xml version="1.0" encoding="utf-8"?>
<ds:datastoreItem xmlns:ds="http://schemas.openxmlformats.org/officeDocument/2006/customXml" ds:itemID="{b5042436-c2ff-4dc0-992e-a1b9a5205028}">
  <ds:schemaRefs/>
</ds:datastoreItem>
</file>

<file path=customXml/itemProps116.xml><?xml version="1.0" encoding="utf-8"?>
<ds:datastoreItem xmlns:ds="http://schemas.openxmlformats.org/officeDocument/2006/customXml" ds:itemID="{297209f0-aaf6-4798-a8d2-9a64883368dc}">
  <ds:schemaRefs/>
</ds:datastoreItem>
</file>

<file path=customXml/itemProps117.xml><?xml version="1.0" encoding="utf-8"?>
<ds:datastoreItem xmlns:ds="http://schemas.openxmlformats.org/officeDocument/2006/customXml" ds:itemID="{a6ea194d-29b4-4ed2-9e66-6256abc80e6d}">
  <ds:schemaRefs/>
</ds:datastoreItem>
</file>

<file path=customXml/itemProps118.xml><?xml version="1.0" encoding="utf-8"?>
<ds:datastoreItem xmlns:ds="http://schemas.openxmlformats.org/officeDocument/2006/customXml" ds:itemID="{0f1aaa9d-335b-4c96-818a-f0543a03c910}">
  <ds:schemaRefs/>
</ds:datastoreItem>
</file>

<file path=customXml/itemProps119.xml><?xml version="1.0" encoding="utf-8"?>
<ds:datastoreItem xmlns:ds="http://schemas.openxmlformats.org/officeDocument/2006/customXml" ds:itemID="{03955bdf-71c7-472f-8999-31dd5ab9ad8a}">
  <ds:schemaRefs/>
</ds:datastoreItem>
</file>

<file path=customXml/itemProps12.xml><?xml version="1.0" encoding="utf-8"?>
<ds:datastoreItem xmlns:ds="http://schemas.openxmlformats.org/officeDocument/2006/customXml" ds:itemID="{51f8978c-11d6-473e-9afb-b6fdf5bf51a4}">
  <ds:schemaRefs/>
</ds:datastoreItem>
</file>

<file path=customXml/itemProps120.xml><?xml version="1.0" encoding="utf-8"?>
<ds:datastoreItem xmlns:ds="http://schemas.openxmlformats.org/officeDocument/2006/customXml" ds:itemID="{6af60e58-0505-4cab-903d-80a1ca86b0b1}">
  <ds:schemaRefs/>
</ds:datastoreItem>
</file>

<file path=customXml/itemProps121.xml><?xml version="1.0" encoding="utf-8"?>
<ds:datastoreItem xmlns:ds="http://schemas.openxmlformats.org/officeDocument/2006/customXml" ds:itemID="{6c57f4cb-cf60-4685-bfb2-3e6ae6de76eb}">
  <ds:schemaRefs/>
</ds:datastoreItem>
</file>

<file path=customXml/itemProps122.xml><?xml version="1.0" encoding="utf-8"?>
<ds:datastoreItem xmlns:ds="http://schemas.openxmlformats.org/officeDocument/2006/customXml" ds:itemID="{7ec225ad-48c5-4ba1-851a-f5fd2bd940d4}">
  <ds:schemaRefs/>
</ds:datastoreItem>
</file>

<file path=customXml/itemProps123.xml><?xml version="1.0" encoding="utf-8"?>
<ds:datastoreItem xmlns:ds="http://schemas.openxmlformats.org/officeDocument/2006/customXml" ds:itemID="{22177d3f-0ec2-42b9-84a3-b78fba5793ca}">
  <ds:schemaRefs/>
</ds:datastoreItem>
</file>

<file path=customXml/itemProps124.xml><?xml version="1.0" encoding="utf-8"?>
<ds:datastoreItem xmlns:ds="http://schemas.openxmlformats.org/officeDocument/2006/customXml" ds:itemID="{f6212d67-6743-4c7e-a567-34be4ac228b0}">
  <ds:schemaRefs/>
</ds:datastoreItem>
</file>

<file path=customXml/itemProps125.xml><?xml version="1.0" encoding="utf-8"?>
<ds:datastoreItem xmlns:ds="http://schemas.openxmlformats.org/officeDocument/2006/customXml" ds:itemID="{512be6b3-6f06-4325-9420-41d4f9575a75}">
  <ds:schemaRefs/>
</ds:datastoreItem>
</file>

<file path=customXml/itemProps126.xml><?xml version="1.0" encoding="utf-8"?>
<ds:datastoreItem xmlns:ds="http://schemas.openxmlformats.org/officeDocument/2006/customXml" ds:itemID="{43c931a5-017c-42ca-ade6-0c1897a49425}">
  <ds:schemaRefs/>
</ds:datastoreItem>
</file>

<file path=customXml/itemProps127.xml><?xml version="1.0" encoding="utf-8"?>
<ds:datastoreItem xmlns:ds="http://schemas.openxmlformats.org/officeDocument/2006/customXml" ds:itemID="{d571724b-1186-4f6f-9338-8a3d6fcda37b}">
  <ds:schemaRefs/>
</ds:datastoreItem>
</file>

<file path=customXml/itemProps128.xml><?xml version="1.0" encoding="utf-8"?>
<ds:datastoreItem xmlns:ds="http://schemas.openxmlformats.org/officeDocument/2006/customXml" ds:itemID="{cc17c261-8d2e-456b-9eeb-f3bee892f98d}">
  <ds:schemaRefs/>
</ds:datastoreItem>
</file>

<file path=customXml/itemProps129.xml><?xml version="1.0" encoding="utf-8"?>
<ds:datastoreItem xmlns:ds="http://schemas.openxmlformats.org/officeDocument/2006/customXml" ds:itemID="{3cface38-5b52-45ec-90d2-0244a1c4b98f}">
  <ds:schemaRefs/>
</ds:datastoreItem>
</file>

<file path=customXml/itemProps13.xml><?xml version="1.0" encoding="utf-8"?>
<ds:datastoreItem xmlns:ds="http://schemas.openxmlformats.org/officeDocument/2006/customXml" ds:itemID="{4ddc38ee-f4ee-4e6f-8ae0-05baf60e9afb}">
  <ds:schemaRefs/>
</ds:datastoreItem>
</file>

<file path=customXml/itemProps130.xml><?xml version="1.0" encoding="utf-8"?>
<ds:datastoreItem xmlns:ds="http://schemas.openxmlformats.org/officeDocument/2006/customXml" ds:itemID="{782967c6-e89d-4e54-9284-e9f533c0aec9}">
  <ds:schemaRefs/>
</ds:datastoreItem>
</file>

<file path=customXml/itemProps131.xml><?xml version="1.0" encoding="utf-8"?>
<ds:datastoreItem xmlns:ds="http://schemas.openxmlformats.org/officeDocument/2006/customXml" ds:itemID="{afe542c7-c359-423d-9ff4-2841d9d292d3}">
  <ds:schemaRefs/>
</ds:datastoreItem>
</file>

<file path=customXml/itemProps132.xml><?xml version="1.0" encoding="utf-8"?>
<ds:datastoreItem xmlns:ds="http://schemas.openxmlformats.org/officeDocument/2006/customXml" ds:itemID="{2e8927d7-59fa-4405-a8b7-2d15ab0c6811}">
  <ds:schemaRefs/>
</ds:datastoreItem>
</file>

<file path=customXml/itemProps133.xml><?xml version="1.0" encoding="utf-8"?>
<ds:datastoreItem xmlns:ds="http://schemas.openxmlformats.org/officeDocument/2006/customXml" ds:itemID="{9f098cad-56d1-43f1-9bd2-7074b0e26522}">
  <ds:schemaRefs/>
</ds:datastoreItem>
</file>

<file path=customXml/itemProps134.xml><?xml version="1.0" encoding="utf-8"?>
<ds:datastoreItem xmlns:ds="http://schemas.openxmlformats.org/officeDocument/2006/customXml" ds:itemID="{c4908e07-8c24-4e20-89a8-b316ccccd607}">
  <ds:schemaRefs/>
</ds:datastoreItem>
</file>

<file path=customXml/itemProps135.xml><?xml version="1.0" encoding="utf-8"?>
<ds:datastoreItem xmlns:ds="http://schemas.openxmlformats.org/officeDocument/2006/customXml" ds:itemID="{c0a8275f-1d73-497d-a28e-54252f75683a}">
  <ds:schemaRefs/>
</ds:datastoreItem>
</file>

<file path=customXml/itemProps136.xml><?xml version="1.0" encoding="utf-8"?>
<ds:datastoreItem xmlns:ds="http://schemas.openxmlformats.org/officeDocument/2006/customXml" ds:itemID="{9be3658a-d593-480c-9e28-11953266cce0}">
  <ds:schemaRefs/>
</ds:datastoreItem>
</file>

<file path=customXml/itemProps137.xml><?xml version="1.0" encoding="utf-8"?>
<ds:datastoreItem xmlns:ds="http://schemas.openxmlformats.org/officeDocument/2006/customXml" ds:itemID="{e5ad5402-5151-41d9-80a9-5dba139e01ea}">
  <ds:schemaRefs/>
</ds:datastoreItem>
</file>

<file path=customXml/itemProps138.xml><?xml version="1.0" encoding="utf-8"?>
<ds:datastoreItem xmlns:ds="http://schemas.openxmlformats.org/officeDocument/2006/customXml" ds:itemID="{89a845ed-124b-4e06-8439-cbda9649c7c0}">
  <ds:schemaRefs/>
</ds:datastoreItem>
</file>

<file path=customXml/itemProps139.xml><?xml version="1.0" encoding="utf-8"?>
<ds:datastoreItem xmlns:ds="http://schemas.openxmlformats.org/officeDocument/2006/customXml" ds:itemID="{deac0ad6-1c64-4cd5-bc36-4d4f27d0a6cd}">
  <ds:schemaRefs/>
</ds:datastoreItem>
</file>

<file path=customXml/itemProps14.xml><?xml version="1.0" encoding="utf-8"?>
<ds:datastoreItem xmlns:ds="http://schemas.openxmlformats.org/officeDocument/2006/customXml" ds:itemID="{afb53f37-37b7-4cb7-a35c-862cdd10abdb}">
  <ds:schemaRefs/>
</ds:datastoreItem>
</file>

<file path=customXml/itemProps140.xml><?xml version="1.0" encoding="utf-8"?>
<ds:datastoreItem xmlns:ds="http://schemas.openxmlformats.org/officeDocument/2006/customXml" ds:itemID="{d0d39b7e-a2bf-4f46-8316-9ce0a1026b12}">
  <ds:schemaRefs/>
</ds:datastoreItem>
</file>

<file path=customXml/itemProps141.xml><?xml version="1.0" encoding="utf-8"?>
<ds:datastoreItem xmlns:ds="http://schemas.openxmlformats.org/officeDocument/2006/customXml" ds:itemID="{67accc33-728c-4885-9995-388cf323d220}">
  <ds:schemaRefs/>
</ds:datastoreItem>
</file>

<file path=customXml/itemProps142.xml><?xml version="1.0" encoding="utf-8"?>
<ds:datastoreItem xmlns:ds="http://schemas.openxmlformats.org/officeDocument/2006/customXml" ds:itemID="{2b4e3d5b-3485-4768-86eb-3f00b5fb1358}">
  <ds:schemaRefs/>
</ds:datastoreItem>
</file>

<file path=customXml/itemProps15.xml><?xml version="1.0" encoding="utf-8"?>
<ds:datastoreItem xmlns:ds="http://schemas.openxmlformats.org/officeDocument/2006/customXml" ds:itemID="{48b667ec-ef5b-4ce0-845c-35c73b21c9fa}">
  <ds:schemaRefs/>
</ds:datastoreItem>
</file>

<file path=customXml/itemProps16.xml><?xml version="1.0" encoding="utf-8"?>
<ds:datastoreItem xmlns:ds="http://schemas.openxmlformats.org/officeDocument/2006/customXml" ds:itemID="{964294b5-b82d-4889-81ad-7dd938b72ef0}">
  <ds:schemaRefs/>
</ds:datastoreItem>
</file>

<file path=customXml/itemProps17.xml><?xml version="1.0" encoding="utf-8"?>
<ds:datastoreItem xmlns:ds="http://schemas.openxmlformats.org/officeDocument/2006/customXml" ds:itemID="{e1ecdde4-8265-4f22-9cf9-7ec8e93eee4b}">
  <ds:schemaRefs/>
</ds:datastoreItem>
</file>

<file path=customXml/itemProps18.xml><?xml version="1.0" encoding="utf-8"?>
<ds:datastoreItem xmlns:ds="http://schemas.openxmlformats.org/officeDocument/2006/customXml" ds:itemID="{30d1f0b8-a190-4bad-892c-80cddde6812c}">
  <ds:schemaRefs/>
</ds:datastoreItem>
</file>

<file path=customXml/itemProps19.xml><?xml version="1.0" encoding="utf-8"?>
<ds:datastoreItem xmlns:ds="http://schemas.openxmlformats.org/officeDocument/2006/customXml" ds:itemID="{82931bef-e5af-434c-aa70-12a64193d6c0}">
  <ds:schemaRefs/>
</ds:datastoreItem>
</file>

<file path=customXml/itemProps2.xml><?xml version="1.0" encoding="utf-8"?>
<ds:datastoreItem xmlns:ds="http://schemas.openxmlformats.org/officeDocument/2006/customXml" ds:itemID="{44fd221b-8fc6-4b08-9bfb-5df667fe103a}">
  <ds:schemaRefs/>
</ds:datastoreItem>
</file>

<file path=customXml/itemProps20.xml><?xml version="1.0" encoding="utf-8"?>
<ds:datastoreItem xmlns:ds="http://schemas.openxmlformats.org/officeDocument/2006/customXml" ds:itemID="{8192ea11-80b5-42be-ac99-463a9fd00717}">
  <ds:schemaRefs/>
</ds:datastoreItem>
</file>

<file path=customXml/itemProps21.xml><?xml version="1.0" encoding="utf-8"?>
<ds:datastoreItem xmlns:ds="http://schemas.openxmlformats.org/officeDocument/2006/customXml" ds:itemID="{b9cdcb7a-14c1-4cc7-af78-ac95bcc3a9be}">
  <ds:schemaRefs/>
</ds:datastoreItem>
</file>

<file path=customXml/itemProps22.xml><?xml version="1.0" encoding="utf-8"?>
<ds:datastoreItem xmlns:ds="http://schemas.openxmlformats.org/officeDocument/2006/customXml" ds:itemID="{5d81b266-5328-4d0d-9051-b53e97e2cf00}">
  <ds:schemaRefs/>
</ds:datastoreItem>
</file>

<file path=customXml/itemProps23.xml><?xml version="1.0" encoding="utf-8"?>
<ds:datastoreItem xmlns:ds="http://schemas.openxmlformats.org/officeDocument/2006/customXml" ds:itemID="{9b1bf0cc-b9dc-4728-b24f-4aa260710d1d}">
  <ds:schemaRefs/>
</ds:datastoreItem>
</file>

<file path=customXml/itemProps24.xml><?xml version="1.0" encoding="utf-8"?>
<ds:datastoreItem xmlns:ds="http://schemas.openxmlformats.org/officeDocument/2006/customXml" ds:itemID="{fede6f43-ca6d-4665-b6ca-9a26b6a2f73e}">
  <ds:schemaRefs/>
</ds:datastoreItem>
</file>

<file path=customXml/itemProps25.xml><?xml version="1.0" encoding="utf-8"?>
<ds:datastoreItem xmlns:ds="http://schemas.openxmlformats.org/officeDocument/2006/customXml" ds:itemID="{2257d402-eb2b-42e5-9c29-e72729c42a5d}">
  <ds:schemaRefs/>
</ds:datastoreItem>
</file>

<file path=customXml/itemProps26.xml><?xml version="1.0" encoding="utf-8"?>
<ds:datastoreItem xmlns:ds="http://schemas.openxmlformats.org/officeDocument/2006/customXml" ds:itemID="{b6d34d43-14eb-4139-93d7-79cacbdf1c18}">
  <ds:schemaRefs/>
</ds:datastoreItem>
</file>

<file path=customXml/itemProps27.xml><?xml version="1.0" encoding="utf-8"?>
<ds:datastoreItem xmlns:ds="http://schemas.openxmlformats.org/officeDocument/2006/customXml" ds:itemID="{92ce216d-2d45-41ff-add3-1dd09e98d62b}">
  <ds:schemaRefs/>
</ds:datastoreItem>
</file>

<file path=customXml/itemProps28.xml><?xml version="1.0" encoding="utf-8"?>
<ds:datastoreItem xmlns:ds="http://schemas.openxmlformats.org/officeDocument/2006/customXml" ds:itemID="{07e59846-e063-4b6b-b15f-2454d2919b17}">
  <ds:schemaRefs/>
</ds:datastoreItem>
</file>

<file path=customXml/itemProps29.xml><?xml version="1.0" encoding="utf-8"?>
<ds:datastoreItem xmlns:ds="http://schemas.openxmlformats.org/officeDocument/2006/customXml" ds:itemID="{52dbf31c-7151-4b70-bf14-f9fcdf0abf11}">
  <ds:schemaRefs/>
</ds:datastoreItem>
</file>

<file path=customXml/itemProps3.xml><?xml version="1.0" encoding="utf-8"?>
<ds:datastoreItem xmlns:ds="http://schemas.openxmlformats.org/officeDocument/2006/customXml" ds:itemID="{63ad7848-1fe1-468b-98e6-b2b121a55b2e}">
  <ds:schemaRefs/>
</ds:datastoreItem>
</file>

<file path=customXml/itemProps30.xml><?xml version="1.0" encoding="utf-8"?>
<ds:datastoreItem xmlns:ds="http://schemas.openxmlformats.org/officeDocument/2006/customXml" ds:itemID="{2a5495a0-2bb2-4753-907d-7b633899441e}">
  <ds:schemaRefs/>
</ds:datastoreItem>
</file>

<file path=customXml/itemProps31.xml><?xml version="1.0" encoding="utf-8"?>
<ds:datastoreItem xmlns:ds="http://schemas.openxmlformats.org/officeDocument/2006/customXml" ds:itemID="{61de9105-bfcb-422a-bae1-aa18286fc096}">
  <ds:schemaRefs/>
</ds:datastoreItem>
</file>

<file path=customXml/itemProps32.xml><?xml version="1.0" encoding="utf-8"?>
<ds:datastoreItem xmlns:ds="http://schemas.openxmlformats.org/officeDocument/2006/customXml" ds:itemID="{2ffc416d-805f-47fa-8e4c-c496706c8739}">
  <ds:schemaRefs/>
</ds:datastoreItem>
</file>

<file path=customXml/itemProps33.xml><?xml version="1.0" encoding="utf-8"?>
<ds:datastoreItem xmlns:ds="http://schemas.openxmlformats.org/officeDocument/2006/customXml" ds:itemID="{e6b53972-8e81-4ad5-8170-c8e2a094ac3d}">
  <ds:schemaRefs/>
</ds:datastoreItem>
</file>

<file path=customXml/itemProps34.xml><?xml version="1.0" encoding="utf-8"?>
<ds:datastoreItem xmlns:ds="http://schemas.openxmlformats.org/officeDocument/2006/customXml" ds:itemID="{cc58b1ed-193c-4fff-b07e-c4d33a55f171}">
  <ds:schemaRefs/>
</ds:datastoreItem>
</file>

<file path=customXml/itemProps35.xml><?xml version="1.0" encoding="utf-8"?>
<ds:datastoreItem xmlns:ds="http://schemas.openxmlformats.org/officeDocument/2006/customXml" ds:itemID="{44d3169e-3e9e-4edc-820e-fc885bc7d30e}">
  <ds:schemaRefs/>
</ds:datastoreItem>
</file>

<file path=customXml/itemProps36.xml><?xml version="1.0" encoding="utf-8"?>
<ds:datastoreItem xmlns:ds="http://schemas.openxmlformats.org/officeDocument/2006/customXml" ds:itemID="{d2ab364f-ec3c-4141-b4ea-075cee46a980}">
  <ds:schemaRefs/>
</ds:datastoreItem>
</file>

<file path=customXml/itemProps37.xml><?xml version="1.0" encoding="utf-8"?>
<ds:datastoreItem xmlns:ds="http://schemas.openxmlformats.org/officeDocument/2006/customXml" ds:itemID="{1457b5cb-c651-4e39-bfd3-9e354a6f0c90}">
  <ds:schemaRefs/>
</ds:datastoreItem>
</file>

<file path=customXml/itemProps38.xml><?xml version="1.0" encoding="utf-8"?>
<ds:datastoreItem xmlns:ds="http://schemas.openxmlformats.org/officeDocument/2006/customXml" ds:itemID="{74d64ff9-7bb2-461c-8f46-e695a8bf5efa}">
  <ds:schemaRefs/>
</ds:datastoreItem>
</file>

<file path=customXml/itemProps39.xml><?xml version="1.0" encoding="utf-8"?>
<ds:datastoreItem xmlns:ds="http://schemas.openxmlformats.org/officeDocument/2006/customXml" ds:itemID="{44d71f9c-a89e-4124-a145-0ff6fc343ccf}">
  <ds:schemaRefs/>
</ds:datastoreItem>
</file>

<file path=customXml/itemProps4.xml><?xml version="1.0" encoding="utf-8"?>
<ds:datastoreItem xmlns:ds="http://schemas.openxmlformats.org/officeDocument/2006/customXml" ds:itemID="{0bc94838-87a8-4520-b381-1488c149e9b0}">
  <ds:schemaRefs/>
</ds:datastoreItem>
</file>

<file path=customXml/itemProps40.xml><?xml version="1.0" encoding="utf-8"?>
<ds:datastoreItem xmlns:ds="http://schemas.openxmlformats.org/officeDocument/2006/customXml" ds:itemID="{8fdc9441-072f-4089-90c3-66372bf8a4a9}">
  <ds:schemaRefs/>
</ds:datastoreItem>
</file>

<file path=customXml/itemProps41.xml><?xml version="1.0" encoding="utf-8"?>
<ds:datastoreItem xmlns:ds="http://schemas.openxmlformats.org/officeDocument/2006/customXml" ds:itemID="{dc45a77b-cdcc-49dd-8e5e-a2ac42ae1bbb}">
  <ds:schemaRefs/>
</ds:datastoreItem>
</file>

<file path=customXml/itemProps42.xml><?xml version="1.0" encoding="utf-8"?>
<ds:datastoreItem xmlns:ds="http://schemas.openxmlformats.org/officeDocument/2006/customXml" ds:itemID="{b2d92dc9-daab-43e9-9f50-d70109250efa}">
  <ds:schemaRefs/>
</ds:datastoreItem>
</file>

<file path=customXml/itemProps43.xml><?xml version="1.0" encoding="utf-8"?>
<ds:datastoreItem xmlns:ds="http://schemas.openxmlformats.org/officeDocument/2006/customXml" ds:itemID="{d4a1d14e-d578-4632-ba69-5edcb2ba418e}">
  <ds:schemaRefs/>
</ds:datastoreItem>
</file>

<file path=customXml/itemProps44.xml><?xml version="1.0" encoding="utf-8"?>
<ds:datastoreItem xmlns:ds="http://schemas.openxmlformats.org/officeDocument/2006/customXml" ds:itemID="{7b75ada2-f414-4330-ae26-59f2b95442fa}">
  <ds:schemaRefs/>
</ds:datastoreItem>
</file>

<file path=customXml/itemProps45.xml><?xml version="1.0" encoding="utf-8"?>
<ds:datastoreItem xmlns:ds="http://schemas.openxmlformats.org/officeDocument/2006/customXml" ds:itemID="{83770dea-89b5-4442-b381-27626c2f0331}">
  <ds:schemaRefs/>
</ds:datastoreItem>
</file>

<file path=customXml/itemProps46.xml><?xml version="1.0" encoding="utf-8"?>
<ds:datastoreItem xmlns:ds="http://schemas.openxmlformats.org/officeDocument/2006/customXml" ds:itemID="{d8f57dc3-2f7a-40ee-9384-ebc19211ad19}">
  <ds:schemaRefs/>
</ds:datastoreItem>
</file>

<file path=customXml/itemProps47.xml><?xml version="1.0" encoding="utf-8"?>
<ds:datastoreItem xmlns:ds="http://schemas.openxmlformats.org/officeDocument/2006/customXml" ds:itemID="{76eebfe0-4831-45ad-a5d4-f5a3fcf0682b}">
  <ds:schemaRefs/>
</ds:datastoreItem>
</file>

<file path=customXml/itemProps48.xml><?xml version="1.0" encoding="utf-8"?>
<ds:datastoreItem xmlns:ds="http://schemas.openxmlformats.org/officeDocument/2006/customXml" ds:itemID="{a9835a30-2c82-41a6-8f7c-0c0231c2f0ee}">
  <ds:schemaRefs/>
</ds:datastoreItem>
</file>

<file path=customXml/itemProps49.xml><?xml version="1.0" encoding="utf-8"?>
<ds:datastoreItem xmlns:ds="http://schemas.openxmlformats.org/officeDocument/2006/customXml" ds:itemID="{1a66b0c4-369c-4fa2-86a5-29fc2d8e1281}">
  <ds:schemaRefs/>
</ds:datastoreItem>
</file>

<file path=customXml/itemProps5.xml><?xml version="1.0" encoding="utf-8"?>
<ds:datastoreItem xmlns:ds="http://schemas.openxmlformats.org/officeDocument/2006/customXml" ds:itemID="{3e3a8ba9-ca4d-495b-bff8-156ba45fceb5}">
  <ds:schemaRefs/>
</ds:datastoreItem>
</file>

<file path=customXml/itemProps50.xml><?xml version="1.0" encoding="utf-8"?>
<ds:datastoreItem xmlns:ds="http://schemas.openxmlformats.org/officeDocument/2006/customXml" ds:itemID="{03aecb51-a99b-48e7-906c-07204550648c}">
  <ds:schemaRefs/>
</ds:datastoreItem>
</file>

<file path=customXml/itemProps51.xml><?xml version="1.0" encoding="utf-8"?>
<ds:datastoreItem xmlns:ds="http://schemas.openxmlformats.org/officeDocument/2006/customXml" ds:itemID="{18a26c07-edc1-4db0-90c9-c5137f975962}">
  <ds:schemaRefs/>
</ds:datastoreItem>
</file>

<file path=customXml/itemProps52.xml><?xml version="1.0" encoding="utf-8"?>
<ds:datastoreItem xmlns:ds="http://schemas.openxmlformats.org/officeDocument/2006/customXml" ds:itemID="{a1d9c8ac-f90a-4ca9-b4b9-4407cbb13daf}">
  <ds:schemaRefs/>
</ds:datastoreItem>
</file>

<file path=customXml/itemProps53.xml><?xml version="1.0" encoding="utf-8"?>
<ds:datastoreItem xmlns:ds="http://schemas.openxmlformats.org/officeDocument/2006/customXml" ds:itemID="{8f75775b-9e27-468f-82f1-6c68035f7bdf}">
  <ds:schemaRefs/>
</ds:datastoreItem>
</file>

<file path=customXml/itemProps54.xml><?xml version="1.0" encoding="utf-8"?>
<ds:datastoreItem xmlns:ds="http://schemas.openxmlformats.org/officeDocument/2006/customXml" ds:itemID="{7c142505-6941-4113-b4e4-15f3964ef043}">
  <ds:schemaRefs/>
</ds:datastoreItem>
</file>

<file path=customXml/itemProps55.xml><?xml version="1.0" encoding="utf-8"?>
<ds:datastoreItem xmlns:ds="http://schemas.openxmlformats.org/officeDocument/2006/customXml" ds:itemID="{58722686-2189-462c-bcec-3adca63be236}">
  <ds:schemaRefs/>
</ds:datastoreItem>
</file>

<file path=customXml/itemProps56.xml><?xml version="1.0" encoding="utf-8"?>
<ds:datastoreItem xmlns:ds="http://schemas.openxmlformats.org/officeDocument/2006/customXml" ds:itemID="{9fd2063a-05c5-4ed3-ae72-04ccf3a5085f}">
  <ds:schemaRefs/>
</ds:datastoreItem>
</file>

<file path=customXml/itemProps57.xml><?xml version="1.0" encoding="utf-8"?>
<ds:datastoreItem xmlns:ds="http://schemas.openxmlformats.org/officeDocument/2006/customXml" ds:itemID="{ff531dfd-758f-471b-a45f-9dbc4a7beccd}">
  <ds:schemaRefs/>
</ds:datastoreItem>
</file>

<file path=customXml/itemProps58.xml><?xml version="1.0" encoding="utf-8"?>
<ds:datastoreItem xmlns:ds="http://schemas.openxmlformats.org/officeDocument/2006/customXml" ds:itemID="{e66932f7-6a07-4891-9dc1-4ad2cd797d76}">
  <ds:schemaRefs/>
</ds:datastoreItem>
</file>

<file path=customXml/itemProps59.xml><?xml version="1.0" encoding="utf-8"?>
<ds:datastoreItem xmlns:ds="http://schemas.openxmlformats.org/officeDocument/2006/customXml" ds:itemID="{855b9e79-237f-4ccf-9031-36009b3eb03c}">
  <ds:schemaRefs/>
</ds:datastoreItem>
</file>

<file path=customXml/itemProps6.xml><?xml version="1.0" encoding="utf-8"?>
<ds:datastoreItem xmlns:ds="http://schemas.openxmlformats.org/officeDocument/2006/customXml" ds:itemID="{ffce35e0-306a-4938-9337-906991dea3dc}">
  <ds:schemaRefs/>
</ds:datastoreItem>
</file>

<file path=customXml/itemProps60.xml><?xml version="1.0" encoding="utf-8"?>
<ds:datastoreItem xmlns:ds="http://schemas.openxmlformats.org/officeDocument/2006/customXml" ds:itemID="{b6f95642-de41-499d-b7a4-8eed5c9f0de9}">
  <ds:schemaRefs/>
</ds:datastoreItem>
</file>

<file path=customXml/itemProps61.xml><?xml version="1.0" encoding="utf-8"?>
<ds:datastoreItem xmlns:ds="http://schemas.openxmlformats.org/officeDocument/2006/customXml" ds:itemID="{0d76c374-e76f-43be-92f4-59d2ceff100c}">
  <ds:schemaRefs/>
</ds:datastoreItem>
</file>

<file path=customXml/itemProps62.xml><?xml version="1.0" encoding="utf-8"?>
<ds:datastoreItem xmlns:ds="http://schemas.openxmlformats.org/officeDocument/2006/customXml" ds:itemID="{e2bed88d-f0ec-4d49-beca-5989cf41a7f4}">
  <ds:schemaRefs/>
</ds:datastoreItem>
</file>

<file path=customXml/itemProps63.xml><?xml version="1.0" encoding="utf-8"?>
<ds:datastoreItem xmlns:ds="http://schemas.openxmlformats.org/officeDocument/2006/customXml" ds:itemID="{32f4132e-8d9b-402f-912a-3bf45bd0db96}">
  <ds:schemaRefs/>
</ds:datastoreItem>
</file>

<file path=customXml/itemProps64.xml><?xml version="1.0" encoding="utf-8"?>
<ds:datastoreItem xmlns:ds="http://schemas.openxmlformats.org/officeDocument/2006/customXml" ds:itemID="{d4a33c1c-59f5-4673-b77e-241c7960839d}">
  <ds:schemaRefs/>
</ds:datastoreItem>
</file>

<file path=customXml/itemProps65.xml><?xml version="1.0" encoding="utf-8"?>
<ds:datastoreItem xmlns:ds="http://schemas.openxmlformats.org/officeDocument/2006/customXml" ds:itemID="{3195ca72-33a2-4e5f-ae93-1a674cbb74e9}">
  <ds:schemaRefs/>
</ds:datastoreItem>
</file>

<file path=customXml/itemProps66.xml><?xml version="1.0" encoding="utf-8"?>
<ds:datastoreItem xmlns:ds="http://schemas.openxmlformats.org/officeDocument/2006/customXml" ds:itemID="{d74779d1-bbdc-46d3-a265-4c4c5660c07f}">
  <ds:schemaRefs/>
</ds:datastoreItem>
</file>

<file path=customXml/itemProps67.xml><?xml version="1.0" encoding="utf-8"?>
<ds:datastoreItem xmlns:ds="http://schemas.openxmlformats.org/officeDocument/2006/customXml" ds:itemID="{8d5f7552-5ebe-453b-a35b-170c5074487f}">
  <ds:schemaRefs/>
</ds:datastoreItem>
</file>

<file path=customXml/itemProps68.xml><?xml version="1.0" encoding="utf-8"?>
<ds:datastoreItem xmlns:ds="http://schemas.openxmlformats.org/officeDocument/2006/customXml" ds:itemID="{93696074-a7c5-4591-b0bf-23bbd0152daf}">
  <ds:schemaRefs/>
</ds:datastoreItem>
</file>

<file path=customXml/itemProps69.xml><?xml version="1.0" encoding="utf-8"?>
<ds:datastoreItem xmlns:ds="http://schemas.openxmlformats.org/officeDocument/2006/customXml" ds:itemID="{6fa78df9-292a-4dc4-aaa0-993ec24fe7c0}">
  <ds:schemaRefs/>
</ds:datastoreItem>
</file>

<file path=customXml/itemProps7.xml><?xml version="1.0" encoding="utf-8"?>
<ds:datastoreItem xmlns:ds="http://schemas.openxmlformats.org/officeDocument/2006/customXml" ds:itemID="{0700e8ac-e0e7-433a-aac8-4f71716f9f66}">
  <ds:schemaRefs/>
</ds:datastoreItem>
</file>

<file path=customXml/itemProps70.xml><?xml version="1.0" encoding="utf-8"?>
<ds:datastoreItem xmlns:ds="http://schemas.openxmlformats.org/officeDocument/2006/customXml" ds:itemID="{e6d52b52-cee9-49c9-ba3b-79d57fa7307d}">
  <ds:schemaRefs/>
</ds:datastoreItem>
</file>

<file path=customXml/itemProps71.xml><?xml version="1.0" encoding="utf-8"?>
<ds:datastoreItem xmlns:ds="http://schemas.openxmlformats.org/officeDocument/2006/customXml" ds:itemID="{4b73f43f-fe60-4ee4-a7ba-afd42dacc60e}">
  <ds:schemaRefs/>
</ds:datastoreItem>
</file>

<file path=customXml/itemProps72.xml><?xml version="1.0" encoding="utf-8"?>
<ds:datastoreItem xmlns:ds="http://schemas.openxmlformats.org/officeDocument/2006/customXml" ds:itemID="{351c79fe-2d3d-47b3-b6c9-567e95c0407a}">
  <ds:schemaRefs/>
</ds:datastoreItem>
</file>

<file path=customXml/itemProps73.xml><?xml version="1.0" encoding="utf-8"?>
<ds:datastoreItem xmlns:ds="http://schemas.openxmlformats.org/officeDocument/2006/customXml" ds:itemID="{ad82a869-76c3-4a5e-80c8-1b4a37c43bb8}">
  <ds:schemaRefs/>
</ds:datastoreItem>
</file>

<file path=customXml/itemProps74.xml><?xml version="1.0" encoding="utf-8"?>
<ds:datastoreItem xmlns:ds="http://schemas.openxmlformats.org/officeDocument/2006/customXml" ds:itemID="{31b1316d-7326-4183-8ea0-e355cfa8454e}">
  <ds:schemaRefs/>
</ds:datastoreItem>
</file>

<file path=customXml/itemProps75.xml><?xml version="1.0" encoding="utf-8"?>
<ds:datastoreItem xmlns:ds="http://schemas.openxmlformats.org/officeDocument/2006/customXml" ds:itemID="{be923b9e-1953-4903-bc7b-b6c348f3a692}">
  <ds:schemaRefs/>
</ds:datastoreItem>
</file>

<file path=customXml/itemProps76.xml><?xml version="1.0" encoding="utf-8"?>
<ds:datastoreItem xmlns:ds="http://schemas.openxmlformats.org/officeDocument/2006/customXml" ds:itemID="{15cc995a-8c4a-401b-a67c-8fb024138835}">
  <ds:schemaRefs/>
</ds:datastoreItem>
</file>

<file path=customXml/itemProps77.xml><?xml version="1.0" encoding="utf-8"?>
<ds:datastoreItem xmlns:ds="http://schemas.openxmlformats.org/officeDocument/2006/customXml" ds:itemID="{5453d9df-4a38-4612-be40-a6c5d02d8e4b}">
  <ds:schemaRefs/>
</ds:datastoreItem>
</file>

<file path=customXml/itemProps78.xml><?xml version="1.0" encoding="utf-8"?>
<ds:datastoreItem xmlns:ds="http://schemas.openxmlformats.org/officeDocument/2006/customXml" ds:itemID="{3d66bf6b-fee8-4884-8d6e-796b77e0424d}">
  <ds:schemaRefs/>
</ds:datastoreItem>
</file>

<file path=customXml/itemProps79.xml><?xml version="1.0" encoding="utf-8"?>
<ds:datastoreItem xmlns:ds="http://schemas.openxmlformats.org/officeDocument/2006/customXml" ds:itemID="{0556d8ec-9168-49e3-8342-bf28590f34bf}">
  <ds:schemaRefs/>
</ds:datastoreItem>
</file>

<file path=customXml/itemProps8.xml><?xml version="1.0" encoding="utf-8"?>
<ds:datastoreItem xmlns:ds="http://schemas.openxmlformats.org/officeDocument/2006/customXml" ds:itemID="{c56cf045-f7ba-4810-a138-9725a227ec54}">
  <ds:schemaRefs/>
</ds:datastoreItem>
</file>

<file path=customXml/itemProps80.xml><?xml version="1.0" encoding="utf-8"?>
<ds:datastoreItem xmlns:ds="http://schemas.openxmlformats.org/officeDocument/2006/customXml" ds:itemID="{343e82d7-2bb7-4cb2-a054-d8040dde9ef0}">
  <ds:schemaRefs/>
</ds:datastoreItem>
</file>

<file path=customXml/itemProps81.xml><?xml version="1.0" encoding="utf-8"?>
<ds:datastoreItem xmlns:ds="http://schemas.openxmlformats.org/officeDocument/2006/customXml" ds:itemID="{5e8c7d82-f832-4544-acf0-0fd4a08fbc89}">
  <ds:schemaRefs/>
</ds:datastoreItem>
</file>

<file path=customXml/itemProps82.xml><?xml version="1.0" encoding="utf-8"?>
<ds:datastoreItem xmlns:ds="http://schemas.openxmlformats.org/officeDocument/2006/customXml" ds:itemID="{d4f78b76-f4f5-4f7b-bf37-389783038177}">
  <ds:schemaRefs/>
</ds:datastoreItem>
</file>

<file path=customXml/itemProps83.xml><?xml version="1.0" encoding="utf-8"?>
<ds:datastoreItem xmlns:ds="http://schemas.openxmlformats.org/officeDocument/2006/customXml" ds:itemID="{c07833f3-4766-41dc-8c47-8b6592aac6b2}">
  <ds:schemaRefs/>
</ds:datastoreItem>
</file>

<file path=customXml/itemProps84.xml><?xml version="1.0" encoding="utf-8"?>
<ds:datastoreItem xmlns:ds="http://schemas.openxmlformats.org/officeDocument/2006/customXml" ds:itemID="{dba7ec93-7765-4091-934e-84585c46e8f9}">
  <ds:schemaRefs/>
</ds:datastoreItem>
</file>

<file path=customXml/itemProps85.xml><?xml version="1.0" encoding="utf-8"?>
<ds:datastoreItem xmlns:ds="http://schemas.openxmlformats.org/officeDocument/2006/customXml" ds:itemID="{5aaf76bb-7477-4dbb-b116-bd934c0661e2}">
  <ds:schemaRefs/>
</ds:datastoreItem>
</file>

<file path=customXml/itemProps86.xml><?xml version="1.0" encoding="utf-8"?>
<ds:datastoreItem xmlns:ds="http://schemas.openxmlformats.org/officeDocument/2006/customXml" ds:itemID="{10778986-ed9b-450d-8a00-b1d75f0d405f}">
  <ds:schemaRefs/>
</ds:datastoreItem>
</file>

<file path=customXml/itemProps87.xml><?xml version="1.0" encoding="utf-8"?>
<ds:datastoreItem xmlns:ds="http://schemas.openxmlformats.org/officeDocument/2006/customXml" ds:itemID="{b2c85e88-118d-440f-b3ef-53d15d8308e9}">
  <ds:schemaRefs/>
</ds:datastoreItem>
</file>

<file path=customXml/itemProps88.xml><?xml version="1.0" encoding="utf-8"?>
<ds:datastoreItem xmlns:ds="http://schemas.openxmlformats.org/officeDocument/2006/customXml" ds:itemID="{9565348a-5800-4774-b495-dbbdb627f57c}">
  <ds:schemaRefs/>
</ds:datastoreItem>
</file>

<file path=customXml/itemProps89.xml><?xml version="1.0" encoding="utf-8"?>
<ds:datastoreItem xmlns:ds="http://schemas.openxmlformats.org/officeDocument/2006/customXml" ds:itemID="{b6793c05-1982-47f8-b48b-4b190eabe9e4}">
  <ds:schemaRefs/>
</ds:datastoreItem>
</file>

<file path=customXml/itemProps9.xml><?xml version="1.0" encoding="utf-8"?>
<ds:datastoreItem xmlns:ds="http://schemas.openxmlformats.org/officeDocument/2006/customXml" ds:itemID="{cf9f2cd7-cb63-404c-888e-5f64967eb502}">
  <ds:schemaRefs/>
</ds:datastoreItem>
</file>

<file path=customXml/itemProps90.xml><?xml version="1.0" encoding="utf-8"?>
<ds:datastoreItem xmlns:ds="http://schemas.openxmlformats.org/officeDocument/2006/customXml" ds:itemID="{6790022d-a797-45f7-b253-0fd13400da69}">
  <ds:schemaRefs/>
</ds:datastoreItem>
</file>

<file path=customXml/itemProps91.xml><?xml version="1.0" encoding="utf-8"?>
<ds:datastoreItem xmlns:ds="http://schemas.openxmlformats.org/officeDocument/2006/customXml" ds:itemID="{6827c5e3-7c21-4b15-8af7-57a0dc89956b}">
  <ds:schemaRefs/>
</ds:datastoreItem>
</file>

<file path=customXml/itemProps92.xml><?xml version="1.0" encoding="utf-8"?>
<ds:datastoreItem xmlns:ds="http://schemas.openxmlformats.org/officeDocument/2006/customXml" ds:itemID="{25908d02-b12e-4df5-92d8-24d2bf4d8f3c}">
  <ds:schemaRefs/>
</ds:datastoreItem>
</file>

<file path=customXml/itemProps93.xml><?xml version="1.0" encoding="utf-8"?>
<ds:datastoreItem xmlns:ds="http://schemas.openxmlformats.org/officeDocument/2006/customXml" ds:itemID="{3edbf79c-d8d6-4272-b9e2-009a853620de}">
  <ds:schemaRefs/>
</ds:datastoreItem>
</file>

<file path=customXml/itemProps94.xml><?xml version="1.0" encoding="utf-8"?>
<ds:datastoreItem xmlns:ds="http://schemas.openxmlformats.org/officeDocument/2006/customXml" ds:itemID="{7cd322df-391e-4f10-816e-5cd74534be2d}">
  <ds:schemaRefs/>
</ds:datastoreItem>
</file>

<file path=customXml/itemProps95.xml><?xml version="1.0" encoding="utf-8"?>
<ds:datastoreItem xmlns:ds="http://schemas.openxmlformats.org/officeDocument/2006/customXml" ds:itemID="{3283378f-a94e-4965-8189-f293ac36601c}">
  <ds:schemaRefs/>
</ds:datastoreItem>
</file>

<file path=customXml/itemProps96.xml><?xml version="1.0" encoding="utf-8"?>
<ds:datastoreItem xmlns:ds="http://schemas.openxmlformats.org/officeDocument/2006/customXml" ds:itemID="{bc6a5656-7ebc-4bfc-bb51-2248f425652d}">
  <ds:schemaRefs/>
</ds:datastoreItem>
</file>

<file path=customXml/itemProps97.xml><?xml version="1.0" encoding="utf-8"?>
<ds:datastoreItem xmlns:ds="http://schemas.openxmlformats.org/officeDocument/2006/customXml" ds:itemID="{823c8ca7-0f54-4de8-8a37-3cb42044424a}">
  <ds:schemaRefs/>
</ds:datastoreItem>
</file>

<file path=customXml/itemProps98.xml><?xml version="1.0" encoding="utf-8"?>
<ds:datastoreItem xmlns:ds="http://schemas.openxmlformats.org/officeDocument/2006/customXml" ds:itemID="{82a89733-2364-49ab-8745-b18aa2a0f806}">
  <ds:schemaRefs/>
</ds:datastoreItem>
</file>

<file path=customXml/itemProps99.xml><?xml version="1.0" encoding="utf-8"?>
<ds:datastoreItem xmlns:ds="http://schemas.openxmlformats.org/officeDocument/2006/customXml" ds:itemID="{37e4c979-7430-4e83-b00c-fc0cc7f8d78a}">
  <ds:schemaRefs/>
</ds:datastoreItem>
</file>

<file path=docProps/app.xml><?xml version="1.0" encoding="utf-8"?>
<Properties xmlns="http://schemas.openxmlformats.org/officeDocument/2006/extended-properties" xmlns:vt="http://schemas.openxmlformats.org/officeDocument/2006/docPropsVTypes">
  <Pages>64</Pages>
  <Words>17903</Words>
  <Characters>21621</Characters>
  <TotalTime>0</TotalTime>
  <ScaleCrop>false</ScaleCrop>
  <LinksUpToDate>false</LinksUpToDate>
  <CharactersWithSpaces>21848</CharactersWithSpaces>
  <Application>WPS Office_12.1.0.16120_F1E327BC-269C-435d-A152-05C5408002CA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2023-01-16T15:43:00Z</dcterms:created>
  <dc:creator>Administrator</dc:creator>
  <cp:lastModifiedBy>欢欢</cp:lastModifiedBy>
  <dcterms:modified xsi:type="dcterms:W3CDTF">2024-01-31T03:43:58Z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E339BDDD6B8F4CC5B24286D987E65964</vt:lpwstr>
  </property>
</Properties>
</file>