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2</w:t>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4</w:t>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32"/>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0</w:t>
      </w:r>
    </w:p>
    <w:p>
      <w:pPr>
        <w:pStyle w:val="3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3</w:t>
      </w:r>
    </w:p>
    <w:p>
      <w:pPr>
        <w:pStyle w:val="3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5</w:t>
      </w:r>
    </w:p>
    <w:p>
      <w:pPr>
        <w:pStyle w:val="3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7</w:t>
      </w:r>
    </w:p>
    <w:p>
      <w:pPr>
        <w:pStyle w:val="3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8</w:t>
      </w:r>
    </w:p>
    <w:p>
      <w:pPr>
        <w:pStyle w:val="3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9</w:t>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0</w:t>
      </w:r>
    </w:p>
    <w:p>
      <w:pPr>
        <w:pStyle w:val="3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1</w:t>
      </w:r>
    </w:p>
    <w:p>
      <w:pPr>
        <w:pStyle w:val="3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2</w:t>
      </w:r>
    </w:p>
    <w:p>
      <w:pPr>
        <w:pStyle w:val="3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pPr>
        <w:pStyle w:val="3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3</w:t>
      </w:r>
    </w:p>
    <w:p>
      <w:pPr>
        <w:pStyle w:val="3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5</w:t>
      </w:r>
      <w:r>
        <w:fldChar w:fldCharType="end"/>
      </w:r>
      <w:r>
        <w:rPr>
          <w:rFonts w:hint="eastAsia"/>
          <w:lang w:val="en-US" w:eastAsia="zh-CN"/>
        </w:rPr>
        <w:t>4</w:t>
      </w:r>
    </w:p>
    <w:p>
      <w:pPr>
        <w:pStyle w:val="3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5</w:t>
      </w:r>
      <w:r>
        <w:fldChar w:fldCharType="end"/>
      </w:r>
      <w:r>
        <w:rPr>
          <w:rFonts w:hint="eastAsia"/>
          <w:lang w:val="en-US" w:eastAsia="zh-CN"/>
        </w:rPr>
        <w:t>5</w:t>
      </w:r>
    </w:p>
    <w:p>
      <w:pPr>
        <w:pStyle w:val="3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5</w:t>
      </w:r>
      <w:r>
        <w:fldChar w:fldCharType="end"/>
      </w:r>
      <w:r>
        <w:rPr>
          <w:rFonts w:hint="eastAsia"/>
          <w:lang w:val="en-US" w:eastAsia="zh-CN"/>
        </w:rPr>
        <w:t>6</w:t>
      </w:r>
    </w:p>
    <w:p>
      <w:pPr>
        <w:pStyle w:val="3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5</w:t>
      </w:r>
      <w:r>
        <w:fldChar w:fldCharType="end"/>
      </w:r>
      <w:r>
        <w:rPr>
          <w:rFonts w:hint="eastAsia"/>
          <w:lang w:val="en-US" w:eastAsia="zh-CN"/>
        </w:rPr>
        <w:t>6</w:t>
      </w:r>
    </w:p>
    <w:p>
      <w:r>
        <w:fldChar w:fldCharType="end"/>
      </w:r>
    </w:p>
    <w:p>
      <w:pPr>
        <w:sectPr>
          <w:pgSz w:w="16840" w:h="11900" w:orient="landscape"/>
          <w:pgMar w:top="1587" w:right="1134" w:bottom="1361" w:left="1134" w:header="720" w:footer="720" w:gutter="0"/>
          <w:pgNumType w:start="1"/>
          <w:cols w:space="720" w:num="1"/>
        </w:sectPr>
      </w:pPr>
    </w:p>
    <w:p>
      <w:pPr>
        <w:jc w:val="center"/>
      </w:pPr>
    </w:p>
    <w:p>
      <w:pPr>
        <w:jc w:val="center"/>
      </w:pPr>
    </w:p>
    <w:p>
      <w:pPr>
        <w:jc w:val="center"/>
      </w:pPr>
    </w:p>
    <w:p>
      <w:pPr>
        <w:jc w:val="center"/>
      </w:pPr>
    </w:p>
    <w:p>
      <w:pPr>
        <w:jc w:val="center"/>
      </w:pP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803隆尧县北楼乡人民政府</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1063.91</w:t>
            </w:r>
          </w:p>
        </w:tc>
        <w:tc>
          <w:tcPr>
            <w:tcW w:w="4535" w:type="dxa"/>
            <w:vAlign w:val="center"/>
          </w:tcPr>
          <w:p>
            <w:pPr>
              <w:pStyle w:val="12"/>
            </w:pPr>
            <w:r>
              <w:t>一、一般公共服务支出</w:t>
            </w:r>
          </w:p>
        </w:tc>
        <w:tc>
          <w:tcPr>
            <w:tcW w:w="2126" w:type="dxa"/>
            <w:vAlign w:val="center"/>
          </w:tcPr>
          <w:p>
            <w:pPr>
              <w:pStyle w:val="11"/>
            </w:pPr>
            <w:r>
              <w:t>517.80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10.39</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380.14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1074.30</w:t>
            </w:r>
          </w:p>
        </w:tc>
        <w:tc>
          <w:tcPr>
            <w:tcW w:w="4535" w:type="dxa"/>
            <w:vAlign w:val="center"/>
          </w:tcPr>
          <w:p>
            <w:pPr>
              <w:pStyle w:val="14"/>
            </w:pPr>
            <w:r>
              <w:t>本年支出合计</w:t>
            </w:r>
          </w:p>
        </w:tc>
        <w:tc>
          <w:tcPr>
            <w:tcW w:w="2126" w:type="dxa"/>
            <w:vAlign w:val="center"/>
          </w:tcPr>
          <w:p>
            <w:pPr>
              <w:pStyle w:val="15"/>
            </w:pPr>
            <w:r>
              <w:t>1074.70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0.40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1074.70</w:t>
            </w:r>
          </w:p>
        </w:tc>
        <w:tc>
          <w:tcPr>
            <w:tcW w:w="4535" w:type="dxa"/>
            <w:vAlign w:val="center"/>
          </w:tcPr>
          <w:p>
            <w:pPr>
              <w:pStyle w:val="14"/>
            </w:pPr>
            <w:r>
              <w:t>支出总计</w:t>
            </w:r>
          </w:p>
        </w:tc>
        <w:tc>
          <w:tcPr>
            <w:tcW w:w="2126" w:type="dxa"/>
            <w:vAlign w:val="center"/>
          </w:tcPr>
          <w:p>
            <w:pPr>
              <w:pStyle w:val="15"/>
            </w:pPr>
            <w:r>
              <w:t>1074.70</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803隆尧县北楼乡人民政府</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1074.70</w:t>
            </w:r>
          </w:p>
        </w:tc>
        <w:tc>
          <w:tcPr>
            <w:tcW w:w="1134" w:type="dxa"/>
            <w:vAlign w:val="center"/>
          </w:tcPr>
          <w:p>
            <w:pPr>
              <w:pStyle w:val="15"/>
            </w:pPr>
            <w:r>
              <w:t>1074.30</w:t>
            </w:r>
          </w:p>
        </w:tc>
        <w:tc>
          <w:tcPr>
            <w:tcW w:w="1134" w:type="dxa"/>
            <w:vAlign w:val="center"/>
          </w:tcPr>
          <w:p>
            <w:pPr>
              <w:pStyle w:val="15"/>
            </w:pPr>
            <w:r>
              <w:t>1074.30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517.80</w:t>
            </w:r>
          </w:p>
        </w:tc>
        <w:tc>
          <w:tcPr>
            <w:tcW w:w="1134" w:type="dxa"/>
            <w:vAlign w:val="center"/>
          </w:tcPr>
          <w:p>
            <w:pPr>
              <w:pStyle w:val="11"/>
            </w:pPr>
            <w:r>
              <w:t>517.80</w:t>
            </w:r>
          </w:p>
        </w:tc>
        <w:tc>
          <w:tcPr>
            <w:tcW w:w="1134" w:type="dxa"/>
            <w:vAlign w:val="center"/>
          </w:tcPr>
          <w:p>
            <w:pPr>
              <w:pStyle w:val="11"/>
            </w:pPr>
            <w:r>
              <w:t>517.80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20101</w:t>
            </w:r>
          </w:p>
        </w:tc>
        <w:tc>
          <w:tcPr>
            <w:tcW w:w="1559" w:type="dxa"/>
            <w:vAlign w:val="center"/>
          </w:tcPr>
          <w:p>
            <w:pPr>
              <w:pStyle w:val="12"/>
            </w:pPr>
            <w:r>
              <w:t>人大事务</w:t>
            </w:r>
          </w:p>
        </w:tc>
        <w:tc>
          <w:tcPr>
            <w:tcW w:w="1134" w:type="dxa"/>
            <w:vAlign w:val="center"/>
          </w:tcPr>
          <w:p>
            <w:pPr>
              <w:pStyle w:val="11"/>
            </w:pPr>
            <w:r>
              <w:t>4.90</w:t>
            </w:r>
          </w:p>
        </w:tc>
        <w:tc>
          <w:tcPr>
            <w:tcW w:w="1134" w:type="dxa"/>
            <w:vAlign w:val="center"/>
          </w:tcPr>
          <w:p>
            <w:pPr>
              <w:pStyle w:val="11"/>
            </w:pPr>
            <w:r>
              <w:t>4.90</w:t>
            </w:r>
          </w:p>
        </w:tc>
        <w:tc>
          <w:tcPr>
            <w:tcW w:w="1134" w:type="dxa"/>
            <w:vAlign w:val="center"/>
          </w:tcPr>
          <w:p>
            <w:pPr>
              <w:pStyle w:val="11"/>
            </w:pPr>
            <w:r>
              <w:t>4.90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2010108</w:t>
            </w:r>
          </w:p>
        </w:tc>
        <w:tc>
          <w:tcPr>
            <w:tcW w:w="1559" w:type="dxa"/>
            <w:vAlign w:val="center"/>
          </w:tcPr>
          <w:p>
            <w:pPr>
              <w:pStyle w:val="12"/>
            </w:pPr>
            <w:r>
              <w:t>代表工作</w:t>
            </w:r>
          </w:p>
        </w:tc>
        <w:tc>
          <w:tcPr>
            <w:tcW w:w="1134" w:type="dxa"/>
            <w:vAlign w:val="center"/>
          </w:tcPr>
          <w:p>
            <w:pPr>
              <w:pStyle w:val="11"/>
            </w:pPr>
            <w:r>
              <w:t>4.90</w:t>
            </w:r>
          </w:p>
        </w:tc>
        <w:tc>
          <w:tcPr>
            <w:tcW w:w="1134" w:type="dxa"/>
            <w:vAlign w:val="center"/>
          </w:tcPr>
          <w:p>
            <w:pPr>
              <w:pStyle w:val="11"/>
            </w:pPr>
            <w:r>
              <w:t>4.90</w:t>
            </w:r>
          </w:p>
        </w:tc>
        <w:tc>
          <w:tcPr>
            <w:tcW w:w="1134" w:type="dxa"/>
            <w:vAlign w:val="center"/>
          </w:tcPr>
          <w:p>
            <w:pPr>
              <w:pStyle w:val="11"/>
            </w:pPr>
            <w:r>
              <w:t>4.90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508.40</w:t>
            </w:r>
          </w:p>
        </w:tc>
        <w:tc>
          <w:tcPr>
            <w:tcW w:w="1134" w:type="dxa"/>
            <w:vAlign w:val="center"/>
          </w:tcPr>
          <w:p>
            <w:pPr>
              <w:pStyle w:val="11"/>
            </w:pPr>
            <w:r>
              <w:t>508.40</w:t>
            </w:r>
          </w:p>
        </w:tc>
        <w:tc>
          <w:tcPr>
            <w:tcW w:w="1134" w:type="dxa"/>
            <w:vAlign w:val="center"/>
          </w:tcPr>
          <w:p>
            <w:pPr>
              <w:pStyle w:val="11"/>
            </w:pPr>
            <w:r>
              <w:t>508.40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508.40</w:t>
            </w:r>
          </w:p>
        </w:tc>
        <w:tc>
          <w:tcPr>
            <w:tcW w:w="1134" w:type="dxa"/>
            <w:vAlign w:val="center"/>
          </w:tcPr>
          <w:p>
            <w:pPr>
              <w:pStyle w:val="11"/>
            </w:pPr>
            <w:r>
              <w:t>508.40</w:t>
            </w:r>
          </w:p>
        </w:tc>
        <w:tc>
          <w:tcPr>
            <w:tcW w:w="1134" w:type="dxa"/>
            <w:vAlign w:val="center"/>
          </w:tcPr>
          <w:p>
            <w:pPr>
              <w:pStyle w:val="11"/>
            </w:pPr>
            <w:r>
              <w:t>508.40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20113</w:t>
            </w:r>
          </w:p>
        </w:tc>
        <w:tc>
          <w:tcPr>
            <w:tcW w:w="1559" w:type="dxa"/>
            <w:vAlign w:val="center"/>
          </w:tcPr>
          <w:p>
            <w:pPr>
              <w:pStyle w:val="12"/>
            </w:pPr>
            <w:r>
              <w:t>商贸事务</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2011308</w:t>
            </w:r>
          </w:p>
        </w:tc>
        <w:tc>
          <w:tcPr>
            <w:tcW w:w="1559" w:type="dxa"/>
            <w:vAlign w:val="center"/>
          </w:tcPr>
          <w:p>
            <w:pPr>
              <w:pStyle w:val="12"/>
            </w:pPr>
            <w:r>
              <w:t>招商引资</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1.51</w:t>
            </w:r>
          </w:p>
        </w:tc>
        <w:tc>
          <w:tcPr>
            <w:tcW w:w="1134" w:type="dxa"/>
            <w:vAlign w:val="center"/>
          </w:tcPr>
          <w:p>
            <w:pPr>
              <w:pStyle w:val="11"/>
            </w:pPr>
            <w:r>
              <w:t>1.51</w:t>
            </w:r>
          </w:p>
        </w:tc>
        <w:tc>
          <w:tcPr>
            <w:tcW w:w="1134" w:type="dxa"/>
            <w:vAlign w:val="center"/>
          </w:tcPr>
          <w:p>
            <w:pPr>
              <w:pStyle w:val="11"/>
            </w:pPr>
            <w:r>
              <w:t>1.51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1.51</w:t>
            </w:r>
          </w:p>
        </w:tc>
        <w:tc>
          <w:tcPr>
            <w:tcW w:w="1134" w:type="dxa"/>
            <w:vAlign w:val="center"/>
          </w:tcPr>
          <w:p>
            <w:pPr>
              <w:pStyle w:val="11"/>
            </w:pPr>
            <w:r>
              <w:t>1.51</w:t>
            </w:r>
          </w:p>
        </w:tc>
        <w:tc>
          <w:tcPr>
            <w:tcW w:w="1134" w:type="dxa"/>
            <w:vAlign w:val="center"/>
          </w:tcPr>
          <w:p>
            <w:pPr>
              <w:pStyle w:val="11"/>
            </w:pPr>
            <w:r>
              <w:t>1.51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1.51</w:t>
            </w:r>
          </w:p>
        </w:tc>
        <w:tc>
          <w:tcPr>
            <w:tcW w:w="1134" w:type="dxa"/>
            <w:vAlign w:val="center"/>
          </w:tcPr>
          <w:p>
            <w:pPr>
              <w:pStyle w:val="11"/>
            </w:pPr>
            <w:r>
              <w:t>1.51</w:t>
            </w:r>
          </w:p>
        </w:tc>
        <w:tc>
          <w:tcPr>
            <w:tcW w:w="1134" w:type="dxa"/>
            <w:vAlign w:val="center"/>
          </w:tcPr>
          <w:p>
            <w:pPr>
              <w:pStyle w:val="11"/>
            </w:pPr>
            <w:r>
              <w:t>1.51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91.40</w:t>
            </w:r>
          </w:p>
        </w:tc>
        <w:tc>
          <w:tcPr>
            <w:tcW w:w="1134" w:type="dxa"/>
            <w:vAlign w:val="center"/>
          </w:tcPr>
          <w:p>
            <w:pPr>
              <w:pStyle w:val="11"/>
            </w:pPr>
            <w:r>
              <w:t>91.40</w:t>
            </w:r>
          </w:p>
        </w:tc>
        <w:tc>
          <w:tcPr>
            <w:tcW w:w="1134" w:type="dxa"/>
            <w:vAlign w:val="center"/>
          </w:tcPr>
          <w:p>
            <w:pPr>
              <w:pStyle w:val="11"/>
            </w:pPr>
            <w:r>
              <w:t>91.40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39.36</w:t>
            </w:r>
          </w:p>
        </w:tc>
        <w:tc>
          <w:tcPr>
            <w:tcW w:w="1134" w:type="dxa"/>
            <w:vAlign w:val="center"/>
          </w:tcPr>
          <w:p>
            <w:pPr>
              <w:pStyle w:val="11"/>
            </w:pPr>
            <w:r>
              <w:t>39.36</w:t>
            </w:r>
          </w:p>
        </w:tc>
        <w:tc>
          <w:tcPr>
            <w:tcW w:w="1134" w:type="dxa"/>
            <w:vAlign w:val="center"/>
          </w:tcPr>
          <w:p>
            <w:pPr>
              <w:pStyle w:val="11"/>
            </w:pPr>
            <w:r>
              <w:t>39.36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39.36</w:t>
            </w:r>
          </w:p>
        </w:tc>
        <w:tc>
          <w:tcPr>
            <w:tcW w:w="1134" w:type="dxa"/>
            <w:vAlign w:val="center"/>
          </w:tcPr>
          <w:p>
            <w:pPr>
              <w:pStyle w:val="11"/>
            </w:pPr>
            <w:r>
              <w:t>39.36</w:t>
            </w:r>
          </w:p>
        </w:tc>
        <w:tc>
          <w:tcPr>
            <w:tcW w:w="1134" w:type="dxa"/>
            <w:vAlign w:val="center"/>
          </w:tcPr>
          <w:p>
            <w:pPr>
              <w:pStyle w:val="11"/>
            </w:pPr>
            <w:r>
              <w:t>39.36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52.04</w:t>
            </w:r>
          </w:p>
        </w:tc>
        <w:tc>
          <w:tcPr>
            <w:tcW w:w="1134" w:type="dxa"/>
            <w:vAlign w:val="center"/>
          </w:tcPr>
          <w:p>
            <w:pPr>
              <w:pStyle w:val="11"/>
            </w:pPr>
            <w:r>
              <w:t>52.04</w:t>
            </w:r>
          </w:p>
        </w:tc>
        <w:tc>
          <w:tcPr>
            <w:tcW w:w="1134" w:type="dxa"/>
            <w:vAlign w:val="center"/>
          </w:tcPr>
          <w:p>
            <w:pPr>
              <w:pStyle w:val="11"/>
            </w:pPr>
            <w:r>
              <w:t>52.04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2080805</w:t>
            </w:r>
          </w:p>
        </w:tc>
        <w:tc>
          <w:tcPr>
            <w:tcW w:w="1559" w:type="dxa"/>
            <w:vAlign w:val="center"/>
          </w:tcPr>
          <w:p>
            <w:pPr>
              <w:pStyle w:val="12"/>
            </w:pPr>
            <w:r>
              <w:t>义务兵优待</w:t>
            </w:r>
          </w:p>
        </w:tc>
        <w:tc>
          <w:tcPr>
            <w:tcW w:w="1134" w:type="dxa"/>
            <w:vAlign w:val="center"/>
          </w:tcPr>
          <w:p>
            <w:pPr>
              <w:pStyle w:val="11"/>
            </w:pPr>
            <w:r>
              <w:t>52.04</w:t>
            </w:r>
          </w:p>
        </w:tc>
        <w:tc>
          <w:tcPr>
            <w:tcW w:w="1134" w:type="dxa"/>
            <w:vAlign w:val="center"/>
          </w:tcPr>
          <w:p>
            <w:pPr>
              <w:pStyle w:val="11"/>
            </w:pPr>
            <w:r>
              <w:t>52.04</w:t>
            </w:r>
          </w:p>
        </w:tc>
        <w:tc>
          <w:tcPr>
            <w:tcW w:w="1134" w:type="dxa"/>
            <w:vAlign w:val="center"/>
          </w:tcPr>
          <w:p>
            <w:pPr>
              <w:pStyle w:val="11"/>
            </w:pPr>
            <w:r>
              <w:t>52.04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23.31</w:t>
            </w:r>
          </w:p>
        </w:tc>
        <w:tc>
          <w:tcPr>
            <w:tcW w:w="1134" w:type="dxa"/>
            <w:vAlign w:val="center"/>
          </w:tcPr>
          <w:p>
            <w:pPr>
              <w:pStyle w:val="11"/>
            </w:pPr>
            <w:r>
              <w:t>23.31</w:t>
            </w:r>
          </w:p>
        </w:tc>
        <w:tc>
          <w:tcPr>
            <w:tcW w:w="1134" w:type="dxa"/>
            <w:vAlign w:val="center"/>
          </w:tcPr>
          <w:p>
            <w:pPr>
              <w:pStyle w:val="11"/>
            </w:pPr>
            <w:r>
              <w:t>23.31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3.35</w:t>
            </w:r>
          </w:p>
        </w:tc>
        <w:tc>
          <w:tcPr>
            <w:tcW w:w="1134" w:type="dxa"/>
            <w:vAlign w:val="center"/>
          </w:tcPr>
          <w:p>
            <w:pPr>
              <w:pStyle w:val="11"/>
            </w:pPr>
            <w:r>
              <w:t>3.35</w:t>
            </w:r>
          </w:p>
        </w:tc>
        <w:tc>
          <w:tcPr>
            <w:tcW w:w="1134" w:type="dxa"/>
            <w:vAlign w:val="center"/>
          </w:tcPr>
          <w:p>
            <w:pPr>
              <w:pStyle w:val="11"/>
            </w:pPr>
            <w:r>
              <w:t>3.35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2100799</w:t>
            </w:r>
          </w:p>
        </w:tc>
        <w:tc>
          <w:tcPr>
            <w:tcW w:w="1559" w:type="dxa"/>
            <w:vAlign w:val="center"/>
          </w:tcPr>
          <w:p>
            <w:pPr>
              <w:pStyle w:val="12"/>
            </w:pPr>
            <w:r>
              <w:t>其他计划生育事务支出</w:t>
            </w:r>
          </w:p>
        </w:tc>
        <w:tc>
          <w:tcPr>
            <w:tcW w:w="1134" w:type="dxa"/>
            <w:vAlign w:val="center"/>
          </w:tcPr>
          <w:p>
            <w:pPr>
              <w:pStyle w:val="11"/>
            </w:pPr>
            <w:r>
              <w:t>3.35</w:t>
            </w:r>
          </w:p>
        </w:tc>
        <w:tc>
          <w:tcPr>
            <w:tcW w:w="1134" w:type="dxa"/>
            <w:vAlign w:val="center"/>
          </w:tcPr>
          <w:p>
            <w:pPr>
              <w:pStyle w:val="11"/>
            </w:pPr>
            <w:r>
              <w:t>3.35</w:t>
            </w:r>
          </w:p>
        </w:tc>
        <w:tc>
          <w:tcPr>
            <w:tcW w:w="1134" w:type="dxa"/>
            <w:vAlign w:val="center"/>
          </w:tcPr>
          <w:p>
            <w:pPr>
              <w:pStyle w:val="11"/>
            </w:pPr>
            <w:r>
              <w:t>3.35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19.96</w:t>
            </w:r>
          </w:p>
        </w:tc>
        <w:tc>
          <w:tcPr>
            <w:tcW w:w="1134" w:type="dxa"/>
            <w:vAlign w:val="center"/>
          </w:tcPr>
          <w:p>
            <w:pPr>
              <w:pStyle w:val="11"/>
            </w:pPr>
            <w:r>
              <w:t>19.96</w:t>
            </w:r>
          </w:p>
        </w:tc>
        <w:tc>
          <w:tcPr>
            <w:tcW w:w="1134" w:type="dxa"/>
            <w:vAlign w:val="center"/>
          </w:tcPr>
          <w:p>
            <w:pPr>
              <w:pStyle w:val="11"/>
            </w:pPr>
            <w:r>
              <w:t>19.96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19.96</w:t>
            </w:r>
          </w:p>
        </w:tc>
        <w:tc>
          <w:tcPr>
            <w:tcW w:w="1134" w:type="dxa"/>
            <w:vAlign w:val="center"/>
          </w:tcPr>
          <w:p>
            <w:pPr>
              <w:pStyle w:val="11"/>
            </w:pPr>
            <w:r>
              <w:t>19.96</w:t>
            </w:r>
          </w:p>
        </w:tc>
        <w:tc>
          <w:tcPr>
            <w:tcW w:w="1134" w:type="dxa"/>
            <w:vAlign w:val="center"/>
          </w:tcPr>
          <w:p>
            <w:pPr>
              <w:pStyle w:val="11"/>
            </w:pPr>
            <w:r>
              <w:t>19.96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16.43</w:t>
            </w:r>
          </w:p>
        </w:tc>
        <w:tc>
          <w:tcPr>
            <w:tcW w:w="1134" w:type="dxa"/>
            <w:vAlign w:val="center"/>
          </w:tcPr>
          <w:p>
            <w:pPr>
              <w:pStyle w:val="11"/>
            </w:pPr>
            <w:r>
              <w:t>16.43</w:t>
            </w:r>
          </w:p>
        </w:tc>
        <w:tc>
          <w:tcPr>
            <w:tcW w:w="1134" w:type="dxa"/>
            <w:vAlign w:val="center"/>
          </w:tcPr>
          <w:p>
            <w:pPr>
              <w:pStyle w:val="11"/>
            </w:pPr>
            <w:r>
              <w:t>16.43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5.43</w:t>
            </w:r>
          </w:p>
        </w:tc>
        <w:tc>
          <w:tcPr>
            <w:tcW w:w="1134" w:type="dxa"/>
            <w:vAlign w:val="center"/>
          </w:tcPr>
          <w:p>
            <w:pPr>
              <w:pStyle w:val="11"/>
            </w:pPr>
            <w:r>
              <w:t>5.43</w:t>
            </w:r>
          </w:p>
        </w:tc>
        <w:tc>
          <w:tcPr>
            <w:tcW w:w="1134" w:type="dxa"/>
            <w:vAlign w:val="center"/>
          </w:tcPr>
          <w:p>
            <w:pPr>
              <w:pStyle w:val="11"/>
            </w:pPr>
            <w:r>
              <w:t>5.43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5.43</w:t>
            </w:r>
          </w:p>
        </w:tc>
        <w:tc>
          <w:tcPr>
            <w:tcW w:w="1134" w:type="dxa"/>
            <w:vAlign w:val="center"/>
          </w:tcPr>
          <w:p>
            <w:pPr>
              <w:pStyle w:val="11"/>
            </w:pPr>
            <w:r>
              <w:t>5.43</w:t>
            </w:r>
          </w:p>
        </w:tc>
        <w:tc>
          <w:tcPr>
            <w:tcW w:w="1134" w:type="dxa"/>
            <w:vAlign w:val="center"/>
          </w:tcPr>
          <w:p>
            <w:pPr>
              <w:pStyle w:val="11"/>
            </w:pPr>
            <w:r>
              <w:t>5.43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21111</w:t>
            </w:r>
          </w:p>
        </w:tc>
        <w:tc>
          <w:tcPr>
            <w:tcW w:w="1559" w:type="dxa"/>
            <w:vAlign w:val="center"/>
          </w:tcPr>
          <w:p>
            <w:pPr>
              <w:pStyle w:val="12"/>
            </w:pPr>
            <w:r>
              <w:t>污染减排</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2111102</w:t>
            </w:r>
          </w:p>
        </w:tc>
        <w:tc>
          <w:tcPr>
            <w:tcW w:w="1559" w:type="dxa"/>
            <w:vAlign w:val="center"/>
          </w:tcPr>
          <w:p>
            <w:pPr>
              <w:pStyle w:val="12"/>
            </w:pPr>
            <w:r>
              <w:t>生态环境执法监察</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10.39</w:t>
            </w:r>
          </w:p>
        </w:tc>
        <w:tc>
          <w:tcPr>
            <w:tcW w:w="1134" w:type="dxa"/>
            <w:vAlign w:val="center"/>
          </w:tcPr>
          <w:p>
            <w:pPr>
              <w:pStyle w:val="11"/>
            </w:pPr>
            <w:r>
              <w:t>10.39</w:t>
            </w:r>
          </w:p>
        </w:tc>
        <w:tc>
          <w:tcPr>
            <w:tcW w:w="1134" w:type="dxa"/>
            <w:vAlign w:val="center"/>
          </w:tcPr>
          <w:p>
            <w:pPr>
              <w:pStyle w:val="11"/>
            </w:pPr>
            <w:r>
              <w:t>10.39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10.39</w:t>
            </w:r>
          </w:p>
        </w:tc>
        <w:tc>
          <w:tcPr>
            <w:tcW w:w="1134" w:type="dxa"/>
            <w:vAlign w:val="center"/>
          </w:tcPr>
          <w:p>
            <w:pPr>
              <w:pStyle w:val="11"/>
            </w:pPr>
            <w:r>
              <w:t>10.39</w:t>
            </w:r>
          </w:p>
        </w:tc>
        <w:tc>
          <w:tcPr>
            <w:tcW w:w="1134" w:type="dxa"/>
            <w:vAlign w:val="center"/>
          </w:tcPr>
          <w:p>
            <w:pPr>
              <w:pStyle w:val="11"/>
            </w:pPr>
            <w:r>
              <w:t>10.39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10.39</w:t>
            </w:r>
          </w:p>
        </w:tc>
        <w:tc>
          <w:tcPr>
            <w:tcW w:w="1134" w:type="dxa"/>
            <w:vAlign w:val="center"/>
          </w:tcPr>
          <w:p>
            <w:pPr>
              <w:pStyle w:val="11"/>
            </w:pPr>
            <w:r>
              <w:t>10.39</w:t>
            </w:r>
          </w:p>
        </w:tc>
        <w:tc>
          <w:tcPr>
            <w:tcW w:w="1134" w:type="dxa"/>
            <w:vAlign w:val="center"/>
          </w:tcPr>
          <w:p>
            <w:pPr>
              <w:pStyle w:val="11"/>
            </w:pPr>
            <w:r>
              <w:t>10.39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380.14</w:t>
            </w:r>
          </w:p>
        </w:tc>
        <w:tc>
          <w:tcPr>
            <w:tcW w:w="1134" w:type="dxa"/>
            <w:vAlign w:val="center"/>
          </w:tcPr>
          <w:p>
            <w:pPr>
              <w:pStyle w:val="11"/>
            </w:pPr>
            <w:r>
              <w:t>379.74</w:t>
            </w:r>
          </w:p>
        </w:tc>
        <w:tc>
          <w:tcPr>
            <w:tcW w:w="1134" w:type="dxa"/>
            <w:vAlign w:val="center"/>
          </w:tcPr>
          <w:p>
            <w:pPr>
              <w:pStyle w:val="11"/>
            </w:pPr>
            <w:r>
              <w:t>379.74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21305</w:t>
            </w:r>
          </w:p>
        </w:tc>
        <w:tc>
          <w:tcPr>
            <w:tcW w:w="1559" w:type="dxa"/>
            <w:vAlign w:val="center"/>
          </w:tcPr>
          <w:p>
            <w:pPr>
              <w:pStyle w:val="12"/>
            </w:pPr>
            <w:r>
              <w:t>巩固</w:t>
            </w:r>
            <w:r>
              <w:rPr>
                <w:rFonts w:hint="eastAsia"/>
                <w:lang w:eastAsia="zh-CN"/>
              </w:rPr>
              <w:t>拓展</w:t>
            </w:r>
            <w:r>
              <w:t>脱贫攻坚成果衔接乡村振兴</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2130501</w:t>
            </w:r>
          </w:p>
        </w:tc>
        <w:tc>
          <w:tcPr>
            <w:tcW w:w="1559" w:type="dxa"/>
            <w:vAlign w:val="center"/>
          </w:tcPr>
          <w:p>
            <w:pPr>
              <w:pStyle w:val="12"/>
            </w:pPr>
            <w:r>
              <w:t>行政运行</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377.34</w:t>
            </w:r>
          </w:p>
        </w:tc>
        <w:tc>
          <w:tcPr>
            <w:tcW w:w="1134" w:type="dxa"/>
            <w:vAlign w:val="center"/>
          </w:tcPr>
          <w:p>
            <w:pPr>
              <w:pStyle w:val="11"/>
            </w:pPr>
            <w:r>
              <w:t>376.94</w:t>
            </w:r>
          </w:p>
        </w:tc>
        <w:tc>
          <w:tcPr>
            <w:tcW w:w="1134" w:type="dxa"/>
            <w:vAlign w:val="center"/>
          </w:tcPr>
          <w:p>
            <w:pPr>
              <w:pStyle w:val="11"/>
            </w:pPr>
            <w:r>
              <w:t>376.94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2130701</w:t>
            </w:r>
          </w:p>
        </w:tc>
        <w:tc>
          <w:tcPr>
            <w:tcW w:w="1559" w:type="dxa"/>
            <w:vAlign w:val="center"/>
          </w:tcPr>
          <w:p>
            <w:pPr>
              <w:pStyle w:val="12"/>
            </w:pPr>
            <w:r>
              <w:t>对村级公益事业建设的补助</w:t>
            </w:r>
          </w:p>
        </w:tc>
        <w:tc>
          <w:tcPr>
            <w:tcW w:w="1134" w:type="dxa"/>
            <w:vAlign w:val="center"/>
          </w:tcPr>
          <w:p>
            <w:pPr>
              <w:pStyle w:val="11"/>
            </w:pPr>
            <w:r>
              <w:t>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376.94</w:t>
            </w:r>
          </w:p>
        </w:tc>
        <w:tc>
          <w:tcPr>
            <w:tcW w:w="1134" w:type="dxa"/>
            <w:vAlign w:val="center"/>
          </w:tcPr>
          <w:p>
            <w:pPr>
              <w:pStyle w:val="11"/>
            </w:pPr>
            <w:r>
              <w:t>376.94</w:t>
            </w:r>
          </w:p>
        </w:tc>
        <w:tc>
          <w:tcPr>
            <w:tcW w:w="1134" w:type="dxa"/>
            <w:vAlign w:val="center"/>
          </w:tcPr>
          <w:p>
            <w:pPr>
              <w:pStyle w:val="11"/>
            </w:pPr>
            <w:r>
              <w:t>376.94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33.72</w:t>
            </w:r>
          </w:p>
        </w:tc>
        <w:tc>
          <w:tcPr>
            <w:tcW w:w="1134" w:type="dxa"/>
            <w:vAlign w:val="center"/>
          </w:tcPr>
          <w:p>
            <w:pPr>
              <w:pStyle w:val="11"/>
            </w:pPr>
            <w:r>
              <w:t>33.72</w:t>
            </w:r>
          </w:p>
        </w:tc>
        <w:tc>
          <w:tcPr>
            <w:tcW w:w="1134" w:type="dxa"/>
            <w:vAlign w:val="center"/>
          </w:tcPr>
          <w:p>
            <w:pPr>
              <w:pStyle w:val="11"/>
            </w:pPr>
            <w:r>
              <w:t>33.72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33.72</w:t>
            </w:r>
          </w:p>
        </w:tc>
        <w:tc>
          <w:tcPr>
            <w:tcW w:w="1134" w:type="dxa"/>
            <w:vAlign w:val="center"/>
          </w:tcPr>
          <w:p>
            <w:pPr>
              <w:pStyle w:val="11"/>
            </w:pPr>
            <w:r>
              <w:t>33.72</w:t>
            </w:r>
          </w:p>
        </w:tc>
        <w:tc>
          <w:tcPr>
            <w:tcW w:w="1134" w:type="dxa"/>
            <w:vAlign w:val="center"/>
          </w:tcPr>
          <w:p>
            <w:pPr>
              <w:pStyle w:val="11"/>
            </w:pPr>
            <w:r>
              <w:t>33.72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33.72</w:t>
            </w:r>
          </w:p>
        </w:tc>
        <w:tc>
          <w:tcPr>
            <w:tcW w:w="1134" w:type="dxa"/>
            <w:vAlign w:val="center"/>
          </w:tcPr>
          <w:p>
            <w:pPr>
              <w:pStyle w:val="11"/>
            </w:pPr>
            <w:r>
              <w:t>33.72</w:t>
            </w:r>
          </w:p>
        </w:tc>
        <w:tc>
          <w:tcPr>
            <w:tcW w:w="1134" w:type="dxa"/>
            <w:vAlign w:val="center"/>
          </w:tcPr>
          <w:p>
            <w:pPr>
              <w:pStyle w:val="11"/>
            </w:pPr>
            <w:r>
              <w:t>33.72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803隆尧县北楼乡人民政府</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1074.70</w:t>
            </w:r>
          </w:p>
        </w:tc>
        <w:tc>
          <w:tcPr>
            <w:tcW w:w="1361" w:type="dxa"/>
            <w:vAlign w:val="center"/>
          </w:tcPr>
          <w:p>
            <w:pPr>
              <w:pStyle w:val="15"/>
            </w:pPr>
            <w:r>
              <w:t>516.20</w:t>
            </w:r>
          </w:p>
        </w:tc>
        <w:tc>
          <w:tcPr>
            <w:tcW w:w="1361" w:type="dxa"/>
            <w:vAlign w:val="center"/>
          </w:tcPr>
          <w:p>
            <w:pPr>
              <w:pStyle w:val="15"/>
            </w:pPr>
            <w:r>
              <w:t>558.50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517.80</w:t>
            </w:r>
          </w:p>
        </w:tc>
        <w:tc>
          <w:tcPr>
            <w:tcW w:w="1361" w:type="dxa"/>
            <w:vAlign w:val="center"/>
          </w:tcPr>
          <w:p>
            <w:pPr>
              <w:pStyle w:val="11"/>
            </w:pPr>
            <w:r>
              <w:t>419.81</w:t>
            </w:r>
          </w:p>
        </w:tc>
        <w:tc>
          <w:tcPr>
            <w:tcW w:w="1361" w:type="dxa"/>
            <w:vAlign w:val="center"/>
          </w:tcPr>
          <w:p>
            <w:pPr>
              <w:pStyle w:val="11"/>
            </w:pPr>
            <w:r>
              <w:t>97.99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20101</w:t>
            </w:r>
          </w:p>
        </w:tc>
        <w:tc>
          <w:tcPr>
            <w:tcW w:w="4535" w:type="dxa"/>
            <w:vAlign w:val="center"/>
          </w:tcPr>
          <w:p>
            <w:pPr>
              <w:pStyle w:val="12"/>
            </w:pPr>
            <w:r>
              <w:t>人大事务</w:t>
            </w:r>
          </w:p>
        </w:tc>
        <w:tc>
          <w:tcPr>
            <w:tcW w:w="1361" w:type="dxa"/>
            <w:vAlign w:val="center"/>
          </w:tcPr>
          <w:p>
            <w:pPr>
              <w:pStyle w:val="11"/>
            </w:pPr>
            <w:r>
              <w:t>4.90</w:t>
            </w:r>
          </w:p>
        </w:tc>
        <w:tc>
          <w:tcPr>
            <w:tcW w:w="1361" w:type="dxa"/>
            <w:vAlign w:val="center"/>
          </w:tcPr>
          <w:p>
            <w:pPr>
              <w:pStyle w:val="11"/>
            </w:pPr>
          </w:p>
        </w:tc>
        <w:tc>
          <w:tcPr>
            <w:tcW w:w="1361" w:type="dxa"/>
            <w:vAlign w:val="center"/>
          </w:tcPr>
          <w:p>
            <w:pPr>
              <w:pStyle w:val="11"/>
            </w:pPr>
            <w:r>
              <w:t>4.90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2010108</w:t>
            </w:r>
          </w:p>
        </w:tc>
        <w:tc>
          <w:tcPr>
            <w:tcW w:w="4535" w:type="dxa"/>
            <w:vAlign w:val="center"/>
          </w:tcPr>
          <w:p>
            <w:pPr>
              <w:pStyle w:val="12"/>
            </w:pPr>
            <w:r>
              <w:t>代表工作</w:t>
            </w:r>
          </w:p>
        </w:tc>
        <w:tc>
          <w:tcPr>
            <w:tcW w:w="1361" w:type="dxa"/>
            <w:vAlign w:val="center"/>
          </w:tcPr>
          <w:p>
            <w:pPr>
              <w:pStyle w:val="11"/>
            </w:pPr>
            <w:r>
              <w:t>4.90</w:t>
            </w:r>
          </w:p>
        </w:tc>
        <w:tc>
          <w:tcPr>
            <w:tcW w:w="1361" w:type="dxa"/>
            <w:vAlign w:val="center"/>
          </w:tcPr>
          <w:p>
            <w:pPr>
              <w:pStyle w:val="11"/>
            </w:pPr>
          </w:p>
        </w:tc>
        <w:tc>
          <w:tcPr>
            <w:tcW w:w="1361" w:type="dxa"/>
            <w:vAlign w:val="center"/>
          </w:tcPr>
          <w:p>
            <w:pPr>
              <w:pStyle w:val="11"/>
            </w:pPr>
            <w:r>
              <w:t>4.90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508.40</w:t>
            </w:r>
          </w:p>
        </w:tc>
        <w:tc>
          <w:tcPr>
            <w:tcW w:w="1361" w:type="dxa"/>
            <w:vAlign w:val="center"/>
          </w:tcPr>
          <w:p>
            <w:pPr>
              <w:pStyle w:val="11"/>
            </w:pPr>
            <w:r>
              <w:t>419.81</w:t>
            </w:r>
          </w:p>
        </w:tc>
        <w:tc>
          <w:tcPr>
            <w:tcW w:w="1361" w:type="dxa"/>
            <w:vAlign w:val="center"/>
          </w:tcPr>
          <w:p>
            <w:pPr>
              <w:pStyle w:val="11"/>
            </w:pPr>
            <w:r>
              <w:t>88.59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508.40</w:t>
            </w:r>
          </w:p>
        </w:tc>
        <w:tc>
          <w:tcPr>
            <w:tcW w:w="1361" w:type="dxa"/>
            <w:vAlign w:val="center"/>
          </w:tcPr>
          <w:p>
            <w:pPr>
              <w:pStyle w:val="11"/>
            </w:pPr>
            <w:r>
              <w:t>419.81</w:t>
            </w:r>
          </w:p>
        </w:tc>
        <w:tc>
          <w:tcPr>
            <w:tcW w:w="1361" w:type="dxa"/>
            <w:vAlign w:val="center"/>
          </w:tcPr>
          <w:p>
            <w:pPr>
              <w:pStyle w:val="11"/>
            </w:pPr>
            <w:r>
              <w:t>88.59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20113</w:t>
            </w:r>
          </w:p>
        </w:tc>
        <w:tc>
          <w:tcPr>
            <w:tcW w:w="4535" w:type="dxa"/>
            <w:vAlign w:val="center"/>
          </w:tcPr>
          <w:p>
            <w:pPr>
              <w:pStyle w:val="12"/>
            </w:pPr>
            <w:r>
              <w:t>商贸事务</w:t>
            </w: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2011308</w:t>
            </w:r>
          </w:p>
        </w:tc>
        <w:tc>
          <w:tcPr>
            <w:tcW w:w="4535" w:type="dxa"/>
            <w:vAlign w:val="center"/>
          </w:tcPr>
          <w:p>
            <w:pPr>
              <w:pStyle w:val="12"/>
            </w:pPr>
            <w:r>
              <w:t>招商引资</w:t>
            </w: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1.51</w:t>
            </w:r>
          </w:p>
        </w:tc>
        <w:tc>
          <w:tcPr>
            <w:tcW w:w="1361" w:type="dxa"/>
            <w:vAlign w:val="center"/>
          </w:tcPr>
          <w:p>
            <w:pPr>
              <w:pStyle w:val="11"/>
            </w:pPr>
          </w:p>
        </w:tc>
        <w:tc>
          <w:tcPr>
            <w:tcW w:w="1361" w:type="dxa"/>
            <w:vAlign w:val="center"/>
          </w:tcPr>
          <w:p>
            <w:pPr>
              <w:pStyle w:val="11"/>
            </w:pPr>
            <w:r>
              <w:t>1.51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1.51</w:t>
            </w:r>
          </w:p>
        </w:tc>
        <w:tc>
          <w:tcPr>
            <w:tcW w:w="1361" w:type="dxa"/>
            <w:vAlign w:val="center"/>
          </w:tcPr>
          <w:p>
            <w:pPr>
              <w:pStyle w:val="11"/>
            </w:pPr>
          </w:p>
        </w:tc>
        <w:tc>
          <w:tcPr>
            <w:tcW w:w="1361" w:type="dxa"/>
            <w:vAlign w:val="center"/>
          </w:tcPr>
          <w:p>
            <w:pPr>
              <w:pStyle w:val="11"/>
            </w:pPr>
            <w:r>
              <w:t>1.51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1.51</w:t>
            </w:r>
          </w:p>
        </w:tc>
        <w:tc>
          <w:tcPr>
            <w:tcW w:w="1361" w:type="dxa"/>
            <w:vAlign w:val="center"/>
          </w:tcPr>
          <w:p>
            <w:pPr>
              <w:pStyle w:val="11"/>
            </w:pPr>
          </w:p>
        </w:tc>
        <w:tc>
          <w:tcPr>
            <w:tcW w:w="1361" w:type="dxa"/>
            <w:vAlign w:val="center"/>
          </w:tcPr>
          <w:p>
            <w:pPr>
              <w:pStyle w:val="11"/>
            </w:pPr>
            <w:r>
              <w:t>1.51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91.40</w:t>
            </w:r>
          </w:p>
        </w:tc>
        <w:tc>
          <w:tcPr>
            <w:tcW w:w="1361" w:type="dxa"/>
            <w:vAlign w:val="center"/>
          </w:tcPr>
          <w:p>
            <w:pPr>
              <w:pStyle w:val="11"/>
            </w:pPr>
            <w:r>
              <w:t>39.36</w:t>
            </w:r>
          </w:p>
        </w:tc>
        <w:tc>
          <w:tcPr>
            <w:tcW w:w="1361" w:type="dxa"/>
            <w:vAlign w:val="center"/>
          </w:tcPr>
          <w:p>
            <w:pPr>
              <w:pStyle w:val="11"/>
            </w:pPr>
            <w:r>
              <w:t>52.04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39.36</w:t>
            </w:r>
          </w:p>
        </w:tc>
        <w:tc>
          <w:tcPr>
            <w:tcW w:w="1361" w:type="dxa"/>
            <w:vAlign w:val="center"/>
          </w:tcPr>
          <w:p>
            <w:pPr>
              <w:pStyle w:val="11"/>
            </w:pPr>
            <w:r>
              <w:t>39.36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39.36</w:t>
            </w:r>
          </w:p>
        </w:tc>
        <w:tc>
          <w:tcPr>
            <w:tcW w:w="1361" w:type="dxa"/>
            <w:vAlign w:val="center"/>
          </w:tcPr>
          <w:p>
            <w:pPr>
              <w:pStyle w:val="11"/>
            </w:pPr>
            <w:r>
              <w:t>39.36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52.04</w:t>
            </w:r>
          </w:p>
        </w:tc>
        <w:tc>
          <w:tcPr>
            <w:tcW w:w="1361" w:type="dxa"/>
            <w:vAlign w:val="center"/>
          </w:tcPr>
          <w:p>
            <w:pPr>
              <w:pStyle w:val="11"/>
            </w:pPr>
          </w:p>
        </w:tc>
        <w:tc>
          <w:tcPr>
            <w:tcW w:w="1361" w:type="dxa"/>
            <w:vAlign w:val="center"/>
          </w:tcPr>
          <w:p>
            <w:pPr>
              <w:pStyle w:val="11"/>
            </w:pPr>
            <w:r>
              <w:t>52.04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2080805</w:t>
            </w:r>
          </w:p>
        </w:tc>
        <w:tc>
          <w:tcPr>
            <w:tcW w:w="4535" w:type="dxa"/>
            <w:vAlign w:val="center"/>
          </w:tcPr>
          <w:p>
            <w:pPr>
              <w:pStyle w:val="12"/>
            </w:pPr>
            <w:r>
              <w:t>义务兵优待</w:t>
            </w:r>
          </w:p>
        </w:tc>
        <w:tc>
          <w:tcPr>
            <w:tcW w:w="1361" w:type="dxa"/>
            <w:vAlign w:val="center"/>
          </w:tcPr>
          <w:p>
            <w:pPr>
              <w:pStyle w:val="11"/>
            </w:pPr>
            <w:r>
              <w:t>52.04</w:t>
            </w:r>
          </w:p>
        </w:tc>
        <w:tc>
          <w:tcPr>
            <w:tcW w:w="1361" w:type="dxa"/>
            <w:vAlign w:val="center"/>
          </w:tcPr>
          <w:p>
            <w:pPr>
              <w:pStyle w:val="11"/>
            </w:pPr>
          </w:p>
        </w:tc>
        <w:tc>
          <w:tcPr>
            <w:tcW w:w="1361" w:type="dxa"/>
            <w:vAlign w:val="center"/>
          </w:tcPr>
          <w:p>
            <w:pPr>
              <w:pStyle w:val="11"/>
            </w:pPr>
            <w:r>
              <w:t>52.04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23.31</w:t>
            </w:r>
          </w:p>
        </w:tc>
        <w:tc>
          <w:tcPr>
            <w:tcW w:w="1361" w:type="dxa"/>
            <w:vAlign w:val="center"/>
          </w:tcPr>
          <w:p>
            <w:pPr>
              <w:pStyle w:val="11"/>
            </w:pPr>
            <w:r>
              <w:t>23.31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3.35</w:t>
            </w:r>
          </w:p>
        </w:tc>
        <w:tc>
          <w:tcPr>
            <w:tcW w:w="1361" w:type="dxa"/>
            <w:vAlign w:val="center"/>
          </w:tcPr>
          <w:p>
            <w:pPr>
              <w:pStyle w:val="11"/>
            </w:pPr>
            <w:r>
              <w:t>3.35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2100799</w:t>
            </w:r>
          </w:p>
        </w:tc>
        <w:tc>
          <w:tcPr>
            <w:tcW w:w="4535" w:type="dxa"/>
            <w:vAlign w:val="center"/>
          </w:tcPr>
          <w:p>
            <w:pPr>
              <w:pStyle w:val="12"/>
            </w:pPr>
            <w:r>
              <w:t>其他计划生育事务支出</w:t>
            </w:r>
          </w:p>
        </w:tc>
        <w:tc>
          <w:tcPr>
            <w:tcW w:w="1361" w:type="dxa"/>
            <w:vAlign w:val="center"/>
          </w:tcPr>
          <w:p>
            <w:pPr>
              <w:pStyle w:val="11"/>
            </w:pPr>
            <w:r>
              <w:t>3.35</w:t>
            </w:r>
          </w:p>
        </w:tc>
        <w:tc>
          <w:tcPr>
            <w:tcW w:w="1361" w:type="dxa"/>
            <w:vAlign w:val="center"/>
          </w:tcPr>
          <w:p>
            <w:pPr>
              <w:pStyle w:val="11"/>
            </w:pPr>
            <w:r>
              <w:t>3.35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19.96</w:t>
            </w:r>
          </w:p>
        </w:tc>
        <w:tc>
          <w:tcPr>
            <w:tcW w:w="1361" w:type="dxa"/>
            <w:vAlign w:val="center"/>
          </w:tcPr>
          <w:p>
            <w:pPr>
              <w:pStyle w:val="11"/>
            </w:pPr>
            <w:r>
              <w:t>19.96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19.96</w:t>
            </w:r>
          </w:p>
        </w:tc>
        <w:tc>
          <w:tcPr>
            <w:tcW w:w="1361" w:type="dxa"/>
            <w:vAlign w:val="center"/>
          </w:tcPr>
          <w:p>
            <w:pPr>
              <w:pStyle w:val="11"/>
            </w:pPr>
            <w:r>
              <w:t>19.96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16.43</w:t>
            </w:r>
          </w:p>
        </w:tc>
        <w:tc>
          <w:tcPr>
            <w:tcW w:w="1361" w:type="dxa"/>
            <w:vAlign w:val="center"/>
          </w:tcPr>
          <w:p>
            <w:pPr>
              <w:pStyle w:val="11"/>
            </w:pPr>
          </w:p>
        </w:tc>
        <w:tc>
          <w:tcPr>
            <w:tcW w:w="1361" w:type="dxa"/>
            <w:vAlign w:val="center"/>
          </w:tcPr>
          <w:p>
            <w:pPr>
              <w:pStyle w:val="11"/>
            </w:pPr>
            <w:r>
              <w:t>16.43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5.43</w:t>
            </w:r>
          </w:p>
        </w:tc>
        <w:tc>
          <w:tcPr>
            <w:tcW w:w="1361" w:type="dxa"/>
            <w:vAlign w:val="center"/>
          </w:tcPr>
          <w:p>
            <w:pPr>
              <w:pStyle w:val="11"/>
            </w:pPr>
          </w:p>
        </w:tc>
        <w:tc>
          <w:tcPr>
            <w:tcW w:w="1361" w:type="dxa"/>
            <w:vAlign w:val="center"/>
          </w:tcPr>
          <w:p>
            <w:pPr>
              <w:pStyle w:val="11"/>
            </w:pPr>
            <w:r>
              <w:t>5.43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5.43</w:t>
            </w:r>
          </w:p>
        </w:tc>
        <w:tc>
          <w:tcPr>
            <w:tcW w:w="1361" w:type="dxa"/>
            <w:vAlign w:val="center"/>
          </w:tcPr>
          <w:p>
            <w:pPr>
              <w:pStyle w:val="11"/>
            </w:pPr>
          </w:p>
        </w:tc>
        <w:tc>
          <w:tcPr>
            <w:tcW w:w="1361" w:type="dxa"/>
            <w:vAlign w:val="center"/>
          </w:tcPr>
          <w:p>
            <w:pPr>
              <w:pStyle w:val="11"/>
            </w:pPr>
            <w:r>
              <w:t>5.43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21111</w:t>
            </w:r>
          </w:p>
        </w:tc>
        <w:tc>
          <w:tcPr>
            <w:tcW w:w="4535" w:type="dxa"/>
            <w:vAlign w:val="center"/>
          </w:tcPr>
          <w:p>
            <w:pPr>
              <w:pStyle w:val="12"/>
            </w:pPr>
            <w:r>
              <w:t>污染减排</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2111102</w:t>
            </w:r>
          </w:p>
        </w:tc>
        <w:tc>
          <w:tcPr>
            <w:tcW w:w="4535" w:type="dxa"/>
            <w:vAlign w:val="center"/>
          </w:tcPr>
          <w:p>
            <w:pPr>
              <w:pStyle w:val="12"/>
            </w:pPr>
            <w:r>
              <w:t>生态环境执法监察</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10.39</w:t>
            </w:r>
          </w:p>
        </w:tc>
        <w:tc>
          <w:tcPr>
            <w:tcW w:w="1361" w:type="dxa"/>
            <w:vAlign w:val="center"/>
          </w:tcPr>
          <w:p>
            <w:pPr>
              <w:pStyle w:val="11"/>
            </w:pPr>
          </w:p>
        </w:tc>
        <w:tc>
          <w:tcPr>
            <w:tcW w:w="1361" w:type="dxa"/>
            <w:vAlign w:val="center"/>
          </w:tcPr>
          <w:p>
            <w:pPr>
              <w:pStyle w:val="11"/>
            </w:pPr>
            <w:r>
              <w:t>10.39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10.39</w:t>
            </w:r>
          </w:p>
        </w:tc>
        <w:tc>
          <w:tcPr>
            <w:tcW w:w="1361" w:type="dxa"/>
            <w:vAlign w:val="center"/>
          </w:tcPr>
          <w:p>
            <w:pPr>
              <w:pStyle w:val="11"/>
            </w:pPr>
          </w:p>
        </w:tc>
        <w:tc>
          <w:tcPr>
            <w:tcW w:w="1361" w:type="dxa"/>
            <w:vAlign w:val="center"/>
          </w:tcPr>
          <w:p>
            <w:pPr>
              <w:pStyle w:val="11"/>
            </w:pPr>
            <w:r>
              <w:t>10.39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10.39</w:t>
            </w:r>
          </w:p>
        </w:tc>
        <w:tc>
          <w:tcPr>
            <w:tcW w:w="1361" w:type="dxa"/>
            <w:vAlign w:val="center"/>
          </w:tcPr>
          <w:p>
            <w:pPr>
              <w:pStyle w:val="11"/>
            </w:pPr>
          </w:p>
        </w:tc>
        <w:tc>
          <w:tcPr>
            <w:tcW w:w="1361" w:type="dxa"/>
            <w:vAlign w:val="center"/>
          </w:tcPr>
          <w:p>
            <w:pPr>
              <w:pStyle w:val="11"/>
            </w:pPr>
            <w:r>
              <w:t>10.39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380.14</w:t>
            </w:r>
          </w:p>
        </w:tc>
        <w:tc>
          <w:tcPr>
            <w:tcW w:w="1361" w:type="dxa"/>
            <w:vAlign w:val="center"/>
          </w:tcPr>
          <w:p>
            <w:pPr>
              <w:pStyle w:val="11"/>
            </w:pPr>
          </w:p>
        </w:tc>
        <w:tc>
          <w:tcPr>
            <w:tcW w:w="1361" w:type="dxa"/>
            <w:vAlign w:val="center"/>
          </w:tcPr>
          <w:p>
            <w:pPr>
              <w:pStyle w:val="11"/>
            </w:pPr>
            <w:r>
              <w:t>380.14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21305</w:t>
            </w:r>
          </w:p>
        </w:tc>
        <w:tc>
          <w:tcPr>
            <w:tcW w:w="4535" w:type="dxa"/>
            <w:vAlign w:val="center"/>
          </w:tcPr>
          <w:p>
            <w:pPr>
              <w:pStyle w:val="12"/>
            </w:pPr>
            <w:r>
              <w:t>巩固</w:t>
            </w:r>
            <w:r>
              <w:rPr>
                <w:rFonts w:hint="eastAsia"/>
                <w:lang w:eastAsia="zh-CN"/>
              </w:rPr>
              <w:t>拓展</w:t>
            </w:r>
            <w:r>
              <w:t>脱贫攻坚成果衔接乡村振兴</w:t>
            </w:r>
          </w:p>
        </w:tc>
        <w:tc>
          <w:tcPr>
            <w:tcW w:w="1361" w:type="dxa"/>
            <w:vAlign w:val="center"/>
          </w:tcPr>
          <w:p>
            <w:pPr>
              <w:pStyle w:val="11"/>
            </w:pPr>
            <w:r>
              <w:t>2.80</w:t>
            </w:r>
          </w:p>
        </w:tc>
        <w:tc>
          <w:tcPr>
            <w:tcW w:w="1361" w:type="dxa"/>
            <w:vAlign w:val="center"/>
          </w:tcPr>
          <w:p>
            <w:pPr>
              <w:pStyle w:val="11"/>
            </w:pPr>
          </w:p>
        </w:tc>
        <w:tc>
          <w:tcPr>
            <w:tcW w:w="1361" w:type="dxa"/>
            <w:vAlign w:val="center"/>
          </w:tcPr>
          <w:p>
            <w:pPr>
              <w:pStyle w:val="11"/>
            </w:pPr>
            <w:r>
              <w:t>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2130501</w:t>
            </w:r>
          </w:p>
        </w:tc>
        <w:tc>
          <w:tcPr>
            <w:tcW w:w="4535" w:type="dxa"/>
            <w:vAlign w:val="center"/>
          </w:tcPr>
          <w:p>
            <w:pPr>
              <w:pStyle w:val="12"/>
            </w:pPr>
            <w:r>
              <w:t>行政运行</w:t>
            </w:r>
          </w:p>
        </w:tc>
        <w:tc>
          <w:tcPr>
            <w:tcW w:w="1361" w:type="dxa"/>
            <w:vAlign w:val="center"/>
          </w:tcPr>
          <w:p>
            <w:pPr>
              <w:pStyle w:val="11"/>
            </w:pPr>
            <w:r>
              <w:t>2.80</w:t>
            </w:r>
          </w:p>
        </w:tc>
        <w:tc>
          <w:tcPr>
            <w:tcW w:w="1361" w:type="dxa"/>
            <w:vAlign w:val="center"/>
          </w:tcPr>
          <w:p>
            <w:pPr>
              <w:pStyle w:val="11"/>
            </w:pPr>
          </w:p>
        </w:tc>
        <w:tc>
          <w:tcPr>
            <w:tcW w:w="1361" w:type="dxa"/>
            <w:vAlign w:val="center"/>
          </w:tcPr>
          <w:p>
            <w:pPr>
              <w:pStyle w:val="11"/>
            </w:pPr>
            <w:r>
              <w:t>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377.34</w:t>
            </w:r>
          </w:p>
        </w:tc>
        <w:tc>
          <w:tcPr>
            <w:tcW w:w="1361" w:type="dxa"/>
            <w:vAlign w:val="center"/>
          </w:tcPr>
          <w:p>
            <w:pPr>
              <w:pStyle w:val="11"/>
            </w:pPr>
          </w:p>
        </w:tc>
        <w:tc>
          <w:tcPr>
            <w:tcW w:w="1361" w:type="dxa"/>
            <w:vAlign w:val="center"/>
          </w:tcPr>
          <w:p>
            <w:pPr>
              <w:pStyle w:val="11"/>
            </w:pPr>
            <w:r>
              <w:t>377.34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2130701</w:t>
            </w:r>
          </w:p>
        </w:tc>
        <w:tc>
          <w:tcPr>
            <w:tcW w:w="4535" w:type="dxa"/>
            <w:vAlign w:val="center"/>
          </w:tcPr>
          <w:p>
            <w:pPr>
              <w:pStyle w:val="12"/>
            </w:pPr>
            <w:r>
              <w:t>对村级公益事业建设的补助</w:t>
            </w: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376.94</w:t>
            </w:r>
          </w:p>
        </w:tc>
        <w:tc>
          <w:tcPr>
            <w:tcW w:w="1361" w:type="dxa"/>
            <w:vAlign w:val="center"/>
          </w:tcPr>
          <w:p>
            <w:pPr>
              <w:pStyle w:val="11"/>
            </w:pPr>
          </w:p>
        </w:tc>
        <w:tc>
          <w:tcPr>
            <w:tcW w:w="1361" w:type="dxa"/>
            <w:vAlign w:val="center"/>
          </w:tcPr>
          <w:p>
            <w:pPr>
              <w:pStyle w:val="11"/>
            </w:pPr>
            <w:r>
              <w:t>376.94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33.72</w:t>
            </w:r>
          </w:p>
        </w:tc>
        <w:tc>
          <w:tcPr>
            <w:tcW w:w="1361" w:type="dxa"/>
            <w:vAlign w:val="center"/>
          </w:tcPr>
          <w:p>
            <w:pPr>
              <w:pStyle w:val="11"/>
            </w:pPr>
            <w:r>
              <w:t>33.72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33.72</w:t>
            </w:r>
          </w:p>
        </w:tc>
        <w:tc>
          <w:tcPr>
            <w:tcW w:w="1361" w:type="dxa"/>
            <w:vAlign w:val="center"/>
          </w:tcPr>
          <w:p>
            <w:pPr>
              <w:pStyle w:val="11"/>
            </w:pPr>
            <w:r>
              <w:t>33.72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33.72</w:t>
            </w:r>
          </w:p>
        </w:tc>
        <w:tc>
          <w:tcPr>
            <w:tcW w:w="1361" w:type="dxa"/>
            <w:vAlign w:val="center"/>
          </w:tcPr>
          <w:p>
            <w:pPr>
              <w:pStyle w:val="11"/>
            </w:pPr>
            <w:r>
              <w:t>33.72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803隆尧县北楼乡人民政府</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1063.91</w:t>
            </w:r>
          </w:p>
        </w:tc>
        <w:tc>
          <w:tcPr>
            <w:tcW w:w="3402" w:type="dxa"/>
            <w:vAlign w:val="center"/>
          </w:tcPr>
          <w:p>
            <w:pPr>
              <w:pStyle w:val="12"/>
            </w:pPr>
            <w:r>
              <w:t>一、一般公共服务支出</w:t>
            </w:r>
          </w:p>
        </w:tc>
        <w:tc>
          <w:tcPr>
            <w:tcW w:w="1474" w:type="dxa"/>
            <w:vAlign w:val="center"/>
          </w:tcPr>
          <w:p>
            <w:pPr>
              <w:pStyle w:val="11"/>
            </w:pPr>
            <w:r>
              <w:t>517.80</w:t>
            </w:r>
          </w:p>
        </w:tc>
        <w:tc>
          <w:tcPr>
            <w:tcW w:w="1474" w:type="dxa"/>
            <w:vAlign w:val="center"/>
          </w:tcPr>
          <w:p>
            <w:pPr>
              <w:pStyle w:val="11"/>
            </w:pPr>
            <w:r>
              <w:t>517.80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10.39</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1.51</w:t>
            </w:r>
          </w:p>
        </w:tc>
        <w:tc>
          <w:tcPr>
            <w:tcW w:w="1474" w:type="dxa"/>
            <w:vAlign w:val="center"/>
          </w:tcPr>
          <w:p>
            <w:pPr>
              <w:pStyle w:val="11"/>
            </w:pPr>
            <w:r>
              <w:t>1.51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91.40</w:t>
            </w:r>
          </w:p>
        </w:tc>
        <w:tc>
          <w:tcPr>
            <w:tcW w:w="1474" w:type="dxa"/>
            <w:vAlign w:val="center"/>
          </w:tcPr>
          <w:p>
            <w:pPr>
              <w:pStyle w:val="11"/>
            </w:pPr>
            <w:r>
              <w:t>91.40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23.31</w:t>
            </w:r>
          </w:p>
        </w:tc>
        <w:tc>
          <w:tcPr>
            <w:tcW w:w="1474" w:type="dxa"/>
            <w:vAlign w:val="center"/>
          </w:tcPr>
          <w:p>
            <w:pPr>
              <w:pStyle w:val="11"/>
            </w:pPr>
            <w:r>
              <w:t>23.31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16.43</w:t>
            </w:r>
          </w:p>
        </w:tc>
        <w:tc>
          <w:tcPr>
            <w:tcW w:w="1474" w:type="dxa"/>
            <w:vAlign w:val="center"/>
          </w:tcPr>
          <w:p>
            <w:pPr>
              <w:pStyle w:val="11"/>
            </w:pPr>
            <w:r>
              <w:t>16.43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10.39</w:t>
            </w:r>
          </w:p>
        </w:tc>
        <w:tc>
          <w:tcPr>
            <w:tcW w:w="1474" w:type="dxa"/>
            <w:vAlign w:val="center"/>
          </w:tcPr>
          <w:p>
            <w:pPr>
              <w:pStyle w:val="11"/>
            </w:pPr>
          </w:p>
        </w:tc>
        <w:tc>
          <w:tcPr>
            <w:tcW w:w="1474" w:type="dxa"/>
            <w:vAlign w:val="center"/>
          </w:tcPr>
          <w:p>
            <w:pPr>
              <w:pStyle w:val="11"/>
            </w:pPr>
            <w:r>
              <w:t>10.39</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380.14</w:t>
            </w:r>
          </w:p>
        </w:tc>
        <w:tc>
          <w:tcPr>
            <w:tcW w:w="1474" w:type="dxa"/>
            <w:vAlign w:val="center"/>
          </w:tcPr>
          <w:p>
            <w:pPr>
              <w:pStyle w:val="11"/>
            </w:pPr>
            <w:r>
              <w:t>380.14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33.72</w:t>
            </w:r>
          </w:p>
        </w:tc>
        <w:tc>
          <w:tcPr>
            <w:tcW w:w="1474" w:type="dxa"/>
            <w:vAlign w:val="center"/>
          </w:tcPr>
          <w:p>
            <w:pPr>
              <w:pStyle w:val="11"/>
            </w:pPr>
            <w:r>
              <w:t>33.72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1074.30</w:t>
            </w:r>
          </w:p>
        </w:tc>
        <w:tc>
          <w:tcPr>
            <w:tcW w:w="3402" w:type="dxa"/>
            <w:vAlign w:val="center"/>
          </w:tcPr>
          <w:p>
            <w:pPr>
              <w:pStyle w:val="14"/>
            </w:pPr>
            <w:r>
              <w:t>本年支出合计</w:t>
            </w:r>
          </w:p>
        </w:tc>
        <w:tc>
          <w:tcPr>
            <w:tcW w:w="1474" w:type="dxa"/>
            <w:vAlign w:val="center"/>
          </w:tcPr>
          <w:p>
            <w:pPr>
              <w:pStyle w:val="15"/>
            </w:pPr>
            <w:r>
              <w:t>1074.70</w:t>
            </w:r>
          </w:p>
        </w:tc>
        <w:tc>
          <w:tcPr>
            <w:tcW w:w="1474" w:type="dxa"/>
            <w:vAlign w:val="center"/>
          </w:tcPr>
          <w:p>
            <w:pPr>
              <w:pStyle w:val="15"/>
            </w:pPr>
            <w:r>
              <w:t>1064.31</w:t>
            </w:r>
          </w:p>
        </w:tc>
        <w:tc>
          <w:tcPr>
            <w:tcW w:w="1474" w:type="dxa"/>
            <w:vAlign w:val="center"/>
          </w:tcPr>
          <w:p>
            <w:pPr>
              <w:pStyle w:val="15"/>
            </w:pPr>
            <w:r>
              <w:t>10.39</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0.40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0.40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1074.70</w:t>
            </w:r>
          </w:p>
        </w:tc>
        <w:tc>
          <w:tcPr>
            <w:tcW w:w="3402" w:type="dxa"/>
            <w:vAlign w:val="center"/>
          </w:tcPr>
          <w:p>
            <w:pPr>
              <w:pStyle w:val="14"/>
            </w:pPr>
            <w:r>
              <w:t>支出总计</w:t>
            </w:r>
          </w:p>
        </w:tc>
        <w:tc>
          <w:tcPr>
            <w:tcW w:w="1474" w:type="dxa"/>
            <w:vAlign w:val="center"/>
          </w:tcPr>
          <w:p>
            <w:pPr>
              <w:pStyle w:val="15"/>
            </w:pPr>
            <w:r>
              <w:t>1074.70</w:t>
            </w:r>
          </w:p>
        </w:tc>
        <w:tc>
          <w:tcPr>
            <w:tcW w:w="1474" w:type="dxa"/>
            <w:vAlign w:val="center"/>
          </w:tcPr>
          <w:p>
            <w:pPr>
              <w:pStyle w:val="15"/>
            </w:pPr>
            <w:r>
              <w:t>1064.31</w:t>
            </w:r>
          </w:p>
        </w:tc>
        <w:tc>
          <w:tcPr>
            <w:tcW w:w="1474" w:type="dxa"/>
            <w:vAlign w:val="center"/>
          </w:tcPr>
          <w:p>
            <w:pPr>
              <w:pStyle w:val="15"/>
            </w:pPr>
            <w:r>
              <w:t>10.39</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803隆尧县北楼乡人民政府</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1064.31</w:t>
            </w:r>
          </w:p>
        </w:tc>
        <w:tc>
          <w:tcPr>
            <w:tcW w:w="2551" w:type="dxa"/>
            <w:vAlign w:val="center"/>
          </w:tcPr>
          <w:p>
            <w:pPr>
              <w:pStyle w:val="15"/>
            </w:pPr>
            <w:r>
              <w:t>516.20</w:t>
            </w:r>
          </w:p>
        </w:tc>
        <w:tc>
          <w:tcPr>
            <w:tcW w:w="2551" w:type="dxa"/>
            <w:vAlign w:val="center"/>
          </w:tcPr>
          <w:p>
            <w:pPr>
              <w:pStyle w:val="15"/>
            </w:pPr>
            <w:r>
              <w:t>548.11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517.80</w:t>
            </w:r>
          </w:p>
        </w:tc>
        <w:tc>
          <w:tcPr>
            <w:tcW w:w="2551" w:type="dxa"/>
            <w:vAlign w:val="center"/>
          </w:tcPr>
          <w:p>
            <w:pPr>
              <w:pStyle w:val="11"/>
            </w:pPr>
            <w:r>
              <w:t>419.81</w:t>
            </w:r>
          </w:p>
        </w:tc>
        <w:tc>
          <w:tcPr>
            <w:tcW w:w="2551" w:type="dxa"/>
            <w:vAlign w:val="center"/>
          </w:tcPr>
          <w:p>
            <w:pPr>
              <w:pStyle w:val="11"/>
            </w:pPr>
            <w:r>
              <w:t>97.99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20101</w:t>
            </w:r>
          </w:p>
        </w:tc>
        <w:tc>
          <w:tcPr>
            <w:tcW w:w="4535" w:type="dxa"/>
            <w:vAlign w:val="center"/>
          </w:tcPr>
          <w:p>
            <w:pPr>
              <w:pStyle w:val="12"/>
            </w:pPr>
            <w:r>
              <w:t>人大事务</w:t>
            </w:r>
          </w:p>
        </w:tc>
        <w:tc>
          <w:tcPr>
            <w:tcW w:w="2551" w:type="dxa"/>
            <w:vAlign w:val="center"/>
          </w:tcPr>
          <w:p>
            <w:pPr>
              <w:pStyle w:val="11"/>
            </w:pPr>
            <w:r>
              <w:t>4.90</w:t>
            </w:r>
          </w:p>
        </w:tc>
        <w:tc>
          <w:tcPr>
            <w:tcW w:w="2551" w:type="dxa"/>
            <w:vAlign w:val="center"/>
          </w:tcPr>
          <w:p>
            <w:pPr>
              <w:pStyle w:val="11"/>
            </w:pPr>
          </w:p>
        </w:tc>
        <w:tc>
          <w:tcPr>
            <w:tcW w:w="2551" w:type="dxa"/>
            <w:vAlign w:val="center"/>
          </w:tcPr>
          <w:p>
            <w:pPr>
              <w:pStyle w:val="11"/>
            </w:pPr>
            <w:r>
              <w:t>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2010108</w:t>
            </w:r>
          </w:p>
        </w:tc>
        <w:tc>
          <w:tcPr>
            <w:tcW w:w="4535" w:type="dxa"/>
            <w:vAlign w:val="center"/>
          </w:tcPr>
          <w:p>
            <w:pPr>
              <w:pStyle w:val="12"/>
            </w:pPr>
            <w:r>
              <w:t>代表工作</w:t>
            </w:r>
          </w:p>
        </w:tc>
        <w:tc>
          <w:tcPr>
            <w:tcW w:w="2551" w:type="dxa"/>
            <w:vAlign w:val="center"/>
          </w:tcPr>
          <w:p>
            <w:pPr>
              <w:pStyle w:val="11"/>
            </w:pPr>
            <w:r>
              <w:t>4.90</w:t>
            </w:r>
          </w:p>
        </w:tc>
        <w:tc>
          <w:tcPr>
            <w:tcW w:w="2551" w:type="dxa"/>
            <w:vAlign w:val="center"/>
          </w:tcPr>
          <w:p>
            <w:pPr>
              <w:pStyle w:val="11"/>
            </w:pPr>
          </w:p>
        </w:tc>
        <w:tc>
          <w:tcPr>
            <w:tcW w:w="2551" w:type="dxa"/>
            <w:vAlign w:val="center"/>
          </w:tcPr>
          <w:p>
            <w:pPr>
              <w:pStyle w:val="11"/>
            </w:pPr>
            <w:r>
              <w:t>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508.40</w:t>
            </w:r>
          </w:p>
        </w:tc>
        <w:tc>
          <w:tcPr>
            <w:tcW w:w="2551" w:type="dxa"/>
            <w:vAlign w:val="center"/>
          </w:tcPr>
          <w:p>
            <w:pPr>
              <w:pStyle w:val="11"/>
            </w:pPr>
            <w:r>
              <w:t>419.81</w:t>
            </w:r>
          </w:p>
        </w:tc>
        <w:tc>
          <w:tcPr>
            <w:tcW w:w="2551" w:type="dxa"/>
            <w:vAlign w:val="center"/>
          </w:tcPr>
          <w:p>
            <w:pPr>
              <w:pStyle w:val="11"/>
            </w:pPr>
            <w:r>
              <w:t>88.59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508.40</w:t>
            </w:r>
          </w:p>
        </w:tc>
        <w:tc>
          <w:tcPr>
            <w:tcW w:w="2551" w:type="dxa"/>
            <w:vAlign w:val="center"/>
          </w:tcPr>
          <w:p>
            <w:pPr>
              <w:pStyle w:val="11"/>
            </w:pPr>
            <w:r>
              <w:t>419.81</w:t>
            </w:r>
          </w:p>
        </w:tc>
        <w:tc>
          <w:tcPr>
            <w:tcW w:w="2551" w:type="dxa"/>
            <w:vAlign w:val="center"/>
          </w:tcPr>
          <w:p>
            <w:pPr>
              <w:pStyle w:val="11"/>
            </w:pPr>
            <w:r>
              <w:t>88.59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20113</w:t>
            </w:r>
          </w:p>
        </w:tc>
        <w:tc>
          <w:tcPr>
            <w:tcW w:w="4535" w:type="dxa"/>
            <w:vAlign w:val="center"/>
          </w:tcPr>
          <w:p>
            <w:pPr>
              <w:pStyle w:val="12"/>
            </w:pPr>
            <w:r>
              <w:t>商贸事务</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2011308</w:t>
            </w:r>
          </w:p>
        </w:tc>
        <w:tc>
          <w:tcPr>
            <w:tcW w:w="4535" w:type="dxa"/>
            <w:vAlign w:val="center"/>
          </w:tcPr>
          <w:p>
            <w:pPr>
              <w:pStyle w:val="12"/>
            </w:pPr>
            <w:r>
              <w:t>招商引资</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1.51</w:t>
            </w:r>
          </w:p>
        </w:tc>
        <w:tc>
          <w:tcPr>
            <w:tcW w:w="2551" w:type="dxa"/>
            <w:vAlign w:val="center"/>
          </w:tcPr>
          <w:p>
            <w:pPr>
              <w:pStyle w:val="11"/>
            </w:pPr>
          </w:p>
        </w:tc>
        <w:tc>
          <w:tcPr>
            <w:tcW w:w="2551" w:type="dxa"/>
            <w:vAlign w:val="center"/>
          </w:tcPr>
          <w:p>
            <w:pPr>
              <w:pStyle w:val="11"/>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1.51</w:t>
            </w:r>
          </w:p>
        </w:tc>
        <w:tc>
          <w:tcPr>
            <w:tcW w:w="2551" w:type="dxa"/>
            <w:vAlign w:val="center"/>
          </w:tcPr>
          <w:p>
            <w:pPr>
              <w:pStyle w:val="11"/>
            </w:pPr>
          </w:p>
        </w:tc>
        <w:tc>
          <w:tcPr>
            <w:tcW w:w="2551" w:type="dxa"/>
            <w:vAlign w:val="center"/>
          </w:tcPr>
          <w:p>
            <w:pPr>
              <w:pStyle w:val="11"/>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1.51</w:t>
            </w:r>
          </w:p>
        </w:tc>
        <w:tc>
          <w:tcPr>
            <w:tcW w:w="2551" w:type="dxa"/>
            <w:vAlign w:val="center"/>
          </w:tcPr>
          <w:p>
            <w:pPr>
              <w:pStyle w:val="11"/>
            </w:pPr>
          </w:p>
        </w:tc>
        <w:tc>
          <w:tcPr>
            <w:tcW w:w="2551" w:type="dxa"/>
            <w:vAlign w:val="center"/>
          </w:tcPr>
          <w:p>
            <w:pPr>
              <w:pStyle w:val="11"/>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91.40</w:t>
            </w:r>
          </w:p>
        </w:tc>
        <w:tc>
          <w:tcPr>
            <w:tcW w:w="2551" w:type="dxa"/>
            <w:vAlign w:val="center"/>
          </w:tcPr>
          <w:p>
            <w:pPr>
              <w:pStyle w:val="11"/>
            </w:pPr>
            <w:r>
              <w:t>39.36</w:t>
            </w:r>
          </w:p>
        </w:tc>
        <w:tc>
          <w:tcPr>
            <w:tcW w:w="2551" w:type="dxa"/>
            <w:vAlign w:val="center"/>
          </w:tcPr>
          <w:p>
            <w:pPr>
              <w:pStyle w:val="11"/>
            </w:pPr>
            <w:r>
              <w:t>52.04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39.36</w:t>
            </w:r>
          </w:p>
        </w:tc>
        <w:tc>
          <w:tcPr>
            <w:tcW w:w="2551" w:type="dxa"/>
            <w:vAlign w:val="center"/>
          </w:tcPr>
          <w:p>
            <w:pPr>
              <w:pStyle w:val="11"/>
            </w:pPr>
            <w:r>
              <w:t>39.36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39.36</w:t>
            </w:r>
          </w:p>
        </w:tc>
        <w:tc>
          <w:tcPr>
            <w:tcW w:w="2551" w:type="dxa"/>
            <w:vAlign w:val="center"/>
          </w:tcPr>
          <w:p>
            <w:pPr>
              <w:pStyle w:val="11"/>
            </w:pPr>
            <w:r>
              <w:t>39.36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52.04</w:t>
            </w:r>
          </w:p>
        </w:tc>
        <w:tc>
          <w:tcPr>
            <w:tcW w:w="2551" w:type="dxa"/>
            <w:vAlign w:val="center"/>
          </w:tcPr>
          <w:p>
            <w:pPr>
              <w:pStyle w:val="11"/>
            </w:pPr>
          </w:p>
        </w:tc>
        <w:tc>
          <w:tcPr>
            <w:tcW w:w="2551" w:type="dxa"/>
            <w:vAlign w:val="center"/>
          </w:tcPr>
          <w:p>
            <w:pPr>
              <w:pStyle w:val="11"/>
            </w:pPr>
            <w:r>
              <w:t>52.04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2080805</w:t>
            </w:r>
          </w:p>
        </w:tc>
        <w:tc>
          <w:tcPr>
            <w:tcW w:w="4535" w:type="dxa"/>
            <w:vAlign w:val="center"/>
          </w:tcPr>
          <w:p>
            <w:pPr>
              <w:pStyle w:val="12"/>
            </w:pPr>
            <w:r>
              <w:t>义务兵优待</w:t>
            </w:r>
          </w:p>
        </w:tc>
        <w:tc>
          <w:tcPr>
            <w:tcW w:w="2551" w:type="dxa"/>
            <w:vAlign w:val="center"/>
          </w:tcPr>
          <w:p>
            <w:pPr>
              <w:pStyle w:val="11"/>
            </w:pPr>
            <w:r>
              <w:t>52.04</w:t>
            </w:r>
          </w:p>
        </w:tc>
        <w:tc>
          <w:tcPr>
            <w:tcW w:w="2551" w:type="dxa"/>
            <w:vAlign w:val="center"/>
          </w:tcPr>
          <w:p>
            <w:pPr>
              <w:pStyle w:val="11"/>
            </w:pPr>
          </w:p>
        </w:tc>
        <w:tc>
          <w:tcPr>
            <w:tcW w:w="2551" w:type="dxa"/>
            <w:vAlign w:val="center"/>
          </w:tcPr>
          <w:p>
            <w:pPr>
              <w:pStyle w:val="11"/>
            </w:pPr>
            <w:r>
              <w:t>52.04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23.31</w:t>
            </w:r>
          </w:p>
        </w:tc>
        <w:tc>
          <w:tcPr>
            <w:tcW w:w="2551" w:type="dxa"/>
            <w:vAlign w:val="center"/>
          </w:tcPr>
          <w:p>
            <w:pPr>
              <w:pStyle w:val="11"/>
            </w:pPr>
            <w:r>
              <w:t>23.31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3.35</w:t>
            </w:r>
          </w:p>
        </w:tc>
        <w:tc>
          <w:tcPr>
            <w:tcW w:w="2551" w:type="dxa"/>
            <w:vAlign w:val="center"/>
          </w:tcPr>
          <w:p>
            <w:pPr>
              <w:pStyle w:val="11"/>
            </w:pPr>
            <w:r>
              <w:t>3.35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2100799</w:t>
            </w:r>
          </w:p>
        </w:tc>
        <w:tc>
          <w:tcPr>
            <w:tcW w:w="4535" w:type="dxa"/>
            <w:vAlign w:val="center"/>
          </w:tcPr>
          <w:p>
            <w:pPr>
              <w:pStyle w:val="12"/>
            </w:pPr>
            <w:r>
              <w:t>其他计划生育事务支出</w:t>
            </w:r>
          </w:p>
        </w:tc>
        <w:tc>
          <w:tcPr>
            <w:tcW w:w="2551" w:type="dxa"/>
            <w:vAlign w:val="center"/>
          </w:tcPr>
          <w:p>
            <w:pPr>
              <w:pStyle w:val="11"/>
            </w:pPr>
            <w:r>
              <w:t>3.35</w:t>
            </w:r>
          </w:p>
        </w:tc>
        <w:tc>
          <w:tcPr>
            <w:tcW w:w="2551" w:type="dxa"/>
            <w:vAlign w:val="center"/>
          </w:tcPr>
          <w:p>
            <w:pPr>
              <w:pStyle w:val="11"/>
            </w:pPr>
            <w:r>
              <w:t>3.35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19.96</w:t>
            </w:r>
          </w:p>
        </w:tc>
        <w:tc>
          <w:tcPr>
            <w:tcW w:w="2551" w:type="dxa"/>
            <w:vAlign w:val="center"/>
          </w:tcPr>
          <w:p>
            <w:pPr>
              <w:pStyle w:val="11"/>
            </w:pPr>
            <w:r>
              <w:t>19.96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19.96</w:t>
            </w:r>
          </w:p>
        </w:tc>
        <w:tc>
          <w:tcPr>
            <w:tcW w:w="2551" w:type="dxa"/>
            <w:vAlign w:val="center"/>
          </w:tcPr>
          <w:p>
            <w:pPr>
              <w:pStyle w:val="11"/>
            </w:pPr>
            <w:r>
              <w:t>19.96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16.43</w:t>
            </w:r>
          </w:p>
        </w:tc>
        <w:tc>
          <w:tcPr>
            <w:tcW w:w="2551" w:type="dxa"/>
            <w:vAlign w:val="center"/>
          </w:tcPr>
          <w:p>
            <w:pPr>
              <w:pStyle w:val="11"/>
            </w:pPr>
          </w:p>
        </w:tc>
        <w:tc>
          <w:tcPr>
            <w:tcW w:w="2551" w:type="dxa"/>
            <w:vAlign w:val="center"/>
          </w:tcPr>
          <w:p>
            <w:pPr>
              <w:pStyle w:val="11"/>
            </w:pPr>
            <w:r>
              <w:t>16.43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5.43</w:t>
            </w:r>
          </w:p>
        </w:tc>
        <w:tc>
          <w:tcPr>
            <w:tcW w:w="2551" w:type="dxa"/>
            <w:vAlign w:val="center"/>
          </w:tcPr>
          <w:p>
            <w:pPr>
              <w:pStyle w:val="11"/>
            </w:pPr>
          </w:p>
        </w:tc>
        <w:tc>
          <w:tcPr>
            <w:tcW w:w="2551" w:type="dxa"/>
            <w:vAlign w:val="center"/>
          </w:tcPr>
          <w:p>
            <w:pPr>
              <w:pStyle w:val="11"/>
            </w:pPr>
            <w:r>
              <w:t>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5.43</w:t>
            </w:r>
          </w:p>
        </w:tc>
        <w:tc>
          <w:tcPr>
            <w:tcW w:w="2551" w:type="dxa"/>
            <w:vAlign w:val="center"/>
          </w:tcPr>
          <w:p>
            <w:pPr>
              <w:pStyle w:val="11"/>
            </w:pPr>
          </w:p>
        </w:tc>
        <w:tc>
          <w:tcPr>
            <w:tcW w:w="2551" w:type="dxa"/>
            <w:vAlign w:val="center"/>
          </w:tcPr>
          <w:p>
            <w:pPr>
              <w:pStyle w:val="11"/>
            </w:pPr>
            <w:r>
              <w:t>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21111</w:t>
            </w:r>
          </w:p>
        </w:tc>
        <w:tc>
          <w:tcPr>
            <w:tcW w:w="4535" w:type="dxa"/>
            <w:vAlign w:val="center"/>
          </w:tcPr>
          <w:p>
            <w:pPr>
              <w:pStyle w:val="12"/>
            </w:pPr>
            <w:r>
              <w:t>污染减排</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2111102</w:t>
            </w:r>
          </w:p>
        </w:tc>
        <w:tc>
          <w:tcPr>
            <w:tcW w:w="4535" w:type="dxa"/>
            <w:vAlign w:val="center"/>
          </w:tcPr>
          <w:p>
            <w:pPr>
              <w:pStyle w:val="12"/>
            </w:pPr>
            <w:r>
              <w:t>生态环境执法监察</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380.14</w:t>
            </w:r>
          </w:p>
        </w:tc>
        <w:tc>
          <w:tcPr>
            <w:tcW w:w="2551" w:type="dxa"/>
            <w:vAlign w:val="center"/>
          </w:tcPr>
          <w:p>
            <w:pPr>
              <w:pStyle w:val="11"/>
            </w:pPr>
          </w:p>
        </w:tc>
        <w:tc>
          <w:tcPr>
            <w:tcW w:w="2551" w:type="dxa"/>
            <w:vAlign w:val="center"/>
          </w:tcPr>
          <w:p>
            <w:pPr>
              <w:pStyle w:val="11"/>
            </w:pPr>
            <w:r>
              <w:t>380.14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21305</w:t>
            </w:r>
          </w:p>
        </w:tc>
        <w:tc>
          <w:tcPr>
            <w:tcW w:w="4535" w:type="dxa"/>
            <w:vAlign w:val="center"/>
          </w:tcPr>
          <w:p>
            <w:pPr>
              <w:pStyle w:val="12"/>
            </w:pPr>
            <w:r>
              <w:t>巩固</w:t>
            </w:r>
            <w:r>
              <w:rPr>
                <w:rFonts w:hint="eastAsia"/>
                <w:lang w:eastAsia="zh-CN"/>
              </w:rPr>
              <w:t>拓展</w:t>
            </w:r>
            <w:r>
              <w:t>脱贫攻坚成果衔接乡村振兴</w:t>
            </w:r>
          </w:p>
        </w:tc>
        <w:tc>
          <w:tcPr>
            <w:tcW w:w="2551" w:type="dxa"/>
            <w:vAlign w:val="center"/>
          </w:tcPr>
          <w:p>
            <w:pPr>
              <w:pStyle w:val="11"/>
            </w:pPr>
            <w:r>
              <w:t>2.80</w:t>
            </w:r>
          </w:p>
        </w:tc>
        <w:tc>
          <w:tcPr>
            <w:tcW w:w="2551" w:type="dxa"/>
            <w:vAlign w:val="center"/>
          </w:tcPr>
          <w:p>
            <w:pPr>
              <w:pStyle w:val="11"/>
            </w:pPr>
          </w:p>
        </w:tc>
        <w:tc>
          <w:tcPr>
            <w:tcW w:w="2551"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2130501</w:t>
            </w:r>
          </w:p>
        </w:tc>
        <w:tc>
          <w:tcPr>
            <w:tcW w:w="4535" w:type="dxa"/>
            <w:vAlign w:val="center"/>
          </w:tcPr>
          <w:p>
            <w:pPr>
              <w:pStyle w:val="12"/>
            </w:pPr>
            <w:r>
              <w:t>行政运行</w:t>
            </w:r>
          </w:p>
        </w:tc>
        <w:tc>
          <w:tcPr>
            <w:tcW w:w="2551" w:type="dxa"/>
            <w:vAlign w:val="center"/>
          </w:tcPr>
          <w:p>
            <w:pPr>
              <w:pStyle w:val="11"/>
            </w:pPr>
            <w:r>
              <w:t>2.80</w:t>
            </w:r>
          </w:p>
        </w:tc>
        <w:tc>
          <w:tcPr>
            <w:tcW w:w="2551" w:type="dxa"/>
            <w:vAlign w:val="center"/>
          </w:tcPr>
          <w:p>
            <w:pPr>
              <w:pStyle w:val="11"/>
            </w:pPr>
          </w:p>
        </w:tc>
        <w:tc>
          <w:tcPr>
            <w:tcW w:w="2551"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377.34</w:t>
            </w:r>
          </w:p>
        </w:tc>
        <w:tc>
          <w:tcPr>
            <w:tcW w:w="2551" w:type="dxa"/>
            <w:vAlign w:val="center"/>
          </w:tcPr>
          <w:p>
            <w:pPr>
              <w:pStyle w:val="11"/>
            </w:pPr>
          </w:p>
        </w:tc>
        <w:tc>
          <w:tcPr>
            <w:tcW w:w="2551" w:type="dxa"/>
            <w:vAlign w:val="center"/>
          </w:tcPr>
          <w:p>
            <w:pPr>
              <w:pStyle w:val="11"/>
            </w:pPr>
            <w:r>
              <w:t>377.34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2130701</w:t>
            </w:r>
          </w:p>
        </w:tc>
        <w:tc>
          <w:tcPr>
            <w:tcW w:w="4535" w:type="dxa"/>
            <w:vAlign w:val="center"/>
          </w:tcPr>
          <w:p>
            <w:pPr>
              <w:pStyle w:val="12"/>
            </w:pPr>
            <w:r>
              <w:t>对村级公益事业建设的补助</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376.94</w:t>
            </w:r>
          </w:p>
        </w:tc>
        <w:tc>
          <w:tcPr>
            <w:tcW w:w="2551" w:type="dxa"/>
            <w:vAlign w:val="center"/>
          </w:tcPr>
          <w:p>
            <w:pPr>
              <w:pStyle w:val="11"/>
            </w:pPr>
          </w:p>
        </w:tc>
        <w:tc>
          <w:tcPr>
            <w:tcW w:w="2551" w:type="dxa"/>
            <w:vAlign w:val="center"/>
          </w:tcPr>
          <w:p>
            <w:pPr>
              <w:pStyle w:val="11"/>
            </w:pPr>
            <w:r>
              <w:t>376.94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33.72</w:t>
            </w:r>
          </w:p>
        </w:tc>
        <w:tc>
          <w:tcPr>
            <w:tcW w:w="2551" w:type="dxa"/>
            <w:vAlign w:val="center"/>
          </w:tcPr>
          <w:p>
            <w:pPr>
              <w:pStyle w:val="11"/>
            </w:pPr>
            <w:r>
              <w:t>33.72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33.72</w:t>
            </w:r>
          </w:p>
        </w:tc>
        <w:tc>
          <w:tcPr>
            <w:tcW w:w="2551" w:type="dxa"/>
            <w:vAlign w:val="center"/>
          </w:tcPr>
          <w:p>
            <w:pPr>
              <w:pStyle w:val="11"/>
            </w:pPr>
            <w:r>
              <w:t>33.72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33.72</w:t>
            </w:r>
          </w:p>
        </w:tc>
        <w:tc>
          <w:tcPr>
            <w:tcW w:w="2551" w:type="dxa"/>
            <w:vAlign w:val="center"/>
          </w:tcPr>
          <w:p>
            <w:pPr>
              <w:pStyle w:val="11"/>
            </w:pPr>
            <w:r>
              <w:t>33.72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803隆尧县北楼乡人民政府</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516.20</w:t>
            </w:r>
          </w:p>
        </w:tc>
        <w:tc>
          <w:tcPr>
            <w:tcW w:w="2551" w:type="dxa"/>
            <w:vAlign w:val="center"/>
          </w:tcPr>
          <w:p>
            <w:pPr>
              <w:pStyle w:val="15"/>
            </w:pPr>
            <w:r>
              <w:t>468.90</w:t>
            </w:r>
          </w:p>
        </w:tc>
        <w:tc>
          <w:tcPr>
            <w:tcW w:w="2551" w:type="dxa"/>
            <w:vAlign w:val="center"/>
          </w:tcPr>
          <w:p>
            <w:pPr>
              <w:pStyle w:val="15"/>
            </w:pPr>
            <w:r>
              <w:t>47.30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457.44</w:t>
            </w:r>
          </w:p>
        </w:tc>
        <w:tc>
          <w:tcPr>
            <w:tcW w:w="2551" w:type="dxa"/>
            <w:vAlign w:val="center"/>
          </w:tcPr>
          <w:p>
            <w:pPr>
              <w:pStyle w:val="11"/>
            </w:pPr>
            <w:r>
              <w:t>457.44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187.75</w:t>
            </w:r>
          </w:p>
        </w:tc>
        <w:tc>
          <w:tcPr>
            <w:tcW w:w="2551" w:type="dxa"/>
            <w:vAlign w:val="center"/>
          </w:tcPr>
          <w:p>
            <w:pPr>
              <w:pStyle w:val="11"/>
            </w:pPr>
            <w:r>
              <w:t>187.75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81.88</w:t>
            </w:r>
          </w:p>
        </w:tc>
        <w:tc>
          <w:tcPr>
            <w:tcW w:w="2551" w:type="dxa"/>
            <w:vAlign w:val="center"/>
          </w:tcPr>
          <w:p>
            <w:pPr>
              <w:pStyle w:val="11"/>
            </w:pPr>
            <w:r>
              <w:t>81.88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71.07</w:t>
            </w:r>
          </w:p>
        </w:tc>
        <w:tc>
          <w:tcPr>
            <w:tcW w:w="2551" w:type="dxa"/>
            <w:vAlign w:val="center"/>
          </w:tcPr>
          <w:p>
            <w:pPr>
              <w:pStyle w:val="11"/>
            </w:pPr>
            <w:r>
              <w:t>71.07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22.54</w:t>
            </w:r>
          </w:p>
        </w:tc>
        <w:tc>
          <w:tcPr>
            <w:tcW w:w="2551" w:type="dxa"/>
            <w:vAlign w:val="center"/>
          </w:tcPr>
          <w:p>
            <w:pPr>
              <w:pStyle w:val="11"/>
            </w:pPr>
            <w:r>
              <w:t>22.54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39.36</w:t>
            </w:r>
          </w:p>
        </w:tc>
        <w:tc>
          <w:tcPr>
            <w:tcW w:w="2551" w:type="dxa"/>
            <w:vAlign w:val="center"/>
          </w:tcPr>
          <w:p>
            <w:pPr>
              <w:pStyle w:val="11"/>
            </w:pPr>
            <w:r>
              <w:t>39.36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19.96</w:t>
            </w:r>
          </w:p>
        </w:tc>
        <w:tc>
          <w:tcPr>
            <w:tcW w:w="2551" w:type="dxa"/>
            <w:vAlign w:val="center"/>
          </w:tcPr>
          <w:p>
            <w:pPr>
              <w:pStyle w:val="11"/>
            </w:pPr>
            <w:r>
              <w:t>19.96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1.16</w:t>
            </w:r>
          </w:p>
        </w:tc>
        <w:tc>
          <w:tcPr>
            <w:tcW w:w="2551" w:type="dxa"/>
            <w:vAlign w:val="center"/>
          </w:tcPr>
          <w:p>
            <w:pPr>
              <w:pStyle w:val="11"/>
            </w:pPr>
            <w:r>
              <w:t>1.16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33.72</w:t>
            </w:r>
          </w:p>
        </w:tc>
        <w:tc>
          <w:tcPr>
            <w:tcW w:w="2551" w:type="dxa"/>
            <w:vAlign w:val="center"/>
          </w:tcPr>
          <w:p>
            <w:pPr>
              <w:pStyle w:val="11"/>
            </w:pPr>
            <w:r>
              <w:t>33.72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47.30</w:t>
            </w:r>
          </w:p>
        </w:tc>
        <w:tc>
          <w:tcPr>
            <w:tcW w:w="2551" w:type="dxa"/>
            <w:vAlign w:val="center"/>
          </w:tcPr>
          <w:p>
            <w:pPr>
              <w:pStyle w:val="11"/>
            </w:pPr>
          </w:p>
        </w:tc>
        <w:tc>
          <w:tcPr>
            <w:tcW w:w="2551" w:type="dxa"/>
            <w:vAlign w:val="center"/>
          </w:tcPr>
          <w:p>
            <w:pPr>
              <w:pStyle w:val="11"/>
            </w:pPr>
            <w:r>
              <w:t>47.30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24.30</w:t>
            </w:r>
          </w:p>
        </w:tc>
        <w:tc>
          <w:tcPr>
            <w:tcW w:w="2551" w:type="dxa"/>
            <w:vAlign w:val="center"/>
          </w:tcPr>
          <w:p>
            <w:pPr>
              <w:pStyle w:val="11"/>
            </w:pPr>
          </w:p>
        </w:tc>
        <w:tc>
          <w:tcPr>
            <w:tcW w:w="2551" w:type="dxa"/>
            <w:vAlign w:val="center"/>
          </w:tcPr>
          <w:p>
            <w:pPr>
              <w:pStyle w:val="11"/>
            </w:pPr>
            <w:r>
              <w:t>24.30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11.46</w:t>
            </w:r>
          </w:p>
        </w:tc>
        <w:tc>
          <w:tcPr>
            <w:tcW w:w="2551" w:type="dxa"/>
            <w:vAlign w:val="center"/>
          </w:tcPr>
          <w:p>
            <w:pPr>
              <w:pStyle w:val="11"/>
            </w:pPr>
            <w:r>
              <w:t>11.46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9.80</w:t>
            </w:r>
          </w:p>
        </w:tc>
        <w:tc>
          <w:tcPr>
            <w:tcW w:w="2551" w:type="dxa"/>
            <w:vAlign w:val="center"/>
          </w:tcPr>
          <w:p>
            <w:pPr>
              <w:pStyle w:val="11"/>
            </w:pPr>
            <w:r>
              <w:t>9.80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1.66</w:t>
            </w:r>
          </w:p>
        </w:tc>
        <w:tc>
          <w:tcPr>
            <w:tcW w:w="2551" w:type="dxa"/>
            <w:vAlign w:val="center"/>
          </w:tcPr>
          <w:p>
            <w:pPr>
              <w:pStyle w:val="11"/>
            </w:pPr>
            <w:r>
              <w:t>1.66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803隆尧县北楼乡人民政府</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10.39</w:t>
            </w:r>
          </w:p>
        </w:tc>
        <w:tc>
          <w:tcPr>
            <w:tcW w:w="2551" w:type="dxa"/>
            <w:vAlign w:val="center"/>
          </w:tcPr>
          <w:p>
            <w:pPr>
              <w:pStyle w:val="15"/>
            </w:pPr>
          </w:p>
        </w:tc>
        <w:tc>
          <w:tcPr>
            <w:tcW w:w="2551" w:type="dxa"/>
            <w:vAlign w:val="center"/>
          </w:tcPr>
          <w:p>
            <w:pPr>
              <w:pStyle w:val="15"/>
            </w:pPr>
            <w:r>
              <w:t>10.39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10.39</w:t>
            </w:r>
          </w:p>
        </w:tc>
        <w:tc>
          <w:tcPr>
            <w:tcW w:w="2551" w:type="dxa"/>
            <w:vAlign w:val="center"/>
          </w:tcPr>
          <w:p>
            <w:pPr>
              <w:pStyle w:val="11"/>
            </w:pPr>
          </w:p>
        </w:tc>
        <w:tc>
          <w:tcPr>
            <w:tcW w:w="2551" w:type="dxa"/>
            <w:vAlign w:val="center"/>
          </w:tcPr>
          <w:p>
            <w:pPr>
              <w:pStyle w:val="11"/>
            </w:pPr>
            <w:r>
              <w:t>10.39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10.39</w:t>
            </w:r>
          </w:p>
        </w:tc>
        <w:tc>
          <w:tcPr>
            <w:tcW w:w="2551" w:type="dxa"/>
            <w:vAlign w:val="center"/>
          </w:tcPr>
          <w:p>
            <w:pPr>
              <w:pStyle w:val="11"/>
            </w:pPr>
          </w:p>
        </w:tc>
        <w:tc>
          <w:tcPr>
            <w:tcW w:w="2551" w:type="dxa"/>
            <w:vAlign w:val="center"/>
          </w:tcPr>
          <w:p>
            <w:pPr>
              <w:pStyle w:val="11"/>
            </w:pPr>
            <w:r>
              <w:t>10.39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10.39</w:t>
            </w:r>
          </w:p>
        </w:tc>
        <w:tc>
          <w:tcPr>
            <w:tcW w:w="2551" w:type="dxa"/>
            <w:vAlign w:val="center"/>
          </w:tcPr>
          <w:p>
            <w:pPr>
              <w:pStyle w:val="11"/>
            </w:pPr>
          </w:p>
        </w:tc>
        <w:tc>
          <w:tcPr>
            <w:tcW w:w="2551" w:type="dxa"/>
            <w:vAlign w:val="center"/>
          </w:tcPr>
          <w:p>
            <w:pPr>
              <w:pStyle w:val="11"/>
            </w:pPr>
            <w:r>
              <w:t>10.39</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803隆尧县北楼乡人民政府</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803隆尧县北楼乡人民政府</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pPr>
            <w:r>
              <w:t>1.50</w:t>
            </w:r>
          </w:p>
        </w:tc>
        <w:tc>
          <w:tcPr>
            <w:tcW w:w="2381" w:type="dxa"/>
            <w:vAlign w:val="center"/>
          </w:tcPr>
          <w:p>
            <w:pPr>
              <w:pStyle w:val="15"/>
            </w:pPr>
            <w:r>
              <w:t>1.50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r>
              <w:t>1.50</w:t>
            </w:r>
          </w:p>
        </w:tc>
        <w:tc>
          <w:tcPr>
            <w:tcW w:w="2381" w:type="dxa"/>
            <w:vAlign w:val="center"/>
          </w:tcPr>
          <w:p>
            <w:pPr>
              <w:pStyle w:val="11"/>
            </w:pPr>
            <w:r>
              <w:t>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r>
              <w:t>1.50</w:t>
            </w:r>
          </w:p>
        </w:tc>
        <w:tc>
          <w:tcPr>
            <w:tcW w:w="2381" w:type="dxa"/>
            <w:vAlign w:val="center"/>
          </w:tcPr>
          <w:p>
            <w:pPr>
              <w:pStyle w:val="11"/>
            </w:pPr>
            <w:r>
              <w:t>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r>
              <w:t>1.50</w:t>
            </w:r>
          </w:p>
        </w:tc>
        <w:tc>
          <w:tcPr>
            <w:tcW w:w="2381" w:type="dxa"/>
            <w:vAlign w:val="center"/>
          </w:tcPr>
          <w:p>
            <w:pPr>
              <w:pStyle w:val="11"/>
            </w:pPr>
            <w:r>
              <w:t>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keepNext w:val="0"/>
        <w:keepLines w:val="0"/>
        <w:pageBreakBefore w:val="0"/>
        <w:widowControl/>
        <w:kinsoku/>
        <w:wordWrap/>
        <w:overflowPunct/>
        <w:topLinePunct w:val="0"/>
        <w:autoSpaceDE/>
        <w:autoSpaceDN/>
        <w:bidi w:val="0"/>
        <w:adjustRightInd/>
        <w:snapToGrid/>
        <w:spacing w:line="20" w:lineRule="exact"/>
        <w:jc w:val="center"/>
        <w:textAlignment w:val="auto"/>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隆尧县北楼乡人民政府2023年部门预算信息公开情况说明</w:t>
      </w:r>
    </w:p>
    <w:p>
      <w:pPr>
        <w:jc w:val="center"/>
      </w:pPr>
      <w:r>
        <w:rPr>
          <w:rFonts w:ascii="方正小标宋_GBK" w:hAnsi="方正小标宋_GBK" w:eastAsia="方正小标宋_GBK" w:cs="方正小标宋_GBK"/>
          <w:color w:val="000000"/>
          <w:sz w:val="44"/>
        </w:rPr>
        <w:t>隆尧县北楼乡人民政府2023年部门预算信息公开情况说明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按照《预算法》、《地方预决算公开操作规程》和《关于进一步推进预算公开工作的实施意见》规定，现将隆尧县北楼乡人民政府2023年部门预算公开如下：</w:t>
      </w:r>
    </w:p>
    <w:p>
      <w:pPr>
        <w:spacing w:before="10" w:after="10" w:line="500" w:lineRule="exact"/>
        <w:ind w:firstLine="641"/>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pStyle w:val="17"/>
      </w:pPr>
      <w:r>
        <w:t>（二）讨论和决定本乡经济建设、政治建设、文化建设、社会建设、生态文明建设和党的建设以及乡村振兴中的重大问题。</w:t>
      </w:r>
    </w:p>
    <w:p>
      <w:pPr>
        <w:pStyle w:val="17"/>
      </w:pPr>
      <w:r>
        <w:t>（三）组织召开本级人民代表大会，充分行使重大事项决定权、监督权和任免权，做好人大代表工作，联系选民、反映群众意见和要求。</w:t>
      </w:r>
    </w:p>
    <w:p>
      <w:pPr>
        <w:pStyle w:val="17"/>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pStyle w:val="17"/>
      </w:pPr>
      <w:r>
        <w:t>（五）乡党委领导本乡政权机关、群团组织和其他各类组织，加强指导和规范，支持和保证这些机关和组织依照国家法律法规以及各自章程履行职责。坚持党管武装的根本原则和制度，协调各方力量，对本乡人民武装工作实行统一领导。</w:t>
      </w:r>
    </w:p>
    <w:p>
      <w:pPr>
        <w:pStyle w:val="17"/>
      </w:pPr>
      <w:r>
        <w:t>（六）加强乡党委自身建设和村党组织建设，以及其他隶属本乡党委的党组织建设，抓好发展党员工作，加强党员队伍建设。维护和执行党的纪律，监督党员干部和其他任何工作人员严格遵守国家法律法规。</w:t>
      </w:r>
    </w:p>
    <w:p>
      <w:pPr>
        <w:pStyle w:val="17"/>
      </w:pPr>
      <w:r>
        <w:t>（七）按照干部管理权限，负责对干部的教育、培训、选拔、考核和监督工作。协助管理上级有关部门驻本乡单位的干部。做好人才服务工作。</w:t>
      </w:r>
    </w:p>
    <w:p>
      <w:pPr>
        <w:pStyle w:val="17"/>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7"/>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17"/>
      </w:pPr>
      <w:r>
        <w:t>（十）承办上级党委、人大、政府交办的其他事项。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隆尧县北楼乡人民政府本级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500" w:lineRule="exact"/>
        <w:ind w:firstLine="641"/>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按照预算管理有关规定，目前我省部门预算的编制实行综合预算管理，即全部收入和支出都反映在预算中。隆尧县北楼乡人民政府机关及所属事业单位的收支包含在部门预算中。</w:t>
      </w:r>
    </w:p>
    <w:p>
      <w:pPr>
        <w:pStyle w:val="18"/>
      </w:pPr>
      <w:r>
        <w:rPr>
          <w:rFonts w:hint="eastAsia" w:eastAsiaTheme="minorEastAsia"/>
          <w:lang w:eastAsia="zh-CN"/>
        </w:rPr>
        <w:t>1</w:t>
      </w:r>
      <w:r>
        <w:t>、收入说明</w:t>
      </w:r>
    </w:p>
    <w:p>
      <w:pPr>
        <w:pStyle w:val="18"/>
      </w:pPr>
      <w:r>
        <w:t>反映本部门当年全部收入。2023年预算收入1074.7万元，其中：一般公共预算收入1063.91万元，基金预算收入10.39万元，国有资本经营预算收入0万元，财政专户核拨收入0万元，单位资金收入0万元，上年结转结余0.4万元。</w:t>
      </w:r>
    </w:p>
    <w:p>
      <w:pPr>
        <w:pStyle w:val="18"/>
      </w:pPr>
      <w:r>
        <w:t>2、支出说明</w:t>
      </w:r>
    </w:p>
    <w:p>
      <w:pPr>
        <w:pStyle w:val="18"/>
      </w:pPr>
      <w:r>
        <w:t>收支预算总表支出栏、基本支出表、项目支出表按经济分类和支出功能分类科目编制，反映2023年度部门预算中支出预算的总体情况。2023年支出预算1074.7万元，其中基本支出516.2万元，包括人员经费468.9万元和日常公用经费47.3万元；项目支出558.5万元，主要为乡镇各口经费支出、退役公益岗支出、义务兵优待支出、村干部工资支出、村级组织运转经费支出等。</w:t>
      </w:r>
    </w:p>
    <w:p>
      <w:pPr>
        <w:pStyle w:val="18"/>
      </w:pPr>
      <w:r>
        <w:t>3、比上年增减情况</w:t>
      </w:r>
    </w:p>
    <w:p>
      <w:pPr>
        <w:pStyle w:val="18"/>
      </w:pPr>
      <w:r>
        <w:t>2023年预算收支安排1074.7万元，较2022年预算减少48.39万元，其中：基本支出减少15.27万元，主要为减少人员经费支出；项目支出减少33.12万元，主要为综合执法等经费减少。</w:t>
      </w:r>
    </w:p>
    <w:p>
      <w:pPr>
        <w:spacing w:before="10" w:after="10" w:line="500" w:lineRule="exact"/>
        <w:ind w:firstLine="641"/>
        <w:outlineLvl w:val="2"/>
      </w:pPr>
      <w:bookmarkStart w:id="11" w:name="_Toc_3_3_0000000012"/>
      <w:r>
        <w:rPr>
          <w:rFonts w:ascii="黑体" w:hAnsi="黑体" w:eastAsia="黑体" w:cs="黑体"/>
          <w:color w:val="000000"/>
          <w:sz w:val="32"/>
        </w:rPr>
        <w:t>三、机关运行经费安排情况</w:t>
      </w:r>
      <w:bookmarkEnd w:id="11"/>
    </w:p>
    <w:p>
      <w:pPr>
        <w:pStyle w:val="19"/>
      </w:pPr>
      <w:r>
        <w:t>2023年，我部门运行经费共计安排</w:t>
      </w:r>
      <w:r>
        <w:rPr>
          <w:rFonts w:hint="eastAsia" w:eastAsiaTheme="minorEastAsia"/>
          <w:lang w:eastAsia="zh-CN"/>
        </w:rPr>
        <w:t>334.1</w:t>
      </w:r>
      <w:r>
        <w:t>万元，主要用于日常维修、办公用房水电费、办公用房取暖费、办公用房物业管理费等日常运行支出。</w:t>
      </w:r>
    </w:p>
    <w:p>
      <w:pPr>
        <w:spacing w:before="10" w:after="10" w:line="500" w:lineRule="exact"/>
        <w:ind w:firstLine="641"/>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rPr>
          <w:rFonts w:hint="eastAsia" w:eastAsiaTheme="minorEastAsia"/>
          <w:lang w:eastAsia="zh-CN"/>
        </w:rPr>
        <w:t>2023</w:t>
      </w:r>
      <w:r>
        <w:t>年，我部门财政拨款“三公”经费预算安排1.5万元，其中因公出国（境）费0万元；公务用车购置及运维费1.5万元（其中：公务用车购置费为0万元，公务用车运行维护费1.5万元)；公务接待费0万元。与2022年相比持平，持平的主要原因是：严格按照预算执行。</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在县委、县政府的正确领导下，北楼乡党委坚持在解放思想中统一认识，在深入调研中理清思路，在扎实工作中突出特色，努力实现“和谐、净美、富民、强乡”总体目标。现将我乡明年规划目标梳理如下：</w:t>
      </w:r>
    </w:p>
    <w:p>
      <w:pPr>
        <w:pStyle w:val="21"/>
      </w:pPr>
      <w:r>
        <w:t>强化政治理论学习，着力提升政治素养和履职能力。始终坚持将学习教育放在首位，把学习教育贯穿各项工作始终，不断强化党性锤炼和道德修养，着力提升党员干部综合素养和履职能力。一是加强对意识形态工作的领导。认真履行意识形态工作责任制，贯彻中央、省市意识形态工作决策部署，定期分析研判意识形态领域情况，严守政治纪律和政治规矩，在政治上、思想上、行动上始终与中央和省市县委保持高度一致。二是持续加强学习型党组织建设。坚持党委中心组、机关干部、基层党员等学习制度，制订详细的年度学习计划和月学习台账，采取专题讨论、干部讲座、主题教育等多种形式，深入学习习近平总书记系列重要讲话精神，不断提升理论水平和政治素养，增强法制理念和依法履职能力。三是坚持理论联系实际。坚持学用结合、学有所用，在理论与实践结合上下功夫，深入实际、深入基层，向实践学、基层学、群众学。</w:t>
      </w:r>
    </w:p>
    <w:p>
      <w:pPr>
        <w:pStyle w:val="21"/>
      </w:pPr>
      <w:r>
        <w:t>统筹兼顾，全面推进经济社会各项事业。加强党的建设，干部队伍素质进一步提高。全乡各级党组织自觉在思想上、政治上、行动上与党中央和省市县委保持高度一致，不断加强和充实党的基层组织建设，进一步增强农村基层组织的创造力、凝聚力和战斗力，为促进我乡社会政治稳定，提供了政治和组织保证。一是强化自身建设。通过对村、企业进行有针对性调研，并召开班子会专题研究党建工作，制定了全乡党建工作规划，明确了党建工作责任，对全年党建工作进行了安排部署。建立健全了乡党委学习制度，通过强化学习教育培训，进一步提高了党员干部的思想觉悟、政治素质和工作水平。乡党委不断加强自身建设，落实民主集中制原则，严格按照党委议事规则和决策程序办事；加强机关干部队伍管理，明确责任目标，严格纪律奖惩，改进工作作风；村组织以“一好双强”型干部为标准，树立注重实绩、为民办实事的作风，切实带领群众共同致富。二是提升干部素质能力。扎实开展了“走新路、有作为、创亮点、守底线”解放思想大讨论活动、重温入党誓词、争做唐尧先锋主题实践月等活动，全面推进“两学一做”学习教育常态化制度化，通过“干部夜校”、小马扎宣讲等多种方式宣传贯彻落实精神，不断增强北楼干部谋发展意识、开拓进取精神。三是关注乡村干部培养。乡党委严把干部选拔任用程序，为激发村干部活力，对完成工作任务出色的干部和村，积极申报上级评先评优和扶持项目，增强了村干部队伍的凝聚力和战斗力。</w:t>
      </w:r>
    </w:p>
    <w:p>
      <w:pPr>
        <w:spacing w:line="500" w:lineRule="exact"/>
        <w:ind w:firstLine="560"/>
      </w:pPr>
      <w:r>
        <w:rPr>
          <w:rFonts w:eastAsia="方正仿宋_GBK"/>
          <w:color w:val="000000"/>
          <w:sz w:val="28"/>
        </w:rPr>
        <w:t>（二）分项绩效目标</w:t>
      </w:r>
    </w:p>
    <w:p>
      <w:pPr>
        <w:pStyle w:val="22"/>
      </w:pPr>
      <w:r>
        <w:t>聚焦招商引资，实现经济发展新突破。我们把招商引资和项目建设作为首要任务来抓，建立“两个必谈”制度，即：党政班子会上招商引资工作为必谈议题、每周周工作总结招商引资为必谈内容，用“两个必谈”来凝聚北楼干部谋发展的思路、求发展的干劲，把招商引资挂在心上、落实在行动上。同时，乡党委、政府利用春节、清明、中秋等传统节日，组织回乡成功人士进行座谈，搜集招商线索。</w:t>
      </w:r>
    </w:p>
    <w:p>
      <w:pPr>
        <w:pStyle w:val="22"/>
      </w:pPr>
      <w:r>
        <w:t>注重协调发展，探索“康养小镇”新模式。在深入调研的基础上，我们确定了打造“康养小镇”的发展目标，就是围绕绿色发展、健康养生、加快转型的发展思路，进一步突出区域特色，形成以药材种植、优质梨果、绿色家具、京绣文化、居家养老等为依托的综合性小镇。一是“养字当头”壮大中药材种植业。南汪店、尧张、范贾等三个村的中药材种植，已经达到2100亩。下一步谋划延伸发展中药饮片加工业，倡导健康养生。二是“百年梨树”培树历史品牌。周张村栽培梨树历史悠久，已有300多年， 目前现存的百年以上梨树有200多棵。今年我们已经注册了“周张梨”商标，并积极申报地理标志产品，还成立了周张果品协会，为下一步宣传和推广打下良好基础。三是“绿色环保”培强家具品牌。凤溪家具以“绿色环保”为导向，创新发展理念，打造健康家具品牌，把北楼乡家具制造业做大做强，做出特色。四是“品质生活”助力京绣、居家养老发展。圣达制衣积极培养工匠、巧手，弘扬传统文化，发展祺绣坊京绣文化。此外，积极探索居家养老模式，目前正在抓紧策划实施。</w:t>
      </w:r>
    </w:p>
    <w:p>
      <w:pPr>
        <w:pStyle w:val="22"/>
      </w:pPr>
      <w:r>
        <w:t>扎实推进，实现各项工作新进展。一是坚决打好脱贫攻坚战。做好后续帮扶</w:t>
      </w:r>
      <w:bookmarkStart w:id="18" w:name="_GoBack"/>
      <w:bookmarkEnd w:id="18"/>
      <w:r>
        <w:t>提升，建好用好防贫防返贫指挥中心，健全完善防贫防返贫保障体系和双向监测长效机制，加大农村边缘贫困群众帮扶救助力度，做到不致贫不返贫。二是坚决打好污染防治攻坚战。坚持以习近平生态文明思想为指导，拿出破釜沉舟的力度、壮士断腕的决心和刮骨疗毒的勇气，依法治污、科学治污、精准治污。大力改善空气质量。三是坚决打好防范化解重大风险攻坚战。树立“不出事、再出彩”理念，坚持防为主、防为上，查隐患、除隐患。完善重大风险常态摸排、动态监管、实时化解、应急处理机制，精准有效处置重点领域风险，做到发现在早、防范在先、处置在小。</w:t>
      </w:r>
    </w:p>
    <w:p>
      <w:pPr>
        <w:pStyle w:val="22"/>
      </w:pPr>
      <w:r>
        <w:t>借力“赵辛线”改造工程，提升沿线面貌。集中力量搞好“一区三边”拆迁工作，全面遏制私搭乱建势头。争取上级资金，打造赵辛线两侧景观，提升赵辛线沿线整体环境和面貌。打造周张村千亩梨园嘉年华。依托周张村“百年梨树”资源，发展千亩梨园，打造梨园嘉年华。在花期通过举办梨花节、摄影展等形式积极推动农业观光游，在果实成熟期举办采摘节来推动农业体验游，从而把“百年梨树”打造成北楼的生态名片。</w:t>
      </w:r>
    </w:p>
    <w:p>
      <w:pPr>
        <w:spacing w:line="500" w:lineRule="exact"/>
        <w:ind w:firstLine="560"/>
      </w:pPr>
      <w:r>
        <w:rPr>
          <w:rFonts w:eastAsia="方正仿宋_GBK"/>
          <w:color w:val="000000"/>
          <w:sz w:val="28"/>
        </w:rPr>
        <w:t>（三）工作保障措施</w:t>
      </w:r>
    </w:p>
    <w:p>
      <w:pPr>
        <w:pStyle w:val="23"/>
      </w:pPr>
      <w:r>
        <w:t>以落实“两个责任”为重点，从教育、制度、监督、惩处等方面着力，不断加强党风廉政建设，在全乡上下形成了干部清正、政府清廉、政治清明的良好风气。</w:t>
      </w:r>
    </w:p>
    <w:p>
      <w:pPr>
        <w:pStyle w:val="23"/>
      </w:pPr>
      <w:r>
        <w:rPr>
          <w:rFonts w:hint="eastAsia" w:eastAsiaTheme="minorEastAsia"/>
          <w:lang w:eastAsia="zh-CN"/>
        </w:rPr>
        <w:t>1、</w:t>
      </w:r>
      <w:r>
        <w:t>严格落实党风廉政建设责任制。坚持把贯彻落实党风廉政建设责任制作为反腐倡廉的重要举措和有效途径。一是抓实党委主体责任。认真落实党风廉政建设主体责任，把推进一问责八清理和基层微腐败专项工作，作为落实管党治党政治责任的重要载体和有力抓手，扎实完成问题清理整改工作。二是充分发挥纪委监督责任。明确纪检干部专岗专职，依法依规保障纪委独立行使职权，定期分析研判，确保镇纪委对权力、对腐败、对不正之风的监督落到实处。</w:t>
      </w:r>
    </w:p>
    <w:p>
      <w:pPr>
        <w:pStyle w:val="23"/>
      </w:pPr>
      <w:r>
        <w:rPr>
          <w:rFonts w:hint="eastAsia" w:eastAsiaTheme="minorEastAsia"/>
          <w:lang w:eastAsia="zh-CN"/>
        </w:rPr>
        <w:t>2、</w:t>
      </w:r>
      <w:r>
        <w:t>突出抓好农村党风廉政建设。一是专项督查强约束。将全乡20个行政村划为4个网格，班子成员各包一片，严格按照“问题不解决不放过，整改不到位不通过”的要求，开展农村基层干部执行财经纪律情况专项检查、涉农专项资金监督检查等活动。实行《北楼乡财政监管审批制度》，确保强农惠农资金按时、足额兑付到户，切实减轻农民负担，服务民生改善。二是严格抽查堵漏洞。成立由党委书记任组长，农业、纪检、财政、民政等相关人员为成员的治理检查组，采取明察暗访等形式，强力开展“一问责八清理”和基层“微腐败”两个专项行动,从源头上盯紧各种不正之风。</w:t>
      </w:r>
    </w:p>
    <w:p>
      <w:pPr>
        <w:pStyle w:val="23"/>
      </w:pPr>
      <w:r>
        <w:rPr>
          <w:rFonts w:hint="eastAsia" w:eastAsiaTheme="minorEastAsia"/>
          <w:lang w:eastAsia="zh-CN"/>
        </w:rPr>
        <w:t>3、</w:t>
      </w:r>
      <w:r>
        <w:t>规范完善廉政建设工作机制。通过中心组学习与民主生活会廉政点评、剖析廉政警示案例、举办反腐倡廉专题报告等形式，积极开展廉政“警示教育”。深入开展“走新路、有作为、创亮点、守底线”活动，深化源头治理，切实加强党员干部廉洁自律教育。严格监督执纪。坚持把党风廉政建设纳入年度目标，同部署、同检查、同落实、同考核，传导压力、督促履职，真正把纪律挺起来，把规矩严起来。</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spacing w:line="500" w:lineRule="exact"/>
        <w:ind w:firstLine="640"/>
        <w:rPr>
          <w:rFonts w:ascii="方正楷体_GBK" w:hAnsi="方正楷体_GBK" w:eastAsia="方正楷体_GBK" w:cs="方正楷体_GBK"/>
          <w:b/>
          <w:color w:val="000000"/>
          <w:sz w:val="32"/>
        </w:rPr>
      </w:pPr>
      <w:r>
        <w:rPr>
          <w:rFonts w:hint="eastAsia" w:eastAsia="方正仿宋_GBK"/>
          <w:sz w:val="28"/>
        </w:rPr>
        <w:t>隆尧县北楼乡人民政府202</w:t>
      </w:r>
      <w:r>
        <w:rPr>
          <w:rFonts w:hint="eastAsia" w:eastAsia="方正仿宋_GBK"/>
          <w:sz w:val="28"/>
          <w:lang w:val="en-US" w:eastAsia="zh-CN"/>
        </w:rPr>
        <w:t>3</w:t>
      </w:r>
      <w:r>
        <w:rPr>
          <w:rFonts w:hint="eastAsia" w:eastAsia="方正仿宋_GBK"/>
          <w:sz w:val="28"/>
        </w:rPr>
        <w:t>年度无专项资金</w:t>
      </w:r>
      <w:r>
        <w:rPr>
          <w:rFonts w:eastAsia="方正仿宋_GBK"/>
          <w:sz w:val="28"/>
        </w:rPr>
        <w:t>预算</w:t>
      </w:r>
      <w:r>
        <w:rPr>
          <w:rFonts w:hint="eastAsia" w:eastAsiaTheme="minorEastAsia"/>
          <w:sz w:val="28"/>
          <w:lang w:eastAsia="zh-CN"/>
        </w:rPr>
        <w:t>。</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r>
        <w:rPr>
          <w:rFonts w:ascii="方正仿宋_GBK" w:hAnsi="方正仿宋_GBK" w:eastAsia="方正仿宋_GBK" w:cs="方正仿宋_GBK"/>
          <w:b/>
          <w:color w:val="000000"/>
          <w:sz w:val="28"/>
        </w:rPr>
        <w:t>1、办案补助/综合执法专项经费绩效目标表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1.执法队及时处理辖区内案件。</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案件结案率(%)</w:t>
            </w:r>
          </w:p>
        </w:tc>
        <w:tc>
          <w:tcPr>
            <w:tcW w:w="2835" w:type="dxa"/>
            <w:vAlign w:val="center"/>
          </w:tcPr>
          <w:p>
            <w:pPr>
              <w:pStyle w:val="12"/>
              <w:rPr>
                <w:rFonts w:hint="eastAsia" w:eastAsiaTheme="minorEastAsia"/>
                <w:lang w:eastAsia="zh-CN"/>
              </w:rPr>
            </w:pPr>
            <w:r>
              <w:rPr>
                <w:rFonts w:hint="eastAsia" w:eastAsiaTheme="minorEastAsia"/>
                <w:lang w:eastAsia="zh-CN"/>
              </w:rPr>
              <w:t>北楼乡执法队全年</w:t>
            </w:r>
            <w:r>
              <w:t>案件结案率(%)</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全覆盖</w:t>
            </w:r>
          </w:p>
        </w:tc>
        <w:tc>
          <w:tcPr>
            <w:tcW w:w="2835" w:type="dxa"/>
            <w:vAlign w:val="center"/>
          </w:tcPr>
          <w:p>
            <w:pPr>
              <w:pStyle w:val="12"/>
            </w:pPr>
            <w:r>
              <w:rPr>
                <w:rFonts w:hint="eastAsia" w:eastAsiaTheme="minorEastAsia"/>
                <w:lang w:eastAsia="zh-CN"/>
              </w:rPr>
              <w:t>北楼乡执法队全年</w:t>
            </w:r>
            <w:r>
              <w:t>案件全覆盖</w:t>
            </w:r>
          </w:p>
        </w:tc>
        <w:tc>
          <w:tcPr>
            <w:tcW w:w="2551" w:type="dxa"/>
            <w:vAlign w:val="center"/>
          </w:tcPr>
          <w:p>
            <w:pPr>
              <w:pStyle w:val="12"/>
            </w:pPr>
            <w:r>
              <w:t>≥90%</w:t>
            </w:r>
          </w:p>
        </w:tc>
        <w:tc>
          <w:tcPr>
            <w:tcW w:w="2268" w:type="dxa"/>
            <w:vAlign w:val="center"/>
          </w:tcPr>
          <w:p>
            <w:pPr>
              <w:pStyle w:val="12"/>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审批完成率</w:t>
            </w:r>
          </w:p>
        </w:tc>
        <w:tc>
          <w:tcPr>
            <w:tcW w:w="2835" w:type="dxa"/>
            <w:vAlign w:val="center"/>
          </w:tcPr>
          <w:p>
            <w:pPr>
              <w:pStyle w:val="12"/>
            </w:pPr>
            <w:r>
              <w:rPr>
                <w:rFonts w:hint="eastAsia" w:eastAsiaTheme="minorEastAsia"/>
                <w:lang w:eastAsia="zh-CN"/>
              </w:rPr>
              <w:t>北楼乡执法队全年</w:t>
            </w:r>
            <w:r>
              <w:t>案件审批完成率</w:t>
            </w:r>
          </w:p>
        </w:tc>
        <w:tc>
          <w:tcPr>
            <w:tcW w:w="2551" w:type="dxa"/>
            <w:vAlign w:val="center"/>
          </w:tcPr>
          <w:p>
            <w:pPr>
              <w:pStyle w:val="12"/>
            </w:pPr>
            <w:r>
              <w:t>≥90%</w:t>
            </w:r>
          </w:p>
        </w:tc>
        <w:tc>
          <w:tcPr>
            <w:tcW w:w="2268" w:type="dxa"/>
            <w:vAlign w:val="center"/>
          </w:tcPr>
          <w:p>
            <w:pPr>
              <w:pStyle w:val="12"/>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控制成本</w:t>
            </w:r>
          </w:p>
        </w:tc>
        <w:tc>
          <w:tcPr>
            <w:tcW w:w="2835" w:type="dxa"/>
            <w:vAlign w:val="center"/>
          </w:tcPr>
          <w:p>
            <w:pPr>
              <w:pStyle w:val="12"/>
            </w:pPr>
            <w:r>
              <w:rPr>
                <w:rFonts w:hint="eastAsia" w:eastAsiaTheme="minorEastAsia"/>
                <w:lang w:eastAsia="zh-CN"/>
              </w:rPr>
              <w:t>北楼乡执法队全年</w:t>
            </w:r>
            <w:r>
              <w:t>案件</w:t>
            </w:r>
            <w:r>
              <w:rPr>
                <w:rFonts w:hint="eastAsia" w:eastAsiaTheme="minorEastAsia"/>
                <w:lang w:eastAsia="zh-CN"/>
              </w:rPr>
              <w:t>侦办过程</w:t>
            </w:r>
            <w:r>
              <w:t>控制成本</w:t>
            </w:r>
          </w:p>
        </w:tc>
        <w:tc>
          <w:tcPr>
            <w:tcW w:w="2551" w:type="dxa"/>
            <w:vAlign w:val="center"/>
          </w:tcPr>
          <w:p>
            <w:pPr>
              <w:pStyle w:val="12"/>
            </w:pPr>
            <w:r>
              <w:t>≥90%</w:t>
            </w:r>
          </w:p>
        </w:tc>
        <w:tc>
          <w:tcPr>
            <w:tcW w:w="2268" w:type="dxa"/>
            <w:vAlign w:val="center"/>
          </w:tcPr>
          <w:p>
            <w:pPr>
              <w:pStyle w:val="12"/>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2835" w:type="dxa"/>
            <w:vAlign w:val="center"/>
          </w:tcPr>
          <w:p>
            <w:pPr>
              <w:pStyle w:val="12"/>
            </w:pPr>
            <w:r>
              <w:rPr>
                <w:rFonts w:hint="eastAsia" w:eastAsiaTheme="minorEastAsia"/>
                <w:lang w:eastAsia="zh-CN"/>
              </w:rPr>
              <w:t>北楼乡执法队全年</w:t>
            </w:r>
            <w:r>
              <w:t>案件</w:t>
            </w:r>
            <w:r>
              <w:rPr>
                <w:rFonts w:hint="eastAsia" w:eastAsiaTheme="minorEastAsia"/>
                <w:lang w:eastAsia="zh-CN"/>
              </w:rPr>
              <w:t>侦办过程</w:t>
            </w:r>
            <w:r>
              <w:t>资金的使用效率</w:t>
            </w:r>
          </w:p>
        </w:tc>
        <w:tc>
          <w:tcPr>
            <w:tcW w:w="2551" w:type="dxa"/>
            <w:vAlign w:val="center"/>
          </w:tcPr>
          <w:p>
            <w:pPr>
              <w:pStyle w:val="12"/>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eastAsia="zh-CN"/>
              </w:rPr>
              <w:t>2.4万元</w:t>
            </w:r>
          </w:p>
        </w:tc>
        <w:tc>
          <w:tcPr>
            <w:tcW w:w="2268" w:type="dxa"/>
            <w:vAlign w:val="center"/>
          </w:tcPr>
          <w:p>
            <w:pPr>
              <w:pStyle w:val="12"/>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rPr>
                <w:rFonts w:hint="eastAsia" w:eastAsiaTheme="minorEastAsia"/>
                <w:lang w:eastAsia="zh-CN"/>
              </w:rPr>
              <w:t>北楼乡执法队全年</w:t>
            </w:r>
            <w:r>
              <w:t>案件</w:t>
            </w:r>
            <w:r>
              <w:rPr>
                <w:rFonts w:hint="eastAsia" w:eastAsiaTheme="minorEastAsia"/>
                <w:lang w:eastAsia="zh-CN"/>
              </w:rPr>
              <w:t>侦办过程</w:t>
            </w:r>
            <w:r>
              <w:t>群众满意度</w:t>
            </w:r>
          </w:p>
        </w:tc>
        <w:tc>
          <w:tcPr>
            <w:tcW w:w="2551" w:type="dxa"/>
            <w:vAlign w:val="center"/>
          </w:tcPr>
          <w:p>
            <w:pPr>
              <w:pStyle w:val="12"/>
            </w:pPr>
            <w:r>
              <w:t>≥90%</w:t>
            </w:r>
          </w:p>
        </w:tc>
        <w:tc>
          <w:tcPr>
            <w:tcW w:w="2268" w:type="dxa"/>
            <w:vAlign w:val="center"/>
          </w:tcPr>
          <w:p>
            <w:pPr>
              <w:pStyle w:val="12"/>
            </w:pPr>
            <w:r>
              <w:t>依据县委、县政府考核标准</w:t>
            </w:r>
            <w:r>
              <w:rPr>
                <w:rFonts w:hint="eastAsia" w:eastAsiaTheme="minorEastAsia"/>
                <w:lang w:eastAsia="zh-CN"/>
              </w:rPr>
              <w:t>及三定方案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2、村级转移支付/村办公经费绩效目标表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1.村办公经费及时发放。</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完成项目数量</w:t>
            </w:r>
          </w:p>
        </w:tc>
        <w:tc>
          <w:tcPr>
            <w:tcW w:w="2835" w:type="dxa"/>
            <w:vAlign w:val="center"/>
          </w:tcPr>
          <w:p>
            <w:pPr>
              <w:pStyle w:val="12"/>
              <w:rPr>
                <w:rFonts w:hint="eastAsia" w:eastAsiaTheme="minorEastAsia"/>
                <w:lang w:eastAsia="zh-CN"/>
              </w:rPr>
            </w:pPr>
            <w:r>
              <w:rPr>
                <w:rFonts w:hint="eastAsia" w:eastAsiaTheme="minorEastAsia"/>
                <w:lang w:eastAsia="zh-CN"/>
              </w:rPr>
              <w:t>村级是否</w:t>
            </w:r>
            <w:r>
              <w:t>完成</w:t>
            </w:r>
            <w:r>
              <w:rPr>
                <w:rFonts w:hint="eastAsia" w:eastAsiaTheme="minorEastAsia"/>
                <w:lang w:eastAsia="zh-CN"/>
              </w:rPr>
              <w:t>安排工作</w:t>
            </w:r>
            <w:r>
              <w:t>数量</w:t>
            </w:r>
            <w:r>
              <w:rPr>
                <w:rFonts w:hint="eastAsia" w:eastAsiaTheme="minorEastAsia"/>
                <w:lang w:eastAsia="zh-CN"/>
              </w:rPr>
              <w:t>，对每项工作考核打分排名。</w:t>
            </w:r>
          </w:p>
        </w:tc>
        <w:tc>
          <w:tcPr>
            <w:tcW w:w="2551" w:type="dxa"/>
            <w:vAlign w:val="center"/>
          </w:tcPr>
          <w:p>
            <w:pPr>
              <w:pStyle w:val="12"/>
            </w:pPr>
            <w:r>
              <w:rPr>
                <w:rFonts w:hint="eastAsia" w:asciiTheme="minorEastAsia" w:hAnsiTheme="minorEastAsia" w:eastAsiaTheme="minorEastAsia"/>
                <w:lang w:eastAsia="zh-CN"/>
              </w:rPr>
              <w:t>≤100分</w:t>
            </w:r>
          </w:p>
        </w:tc>
        <w:tc>
          <w:tcPr>
            <w:tcW w:w="2268"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群众工作中心任务完成率</w:t>
            </w:r>
          </w:p>
        </w:tc>
        <w:tc>
          <w:tcPr>
            <w:tcW w:w="2835" w:type="dxa"/>
            <w:vAlign w:val="center"/>
          </w:tcPr>
          <w:p>
            <w:pPr>
              <w:pStyle w:val="12"/>
            </w:pPr>
            <w:r>
              <w:t>群众工作中心任务完成率</w:t>
            </w:r>
          </w:p>
        </w:tc>
        <w:tc>
          <w:tcPr>
            <w:tcW w:w="2551" w:type="dxa"/>
            <w:vAlign w:val="center"/>
          </w:tcPr>
          <w:p>
            <w:pPr>
              <w:pStyle w:val="12"/>
            </w:pPr>
            <w:r>
              <w:rPr>
                <w:rFonts w:hint="eastAsia" w:eastAsiaTheme="minorEastAsia"/>
                <w:lang w:eastAsia="zh-CN"/>
              </w:rPr>
              <w:t>=</w:t>
            </w:r>
            <w:r>
              <w:t>100%</w:t>
            </w:r>
          </w:p>
        </w:tc>
        <w:tc>
          <w:tcPr>
            <w:tcW w:w="2268"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rPr>
                <w:rFonts w:hint="eastAsia" w:eastAsiaTheme="minorEastAsia"/>
                <w:lang w:eastAsia="zh-CN"/>
              </w:rPr>
              <w:t>=</w:t>
            </w:r>
            <w:r>
              <w:t>100%</w:t>
            </w:r>
          </w:p>
        </w:tc>
        <w:tc>
          <w:tcPr>
            <w:tcW w:w="2268"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预算控制数</w:t>
            </w:r>
          </w:p>
        </w:tc>
        <w:tc>
          <w:tcPr>
            <w:tcW w:w="2551" w:type="dxa"/>
            <w:vAlign w:val="center"/>
          </w:tcPr>
          <w:p>
            <w:pPr>
              <w:pStyle w:val="12"/>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eastAsia="zh-CN"/>
              </w:rPr>
              <w:t>51.2万元</w:t>
            </w:r>
          </w:p>
        </w:tc>
        <w:tc>
          <w:tcPr>
            <w:tcW w:w="2268"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工作完成率</w:t>
            </w:r>
          </w:p>
        </w:tc>
        <w:tc>
          <w:tcPr>
            <w:tcW w:w="2835" w:type="dxa"/>
            <w:vAlign w:val="center"/>
          </w:tcPr>
          <w:p>
            <w:pPr>
              <w:pStyle w:val="12"/>
              <w:rPr>
                <w:rFonts w:hint="eastAsia" w:eastAsiaTheme="minorEastAsia"/>
                <w:lang w:eastAsia="zh-CN"/>
              </w:rPr>
            </w:pPr>
            <w:r>
              <w:rPr>
                <w:rFonts w:hint="eastAsia" w:eastAsiaTheme="minorEastAsia"/>
                <w:lang w:eastAsia="zh-CN"/>
              </w:rPr>
              <w:t>各村按照县委县政府安排，对每项工作考核打分排名。</w:t>
            </w:r>
          </w:p>
        </w:tc>
        <w:tc>
          <w:tcPr>
            <w:tcW w:w="2551" w:type="dxa"/>
            <w:vAlign w:val="center"/>
          </w:tcPr>
          <w:p>
            <w:pPr>
              <w:pStyle w:val="12"/>
            </w:pPr>
            <w:r>
              <w:rPr>
                <w:rFonts w:hint="eastAsia" w:asciiTheme="minorEastAsia" w:hAnsiTheme="minorEastAsia" w:eastAsiaTheme="minorEastAsia"/>
                <w:lang w:eastAsia="zh-CN"/>
              </w:rPr>
              <w:t>≤100分</w:t>
            </w:r>
          </w:p>
        </w:tc>
        <w:tc>
          <w:tcPr>
            <w:tcW w:w="2268"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t>≥100%</w:t>
            </w:r>
          </w:p>
        </w:tc>
        <w:tc>
          <w:tcPr>
            <w:tcW w:w="2268"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3、村级转移支付/村党组织活动经费绩效目标表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1.党组织活动按时按质举行。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党建及文化建设工作完成率</w:t>
            </w:r>
          </w:p>
        </w:tc>
        <w:tc>
          <w:tcPr>
            <w:tcW w:w="2835" w:type="dxa"/>
            <w:vAlign w:val="center"/>
          </w:tcPr>
          <w:p>
            <w:pPr>
              <w:pStyle w:val="12"/>
            </w:pPr>
            <w:r>
              <w:t>党建及文化建设工作完成率</w:t>
            </w:r>
          </w:p>
        </w:tc>
        <w:tc>
          <w:tcPr>
            <w:tcW w:w="2551" w:type="dxa"/>
            <w:vAlign w:val="center"/>
          </w:tcPr>
          <w:p>
            <w:pPr>
              <w:pStyle w:val="12"/>
            </w:pPr>
            <w:r>
              <w:t>≥90%</w:t>
            </w:r>
          </w:p>
        </w:tc>
        <w:tc>
          <w:tcPr>
            <w:tcW w:w="2268" w:type="dxa"/>
            <w:vAlign w:val="center"/>
          </w:tcPr>
          <w:p>
            <w:pPr>
              <w:pStyle w:val="12"/>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提升社会组织党支部建设质量</w:t>
            </w:r>
          </w:p>
        </w:tc>
        <w:tc>
          <w:tcPr>
            <w:tcW w:w="2835" w:type="dxa"/>
            <w:vAlign w:val="center"/>
          </w:tcPr>
          <w:p>
            <w:pPr>
              <w:pStyle w:val="12"/>
            </w:pPr>
            <w:r>
              <w:t>提升社会组织党支部建设质量</w:t>
            </w:r>
          </w:p>
        </w:tc>
        <w:tc>
          <w:tcPr>
            <w:tcW w:w="2551" w:type="dxa"/>
            <w:vAlign w:val="center"/>
          </w:tcPr>
          <w:p>
            <w:pPr>
              <w:pStyle w:val="12"/>
              <w:rPr>
                <w:rFonts w:hint="eastAsia" w:eastAsiaTheme="minorEastAsia"/>
                <w:lang w:eastAsia="zh-CN"/>
              </w:rPr>
            </w:pPr>
            <w:r>
              <w:rPr>
                <w:rFonts w:hint="eastAsia" w:eastAsiaTheme="minorEastAsia"/>
                <w:lang w:eastAsia="zh-CN"/>
              </w:rPr>
              <w:t>稳步提升</w:t>
            </w:r>
          </w:p>
        </w:tc>
        <w:tc>
          <w:tcPr>
            <w:tcW w:w="2268" w:type="dxa"/>
            <w:vAlign w:val="center"/>
          </w:tcPr>
          <w:p>
            <w:pPr>
              <w:pStyle w:val="12"/>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开展培训、组织党员活动按年度工</w:t>
            </w:r>
          </w:p>
        </w:tc>
        <w:tc>
          <w:tcPr>
            <w:tcW w:w="2835" w:type="dxa"/>
            <w:vAlign w:val="center"/>
          </w:tcPr>
          <w:p>
            <w:pPr>
              <w:pStyle w:val="12"/>
            </w:pPr>
            <w:r>
              <w:t>开展培训、组织党员活动按年度工作计划比例</w:t>
            </w:r>
          </w:p>
        </w:tc>
        <w:tc>
          <w:tcPr>
            <w:tcW w:w="2551" w:type="dxa"/>
            <w:vAlign w:val="center"/>
          </w:tcPr>
          <w:p>
            <w:pPr>
              <w:pStyle w:val="12"/>
            </w:pPr>
            <w:r>
              <w:t>≥90%</w:t>
            </w:r>
          </w:p>
        </w:tc>
        <w:tc>
          <w:tcPr>
            <w:tcW w:w="2268" w:type="dxa"/>
            <w:vAlign w:val="center"/>
          </w:tcPr>
          <w:p>
            <w:pPr>
              <w:pStyle w:val="12"/>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党务工作者业务培训班</w:t>
            </w:r>
          </w:p>
          <w:p>
            <w:pPr>
              <w:pStyle w:val="12"/>
            </w:pPr>
          </w:p>
        </w:tc>
        <w:tc>
          <w:tcPr>
            <w:tcW w:w="2835" w:type="dxa"/>
            <w:vAlign w:val="center"/>
          </w:tcPr>
          <w:p>
            <w:pPr>
              <w:pStyle w:val="12"/>
              <w:rPr>
                <w:rFonts w:hint="eastAsia" w:eastAsiaTheme="minorEastAsia"/>
                <w:lang w:eastAsia="zh-CN"/>
              </w:rPr>
            </w:pPr>
            <w:r>
              <w:t>党务工作者业务培训班</w:t>
            </w:r>
            <w:r>
              <w:rPr>
                <w:rFonts w:hint="eastAsia" w:eastAsiaTheme="minorEastAsia"/>
                <w:lang w:eastAsia="zh-CN"/>
              </w:rPr>
              <w:t>，每月至少一次。</w:t>
            </w:r>
          </w:p>
        </w:tc>
        <w:tc>
          <w:tcPr>
            <w:tcW w:w="2551" w:type="dxa"/>
            <w:vAlign w:val="center"/>
          </w:tcPr>
          <w:p>
            <w:pPr>
              <w:pStyle w:val="12"/>
              <w:rPr>
                <w:rFonts w:hint="eastAsia" w:eastAsiaTheme="minorEastAsia"/>
                <w:lang w:eastAsia="zh-CN"/>
              </w:rPr>
            </w:pPr>
            <w:r>
              <w:t>≥</w:t>
            </w:r>
            <w:r>
              <w:rPr>
                <w:rFonts w:hint="eastAsia" w:eastAsiaTheme="minorEastAsia"/>
                <w:lang w:eastAsia="zh-CN"/>
              </w:rPr>
              <w:t>12次</w:t>
            </w:r>
          </w:p>
        </w:tc>
        <w:tc>
          <w:tcPr>
            <w:tcW w:w="2268" w:type="dxa"/>
            <w:vAlign w:val="center"/>
          </w:tcPr>
          <w:p>
            <w:pPr>
              <w:pStyle w:val="12"/>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通过组织培训学习活动，广大党员</w:t>
            </w:r>
          </w:p>
        </w:tc>
        <w:tc>
          <w:tcPr>
            <w:tcW w:w="2835" w:type="dxa"/>
            <w:vAlign w:val="center"/>
          </w:tcPr>
          <w:p>
            <w:pPr>
              <w:pStyle w:val="12"/>
            </w:pPr>
            <w:r>
              <w:t>通过组织培训学习活动，广大党员积极参政议政、建言献策的比例</w:t>
            </w:r>
          </w:p>
        </w:tc>
        <w:tc>
          <w:tcPr>
            <w:tcW w:w="2551" w:type="dxa"/>
            <w:vAlign w:val="center"/>
          </w:tcPr>
          <w:p>
            <w:pPr>
              <w:pStyle w:val="12"/>
              <w:rPr>
                <w:rFonts w:hint="eastAsia" w:eastAsiaTheme="minorEastAsia"/>
                <w:lang w:eastAsia="zh-CN"/>
              </w:rPr>
            </w:pPr>
            <w:r>
              <w:t>≥90%</w:t>
            </w:r>
          </w:p>
        </w:tc>
        <w:tc>
          <w:tcPr>
            <w:tcW w:w="2268" w:type="dxa"/>
            <w:vAlign w:val="center"/>
          </w:tcPr>
          <w:p>
            <w:pPr>
              <w:pStyle w:val="12"/>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rPr>
                <w:rFonts w:hint="eastAsia" w:eastAsiaTheme="minorEastAsia"/>
                <w:lang w:eastAsia="zh-CN"/>
              </w:rPr>
            </w:pPr>
            <w:r>
              <w:t>参加各类活动的党员对活动安排</w:t>
            </w:r>
            <w:r>
              <w:rPr>
                <w:rFonts w:hint="eastAsia" w:eastAsiaTheme="minorEastAsia"/>
                <w:lang w:eastAsia="zh-CN"/>
              </w:rPr>
              <w:t>满意率</w:t>
            </w:r>
          </w:p>
        </w:tc>
        <w:tc>
          <w:tcPr>
            <w:tcW w:w="2835" w:type="dxa"/>
            <w:vAlign w:val="center"/>
          </w:tcPr>
          <w:p>
            <w:pPr>
              <w:pStyle w:val="12"/>
              <w:rPr>
                <w:rFonts w:hint="eastAsia" w:eastAsiaTheme="minorEastAsia"/>
                <w:lang w:eastAsia="zh-CN"/>
              </w:rPr>
            </w:pPr>
            <w:r>
              <w:t>参加各类活动的党员对活动安排满意率</w:t>
            </w:r>
            <w:r>
              <w:rPr>
                <w:rFonts w:hint="eastAsia" w:eastAsiaTheme="minorEastAsia"/>
                <w:lang w:eastAsia="zh-CN"/>
              </w:rPr>
              <w:t>，</w:t>
            </w:r>
            <w:r>
              <w:t>通过问卷调查，满意和较满意的对象占所有调查对象的比例</w:t>
            </w:r>
          </w:p>
        </w:tc>
        <w:tc>
          <w:tcPr>
            <w:tcW w:w="2551" w:type="dxa"/>
            <w:vAlign w:val="center"/>
          </w:tcPr>
          <w:p>
            <w:pPr>
              <w:pStyle w:val="12"/>
              <w:rPr>
                <w:rFonts w:hint="eastAsia" w:eastAsiaTheme="minorEastAsia"/>
                <w:lang w:eastAsia="zh-CN"/>
              </w:rPr>
            </w:pPr>
            <w:r>
              <w:t>≥90%</w:t>
            </w:r>
          </w:p>
        </w:tc>
        <w:tc>
          <w:tcPr>
            <w:tcW w:w="2268" w:type="dxa"/>
            <w:vAlign w:val="center"/>
          </w:tcPr>
          <w:p>
            <w:pPr>
              <w:pStyle w:val="12"/>
            </w:pPr>
            <w:r>
              <w:t>根据</w:t>
            </w:r>
            <w:r>
              <w:rPr>
                <w:rFonts w:hint="eastAsia" w:eastAsiaTheme="minorEastAsia"/>
                <w:lang w:eastAsia="zh-CN"/>
              </w:rPr>
              <w:t>村级党建工作</w:t>
            </w:r>
            <w:r>
              <w:t>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4、村级转移支付/村民小组长误工补助绩效目标表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1.及时兑现小组长误工补助</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补贴发放年限</w:t>
            </w:r>
          </w:p>
        </w:tc>
        <w:tc>
          <w:tcPr>
            <w:tcW w:w="2835" w:type="dxa"/>
            <w:vAlign w:val="center"/>
          </w:tcPr>
          <w:p>
            <w:pPr>
              <w:pStyle w:val="12"/>
              <w:rPr>
                <w:rFonts w:hint="eastAsia" w:eastAsiaTheme="minorEastAsia"/>
                <w:lang w:eastAsia="zh-CN"/>
              </w:rPr>
            </w:pPr>
            <w:r>
              <w:rPr>
                <w:rFonts w:hint="eastAsia" w:eastAsiaTheme="minorEastAsia"/>
                <w:lang w:eastAsia="zh-CN"/>
              </w:rPr>
              <w:t>误工补贴按照申报完成</w:t>
            </w:r>
          </w:p>
        </w:tc>
        <w:tc>
          <w:tcPr>
            <w:tcW w:w="2551" w:type="dxa"/>
            <w:vAlign w:val="center"/>
          </w:tcPr>
          <w:p>
            <w:pPr>
              <w:pStyle w:val="12"/>
            </w:pPr>
            <w:r>
              <w:rPr>
                <w:rFonts w:hint="eastAsia" w:eastAsiaTheme="minorEastAsia"/>
                <w:lang w:eastAsia="zh-CN"/>
              </w:rPr>
              <w:t>1年</w:t>
            </w:r>
          </w:p>
        </w:tc>
        <w:tc>
          <w:tcPr>
            <w:tcW w:w="2268" w:type="dxa"/>
            <w:vAlign w:val="center"/>
          </w:tcPr>
          <w:p>
            <w:pPr>
              <w:pStyle w:val="12"/>
              <w:rPr>
                <w:rFonts w:hint="eastAsia" w:eastAsiaTheme="minorEastAsia"/>
                <w:lang w:eastAsia="zh-CN"/>
              </w:rPr>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补贴完成率</w:t>
            </w:r>
          </w:p>
        </w:tc>
        <w:tc>
          <w:tcPr>
            <w:tcW w:w="2835" w:type="dxa"/>
            <w:vAlign w:val="center"/>
          </w:tcPr>
          <w:p>
            <w:pPr>
              <w:pStyle w:val="12"/>
            </w:pPr>
            <w:r>
              <w:t>补贴完成率</w:t>
            </w:r>
          </w:p>
        </w:tc>
        <w:tc>
          <w:tcPr>
            <w:tcW w:w="2551" w:type="dxa"/>
            <w:vAlign w:val="center"/>
          </w:tcPr>
          <w:p>
            <w:pPr>
              <w:pStyle w:val="12"/>
            </w:pPr>
            <w:r>
              <w:rPr>
                <w:rFonts w:hint="eastAsia" w:eastAsiaTheme="minorEastAsia"/>
                <w:lang w:eastAsia="zh-CN"/>
              </w:rPr>
              <w:t>=</w:t>
            </w:r>
            <w:r>
              <w:t>100%</w:t>
            </w:r>
          </w:p>
        </w:tc>
        <w:tc>
          <w:tcPr>
            <w:tcW w:w="2268" w:type="dxa"/>
            <w:vAlign w:val="center"/>
          </w:tcPr>
          <w:p>
            <w:pPr>
              <w:pStyle w:val="12"/>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rPr>
                <w:rFonts w:hint="eastAsia" w:eastAsiaTheme="minorEastAsia"/>
                <w:lang w:eastAsia="zh-CN"/>
              </w:rPr>
              <w:t>=</w:t>
            </w:r>
            <w:r>
              <w:t>100%</w:t>
            </w:r>
          </w:p>
        </w:tc>
        <w:tc>
          <w:tcPr>
            <w:tcW w:w="2268" w:type="dxa"/>
            <w:vAlign w:val="center"/>
          </w:tcPr>
          <w:p>
            <w:pPr>
              <w:pStyle w:val="12"/>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预算控制数</w:t>
            </w:r>
          </w:p>
        </w:tc>
        <w:tc>
          <w:tcPr>
            <w:tcW w:w="2551" w:type="dxa"/>
            <w:vAlign w:val="center"/>
          </w:tcPr>
          <w:p>
            <w:pPr>
              <w:pStyle w:val="12"/>
            </w:pPr>
            <w:r>
              <w:rPr>
                <w:rFonts w:hint="eastAsia" w:asciiTheme="minorEastAsia" w:hAnsiTheme="minorEastAsia" w:eastAsiaTheme="minorEastAsia"/>
                <w:lang w:eastAsia="zh-CN"/>
              </w:rPr>
              <w:t>≤3.5万元</w:t>
            </w:r>
          </w:p>
        </w:tc>
        <w:tc>
          <w:tcPr>
            <w:tcW w:w="2268" w:type="dxa"/>
            <w:vAlign w:val="center"/>
          </w:tcPr>
          <w:p>
            <w:pPr>
              <w:pStyle w:val="12"/>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受益总人数</w:t>
            </w:r>
          </w:p>
        </w:tc>
        <w:tc>
          <w:tcPr>
            <w:tcW w:w="2835" w:type="dxa"/>
            <w:vAlign w:val="center"/>
          </w:tcPr>
          <w:p>
            <w:pPr>
              <w:pStyle w:val="12"/>
            </w:pPr>
            <w:r>
              <w:t>受益总人数</w:t>
            </w:r>
          </w:p>
        </w:tc>
        <w:tc>
          <w:tcPr>
            <w:tcW w:w="2551" w:type="dxa"/>
            <w:vAlign w:val="center"/>
          </w:tcPr>
          <w:p>
            <w:pPr>
              <w:pStyle w:val="12"/>
            </w:pPr>
            <w:r>
              <w:rPr>
                <w:rFonts w:hint="eastAsia" w:eastAsiaTheme="minorEastAsia"/>
                <w:lang w:eastAsia="zh-CN"/>
              </w:rPr>
              <w:t>60人</w:t>
            </w:r>
          </w:p>
        </w:tc>
        <w:tc>
          <w:tcPr>
            <w:tcW w:w="2268" w:type="dxa"/>
            <w:vAlign w:val="center"/>
          </w:tcPr>
          <w:p>
            <w:pPr>
              <w:pStyle w:val="12"/>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rPr>
                <w:rFonts w:hint="eastAsia" w:eastAsiaTheme="minorEastAsia"/>
                <w:lang w:eastAsia="zh-CN"/>
              </w:rPr>
              <w:t>=</w:t>
            </w:r>
            <w:r>
              <w:t>100%</w:t>
            </w:r>
          </w:p>
        </w:tc>
        <w:tc>
          <w:tcPr>
            <w:tcW w:w="2268" w:type="dxa"/>
            <w:vAlign w:val="center"/>
          </w:tcPr>
          <w:p>
            <w:pPr>
              <w:pStyle w:val="12"/>
            </w:pPr>
            <w:r>
              <w:rPr>
                <w:rFonts w:hint="eastAsia" w:eastAsiaTheme="minorEastAsia"/>
                <w:lang w:eastAsia="zh-CN"/>
              </w:rPr>
              <w:t>村级自主申报，拨款</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5、村级转移支付/服务群众专项经费绩效目标表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1.及时发放相关资金</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建设其他村级服务设施</w:t>
            </w:r>
          </w:p>
        </w:tc>
        <w:tc>
          <w:tcPr>
            <w:tcW w:w="2835" w:type="dxa"/>
            <w:vAlign w:val="center"/>
          </w:tcPr>
          <w:p>
            <w:pPr>
              <w:pStyle w:val="12"/>
              <w:rPr>
                <w:rFonts w:hint="eastAsia" w:eastAsiaTheme="minorEastAsia"/>
                <w:lang w:eastAsia="zh-CN"/>
              </w:rPr>
            </w:pPr>
            <w:r>
              <w:t>建设村级服务设施</w:t>
            </w:r>
            <w:r>
              <w:rPr>
                <w:rFonts w:hint="eastAsia" w:eastAsiaTheme="minorEastAsia"/>
                <w:lang w:eastAsia="zh-CN"/>
              </w:rPr>
              <w:t>是否完成，每个村至少安排一个惠民项目</w:t>
            </w:r>
          </w:p>
        </w:tc>
        <w:tc>
          <w:tcPr>
            <w:tcW w:w="2551" w:type="dxa"/>
            <w:vAlign w:val="center"/>
          </w:tcPr>
          <w:p>
            <w:pPr>
              <w:pStyle w:val="12"/>
              <w:rPr>
                <w:rFonts w:hint="eastAsia" w:eastAsiaTheme="minorEastAsia"/>
                <w:lang w:eastAsia="zh-CN"/>
              </w:rPr>
            </w:pPr>
            <w:r>
              <w:t>≥</w:t>
            </w:r>
            <w:r>
              <w:rPr>
                <w:rFonts w:hint="eastAsia" w:eastAsiaTheme="minorEastAsia"/>
                <w:lang w:eastAsia="zh-CN"/>
              </w:rPr>
              <w:t>20个</w:t>
            </w:r>
          </w:p>
        </w:tc>
        <w:tc>
          <w:tcPr>
            <w:tcW w:w="2268" w:type="dxa"/>
            <w:vAlign w:val="center"/>
          </w:tcPr>
          <w:p>
            <w:pPr>
              <w:rPr>
                <w:rFonts w:eastAsiaTheme="minorEastAsia"/>
                <w:lang w:eastAsia="zh-CN"/>
              </w:rPr>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群众工作中心任务完成率</w:t>
            </w:r>
          </w:p>
        </w:tc>
        <w:tc>
          <w:tcPr>
            <w:tcW w:w="2835" w:type="dxa"/>
            <w:vAlign w:val="center"/>
          </w:tcPr>
          <w:p>
            <w:pPr>
              <w:pStyle w:val="12"/>
            </w:pPr>
            <w:r>
              <w:t>群众工作中心任务完成率</w:t>
            </w:r>
          </w:p>
        </w:tc>
        <w:tc>
          <w:tcPr>
            <w:tcW w:w="2551" w:type="dxa"/>
            <w:vAlign w:val="center"/>
          </w:tcPr>
          <w:p>
            <w:pPr>
              <w:pStyle w:val="12"/>
            </w:pPr>
            <w:r>
              <w:t>≥90%</w:t>
            </w:r>
          </w:p>
        </w:tc>
        <w:tc>
          <w:tcPr>
            <w:tcW w:w="2268" w:type="dxa"/>
            <w:vAlign w:val="center"/>
          </w:tcPr>
          <w:p>
            <w:pPr>
              <w:rPr>
                <w:rFonts w:eastAsiaTheme="minorEastAsia"/>
                <w:lang w:eastAsia="zh-CN"/>
              </w:rPr>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项目预算控制数</w:t>
            </w:r>
          </w:p>
        </w:tc>
        <w:tc>
          <w:tcPr>
            <w:tcW w:w="2551" w:type="dxa"/>
            <w:vAlign w:val="center"/>
          </w:tcPr>
          <w:p>
            <w:pPr>
              <w:pStyle w:val="12"/>
            </w:pPr>
            <w:r>
              <w:rPr>
                <w:rFonts w:hint="eastAsia" w:asciiTheme="minorEastAsia" w:hAnsiTheme="minorEastAsia" w:eastAsiaTheme="minorEastAsia"/>
                <w:lang w:eastAsia="zh-CN"/>
              </w:rPr>
              <w:t>≤100万元</w:t>
            </w:r>
          </w:p>
        </w:tc>
        <w:tc>
          <w:tcPr>
            <w:tcW w:w="2268" w:type="dxa"/>
            <w:vAlign w:val="center"/>
          </w:tcPr>
          <w:p>
            <w:pPr>
              <w:pStyle w:val="12"/>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服务基层的示范效应</w:t>
            </w:r>
          </w:p>
        </w:tc>
        <w:tc>
          <w:tcPr>
            <w:tcW w:w="2835" w:type="dxa"/>
            <w:vAlign w:val="center"/>
          </w:tcPr>
          <w:p>
            <w:pPr>
              <w:pStyle w:val="12"/>
            </w:pPr>
            <w:r>
              <w:t>服务基层的示范效应</w:t>
            </w:r>
          </w:p>
        </w:tc>
        <w:tc>
          <w:tcPr>
            <w:tcW w:w="2551" w:type="dxa"/>
            <w:vAlign w:val="center"/>
          </w:tcPr>
          <w:p>
            <w:pPr>
              <w:pStyle w:val="12"/>
              <w:rPr>
                <w:rFonts w:hint="eastAsia" w:eastAsiaTheme="minorEastAsia"/>
                <w:lang w:eastAsia="zh-CN"/>
              </w:rPr>
            </w:pPr>
            <w:r>
              <w:rPr>
                <w:rFonts w:hint="eastAsia" w:eastAsiaTheme="minorEastAsia"/>
                <w:lang w:eastAsia="zh-CN"/>
              </w:rPr>
              <w:t>稳步提升</w:t>
            </w:r>
          </w:p>
        </w:tc>
        <w:tc>
          <w:tcPr>
            <w:tcW w:w="2268" w:type="dxa"/>
            <w:vAlign w:val="center"/>
          </w:tcPr>
          <w:p>
            <w:pPr>
              <w:pStyle w:val="12"/>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p>
        </w:tc>
        <w:tc>
          <w:tcPr>
            <w:tcW w:w="2268" w:type="dxa"/>
            <w:vAlign w:val="center"/>
          </w:tcPr>
          <w:p>
            <w:pPr>
              <w:pStyle w:val="12"/>
            </w:pPr>
            <w:r>
              <w:rPr>
                <w:rFonts w:hint="eastAsia" w:eastAsiaTheme="minorEastAsia"/>
                <w:lang w:eastAsia="zh-CN"/>
              </w:rPr>
              <w:t>村级自主安排资金使用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6、村级转移支付/离任村干部补贴绩效目标表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1.提高离任干部待遇。</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rFonts w:hint="eastAsia" w:eastAsiaTheme="minorEastAsia"/>
                <w:lang w:eastAsia="zh-CN"/>
              </w:rPr>
            </w:pPr>
            <w:r>
              <w:rPr>
                <w:rFonts w:hint="eastAsia" w:eastAsiaTheme="minorEastAsia"/>
                <w:lang w:eastAsia="zh-CN"/>
              </w:rPr>
              <w:t>21个老干部领取补贴</w:t>
            </w:r>
          </w:p>
        </w:tc>
        <w:tc>
          <w:tcPr>
            <w:tcW w:w="2835" w:type="dxa"/>
            <w:vAlign w:val="center"/>
          </w:tcPr>
          <w:p>
            <w:pPr>
              <w:pStyle w:val="12"/>
            </w:pPr>
            <w:r>
              <w:rPr>
                <w:rFonts w:hint="eastAsia" w:eastAsiaTheme="minorEastAsia"/>
                <w:lang w:eastAsia="zh-CN"/>
              </w:rPr>
              <w:t>21个老干部领取补贴</w:t>
            </w:r>
          </w:p>
        </w:tc>
        <w:tc>
          <w:tcPr>
            <w:tcW w:w="2551" w:type="dxa"/>
            <w:vAlign w:val="center"/>
          </w:tcPr>
          <w:p>
            <w:pPr>
              <w:pStyle w:val="12"/>
              <w:rPr>
                <w:rFonts w:hint="eastAsia" w:eastAsiaTheme="minorEastAsia"/>
                <w:lang w:eastAsia="zh-CN"/>
              </w:rPr>
            </w:pPr>
            <w:r>
              <w:rPr>
                <w:rFonts w:hint="eastAsia" w:eastAsiaTheme="minorEastAsia"/>
                <w:lang w:eastAsia="zh-CN"/>
              </w:rPr>
              <w:t>21个</w:t>
            </w:r>
          </w:p>
        </w:tc>
        <w:tc>
          <w:tcPr>
            <w:tcW w:w="2268" w:type="dxa"/>
            <w:vAlign w:val="center"/>
          </w:tcPr>
          <w:p>
            <w:pPr>
              <w:pStyle w:val="12"/>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补贴面积完成率</w:t>
            </w:r>
          </w:p>
        </w:tc>
        <w:tc>
          <w:tcPr>
            <w:tcW w:w="2835" w:type="dxa"/>
            <w:vAlign w:val="center"/>
          </w:tcPr>
          <w:p>
            <w:pPr>
              <w:pStyle w:val="12"/>
            </w:pPr>
            <w:r>
              <w:t>补贴面积完成率</w:t>
            </w:r>
          </w:p>
        </w:tc>
        <w:tc>
          <w:tcPr>
            <w:tcW w:w="2551" w:type="dxa"/>
            <w:vAlign w:val="center"/>
          </w:tcPr>
          <w:p>
            <w:pPr>
              <w:pStyle w:val="12"/>
            </w:pPr>
            <w:r>
              <w:rPr>
                <w:rFonts w:hint="eastAsia" w:eastAsiaTheme="minorEastAsia"/>
                <w:lang w:eastAsia="zh-CN"/>
              </w:rPr>
              <w:t>=100%</w:t>
            </w:r>
          </w:p>
        </w:tc>
        <w:tc>
          <w:tcPr>
            <w:tcW w:w="2268" w:type="dxa"/>
            <w:vAlign w:val="center"/>
          </w:tcPr>
          <w:p>
            <w:pPr>
              <w:pStyle w:val="12"/>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老干部慰问时间</w:t>
            </w:r>
          </w:p>
        </w:tc>
        <w:tc>
          <w:tcPr>
            <w:tcW w:w="2835" w:type="dxa"/>
            <w:vAlign w:val="center"/>
          </w:tcPr>
          <w:p>
            <w:pPr>
              <w:pStyle w:val="12"/>
            </w:pPr>
            <w:r>
              <w:t>老干部慰问时间</w:t>
            </w:r>
          </w:p>
        </w:tc>
        <w:tc>
          <w:tcPr>
            <w:tcW w:w="2551" w:type="dxa"/>
            <w:vAlign w:val="center"/>
          </w:tcPr>
          <w:p>
            <w:pPr>
              <w:pStyle w:val="12"/>
              <w:rPr>
                <w:rFonts w:hint="eastAsia" w:eastAsiaTheme="minorEastAsia"/>
                <w:lang w:eastAsia="zh-CN"/>
              </w:rPr>
            </w:pPr>
            <w:r>
              <w:t>≥</w:t>
            </w:r>
            <w:r>
              <w:rPr>
                <w:rFonts w:hint="eastAsia" w:eastAsiaTheme="minorEastAsia"/>
                <w:lang w:eastAsia="zh-CN"/>
              </w:rPr>
              <w:t>4次</w:t>
            </w:r>
          </w:p>
        </w:tc>
        <w:tc>
          <w:tcPr>
            <w:tcW w:w="2268" w:type="dxa"/>
            <w:vAlign w:val="center"/>
          </w:tcPr>
          <w:p>
            <w:pPr>
              <w:pStyle w:val="12"/>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预算控制数</w:t>
            </w:r>
          </w:p>
        </w:tc>
        <w:tc>
          <w:tcPr>
            <w:tcW w:w="2551" w:type="dxa"/>
            <w:vAlign w:val="center"/>
          </w:tcPr>
          <w:p>
            <w:pPr>
              <w:pStyle w:val="12"/>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eastAsia="zh-CN"/>
              </w:rPr>
              <w:t>10.9万元</w:t>
            </w:r>
          </w:p>
        </w:tc>
        <w:tc>
          <w:tcPr>
            <w:tcW w:w="2268" w:type="dxa"/>
            <w:vAlign w:val="center"/>
          </w:tcPr>
          <w:p>
            <w:pPr>
              <w:pStyle w:val="12"/>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受益总人数</w:t>
            </w:r>
          </w:p>
        </w:tc>
        <w:tc>
          <w:tcPr>
            <w:tcW w:w="2835" w:type="dxa"/>
            <w:vAlign w:val="center"/>
          </w:tcPr>
          <w:p>
            <w:pPr>
              <w:pStyle w:val="12"/>
            </w:pPr>
            <w:r>
              <w:t>受益总人数</w:t>
            </w:r>
          </w:p>
        </w:tc>
        <w:tc>
          <w:tcPr>
            <w:tcW w:w="2551" w:type="dxa"/>
            <w:vAlign w:val="center"/>
          </w:tcPr>
          <w:p>
            <w:pPr>
              <w:pStyle w:val="12"/>
            </w:pPr>
            <w:r>
              <w:rPr>
                <w:rFonts w:hint="eastAsia" w:eastAsiaTheme="minorEastAsia"/>
                <w:lang w:eastAsia="zh-CN"/>
              </w:rPr>
              <w:t>21个</w:t>
            </w:r>
          </w:p>
        </w:tc>
        <w:tc>
          <w:tcPr>
            <w:tcW w:w="2268" w:type="dxa"/>
            <w:vAlign w:val="center"/>
          </w:tcPr>
          <w:p>
            <w:pPr>
              <w:pStyle w:val="12"/>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rPr>
                <w:rFonts w:hint="eastAsia" w:eastAsiaTheme="minorEastAsia"/>
                <w:lang w:eastAsia="zh-CN"/>
              </w:rPr>
              <w:t>=100%</w:t>
            </w:r>
          </w:p>
        </w:tc>
        <w:tc>
          <w:tcPr>
            <w:tcW w:w="2268" w:type="dxa"/>
            <w:vAlign w:val="center"/>
          </w:tcPr>
          <w:p>
            <w:pPr>
              <w:pStyle w:val="12"/>
            </w:pPr>
            <w:r>
              <w:rPr>
                <w:rFonts w:hint="eastAsia" w:eastAsiaTheme="minorEastAsia"/>
                <w:lang w:eastAsia="zh-CN"/>
              </w:rPr>
              <w:t>村级申报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7、村级转移支付/在职村干部补贴绩效目标表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1.及时发放村干部补贴</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支付在职人员经费</w:t>
            </w:r>
          </w:p>
        </w:tc>
        <w:tc>
          <w:tcPr>
            <w:tcW w:w="2835" w:type="dxa"/>
            <w:vAlign w:val="center"/>
          </w:tcPr>
          <w:p>
            <w:pPr>
              <w:pStyle w:val="12"/>
              <w:rPr>
                <w:rFonts w:hint="eastAsia" w:eastAsiaTheme="minorEastAsia"/>
                <w:lang w:eastAsia="zh-CN"/>
              </w:rPr>
            </w:pPr>
            <w:r>
              <w:t>支付在职人员</w:t>
            </w:r>
            <w:r>
              <w:rPr>
                <w:rFonts w:hint="eastAsia" w:eastAsiaTheme="minorEastAsia"/>
                <w:lang w:eastAsia="zh-CN"/>
              </w:rPr>
              <w:t>生活补贴</w:t>
            </w:r>
          </w:p>
        </w:tc>
        <w:tc>
          <w:tcPr>
            <w:tcW w:w="2551" w:type="dxa"/>
            <w:vAlign w:val="center"/>
          </w:tcPr>
          <w:p>
            <w:pPr>
              <w:pStyle w:val="12"/>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eastAsia="zh-CN"/>
              </w:rPr>
              <w:t>192.1万元</w:t>
            </w:r>
          </w:p>
        </w:tc>
        <w:tc>
          <w:tcPr>
            <w:tcW w:w="2268" w:type="dxa"/>
            <w:vAlign w:val="center"/>
          </w:tcPr>
          <w:p>
            <w:pPr>
              <w:pStyle w:val="12"/>
              <w:rPr>
                <w:rFonts w:hint="eastAsia" w:eastAsiaTheme="minorEastAsia"/>
                <w:lang w:eastAsia="zh-CN"/>
              </w:rPr>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补贴完成率</w:t>
            </w:r>
          </w:p>
        </w:tc>
        <w:tc>
          <w:tcPr>
            <w:tcW w:w="2835" w:type="dxa"/>
            <w:vAlign w:val="center"/>
          </w:tcPr>
          <w:p>
            <w:pPr>
              <w:pStyle w:val="12"/>
            </w:pPr>
            <w:r>
              <w:t>补贴完成率</w:t>
            </w:r>
          </w:p>
        </w:tc>
        <w:tc>
          <w:tcPr>
            <w:tcW w:w="2551" w:type="dxa"/>
            <w:vAlign w:val="center"/>
          </w:tcPr>
          <w:p>
            <w:pPr>
              <w:pStyle w:val="12"/>
            </w:pPr>
            <w:r>
              <w:rPr>
                <w:rFonts w:hint="eastAsia" w:eastAsiaTheme="minorEastAsia"/>
                <w:lang w:eastAsia="zh-CN"/>
              </w:rPr>
              <w:t>=100%</w:t>
            </w:r>
          </w:p>
        </w:tc>
        <w:tc>
          <w:tcPr>
            <w:tcW w:w="2268" w:type="dxa"/>
            <w:vAlign w:val="center"/>
          </w:tcPr>
          <w:p>
            <w:pPr>
              <w:pStyle w:val="12"/>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发放率</w:t>
            </w:r>
          </w:p>
        </w:tc>
        <w:tc>
          <w:tcPr>
            <w:tcW w:w="2835" w:type="dxa"/>
            <w:vAlign w:val="center"/>
          </w:tcPr>
          <w:p>
            <w:pPr>
              <w:pStyle w:val="12"/>
            </w:pPr>
            <w:r>
              <w:t>发放率</w:t>
            </w:r>
          </w:p>
        </w:tc>
        <w:tc>
          <w:tcPr>
            <w:tcW w:w="2551" w:type="dxa"/>
            <w:vAlign w:val="center"/>
          </w:tcPr>
          <w:p>
            <w:pPr>
              <w:pStyle w:val="12"/>
            </w:pPr>
            <w:r>
              <w:rPr>
                <w:rFonts w:hint="eastAsia" w:eastAsiaTheme="minorEastAsia"/>
                <w:lang w:eastAsia="zh-CN"/>
              </w:rPr>
              <w:t>=100%</w:t>
            </w:r>
          </w:p>
        </w:tc>
        <w:tc>
          <w:tcPr>
            <w:tcW w:w="2268" w:type="dxa"/>
            <w:vAlign w:val="center"/>
          </w:tcPr>
          <w:p>
            <w:pPr>
              <w:pStyle w:val="12"/>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预算控制数</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192.1万元</w:t>
            </w:r>
          </w:p>
        </w:tc>
        <w:tc>
          <w:tcPr>
            <w:tcW w:w="2268" w:type="dxa"/>
            <w:vAlign w:val="center"/>
          </w:tcPr>
          <w:p>
            <w:pPr>
              <w:pStyle w:val="12"/>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保障工作顺利开展</w:t>
            </w:r>
          </w:p>
        </w:tc>
        <w:tc>
          <w:tcPr>
            <w:tcW w:w="2835" w:type="dxa"/>
            <w:vAlign w:val="center"/>
          </w:tcPr>
          <w:p>
            <w:pPr>
              <w:pStyle w:val="12"/>
              <w:rPr>
                <w:rFonts w:hint="eastAsia" w:eastAsiaTheme="minorEastAsia"/>
                <w:lang w:eastAsia="zh-CN"/>
              </w:rPr>
            </w:pPr>
            <w:r>
              <w:t>保障工作顺利开展</w:t>
            </w:r>
            <w:r>
              <w:rPr>
                <w:rFonts w:hint="eastAsia" w:eastAsiaTheme="minorEastAsia"/>
                <w:lang w:eastAsia="zh-CN"/>
              </w:rPr>
              <w:t>，依据打分情况进行星级工资发放率。</w:t>
            </w:r>
          </w:p>
        </w:tc>
        <w:tc>
          <w:tcPr>
            <w:tcW w:w="2551" w:type="dxa"/>
            <w:vAlign w:val="center"/>
          </w:tcPr>
          <w:p>
            <w:pPr>
              <w:pStyle w:val="12"/>
            </w:pPr>
            <w:r>
              <w:t>≥</w:t>
            </w:r>
            <w:r>
              <w:rPr>
                <w:rFonts w:hint="eastAsia" w:eastAsiaTheme="minorEastAsia"/>
                <w:lang w:eastAsia="zh-CN"/>
              </w:rPr>
              <w:t>100%</w:t>
            </w:r>
          </w:p>
        </w:tc>
        <w:tc>
          <w:tcPr>
            <w:tcW w:w="2268" w:type="dxa"/>
            <w:vAlign w:val="center"/>
          </w:tcPr>
          <w:p>
            <w:pPr>
              <w:pStyle w:val="12"/>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rPr>
                <w:rFonts w:hint="eastAsia" w:eastAsiaTheme="minorEastAsia"/>
                <w:lang w:eastAsia="zh-CN"/>
              </w:rPr>
              <w:t>=100%</w:t>
            </w:r>
          </w:p>
        </w:tc>
        <w:tc>
          <w:tcPr>
            <w:tcW w:w="2268" w:type="dxa"/>
            <w:vAlign w:val="center"/>
          </w:tcPr>
          <w:p>
            <w:pPr>
              <w:pStyle w:val="12"/>
            </w:pPr>
            <w:r>
              <w:t>根据县委县政府</w:t>
            </w:r>
            <w:r>
              <w:rPr>
                <w:rFonts w:hint="eastAsia" w:eastAsiaTheme="minorEastAsia"/>
                <w:lang w:eastAsia="zh-CN"/>
              </w:rPr>
              <w:t>考核</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8、大气污染治理经费绩效目标表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1.保障大气污染治理工作顺利开展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完成项目数量</w:t>
            </w:r>
          </w:p>
        </w:tc>
        <w:tc>
          <w:tcPr>
            <w:tcW w:w="2835" w:type="dxa"/>
            <w:vAlign w:val="center"/>
          </w:tcPr>
          <w:p>
            <w:pPr>
              <w:pStyle w:val="12"/>
              <w:rPr>
                <w:rFonts w:hint="eastAsia" w:eastAsiaTheme="minorEastAsia"/>
                <w:lang w:eastAsia="zh-CN"/>
              </w:rPr>
            </w:pPr>
            <w:r>
              <w:rPr>
                <w:rFonts w:hint="eastAsia" w:eastAsiaTheme="minorEastAsia"/>
                <w:lang w:eastAsia="zh-CN"/>
              </w:rPr>
              <w:t>大气污染点，发现一起处理一起</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10个</w:t>
            </w:r>
          </w:p>
        </w:tc>
        <w:tc>
          <w:tcPr>
            <w:tcW w:w="2268" w:type="dxa"/>
            <w:vAlign w:val="center"/>
          </w:tcPr>
          <w:p>
            <w:pPr>
              <w:pStyle w:val="12"/>
              <w:rPr>
                <w:rFonts w:hint="eastAsia" w:eastAsiaTheme="minorEastAsia"/>
                <w:lang w:eastAsia="zh-CN"/>
              </w:rPr>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其他各项综合实务工作完成率</w:t>
            </w:r>
          </w:p>
        </w:tc>
        <w:tc>
          <w:tcPr>
            <w:tcW w:w="2835" w:type="dxa"/>
            <w:vAlign w:val="center"/>
          </w:tcPr>
          <w:p>
            <w:pPr>
              <w:pStyle w:val="12"/>
            </w:pPr>
            <w:r>
              <w:t>其他各项综合实务工作完成率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预算控制数</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0.43万元</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改善生态环境质量</w:t>
            </w:r>
          </w:p>
        </w:tc>
        <w:tc>
          <w:tcPr>
            <w:tcW w:w="2835" w:type="dxa"/>
            <w:vAlign w:val="center"/>
          </w:tcPr>
          <w:p>
            <w:pPr>
              <w:pStyle w:val="12"/>
              <w:rPr>
                <w:rFonts w:hint="eastAsia" w:eastAsiaTheme="minorEastAsia"/>
                <w:lang w:eastAsia="zh-CN"/>
              </w:rPr>
            </w:pPr>
            <w:r>
              <w:t>改善生态环境质量</w:t>
            </w:r>
            <w:r>
              <w:rPr>
                <w:rFonts w:hint="eastAsia" w:eastAsiaTheme="minorEastAsia"/>
                <w:lang w:eastAsia="zh-CN"/>
              </w:rPr>
              <w:t>，与去年环境质量标准环比</w:t>
            </w:r>
          </w:p>
        </w:tc>
        <w:tc>
          <w:tcPr>
            <w:tcW w:w="2551" w:type="dxa"/>
            <w:vAlign w:val="center"/>
          </w:tcPr>
          <w:p>
            <w:pPr>
              <w:pStyle w:val="12"/>
              <w:rPr>
                <w:rFonts w:hint="eastAsia" w:eastAsiaTheme="minorEastAsia"/>
                <w:lang w:eastAsia="zh-CN"/>
              </w:rPr>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9、环保所经费绩效目标表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w:t>
            </w:r>
            <w:r>
              <w:rPr>
                <w:rFonts w:hint="eastAsia" w:eastAsiaTheme="minorEastAsia"/>
                <w:lang w:eastAsia="zh-CN"/>
              </w:rPr>
              <w:t>保障环保所正常工作运行</w:t>
            </w:r>
            <w:r>
              <w:t>。</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环保专项行动次数</w:t>
            </w:r>
          </w:p>
        </w:tc>
        <w:tc>
          <w:tcPr>
            <w:tcW w:w="2835" w:type="dxa"/>
            <w:vAlign w:val="center"/>
          </w:tcPr>
          <w:p>
            <w:pPr>
              <w:pStyle w:val="12"/>
              <w:rPr>
                <w:rFonts w:hint="eastAsia" w:eastAsiaTheme="minorEastAsia"/>
                <w:lang w:eastAsia="zh-CN"/>
              </w:rPr>
            </w:pPr>
            <w:r>
              <w:t>环保专项行动次数</w:t>
            </w:r>
            <w:r>
              <w:rPr>
                <w:rFonts w:hint="eastAsia" w:eastAsiaTheme="minorEastAsia"/>
                <w:lang w:eastAsia="zh-CN"/>
              </w:rPr>
              <w:t>（发现即行动）</w:t>
            </w:r>
          </w:p>
        </w:tc>
        <w:tc>
          <w:tcPr>
            <w:tcW w:w="2551" w:type="dxa"/>
            <w:vAlign w:val="center"/>
          </w:tcPr>
          <w:p>
            <w:pPr>
              <w:pStyle w:val="12"/>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eastAsia="zh-CN"/>
              </w:rPr>
              <w:t>10次</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提升土壤环境监测能力建设</w:t>
            </w:r>
          </w:p>
        </w:tc>
        <w:tc>
          <w:tcPr>
            <w:tcW w:w="2835" w:type="dxa"/>
            <w:vAlign w:val="center"/>
          </w:tcPr>
          <w:p>
            <w:pPr>
              <w:pStyle w:val="12"/>
              <w:rPr>
                <w:rFonts w:hint="eastAsia" w:eastAsiaTheme="minorEastAsia"/>
                <w:lang w:eastAsia="zh-CN"/>
              </w:rPr>
            </w:pPr>
            <w:r>
              <w:t>提升土壤环境监测能力建设</w:t>
            </w:r>
            <w:r>
              <w:rPr>
                <w:rFonts w:hint="eastAsia" w:eastAsiaTheme="minorEastAsia"/>
                <w:lang w:eastAsia="zh-CN"/>
              </w:rPr>
              <w:t>，依据环保局土壤检测标准，和上年标准环比。</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保障办案工作的开展进度</w:t>
            </w:r>
          </w:p>
        </w:tc>
        <w:tc>
          <w:tcPr>
            <w:tcW w:w="2835" w:type="dxa"/>
            <w:vAlign w:val="center"/>
          </w:tcPr>
          <w:p>
            <w:pPr>
              <w:pStyle w:val="12"/>
              <w:rPr>
                <w:rFonts w:hint="eastAsia" w:eastAsiaTheme="minorEastAsia"/>
                <w:lang w:eastAsia="zh-CN"/>
              </w:rPr>
            </w:pPr>
            <w:r>
              <w:t>保障办案工作的开展进度</w:t>
            </w:r>
            <w:r>
              <w:rPr>
                <w:rFonts w:hint="eastAsia" w:eastAsiaTheme="minorEastAsia"/>
                <w:lang w:eastAsia="zh-CN"/>
              </w:rPr>
              <w:t>，与总进度比率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5万元</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环境改善情况</w:t>
            </w:r>
          </w:p>
        </w:tc>
        <w:tc>
          <w:tcPr>
            <w:tcW w:w="2835" w:type="dxa"/>
            <w:vAlign w:val="center"/>
          </w:tcPr>
          <w:p>
            <w:pPr>
              <w:pStyle w:val="12"/>
            </w:pPr>
            <w:r>
              <w:t>环境改善情况</w:t>
            </w:r>
            <w:r>
              <w:rPr>
                <w:rFonts w:hint="eastAsia" w:eastAsiaTheme="minorEastAsia"/>
                <w:lang w:eastAsia="zh-CN"/>
              </w:rPr>
              <w:t>，与去年环境质量标准环比</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10、环境清洗经费绩效目标表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w:t>
            </w:r>
            <w:r>
              <w:rPr>
                <w:rFonts w:hint="eastAsia" w:eastAsiaTheme="minorEastAsia"/>
                <w:lang w:eastAsia="zh-CN"/>
              </w:rPr>
              <w:t>保障环境清洗正常工作运行</w:t>
            </w:r>
            <w:r>
              <w:t>。</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环保专项行动次数</w:t>
            </w:r>
          </w:p>
        </w:tc>
        <w:tc>
          <w:tcPr>
            <w:tcW w:w="2835" w:type="dxa"/>
            <w:vAlign w:val="center"/>
          </w:tcPr>
          <w:p>
            <w:pPr>
              <w:pStyle w:val="12"/>
              <w:rPr>
                <w:rFonts w:hint="eastAsia" w:eastAsiaTheme="minorEastAsia"/>
                <w:lang w:eastAsia="zh-CN"/>
              </w:rPr>
            </w:pPr>
            <w:r>
              <w:t>环保专项行动次数</w:t>
            </w:r>
            <w:r>
              <w:rPr>
                <w:rFonts w:hint="eastAsia" w:eastAsiaTheme="minorEastAsia"/>
                <w:lang w:eastAsia="zh-CN"/>
              </w:rPr>
              <w:t>（发现即行动）</w:t>
            </w:r>
          </w:p>
        </w:tc>
        <w:tc>
          <w:tcPr>
            <w:tcW w:w="2551" w:type="dxa"/>
            <w:vAlign w:val="center"/>
          </w:tcPr>
          <w:p>
            <w:pPr>
              <w:pStyle w:val="12"/>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eastAsia="zh-CN"/>
              </w:rPr>
              <w:t>10次</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提升土壤环境监测能力建设</w:t>
            </w:r>
          </w:p>
        </w:tc>
        <w:tc>
          <w:tcPr>
            <w:tcW w:w="2835" w:type="dxa"/>
            <w:vAlign w:val="center"/>
          </w:tcPr>
          <w:p>
            <w:pPr>
              <w:pStyle w:val="12"/>
              <w:rPr>
                <w:rFonts w:hint="eastAsia" w:eastAsiaTheme="minorEastAsia"/>
                <w:lang w:eastAsia="zh-CN"/>
              </w:rPr>
            </w:pPr>
            <w:r>
              <w:t>提升土壤环境监测能力建设</w:t>
            </w:r>
            <w:r>
              <w:rPr>
                <w:rFonts w:hint="eastAsia" w:eastAsiaTheme="minorEastAsia"/>
                <w:lang w:eastAsia="zh-CN"/>
              </w:rPr>
              <w:t>，依据环保局土壤检测标准，和上年标准环比。</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保障办案工作的开展进度</w:t>
            </w:r>
          </w:p>
        </w:tc>
        <w:tc>
          <w:tcPr>
            <w:tcW w:w="2835" w:type="dxa"/>
            <w:vAlign w:val="center"/>
          </w:tcPr>
          <w:p>
            <w:pPr>
              <w:pStyle w:val="12"/>
              <w:rPr>
                <w:rFonts w:hint="eastAsia" w:eastAsiaTheme="minorEastAsia"/>
                <w:lang w:eastAsia="zh-CN"/>
              </w:rPr>
            </w:pPr>
            <w:r>
              <w:t>保障办案工作的开展进度</w:t>
            </w:r>
            <w:r>
              <w:rPr>
                <w:rFonts w:hint="eastAsia" w:eastAsiaTheme="minorEastAsia"/>
                <w:lang w:eastAsia="zh-CN"/>
              </w:rPr>
              <w:t>，与总进度比率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3万元</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环境改善情况</w:t>
            </w:r>
          </w:p>
        </w:tc>
        <w:tc>
          <w:tcPr>
            <w:tcW w:w="2835" w:type="dxa"/>
            <w:vAlign w:val="center"/>
          </w:tcPr>
          <w:p>
            <w:pPr>
              <w:pStyle w:val="12"/>
              <w:rPr>
                <w:rFonts w:hint="eastAsia" w:eastAsiaTheme="minorEastAsia"/>
                <w:lang w:eastAsia="zh-CN"/>
              </w:rPr>
            </w:pPr>
            <w:r>
              <w:t>环境改善情况</w:t>
            </w:r>
            <w:r>
              <w:rPr>
                <w:rFonts w:hint="eastAsia" w:eastAsiaTheme="minorEastAsia"/>
                <w:lang w:eastAsia="zh-CN"/>
              </w:rPr>
              <w:t>，与去年环境质量标准环比</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11、基层武装专项经费绩效目标表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1.保障基层武装部相关工作。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补助资金支付率</w:t>
            </w:r>
          </w:p>
        </w:tc>
        <w:tc>
          <w:tcPr>
            <w:tcW w:w="2835" w:type="dxa"/>
            <w:vAlign w:val="center"/>
          </w:tcPr>
          <w:p>
            <w:pPr>
              <w:pStyle w:val="12"/>
              <w:rPr>
                <w:rFonts w:hint="eastAsia" w:eastAsiaTheme="minorEastAsia"/>
                <w:lang w:eastAsia="zh-CN"/>
              </w:rPr>
            </w:pPr>
            <w:r>
              <w:t>补助资金到位后，及时支付给相关人员</w:t>
            </w:r>
            <w:r>
              <w:rPr>
                <w:rFonts w:hint="eastAsia" w:eastAsiaTheme="minorEastAsia"/>
                <w:lang w:eastAsia="zh-CN"/>
              </w:rPr>
              <w:t>活动费用</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4.3万元</w:t>
            </w:r>
          </w:p>
        </w:tc>
        <w:tc>
          <w:tcPr>
            <w:tcW w:w="2268" w:type="dxa"/>
            <w:vAlign w:val="center"/>
          </w:tcPr>
          <w:p>
            <w:pPr>
              <w:pStyle w:val="12"/>
              <w:rPr>
                <w:rFonts w:hint="eastAsia" w:eastAsiaTheme="minorEastAsia"/>
                <w:lang w:eastAsia="zh-CN"/>
              </w:rPr>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补助发放覆盖率</w:t>
            </w:r>
          </w:p>
        </w:tc>
        <w:tc>
          <w:tcPr>
            <w:tcW w:w="2835" w:type="dxa"/>
            <w:vAlign w:val="center"/>
          </w:tcPr>
          <w:p>
            <w:pPr>
              <w:pStyle w:val="12"/>
            </w:pPr>
            <w:r>
              <w:t>补助发放覆盖率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补助发放</w:t>
            </w:r>
          </w:p>
        </w:tc>
        <w:tc>
          <w:tcPr>
            <w:tcW w:w="2835" w:type="dxa"/>
            <w:vAlign w:val="center"/>
          </w:tcPr>
          <w:p>
            <w:pPr>
              <w:pStyle w:val="12"/>
            </w:pPr>
            <w:r>
              <w:t>补助发放及时性</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补助金额</w:t>
            </w:r>
          </w:p>
        </w:tc>
        <w:tc>
          <w:tcPr>
            <w:tcW w:w="2835" w:type="dxa"/>
            <w:vAlign w:val="center"/>
          </w:tcPr>
          <w:p>
            <w:pPr>
              <w:pStyle w:val="12"/>
            </w:pPr>
            <w:r>
              <w:t>补助金额</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4.3万元</w:t>
            </w:r>
          </w:p>
        </w:tc>
        <w:tc>
          <w:tcPr>
            <w:tcW w:w="2268" w:type="dxa"/>
            <w:vAlign w:val="center"/>
          </w:tcPr>
          <w:p>
            <w:pPr>
              <w:pStyle w:val="12"/>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受补助人群生活水平提高程度</w:t>
            </w:r>
          </w:p>
        </w:tc>
        <w:tc>
          <w:tcPr>
            <w:tcW w:w="2835" w:type="dxa"/>
            <w:vAlign w:val="center"/>
          </w:tcPr>
          <w:p>
            <w:pPr>
              <w:pStyle w:val="12"/>
              <w:rPr>
                <w:rFonts w:hint="eastAsia" w:eastAsiaTheme="minorEastAsia"/>
                <w:lang w:eastAsia="zh-CN"/>
              </w:rPr>
            </w:pPr>
            <w:r>
              <w:t>受补助人群生活水平提高程度</w:t>
            </w:r>
            <w:r>
              <w:rPr>
                <w:rFonts w:hint="eastAsia" w:eastAsiaTheme="minorEastAsia"/>
                <w:lang w:eastAsia="zh-CN"/>
              </w:rPr>
              <w:t>，与去年受助人群收入比率。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受补助人群满意度</w:t>
            </w:r>
          </w:p>
        </w:tc>
        <w:tc>
          <w:tcPr>
            <w:tcW w:w="2835" w:type="dxa"/>
            <w:vAlign w:val="center"/>
          </w:tcPr>
          <w:p>
            <w:pPr>
              <w:pStyle w:val="12"/>
            </w:pPr>
            <w:r>
              <w:t>受补助人群满意度</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武装口工作安排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12、冀财农[2021]158号2022年农村公益事业建设项目工作经费绩效目标表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1.2022年村级公益事业建设一事一议财政奖补项目工作所需费用开支。</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服务人数</w:t>
            </w:r>
          </w:p>
        </w:tc>
        <w:tc>
          <w:tcPr>
            <w:tcW w:w="2835" w:type="dxa"/>
            <w:vAlign w:val="center"/>
          </w:tcPr>
          <w:p>
            <w:pPr>
              <w:pStyle w:val="12"/>
            </w:pPr>
            <w:r>
              <w:t>服务人数</w:t>
            </w:r>
          </w:p>
        </w:tc>
        <w:tc>
          <w:tcPr>
            <w:tcW w:w="2551" w:type="dxa"/>
            <w:vAlign w:val="center"/>
          </w:tcPr>
          <w:p>
            <w:pPr>
              <w:pStyle w:val="12"/>
              <w:rPr>
                <w:rFonts w:hint="eastAsia" w:eastAsiaTheme="minorEastAsia"/>
                <w:lang w:eastAsia="zh-CN"/>
              </w:rPr>
            </w:pPr>
            <w:r>
              <w:t>≥</w:t>
            </w:r>
            <w:r>
              <w:rPr>
                <w:rFonts w:hint="eastAsia" w:eastAsiaTheme="minorEastAsia"/>
                <w:lang w:eastAsia="zh-CN"/>
              </w:rPr>
              <w:t>3000人</w:t>
            </w:r>
          </w:p>
        </w:tc>
        <w:tc>
          <w:tcPr>
            <w:tcW w:w="2268" w:type="dxa"/>
            <w:vAlign w:val="center"/>
          </w:tcPr>
          <w:p>
            <w:pPr>
              <w:pStyle w:val="12"/>
              <w:rPr>
                <w:rFonts w:hint="eastAsia" w:eastAsiaTheme="minorEastAsia"/>
                <w:lang w:eastAsia="zh-CN"/>
              </w:rPr>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服务水平</w:t>
            </w:r>
          </w:p>
        </w:tc>
        <w:tc>
          <w:tcPr>
            <w:tcW w:w="2835" w:type="dxa"/>
            <w:vAlign w:val="center"/>
          </w:tcPr>
          <w:p>
            <w:pPr>
              <w:pStyle w:val="12"/>
            </w:pPr>
            <w:r>
              <w:t>服务水平</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服务的完成度</w:t>
            </w:r>
          </w:p>
        </w:tc>
        <w:tc>
          <w:tcPr>
            <w:tcW w:w="2835" w:type="dxa"/>
            <w:vAlign w:val="center"/>
          </w:tcPr>
          <w:p>
            <w:pPr>
              <w:pStyle w:val="12"/>
            </w:pPr>
            <w:r>
              <w:t>服务的完成度</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0.4万元</w:t>
            </w:r>
          </w:p>
        </w:tc>
        <w:tc>
          <w:tcPr>
            <w:tcW w:w="2268" w:type="dxa"/>
            <w:vAlign w:val="center"/>
          </w:tcPr>
          <w:p>
            <w:pPr>
              <w:pStyle w:val="12"/>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2835" w:type="dxa"/>
            <w:vAlign w:val="center"/>
          </w:tcPr>
          <w:p>
            <w:pPr>
              <w:pStyle w:val="12"/>
            </w:pPr>
            <w:r>
              <w:t>资金的使用效率</w:t>
            </w:r>
          </w:p>
        </w:tc>
        <w:tc>
          <w:tcPr>
            <w:tcW w:w="2551" w:type="dxa"/>
            <w:vAlign w:val="center"/>
          </w:tcPr>
          <w:p>
            <w:pPr>
              <w:pStyle w:val="12"/>
            </w:pPr>
            <w:r>
              <w:t>≥</w:t>
            </w:r>
            <w:r>
              <w:rPr>
                <w:rFonts w:hint="eastAsia" w:eastAsiaTheme="minorEastAsia"/>
                <w:lang w:eastAsia="zh-CN"/>
              </w:rPr>
              <w:t>100%</w:t>
            </w:r>
          </w:p>
        </w:tc>
        <w:tc>
          <w:tcPr>
            <w:tcW w:w="2268" w:type="dxa"/>
            <w:vAlign w:val="center"/>
          </w:tcPr>
          <w:p>
            <w:pPr>
              <w:pStyle w:val="12"/>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客户满意度</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13、冀财社[2022]161号/省级/农村义务兵优待金绩效目标表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1.及时兑现，保障义务兵权利。</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培训高层次、紧缺和骨干技术人才</w:t>
            </w:r>
          </w:p>
        </w:tc>
        <w:tc>
          <w:tcPr>
            <w:tcW w:w="2835" w:type="dxa"/>
            <w:vAlign w:val="center"/>
          </w:tcPr>
          <w:p>
            <w:pPr>
              <w:pStyle w:val="12"/>
            </w:pPr>
            <w:r>
              <w:t>培训高层次、紧缺和骨干技术人才数量</w:t>
            </w:r>
          </w:p>
        </w:tc>
        <w:tc>
          <w:tcPr>
            <w:tcW w:w="2551" w:type="dxa"/>
            <w:vAlign w:val="center"/>
          </w:tcPr>
          <w:p>
            <w:pPr>
              <w:pStyle w:val="12"/>
              <w:rPr>
                <w:rFonts w:hint="eastAsia" w:eastAsiaTheme="minorEastAsia"/>
                <w:lang w:eastAsia="zh-CN"/>
              </w:rPr>
            </w:pPr>
            <w:r>
              <w:t>≥</w:t>
            </w:r>
            <w:r>
              <w:rPr>
                <w:rFonts w:hint="eastAsia" w:eastAsiaTheme="minorEastAsia"/>
                <w:lang w:eastAsia="zh-CN"/>
              </w:rPr>
              <w:t>100人</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群众工作中心任务完成率</w:t>
            </w:r>
          </w:p>
        </w:tc>
        <w:tc>
          <w:tcPr>
            <w:tcW w:w="2835" w:type="dxa"/>
            <w:vAlign w:val="center"/>
          </w:tcPr>
          <w:p>
            <w:pPr>
              <w:pStyle w:val="12"/>
            </w:pPr>
            <w:r>
              <w:t>群众工作中心任务完成率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16万元</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16万元</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14、秸秆禁烧绩效目标表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Theme="minorEastAsia"/>
                <w:lang w:eastAsia="zh-CN"/>
              </w:rPr>
            </w:pPr>
            <w:r>
              <w:t>1.</w:t>
            </w:r>
            <w:r>
              <w:rPr>
                <w:rFonts w:hint="eastAsia" w:eastAsiaTheme="minorEastAsia"/>
                <w:lang w:eastAsia="zh-CN"/>
              </w:rPr>
              <w:t>保障</w:t>
            </w:r>
            <w:r>
              <w:t>秸秆禁烧</w:t>
            </w:r>
            <w:r>
              <w:rPr>
                <w:rFonts w:hint="eastAsia" w:eastAsiaTheme="minorEastAsia"/>
                <w:lang w:eastAsia="zh-CN"/>
              </w:rPr>
              <w:t>工作正常运行。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环境污染数（个）</w:t>
            </w:r>
          </w:p>
        </w:tc>
        <w:tc>
          <w:tcPr>
            <w:tcW w:w="2835" w:type="dxa"/>
            <w:vAlign w:val="center"/>
          </w:tcPr>
          <w:p>
            <w:pPr>
              <w:pStyle w:val="12"/>
            </w:pPr>
            <w:r>
              <w:t>环境污染数（个）</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10个</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rFonts w:hint="eastAsia" w:eastAsiaTheme="minorEastAsia"/>
                <w:lang w:eastAsia="zh-CN"/>
              </w:rPr>
            </w:pPr>
            <w:r>
              <w:t>环境污染数</w:t>
            </w:r>
            <w:r>
              <w:rPr>
                <w:rFonts w:hint="eastAsia" w:eastAsiaTheme="minorEastAsia"/>
                <w:lang w:eastAsia="zh-CN"/>
              </w:rPr>
              <w:t>处理质量</w:t>
            </w:r>
          </w:p>
        </w:tc>
        <w:tc>
          <w:tcPr>
            <w:tcW w:w="2835" w:type="dxa"/>
            <w:vAlign w:val="center"/>
          </w:tcPr>
          <w:p>
            <w:pPr>
              <w:pStyle w:val="12"/>
              <w:rPr>
                <w:rFonts w:hint="eastAsia" w:eastAsiaTheme="minorEastAsia"/>
                <w:lang w:eastAsia="zh-CN"/>
              </w:rPr>
            </w:pPr>
            <w:r>
              <w:t>环境污染数</w:t>
            </w:r>
            <w:r>
              <w:rPr>
                <w:rFonts w:hint="eastAsia" w:eastAsiaTheme="minorEastAsia"/>
                <w:lang w:eastAsia="zh-CN"/>
              </w:rPr>
              <w:t>处理质量，达到原来环境比率。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rPr>
                <w:rFonts w:hint="eastAsia" w:eastAsiaTheme="minorEastAsia"/>
                <w:lang w:eastAsia="zh-CN"/>
              </w:rPr>
              <w:t>及时发现并</w:t>
            </w:r>
            <w:r>
              <w:t>环境污染数（个）</w:t>
            </w:r>
          </w:p>
        </w:tc>
        <w:tc>
          <w:tcPr>
            <w:tcW w:w="2835" w:type="dxa"/>
            <w:vAlign w:val="center"/>
          </w:tcPr>
          <w:p>
            <w:pPr>
              <w:pStyle w:val="12"/>
            </w:pPr>
            <w:r>
              <w:rPr>
                <w:rFonts w:hint="eastAsia" w:eastAsiaTheme="minorEastAsia"/>
                <w:lang w:eastAsia="zh-CN"/>
              </w:rPr>
              <w:t>及时发现并</w:t>
            </w:r>
            <w:r>
              <w:t>环境污染数（个）</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10个</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3万元</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工作环境正常</w:t>
            </w:r>
          </w:p>
        </w:tc>
        <w:tc>
          <w:tcPr>
            <w:tcW w:w="2835" w:type="dxa"/>
            <w:vAlign w:val="center"/>
          </w:tcPr>
          <w:p>
            <w:pPr>
              <w:pStyle w:val="12"/>
              <w:rPr>
                <w:rFonts w:hint="eastAsia" w:eastAsiaTheme="minorEastAsia"/>
                <w:lang w:eastAsia="zh-CN"/>
              </w:rPr>
            </w:pPr>
            <w:r>
              <w:t>工作环境正常</w:t>
            </w:r>
            <w:r>
              <w:rPr>
                <w:rFonts w:hint="eastAsia" w:eastAsiaTheme="minorEastAsia"/>
                <w:lang w:eastAsia="zh-CN"/>
              </w:rPr>
              <w:t>，与去年环境质量标准环比。</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环境满意度</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15、青年团活动绩效目标表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1.青年团活动顺利进行。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总人数</w:t>
            </w:r>
          </w:p>
        </w:tc>
        <w:tc>
          <w:tcPr>
            <w:tcW w:w="2835" w:type="dxa"/>
            <w:vAlign w:val="center"/>
          </w:tcPr>
          <w:p>
            <w:pPr>
              <w:pStyle w:val="12"/>
            </w:pPr>
            <w:r>
              <w:rPr>
                <w:rFonts w:hint="eastAsia" w:eastAsiaTheme="minorEastAsia"/>
                <w:lang w:eastAsia="zh-CN"/>
              </w:rPr>
              <w:t>辖区内共青团员</w:t>
            </w:r>
            <w:r>
              <w:t>总人数</w:t>
            </w:r>
          </w:p>
        </w:tc>
        <w:tc>
          <w:tcPr>
            <w:tcW w:w="2551" w:type="dxa"/>
            <w:vAlign w:val="center"/>
          </w:tcPr>
          <w:p>
            <w:pPr>
              <w:pStyle w:val="12"/>
              <w:rPr>
                <w:rFonts w:hint="eastAsia" w:eastAsiaTheme="minorEastAsia"/>
                <w:lang w:eastAsia="zh-CN"/>
              </w:rPr>
            </w:pPr>
            <w:r>
              <w:t>≥</w:t>
            </w:r>
            <w:r>
              <w:rPr>
                <w:rFonts w:hint="eastAsia" w:eastAsiaTheme="minorEastAsia"/>
                <w:lang w:eastAsia="zh-CN"/>
              </w:rPr>
              <w:t>1000人</w:t>
            </w:r>
          </w:p>
        </w:tc>
        <w:tc>
          <w:tcPr>
            <w:tcW w:w="2268" w:type="dxa"/>
            <w:vAlign w:val="center"/>
          </w:tcPr>
          <w:p>
            <w:pPr>
              <w:pStyle w:val="12"/>
              <w:rPr>
                <w:rFonts w:hint="eastAsia" w:eastAsiaTheme="minorEastAsia"/>
                <w:lang w:eastAsia="zh-CN"/>
              </w:rPr>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财政拨款保障率</w:t>
            </w:r>
          </w:p>
        </w:tc>
        <w:tc>
          <w:tcPr>
            <w:tcW w:w="2835" w:type="dxa"/>
            <w:vAlign w:val="center"/>
          </w:tcPr>
          <w:p>
            <w:pPr>
              <w:pStyle w:val="12"/>
            </w:pPr>
            <w:r>
              <w:t>财政拨款保障率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服务的完成度</w:t>
            </w:r>
          </w:p>
        </w:tc>
        <w:tc>
          <w:tcPr>
            <w:tcW w:w="2835" w:type="dxa"/>
            <w:vAlign w:val="center"/>
          </w:tcPr>
          <w:p>
            <w:pPr>
              <w:pStyle w:val="12"/>
              <w:rPr>
                <w:rFonts w:hint="eastAsia" w:eastAsiaTheme="minorEastAsia"/>
                <w:lang w:eastAsia="zh-CN"/>
              </w:rPr>
            </w:pPr>
            <w:r>
              <w:t>服务的完成度</w:t>
            </w:r>
            <w:r>
              <w:rPr>
                <w:rFonts w:hint="eastAsia" w:eastAsiaTheme="minorEastAsia"/>
                <w:lang w:eastAsia="zh-CN"/>
              </w:rPr>
              <w:t>占总工作比率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2835" w:type="dxa"/>
            <w:vAlign w:val="center"/>
          </w:tcPr>
          <w:p>
            <w:pPr>
              <w:pStyle w:val="12"/>
            </w:pPr>
            <w:r>
              <w:t>按预算资金完成率</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1万元</w:t>
            </w:r>
          </w:p>
        </w:tc>
        <w:tc>
          <w:tcPr>
            <w:tcW w:w="2268" w:type="dxa"/>
            <w:vAlign w:val="center"/>
          </w:tcPr>
          <w:p>
            <w:pPr>
              <w:pStyle w:val="12"/>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受益总人数</w:t>
            </w:r>
          </w:p>
        </w:tc>
        <w:tc>
          <w:tcPr>
            <w:tcW w:w="2835" w:type="dxa"/>
            <w:vAlign w:val="center"/>
          </w:tcPr>
          <w:p>
            <w:pPr>
              <w:pStyle w:val="12"/>
            </w:pPr>
            <w:r>
              <w:t>受益总人数</w:t>
            </w:r>
          </w:p>
        </w:tc>
        <w:tc>
          <w:tcPr>
            <w:tcW w:w="2551" w:type="dxa"/>
            <w:vAlign w:val="center"/>
          </w:tcPr>
          <w:p>
            <w:pPr>
              <w:pStyle w:val="12"/>
              <w:rPr>
                <w:rFonts w:hint="eastAsia" w:eastAsiaTheme="minorEastAsia"/>
                <w:lang w:eastAsia="zh-CN"/>
              </w:rPr>
            </w:pPr>
            <w:r>
              <w:t>≥</w:t>
            </w:r>
            <w:r>
              <w:rPr>
                <w:rFonts w:hint="eastAsia" w:eastAsiaTheme="minorEastAsia"/>
                <w:lang w:eastAsia="zh-CN"/>
              </w:rPr>
              <w:t>100人</w:t>
            </w:r>
          </w:p>
        </w:tc>
        <w:tc>
          <w:tcPr>
            <w:tcW w:w="2268" w:type="dxa"/>
            <w:vAlign w:val="center"/>
          </w:tcPr>
          <w:p>
            <w:pPr>
              <w:pStyle w:val="12"/>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青年团工作安排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16、人大活动经费绩效目标表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1.人大经费按时拨付，保障人大工作顺利进行</w:t>
            </w:r>
            <w:r>
              <w:tab/>
            </w:r>
            <w:r>
              <w:tab/>
            </w:r>
            <w:r>
              <w:tab/>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服务人数</w:t>
            </w:r>
          </w:p>
        </w:tc>
        <w:tc>
          <w:tcPr>
            <w:tcW w:w="2835" w:type="dxa"/>
            <w:vAlign w:val="center"/>
          </w:tcPr>
          <w:p>
            <w:pPr>
              <w:pStyle w:val="12"/>
            </w:pPr>
            <w:r>
              <w:t>服务人数</w:t>
            </w:r>
          </w:p>
        </w:tc>
        <w:tc>
          <w:tcPr>
            <w:tcW w:w="2551" w:type="dxa"/>
            <w:vAlign w:val="center"/>
          </w:tcPr>
          <w:p>
            <w:pPr>
              <w:pStyle w:val="12"/>
              <w:rPr>
                <w:rFonts w:hint="eastAsia" w:eastAsiaTheme="minorEastAsia"/>
                <w:lang w:eastAsia="zh-CN"/>
              </w:rPr>
            </w:pPr>
            <w:r>
              <w:t>≥</w:t>
            </w:r>
            <w:r>
              <w:rPr>
                <w:rFonts w:hint="eastAsia" w:eastAsiaTheme="minorEastAsia"/>
                <w:lang w:eastAsia="zh-CN"/>
              </w:rPr>
              <w:t>75人</w:t>
            </w:r>
          </w:p>
        </w:tc>
        <w:tc>
          <w:tcPr>
            <w:tcW w:w="2268" w:type="dxa"/>
            <w:vAlign w:val="center"/>
          </w:tcPr>
          <w:p>
            <w:pPr>
              <w:pStyle w:val="12"/>
              <w:rPr>
                <w:rFonts w:hint="eastAsia" w:eastAsiaTheme="minorEastAsia"/>
                <w:lang w:eastAsia="zh-CN"/>
              </w:rPr>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服务水平</w:t>
            </w:r>
          </w:p>
        </w:tc>
        <w:tc>
          <w:tcPr>
            <w:tcW w:w="2835" w:type="dxa"/>
            <w:vAlign w:val="center"/>
          </w:tcPr>
          <w:p>
            <w:pPr>
              <w:pStyle w:val="12"/>
            </w:pPr>
            <w:r>
              <w:t>服务水平</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服务的完成度</w:t>
            </w:r>
          </w:p>
        </w:tc>
        <w:tc>
          <w:tcPr>
            <w:tcW w:w="2835" w:type="dxa"/>
            <w:vAlign w:val="center"/>
          </w:tcPr>
          <w:p>
            <w:pPr>
              <w:pStyle w:val="12"/>
            </w:pPr>
            <w:r>
              <w:t>服务的完成度</w:t>
            </w:r>
            <w:r>
              <w:rPr>
                <w:rFonts w:hint="eastAsia" w:eastAsiaTheme="minorEastAsia"/>
                <w:lang w:eastAsia="zh-CN"/>
              </w:rPr>
              <w:t>占总工作比率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4.9万元</w:t>
            </w:r>
          </w:p>
        </w:tc>
        <w:tc>
          <w:tcPr>
            <w:tcW w:w="2268" w:type="dxa"/>
            <w:vAlign w:val="center"/>
          </w:tcPr>
          <w:p>
            <w:pPr>
              <w:pStyle w:val="12"/>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2835" w:type="dxa"/>
            <w:vAlign w:val="center"/>
          </w:tcPr>
          <w:p>
            <w:pPr>
              <w:pStyle w:val="12"/>
            </w:pPr>
            <w:r>
              <w:t>资金的使用效率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客户满意度</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人大工作需要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17、人居环境法制建设及稳维专项绩效目标表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1.及时完成相关工作。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执法人员培训率</w:t>
            </w:r>
          </w:p>
        </w:tc>
        <w:tc>
          <w:tcPr>
            <w:tcW w:w="2835" w:type="dxa"/>
            <w:vAlign w:val="center"/>
          </w:tcPr>
          <w:p>
            <w:pPr>
              <w:pStyle w:val="12"/>
              <w:rPr>
                <w:rFonts w:hint="eastAsia" w:eastAsiaTheme="minorEastAsia"/>
                <w:lang w:eastAsia="zh-CN"/>
              </w:rPr>
            </w:pPr>
            <w:r>
              <w:t>执法人员</w:t>
            </w:r>
            <w:r>
              <w:rPr>
                <w:rFonts w:hint="eastAsia" w:eastAsiaTheme="minorEastAsia"/>
                <w:lang w:eastAsia="zh-CN"/>
              </w:rPr>
              <w:t>全面进行培训</w:t>
            </w:r>
          </w:p>
        </w:tc>
        <w:tc>
          <w:tcPr>
            <w:tcW w:w="2551" w:type="dxa"/>
            <w:vAlign w:val="center"/>
          </w:tcPr>
          <w:p>
            <w:pPr>
              <w:pStyle w:val="12"/>
            </w:pPr>
            <w:r>
              <w:t>≥</w:t>
            </w:r>
            <w:r>
              <w:rPr>
                <w:rFonts w:hint="eastAsia" w:eastAsiaTheme="minorEastAsia"/>
                <w:lang w:eastAsia="zh-CN"/>
              </w:rPr>
              <w:t>12次</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执法检查、执法督察、内部审计</w:t>
            </w:r>
          </w:p>
        </w:tc>
        <w:tc>
          <w:tcPr>
            <w:tcW w:w="2835" w:type="dxa"/>
            <w:vAlign w:val="center"/>
          </w:tcPr>
          <w:p>
            <w:pPr>
              <w:pStyle w:val="12"/>
            </w:pPr>
            <w:r>
              <w:t>执法检查、执法督察、内部审计和执法监察工作完成率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执法监察完成时间</w:t>
            </w:r>
          </w:p>
        </w:tc>
        <w:tc>
          <w:tcPr>
            <w:tcW w:w="2835" w:type="dxa"/>
            <w:vAlign w:val="center"/>
          </w:tcPr>
          <w:p>
            <w:pPr>
              <w:pStyle w:val="12"/>
            </w:pPr>
            <w:r>
              <w:t>执法监察完成时间</w:t>
            </w:r>
            <w:r>
              <w:rPr>
                <w:rFonts w:hint="eastAsia" w:eastAsiaTheme="minorEastAsia"/>
                <w:lang w:eastAsia="zh-CN"/>
              </w:rPr>
              <w:t>占总工作时间比率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完成执法监督、政策后评估</w:t>
            </w:r>
          </w:p>
        </w:tc>
        <w:tc>
          <w:tcPr>
            <w:tcW w:w="2835" w:type="dxa"/>
            <w:vAlign w:val="center"/>
          </w:tcPr>
          <w:p>
            <w:pPr>
              <w:pStyle w:val="12"/>
            </w:pPr>
            <w:r>
              <w:t>完成执法监督、政策后评估</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26.7万元</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安全生产维稳控制目标是否实现</w:t>
            </w:r>
          </w:p>
        </w:tc>
        <w:tc>
          <w:tcPr>
            <w:tcW w:w="2835" w:type="dxa"/>
            <w:vAlign w:val="center"/>
          </w:tcPr>
          <w:p>
            <w:pPr>
              <w:pStyle w:val="12"/>
            </w:pPr>
            <w:r>
              <w:t>安全生产维稳控制目标是否实现</w:t>
            </w:r>
            <w:r>
              <w:tab/>
            </w:r>
          </w:p>
        </w:tc>
        <w:tc>
          <w:tcPr>
            <w:tcW w:w="2551" w:type="dxa"/>
            <w:vAlign w:val="center"/>
          </w:tcPr>
          <w:p>
            <w:pPr>
              <w:pStyle w:val="12"/>
              <w:rPr>
                <w:rFonts w:hint="eastAsia" w:eastAsiaTheme="minorEastAsia"/>
                <w:lang w:eastAsia="zh-CN"/>
              </w:rPr>
            </w:pPr>
            <w:r>
              <w:rPr>
                <w:rFonts w:hint="eastAsia" w:eastAsiaTheme="minorEastAsia"/>
                <w:lang w:eastAsia="zh-CN"/>
              </w:rPr>
              <w:t>稳定状态</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18、散煤治理专项经费绩效目标表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Theme="minorEastAsia"/>
                <w:lang w:eastAsia="zh-CN"/>
              </w:rPr>
            </w:pPr>
            <w:r>
              <w:t>1.</w:t>
            </w:r>
            <w:r>
              <w:rPr>
                <w:rFonts w:hint="eastAsia" w:eastAsiaTheme="minorEastAsia"/>
                <w:lang w:eastAsia="zh-CN"/>
              </w:rPr>
              <w:t>保障</w:t>
            </w:r>
            <w:r>
              <w:t>散煤清理</w:t>
            </w:r>
            <w:r>
              <w:rPr>
                <w:rFonts w:hint="eastAsia" w:eastAsiaTheme="minorEastAsia"/>
                <w:lang w:eastAsia="zh-CN"/>
              </w:rPr>
              <w:t>工作正常运行。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各项保障工作完成率</w:t>
            </w:r>
          </w:p>
        </w:tc>
        <w:tc>
          <w:tcPr>
            <w:tcW w:w="2835" w:type="dxa"/>
            <w:vAlign w:val="center"/>
          </w:tcPr>
          <w:p>
            <w:pPr>
              <w:pStyle w:val="12"/>
              <w:rPr>
                <w:rFonts w:hint="eastAsia" w:eastAsiaTheme="minorEastAsia"/>
                <w:lang w:eastAsia="zh-CN"/>
              </w:rPr>
            </w:pPr>
            <w:r>
              <w:t>各项保障工作完成率</w:t>
            </w:r>
            <w:r>
              <w:rPr>
                <w:rFonts w:hint="eastAsia" w:eastAsiaTheme="minorEastAsia"/>
                <w:lang w:eastAsia="zh-CN"/>
              </w:rPr>
              <w:t>（发现即处理）</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5件</w:t>
            </w:r>
          </w:p>
        </w:tc>
        <w:tc>
          <w:tcPr>
            <w:tcW w:w="2268" w:type="dxa"/>
            <w:vAlign w:val="center"/>
          </w:tcPr>
          <w:p>
            <w:pPr>
              <w:pStyle w:val="12"/>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工作任务完成率</w:t>
            </w:r>
          </w:p>
        </w:tc>
        <w:tc>
          <w:tcPr>
            <w:tcW w:w="2835" w:type="dxa"/>
            <w:vAlign w:val="center"/>
          </w:tcPr>
          <w:p>
            <w:pPr>
              <w:pStyle w:val="12"/>
            </w:pPr>
            <w:r>
              <w:t>工作任务完成率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2835" w:type="dxa"/>
            <w:vAlign w:val="center"/>
          </w:tcPr>
          <w:p>
            <w:pPr>
              <w:pStyle w:val="12"/>
            </w:pPr>
            <w:r>
              <w:t>工作任务完成及时率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预算控制数</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5万元</w:t>
            </w:r>
          </w:p>
        </w:tc>
        <w:tc>
          <w:tcPr>
            <w:tcW w:w="2268" w:type="dxa"/>
            <w:vAlign w:val="center"/>
          </w:tcPr>
          <w:p>
            <w:pPr>
              <w:pStyle w:val="12"/>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对大气污染防治产生积极影响</w:t>
            </w:r>
          </w:p>
        </w:tc>
        <w:tc>
          <w:tcPr>
            <w:tcW w:w="2835" w:type="dxa"/>
            <w:vAlign w:val="center"/>
          </w:tcPr>
          <w:p>
            <w:pPr>
              <w:pStyle w:val="12"/>
              <w:rPr>
                <w:rFonts w:hint="eastAsia" w:eastAsiaTheme="minorEastAsia"/>
                <w:lang w:eastAsia="zh-CN"/>
              </w:rPr>
            </w:pPr>
            <w:r>
              <w:t>通过问卷调查，满意和较满意的对象对大气污染防治产生积极影响</w:t>
            </w:r>
            <w:r>
              <w:rPr>
                <w:rFonts w:hint="eastAsia" w:eastAsiaTheme="minorEastAsia"/>
                <w:lang w:eastAsia="zh-CN"/>
              </w:rPr>
              <w:t>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环保所工作</w:t>
            </w:r>
            <w:r>
              <w:t>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19、扫黑除恶专项绩效目标表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Theme="minorEastAsia"/>
                <w:lang w:eastAsia="zh-CN"/>
              </w:rPr>
            </w:pPr>
            <w:r>
              <w:t>1.贯彻落实市、县关于</w:t>
            </w:r>
            <w:r>
              <w:rPr>
                <w:rFonts w:hint="eastAsia" w:eastAsiaTheme="minorEastAsia"/>
                <w:lang w:eastAsia="zh-CN"/>
              </w:rPr>
              <w:t>扫黑除恶</w:t>
            </w:r>
            <w:r>
              <w:t>的相关工作</w:t>
            </w:r>
            <w:r>
              <w:rPr>
                <w:rFonts w:hint="eastAsia" w:eastAsiaTheme="minorEastAsia"/>
                <w:lang w:eastAsia="zh-CN"/>
              </w:rPr>
              <w:t>。</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开展法制宣传次数</w:t>
            </w:r>
          </w:p>
        </w:tc>
        <w:tc>
          <w:tcPr>
            <w:tcW w:w="2835" w:type="dxa"/>
            <w:vAlign w:val="center"/>
          </w:tcPr>
          <w:p>
            <w:pPr>
              <w:pStyle w:val="12"/>
            </w:pPr>
            <w:r>
              <w:t>开展法制宣传次数</w:t>
            </w:r>
          </w:p>
        </w:tc>
        <w:tc>
          <w:tcPr>
            <w:tcW w:w="2551" w:type="dxa"/>
            <w:vAlign w:val="center"/>
          </w:tcPr>
          <w:p>
            <w:pPr>
              <w:pStyle w:val="12"/>
              <w:rPr>
                <w:rFonts w:hint="eastAsia" w:eastAsiaTheme="minorEastAsia"/>
                <w:lang w:eastAsia="zh-CN"/>
              </w:rPr>
            </w:pPr>
            <w:r>
              <w:rPr>
                <w:rFonts w:hint="eastAsia" w:eastAsiaTheme="minorEastAsia"/>
                <w:lang w:eastAsia="zh-CN"/>
              </w:rPr>
              <w:t>12次</w:t>
            </w:r>
          </w:p>
        </w:tc>
        <w:tc>
          <w:tcPr>
            <w:tcW w:w="2268" w:type="dxa"/>
            <w:vAlign w:val="center"/>
          </w:tcPr>
          <w:p>
            <w:pPr>
              <w:pStyle w:val="12"/>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宣传目标完成率</w:t>
            </w:r>
          </w:p>
        </w:tc>
        <w:tc>
          <w:tcPr>
            <w:tcW w:w="2835" w:type="dxa"/>
            <w:vAlign w:val="center"/>
          </w:tcPr>
          <w:p>
            <w:pPr>
              <w:pStyle w:val="12"/>
            </w:pPr>
            <w:r>
              <w:t>宣传目标完成率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宣传、活动完成时间</w:t>
            </w:r>
          </w:p>
        </w:tc>
        <w:tc>
          <w:tcPr>
            <w:tcW w:w="2835" w:type="dxa"/>
            <w:vAlign w:val="center"/>
          </w:tcPr>
          <w:p>
            <w:pPr>
              <w:pStyle w:val="12"/>
            </w:pPr>
            <w:r>
              <w:t>宣传、活动完成时间</w:t>
            </w:r>
          </w:p>
        </w:tc>
        <w:tc>
          <w:tcPr>
            <w:tcW w:w="2551" w:type="dxa"/>
            <w:vAlign w:val="center"/>
          </w:tcPr>
          <w:p>
            <w:pPr>
              <w:pStyle w:val="12"/>
              <w:rPr>
                <w:rFonts w:hint="eastAsia" w:eastAsiaTheme="minorEastAsia"/>
                <w:lang w:eastAsia="zh-CN"/>
              </w:rPr>
            </w:pPr>
            <w:r>
              <w:t>≥</w:t>
            </w:r>
            <w:r>
              <w:rPr>
                <w:rFonts w:hint="eastAsia" w:eastAsiaTheme="minorEastAsia"/>
                <w:lang w:eastAsia="zh-CN"/>
              </w:rPr>
              <w:t>12次</w:t>
            </w:r>
          </w:p>
        </w:tc>
        <w:tc>
          <w:tcPr>
            <w:tcW w:w="2268" w:type="dxa"/>
            <w:vAlign w:val="center"/>
          </w:tcPr>
          <w:p>
            <w:pPr>
              <w:pStyle w:val="12"/>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项目预算控制数</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1.51万元</w:t>
            </w:r>
          </w:p>
        </w:tc>
        <w:tc>
          <w:tcPr>
            <w:tcW w:w="2268" w:type="dxa"/>
            <w:vAlign w:val="center"/>
          </w:tcPr>
          <w:p>
            <w:pPr>
              <w:pStyle w:val="12"/>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工作完成率</w:t>
            </w:r>
          </w:p>
        </w:tc>
        <w:tc>
          <w:tcPr>
            <w:tcW w:w="2835" w:type="dxa"/>
            <w:vAlign w:val="center"/>
          </w:tcPr>
          <w:p>
            <w:pPr>
              <w:pStyle w:val="12"/>
            </w:pPr>
            <w:r>
              <w:t>工作完成率</w:t>
            </w:r>
            <w:r>
              <w:rPr>
                <w:rFonts w:hint="eastAsia" w:eastAsiaTheme="minorEastAsia"/>
                <w:lang w:eastAsia="zh-CN"/>
              </w:rPr>
              <w:t>占总工作比率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根据县委县政府要求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20、双进双产招商引资项目建设绩效目标表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1.完成招商任务</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举办招商引资活动数量</w:t>
            </w:r>
          </w:p>
        </w:tc>
        <w:tc>
          <w:tcPr>
            <w:tcW w:w="2835" w:type="dxa"/>
            <w:vAlign w:val="center"/>
          </w:tcPr>
          <w:p>
            <w:pPr>
              <w:pStyle w:val="12"/>
            </w:pPr>
            <w:r>
              <w:t>举办招商引资活动数量</w:t>
            </w:r>
          </w:p>
        </w:tc>
        <w:tc>
          <w:tcPr>
            <w:tcW w:w="2551" w:type="dxa"/>
            <w:vAlign w:val="center"/>
          </w:tcPr>
          <w:p>
            <w:pPr>
              <w:pStyle w:val="12"/>
              <w:rPr>
                <w:rFonts w:hint="eastAsia" w:eastAsiaTheme="minorEastAsia"/>
                <w:lang w:eastAsia="zh-CN"/>
              </w:rPr>
            </w:pPr>
            <w:r>
              <w:rPr>
                <w:rFonts w:hint="eastAsia" w:eastAsiaTheme="minorEastAsia"/>
                <w:lang w:eastAsia="zh-CN"/>
              </w:rPr>
              <w:t>4次</w:t>
            </w:r>
          </w:p>
        </w:tc>
        <w:tc>
          <w:tcPr>
            <w:tcW w:w="2268"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招商活动的签约项目个数</w:t>
            </w:r>
          </w:p>
        </w:tc>
        <w:tc>
          <w:tcPr>
            <w:tcW w:w="2835" w:type="dxa"/>
            <w:vAlign w:val="center"/>
          </w:tcPr>
          <w:p>
            <w:pPr>
              <w:pStyle w:val="12"/>
            </w:pPr>
            <w:r>
              <w:t>招商活动的签约项目个数</w:t>
            </w:r>
          </w:p>
        </w:tc>
        <w:tc>
          <w:tcPr>
            <w:tcW w:w="2551" w:type="dxa"/>
            <w:vAlign w:val="center"/>
          </w:tcPr>
          <w:p>
            <w:pPr>
              <w:pStyle w:val="12"/>
              <w:rPr>
                <w:rFonts w:hint="eastAsia" w:eastAsiaTheme="minorEastAsia"/>
                <w:lang w:eastAsia="zh-CN"/>
              </w:rPr>
            </w:pPr>
            <w:r>
              <w:t>≥</w:t>
            </w:r>
            <w:r>
              <w:rPr>
                <w:rFonts w:hint="eastAsia" w:eastAsiaTheme="minorEastAsia"/>
                <w:lang w:eastAsia="zh-CN"/>
              </w:rPr>
              <w:t>1个</w:t>
            </w:r>
          </w:p>
        </w:tc>
        <w:tc>
          <w:tcPr>
            <w:tcW w:w="2268"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预算控制数</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4.5万元</w:t>
            </w:r>
          </w:p>
        </w:tc>
        <w:tc>
          <w:tcPr>
            <w:tcW w:w="2268"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为招商引资提供便利，为居民增收</w:t>
            </w:r>
          </w:p>
        </w:tc>
        <w:tc>
          <w:tcPr>
            <w:tcW w:w="2835" w:type="dxa"/>
            <w:vAlign w:val="center"/>
          </w:tcPr>
          <w:p>
            <w:pPr>
              <w:pStyle w:val="12"/>
            </w:pPr>
            <w:r>
              <w:t>为招商引资提供便利，为居民增收提供条件。</w:t>
            </w:r>
          </w:p>
        </w:tc>
        <w:tc>
          <w:tcPr>
            <w:tcW w:w="2551" w:type="dxa"/>
            <w:vAlign w:val="center"/>
          </w:tcPr>
          <w:p>
            <w:pPr>
              <w:pStyle w:val="12"/>
              <w:rPr>
                <w:rFonts w:hint="eastAsia" w:eastAsiaTheme="minorEastAsia"/>
                <w:lang w:eastAsia="zh-CN"/>
              </w:rPr>
            </w:pPr>
            <w:r>
              <w:rPr>
                <w:rFonts w:hint="eastAsia" w:eastAsiaTheme="minorEastAsia"/>
                <w:lang w:eastAsia="zh-CN"/>
              </w:rPr>
              <w:t>稳步提升居民生活水平</w:t>
            </w:r>
          </w:p>
        </w:tc>
        <w:tc>
          <w:tcPr>
            <w:tcW w:w="2268"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21、土地出让金/占地补偿绩效目标表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1.按时发放补贴</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补贴发放率</w:t>
            </w:r>
          </w:p>
        </w:tc>
        <w:tc>
          <w:tcPr>
            <w:tcW w:w="2835" w:type="dxa"/>
            <w:vAlign w:val="center"/>
          </w:tcPr>
          <w:p>
            <w:pPr>
              <w:pStyle w:val="12"/>
            </w:pPr>
            <w:r>
              <w:t>补贴发放率</w:t>
            </w:r>
          </w:p>
        </w:tc>
        <w:tc>
          <w:tcPr>
            <w:tcW w:w="2551" w:type="dxa"/>
            <w:vAlign w:val="center"/>
          </w:tcPr>
          <w:p>
            <w:pPr>
              <w:pStyle w:val="12"/>
              <w:rPr>
                <w:rFonts w:hint="eastAsia" w:eastAsiaTheme="minorEastAsia"/>
                <w:lang w:eastAsia="zh-CN"/>
              </w:rPr>
            </w:pPr>
            <w:r>
              <w:rPr>
                <w:rFonts w:hint="eastAsia" w:eastAsiaTheme="minorEastAsia"/>
                <w:lang w:eastAsia="zh-CN"/>
              </w:rPr>
              <w:t>=100%</w:t>
            </w:r>
          </w:p>
        </w:tc>
        <w:tc>
          <w:tcPr>
            <w:tcW w:w="2268" w:type="dxa"/>
            <w:vAlign w:val="center"/>
          </w:tcPr>
          <w:p>
            <w:pPr>
              <w:pStyle w:val="12"/>
              <w:rPr>
                <w:rFonts w:hint="eastAsia" w:eastAsiaTheme="minorEastAsia"/>
                <w:lang w:eastAsia="zh-CN"/>
              </w:rPr>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补贴面积完成率</w:t>
            </w:r>
          </w:p>
        </w:tc>
        <w:tc>
          <w:tcPr>
            <w:tcW w:w="2835" w:type="dxa"/>
            <w:vAlign w:val="center"/>
          </w:tcPr>
          <w:p>
            <w:pPr>
              <w:pStyle w:val="12"/>
            </w:pPr>
            <w:r>
              <w:t>补贴面积完成率</w:t>
            </w:r>
          </w:p>
        </w:tc>
        <w:tc>
          <w:tcPr>
            <w:tcW w:w="2551" w:type="dxa"/>
            <w:vAlign w:val="center"/>
          </w:tcPr>
          <w:p>
            <w:pPr>
              <w:pStyle w:val="12"/>
              <w:rPr>
                <w:rFonts w:hint="eastAsia" w:eastAsiaTheme="minorEastAsia"/>
                <w:lang w:eastAsia="zh-CN"/>
              </w:rPr>
            </w:pPr>
            <w:r>
              <w:rPr>
                <w:rFonts w:hint="eastAsia" w:eastAsiaTheme="minorEastAsia"/>
                <w:lang w:eastAsia="zh-CN"/>
              </w:rPr>
              <w:t>=100%</w:t>
            </w:r>
          </w:p>
        </w:tc>
        <w:tc>
          <w:tcPr>
            <w:tcW w:w="2268" w:type="dxa"/>
            <w:vAlign w:val="center"/>
          </w:tcPr>
          <w:p>
            <w:pPr>
              <w:pStyle w:val="12"/>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rPr>
                <w:rFonts w:hint="eastAsia" w:eastAsiaTheme="minorEastAsia"/>
                <w:lang w:eastAsia="zh-CN"/>
              </w:rPr>
              <w:t>=100%</w:t>
            </w:r>
          </w:p>
        </w:tc>
        <w:tc>
          <w:tcPr>
            <w:tcW w:w="2268" w:type="dxa"/>
            <w:vAlign w:val="center"/>
          </w:tcPr>
          <w:p>
            <w:pPr>
              <w:pStyle w:val="12"/>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项目预算控制数</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10.39万元</w:t>
            </w:r>
          </w:p>
        </w:tc>
        <w:tc>
          <w:tcPr>
            <w:tcW w:w="2268" w:type="dxa"/>
            <w:vAlign w:val="center"/>
          </w:tcPr>
          <w:p>
            <w:pPr>
              <w:pStyle w:val="12"/>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各项工作任务按时完成率</w:t>
            </w:r>
          </w:p>
        </w:tc>
        <w:tc>
          <w:tcPr>
            <w:tcW w:w="2835" w:type="dxa"/>
            <w:vAlign w:val="center"/>
          </w:tcPr>
          <w:p>
            <w:pPr>
              <w:pStyle w:val="12"/>
            </w:pPr>
            <w:r>
              <w:t>各项工作任务按时完成率</w:t>
            </w:r>
          </w:p>
        </w:tc>
        <w:tc>
          <w:tcPr>
            <w:tcW w:w="2551" w:type="dxa"/>
            <w:vAlign w:val="center"/>
          </w:tcPr>
          <w:p>
            <w:pPr>
              <w:pStyle w:val="12"/>
            </w:pPr>
            <w:r>
              <w:rPr>
                <w:rFonts w:hint="eastAsia" w:eastAsiaTheme="minorEastAsia"/>
                <w:lang w:eastAsia="zh-CN"/>
              </w:rPr>
              <w:t>=100%</w:t>
            </w:r>
          </w:p>
        </w:tc>
        <w:tc>
          <w:tcPr>
            <w:tcW w:w="2268" w:type="dxa"/>
            <w:vAlign w:val="center"/>
          </w:tcPr>
          <w:p>
            <w:pPr>
              <w:pStyle w:val="12"/>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t>≥</w:t>
            </w:r>
            <w:r>
              <w:rPr>
                <w:rFonts w:hint="eastAsia" w:eastAsiaTheme="minorEastAsia"/>
                <w:lang w:eastAsia="zh-CN"/>
              </w:rPr>
              <w:t>100%</w:t>
            </w:r>
          </w:p>
        </w:tc>
        <w:tc>
          <w:tcPr>
            <w:tcW w:w="2268" w:type="dxa"/>
            <w:vAlign w:val="center"/>
          </w:tcPr>
          <w:p>
            <w:pPr>
              <w:pStyle w:val="12"/>
            </w:pPr>
            <w:r>
              <w:t>根据</w:t>
            </w:r>
            <w:r>
              <w:rPr>
                <w:rFonts w:hint="eastAsia" w:eastAsiaTheme="minorEastAsia"/>
                <w:lang w:eastAsia="zh-CN"/>
              </w:rPr>
              <w:t>实际占地面积补偿到村、到户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22、退役公益岗位绩效目标表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1.保障退役军人工作进行。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军转干部日常服务管理工作</w:t>
            </w:r>
          </w:p>
        </w:tc>
        <w:tc>
          <w:tcPr>
            <w:tcW w:w="2835" w:type="dxa"/>
            <w:vAlign w:val="center"/>
          </w:tcPr>
          <w:p>
            <w:pPr>
              <w:pStyle w:val="12"/>
            </w:pPr>
            <w:r>
              <w:t>军转干部日常服务管理工作</w:t>
            </w:r>
          </w:p>
        </w:tc>
        <w:tc>
          <w:tcPr>
            <w:tcW w:w="2551" w:type="dxa"/>
            <w:vAlign w:val="center"/>
          </w:tcPr>
          <w:p>
            <w:pPr>
              <w:pStyle w:val="12"/>
              <w:rPr>
                <w:rFonts w:hint="eastAsia" w:eastAsiaTheme="minorEastAsia"/>
                <w:lang w:eastAsia="zh-CN"/>
              </w:rPr>
            </w:pPr>
            <w:r>
              <w:t>≥90</w:t>
            </w:r>
            <w:r>
              <w:rPr>
                <w:rFonts w:hint="eastAsia" w:eastAsiaTheme="minorEastAsia"/>
                <w:lang w:eastAsia="zh-CN"/>
              </w:rPr>
              <w:t>%</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群众工作中心任务完成率</w:t>
            </w:r>
          </w:p>
        </w:tc>
        <w:tc>
          <w:tcPr>
            <w:tcW w:w="2835" w:type="dxa"/>
            <w:vAlign w:val="center"/>
          </w:tcPr>
          <w:p>
            <w:pPr>
              <w:pStyle w:val="12"/>
            </w:pPr>
            <w:r>
              <w:t>群众工作中心任务完成率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42.68万元</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42.68万元</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23、退役军人安置资金/郑明辉绩效目标表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1.落实退役军人待遇，及时兑付，保障退役军人利益。</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军转干部日常服务管理工作</w:t>
            </w:r>
          </w:p>
        </w:tc>
        <w:tc>
          <w:tcPr>
            <w:tcW w:w="2835" w:type="dxa"/>
            <w:vAlign w:val="center"/>
          </w:tcPr>
          <w:p>
            <w:pPr>
              <w:pStyle w:val="12"/>
            </w:pPr>
            <w:r>
              <w:t>军转干部日常服务管理工作</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群众工作中心任务完成率</w:t>
            </w:r>
          </w:p>
        </w:tc>
        <w:tc>
          <w:tcPr>
            <w:tcW w:w="2835" w:type="dxa"/>
            <w:vAlign w:val="center"/>
          </w:tcPr>
          <w:p>
            <w:pPr>
              <w:pStyle w:val="12"/>
            </w:pPr>
            <w:r>
              <w:t>群众工作中心任务完成率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10万元</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10万元</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24、文化专项（文化站）绩效目标表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1.保障文化站活动进行。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社区文化促进活动数量</w:t>
            </w:r>
          </w:p>
        </w:tc>
        <w:tc>
          <w:tcPr>
            <w:tcW w:w="2835" w:type="dxa"/>
            <w:vAlign w:val="center"/>
          </w:tcPr>
          <w:p>
            <w:pPr>
              <w:pStyle w:val="12"/>
            </w:pPr>
            <w:r>
              <w:t>社区文化促进活动数量</w:t>
            </w:r>
          </w:p>
        </w:tc>
        <w:tc>
          <w:tcPr>
            <w:tcW w:w="2551" w:type="dxa"/>
            <w:vAlign w:val="center"/>
          </w:tcPr>
          <w:p>
            <w:pPr>
              <w:pStyle w:val="12"/>
              <w:rPr>
                <w:rFonts w:hint="eastAsia" w:eastAsiaTheme="minorEastAsia"/>
                <w:lang w:eastAsia="zh-CN"/>
              </w:rPr>
            </w:pPr>
            <w:r>
              <w:rPr>
                <w:rFonts w:hint="eastAsia" w:eastAsiaTheme="minorEastAsia"/>
                <w:lang w:eastAsia="zh-CN"/>
              </w:rPr>
              <w:t>12次</w:t>
            </w:r>
          </w:p>
        </w:tc>
        <w:tc>
          <w:tcPr>
            <w:tcW w:w="2268" w:type="dxa"/>
            <w:vAlign w:val="center"/>
          </w:tcPr>
          <w:p>
            <w:pPr>
              <w:pStyle w:val="12"/>
              <w:rPr>
                <w:rFonts w:hint="eastAsia" w:eastAsiaTheme="minorEastAsia"/>
                <w:lang w:eastAsia="zh-CN"/>
              </w:rPr>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群众文化活动参与率</w:t>
            </w:r>
          </w:p>
        </w:tc>
        <w:tc>
          <w:tcPr>
            <w:tcW w:w="2835" w:type="dxa"/>
            <w:vAlign w:val="center"/>
          </w:tcPr>
          <w:p>
            <w:pPr>
              <w:pStyle w:val="12"/>
            </w:pPr>
            <w:r>
              <w:t>群众文化活动参与率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文化活动按期完成率</w:t>
            </w:r>
          </w:p>
        </w:tc>
        <w:tc>
          <w:tcPr>
            <w:tcW w:w="2835" w:type="dxa"/>
            <w:vAlign w:val="center"/>
          </w:tcPr>
          <w:p>
            <w:pPr>
              <w:pStyle w:val="12"/>
            </w:pPr>
            <w:r>
              <w:t>文化活动按期完成率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预算控制数</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1.51万元</w:t>
            </w:r>
          </w:p>
        </w:tc>
        <w:tc>
          <w:tcPr>
            <w:tcW w:w="2268" w:type="dxa"/>
            <w:vAlign w:val="center"/>
          </w:tcPr>
          <w:p>
            <w:pPr>
              <w:pStyle w:val="12"/>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工作完成率</w:t>
            </w:r>
          </w:p>
        </w:tc>
        <w:tc>
          <w:tcPr>
            <w:tcW w:w="2835" w:type="dxa"/>
            <w:vAlign w:val="center"/>
          </w:tcPr>
          <w:p>
            <w:pPr>
              <w:pStyle w:val="12"/>
            </w:pPr>
            <w:r>
              <w:t>工作完成</w:t>
            </w:r>
            <w:r>
              <w:rPr>
                <w:rFonts w:hint="eastAsia" w:eastAsiaTheme="minorEastAsia"/>
                <w:lang w:eastAsia="zh-CN"/>
              </w:rPr>
              <w:t>占所有工作比</w:t>
            </w:r>
            <w:r>
              <w:t>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文体站工作安排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25、县级/农村义务兵优待金绩效目标表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1.保障义务兵权利</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培训高层次、紧缺和骨干技术人才</w:t>
            </w:r>
          </w:p>
        </w:tc>
        <w:tc>
          <w:tcPr>
            <w:tcW w:w="2835" w:type="dxa"/>
            <w:vAlign w:val="center"/>
          </w:tcPr>
          <w:p>
            <w:pPr>
              <w:pStyle w:val="12"/>
            </w:pPr>
            <w:r>
              <w:t>培训高层次、紧缺和骨干技术人才数量</w:t>
            </w:r>
          </w:p>
        </w:tc>
        <w:tc>
          <w:tcPr>
            <w:tcW w:w="2551" w:type="dxa"/>
            <w:vAlign w:val="center"/>
          </w:tcPr>
          <w:p>
            <w:pPr>
              <w:pStyle w:val="12"/>
              <w:rPr>
                <w:rFonts w:hint="eastAsia" w:eastAsiaTheme="minorEastAsia"/>
                <w:lang w:eastAsia="zh-CN"/>
              </w:rPr>
            </w:pPr>
            <w:r>
              <w:t>≥</w:t>
            </w:r>
            <w:r>
              <w:rPr>
                <w:rFonts w:hint="eastAsia" w:eastAsiaTheme="minorEastAsia"/>
                <w:lang w:eastAsia="zh-CN"/>
              </w:rPr>
              <w:t>100人</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群众工作中心任务完成率</w:t>
            </w:r>
          </w:p>
        </w:tc>
        <w:tc>
          <w:tcPr>
            <w:tcW w:w="2835" w:type="dxa"/>
            <w:vAlign w:val="center"/>
          </w:tcPr>
          <w:p>
            <w:pPr>
              <w:pStyle w:val="12"/>
            </w:pPr>
            <w:r>
              <w:t>群众工作中心任务完成率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36.04万元</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36.04万元</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26、乡村振兴经费绩效目标表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1.乡村振兴工作经费及时兑付。</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监测示范区和乡村振兴指标体系数</w:t>
            </w:r>
          </w:p>
        </w:tc>
        <w:tc>
          <w:tcPr>
            <w:tcW w:w="2835" w:type="dxa"/>
            <w:vAlign w:val="center"/>
          </w:tcPr>
          <w:p>
            <w:pPr>
              <w:pStyle w:val="12"/>
            </w:pPr>
            <w:r>
              <w:t>监测示范区和乡村振兴指标体系数</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rPr>
                <w:rFonts w:hint="eastAsia" w:eastAsiaTheme="minorEastAsia"/>
                <w:lang w:eastAsia="zh-CN"/>
              </w:rPr>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农村贫困残疾人家庭存量危房改造</w:t>
            </w:r>
          </w:p>
        </w:tc>
        <w:tc>
          <w:tcPr>
            <w:tcW w:w="2835" w:type="dxa"/>
            <w:vAlign w:val="center"/>
          </w:tcPr>
          <w:p>
            <w:pPr>
              <w:pStyle w:val="12"/>
            </w:pPr>
            <w:r>
              <w:t>农村贫困残疾人家庭存量危房改造率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农村公路建设养护项目完工时间</w:t>
            </w:r>
          </w:p>
        </w:tc>
        <w:tc>
          <w:tcPr>
            <w:tcW w:w="2835" w:type="dxa"/>
            <w:vAlign w:val="center"/>
          </w:tcPr>
          <w:p>
            <w:pPr>
              <w:pStyle w:val="12"/>
            </w:pPr>
            <w:r>
              <w:t>农村公路建设养护项目完工时间</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1.29万元</w:t>
            </w:r>
          </w:p>
        </w:tc>
        <w:tc>
          <w:tcPr>
            <w:tcW w:w="2268" w:type="dxa"/>
            <w:vAlign w:val="center"/>
          </w:tcPr>
          <w:p>
            <w:pPr>
              <w:pStyle w:val="12"/>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农村集体账面资产总额增长率</w:t>
            </w:r>
          </w:p>
        </w:tc>
        <w:tc>
          <w:tcPr>
            <w:tcW w:w="2835" w:type="dxa"/>
            <w:vAlign w:val="center"/>
          </w:tcPr>
          <w:p>
            <w:pPr>
              <w:pStyle w:val="12"/>
            </w:pPr>
            <w:r>
              <w:t>农村集体账面资产总额增长率</w:t>
            </w:r>
          </w:p>
        </w:tc>
        <w:tc>
          <w:tcPr>
            <w:tcW w:w="2551" w:type="dxa"/>
            <w:vAlign w:val="center"/>
          </w:tcPr>
          <w:p>
            <w:pPr>
              <w:pStyle w:val="12"/>
            </w:pPr>
            <w:r>
              <w:t>≥</w:t>
            </w:r>
            <w:r>
              <w:rPr>
                <w:rFonts w:hint="eastAsia" w:eastAsiaTheme="minorEastAsia"/>
                <w:lang w:eastAsia="zh-CN"/>
              </w:rPr>
              <w:t>5%</w:t>
            </w:r>
          </w:p>
        </w:tc>
        <w:tc>
          <w:tcPr>
            <w:tcW w:w="2268" w:type="dxa"/>
            <w:vAlign w:val="center"/>
          </w:tcPr>
          <w:p>
            <w:pPr>
              <w:pStyle w:val="12"/>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农业农村局乡村振兴考核标准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27、乡村振兴专项经费绩效目标表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1.及时兑付相关经费。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监测示范区和乡村振兴指标体系数</w:t>
            </w:r>
          </w:p>
        </w:tc>
        <w:tc>
          <w:tcPr>
            <w:tcW w:w="2835" w:type="dxa"/>
            <w:vAlign w:val="center"/>
          </w:tcPr>
          <w:p>
            <w:pPr>
              <w:pStyle w:val="12"/>
            </w:pPr>
            <w:r>
              <w:t>监测示范区和乡村振兴指标体系数</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农村贫困残疾人家庭存量危房改造</w:t>
            </w:r>
          </w:p>
        </w:tc>
        <w:tc>
          <w:tcPr>
            <w:tcW w:w="2835" w:type="dxa"/>
            <w:vAlign w:val="center"/>
          </w:tcPr>
          <w:p>
            <w:pPr>
              <w:pStyle w:val="12"/>
            </w:pPr>
            <w:r>
              <w:t>农村贫困残疾人家庭存量危房改造率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农村公路建设养护项目完工时间</w:t>
            </w:r>
          </w:p>
        </w:tc>
        <w:tc>
          <w:tcPr>
            <w:tcW w:w="2835" w:type="dxa"/>
            <w:vAlign w:val="center"/>
          </w:tcPr>
          <w:p>
            <w:pPr>
              <w:pStyle w:val="12"/>
            </w:pPr>
            <w:r>
              <w:t>农村公路建设养护项目完工时间</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1.51万元</w:t>
            </w:r>
          </w:p>
        </w:tc>
        <w:tc>
          <w:tcPr>
            <w:tcW w:w="2268" w:type="dxa"/>
            <w:vAlign w:val="center"/>
          </w:tcPr>
          <w:p>
            <w:pPr>
              <w:pStyle w:val="12"/>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农村集体账面资产总额增长率</w:t>
            </w:r>
          </w:p>
        </w:tc>
        <w:tc>
          <w:tcPr>
            <w:tcW w:w="2835" w:type="dxa"/>
            <w:vAlign w:val="center"/>
          </w:tcPr>
          <w:p>
            <w:pPr>
              <w:pStyle w:val="12"/>
            </w:pPr>
            <w:r>
              <w:t>农村集体账面资产总额增长率</w:t>
            </w:r>
          </w:p>
        </w:tc>
        <w:tc>
          <w:tcPr>
            <w:tcW w:w="2551" w:type="dxa"/>
            <w:vAlign w:val="center"/>
          </w:tcPr>
          <w:p>
            <w:pPr>
              <w:pStyle w:val="12"/>
            </w:pPr>
            <w:r>
              <w:t>≥</w:t>
            </w:r>
            <w:r>
              <w:rPr>
                <w:rFonts w:hint="eastAsia" w:eastAsiaTheme="minorEastAsia"/>
                <w:lang w:eastAsia="zh-CN"/>
              </w:rPr>
              <w:t>5%</w:t>
            </w:r>
          </w:p>
        </w:tc>
        <w:tc>
          <w:tcPr>
            <w:tcW w:w="2268" w:type="dxa"/>
            <w:vAlign w:val="center"/>
          </w:tcPr>
          <w:p>
            <w:pPr>
              <w:pStyle w:val="12"/>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农业农村局乡村振兴考核标准</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2023年，隆尧县北楼乡人民政府安排政府采购预算13.86万元。具体内容见下表。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803隆尧县北楼乡人民政府</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13.86</w:t>
            </w:r>
          </w:p>
        </w:tc>
        <w:tc>
          <w:tcPr>
            <w:tcW w:w="964" w:type="dxa"/>
            <w:vAlign w:val="center"/>
          </w:tcPr>
          <w:p>
            <w:pPr>
              <w:pStyle w:val="15"/>
            </w:pPr>
            <w:r>
              <w:t>13.86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隆尧县北楼乡人民政府本级小计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13.86</w:t>
            </w:r>
          </w:p>
        </w:tc>
        <w:tc>
          <w:tcPr>
            <w:tcW w:w="964" w:type="dxa"/>
            <w:vAlign w:val="center"/>
          </w:tcPr>
          <w:p>
            <w:pPr>
              <w:pStyle w:val="15"/>
            </w:pPr>
            <w:r>
              <w:t>13.86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大气污染治理经费</w:t>
            </w:r>
          </w:p>
        </w:tc>
        <w:tc>
          <w:tcPr>
            <w:tcW w:w="964" w:type="dxa"/>
            <w:vAlign w:val="center"/>
          </w:tcPr>
          <w:p>
            <w:pPr>
              <w:pStyle w:val="11"/>
            </w:pPr>
            <w:r>
              <w:t>0.43</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0.43</w:t>
            </w:r>
          </w:p>
        </w:tc>
        <w:tc>
          <w:tcPr>
            <w:tcW w:w="964" w:type="dxa"/>
            <w:vAlign w:val="center"/>
          </w:tcPr>
          <w:p>
            <w:pPr>
              <w:pStyle w:val="11"/>
            </w:pPr>
            <w:r>
              <w:t>0.43</w:t>
            </w:r>
          </w:p>
        </w:tc>
        <w:tc>
          <w:tcPr>
            <w:tcW w:w="964" w:type="dxa"/>
            <w:vAlign w:val="center"/>
          </w:tcPr>
          <w:p>
            <w:pPr>
              <w:pStyle w:val="11"/>
            </w:pPr>
            <w:r>
              <w:t>0.43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秸秆禁烧</w:t>
            </w:r>
          </w:p>
        </w:tc>
        <w:tc>
          <w:tcPr>
            <w:tcW w:w="964" w:type="dxa"/>
            <w:vAlign w:val="center"/>
          </w:tcPr>
          <w:p>
            <w:pPr>
              <w:pStyle w:val="11"/>
            </w:pPr>
            <w:r>
              <w:t>3.00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青年团活动</w:t>
            </w:r>
          </w:p>
        </w:tc>
        <w:tc>
          <w:tcPr>
            <w:tcW w:w="964" w:type="dxa"/>
            <w:vAlign w:val="center"/>
          </w:tcPr>
          <w:p>
            <w:pPr>
              <w:pStyle w:val="11"/>
            </w:pPr>
            <w:r>
              <w:t>1.00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0.25</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人大活动经费</w:t>
            </w:r>
          </w:p>
        </w:tc>
        <w:tc>
          <w:tcPr>
            <w:tcW w:w="964" w:type="dxa"/>
            <w:vAlign w:val="center"/>
          </w:tcPr>
          <w:p>
            <w:pPr>
              <w:pStyle w:val="11"/>
            </w:pPr>
            <w:r>
              <w:t>4.90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4.90</w:t>
            </w:r>
          </w:p>
        </w:tc>
        <w:tc>
          <w:tcPr>
            <w:tcW w:w="964" w:type="dxa"/>
            <w:vAlign w:val="center"/>
          </w:tcPr>
          <w:p>
            <w:pPr>
              <w:pStyle w:val="11"/>
            </w:pPr>
            <w:r>
              <w:t>4.90</w:t>
            </w:r>
          </w:p>
        </w:tc>
        <w:tc>
          <w:tcPr>
            <w:tcW w:w="964" w:type="dxa"/>
            <w:vAlign w:val="center"/>
          </w:tcPr>
          <w:p>
            <w:pPr>
              <w:pStyle w:val="11"/>
            </w:pPr>
            <w:r>
              <w:t>4.90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扫黑除恶专项</w:t>
            </w:r>
          </w:p>
        </w:tc>
        <w:tc>
          <w:tcPr>
            <w:tcW w:w="964" w:type="dxa"/>
            <w:vAlign w:val="center"/>
          </w:tcPr>
          <w:p>
            <w:pPr>
              <w:pStyle w:val="11"/>
            </w:pPr>
            <w:r>
              <w:t>1.51</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1.51</w:t>
            </w:r>
          </w:p>
        </w:tc>
        <w:tc>
          <w:tcPr>
            <w:tcW w:w="964" w:type="dxa"/>
            <w:vAlign w:val="center"/>
          </w:tcPr>
          <w:p>
            <w:pPr>
              <w:pStyle w:val="11"/>
            </w:pPr>
            <w:r>
              <w:t>1.51</w:t>
            </w:r>
          </w:p>
        </w:tc>
        <w:tc>
          <w:tcPr>
            <w:tcW w:w="964" w:type="dxa"/>
            <w:vAlign w:val="center"/>
          </w:tcPr>
          <w:p>
            <w:pPr>
              <w:pStyle w:val="11"/>
            </w:pPr>
            <w:r>
              <w:t>1.51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文化专项（文化站）</w:t>
            </w:r>
          </w:p>
        </w:tc>
        <w:tc>
          <w:tcPr>
            <w:tcW w:w="964" w:type="dxa"/>
            <w:vAlign w:val="center"/>
          </w:tcPr>
          <w:p>
            <w:pPr>
              <w:pStyle w:val="11"/>
            </w:pPr>
            <w:r>
              <w:t>1.51</w:t>
            </w:r>
          </w:p>
        </w:tc>
        <w:tc>
          <w:tcPr>
            <w:tcW w:w="1134" w:type="dxa"/>
            <w:vAlign w:val="center"/>
          </w:tcPr>
          <w:p>
            <w:pPr>
              <w:pStyle w:val="12"/>
            </w:pPr>
            <w:r>
              <w:t>复印机</w:t>
            </w:r>
          </w:p>
        </w:tc>
        <w:tc>
          <w:tcPr>
            <w:tcW w:w="1134" w:type="dxa"/>
            <w:vAlign w:val="center"/>
          </w:tcPr>
          <w:p>
            <w:pPr>
              <w:pStyle w:val="12"/>
            </w:pPr>
            <w:r>
              <w:t>A02020100</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0.50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文化专项（文化站）</w:t>
            </w:r>
          </w:p>
        </w:tc>
        <w:tc>
          <w:tcPr>
            <w:tcW w:w="964" w:type="dxa"/>
            <w:vAlign w:val="center"/>
          </w:tcPr>
          <w:p>
            <w:pPr>
              <w:pStyle w:val="11"/>
            </w:pPr>
            <w:r>
              <w:t>1.51</w:t>
            </w:r>
          </w:p>
        </w:tc>
        <w:tc>
          <w:tcPr>
            <w:tcW w:w="1134" w:type="dxa"/>
            <w:vAlign w:val="center"/>
          </w:tcPr>
          <w:p>
            <w:pPr>
              <w:pStyle w:val="12"/>
            </w:pPr>
            <w:r>
              <w:t>木制床类</w:t>
            </w:r>
          </w:p>
        </w:tc>
        <w:tc>
          <w:tcPr>
            <w:tcW w:w="1134" w:type="dxa"/>
            <w:vAlign w:val="center"/>
          </w:tcPr>
          <w:p>
            <w:pPr>
              <w:pStyle w:val="12"/>
            </w:pPr>
            <w:r>
              <w:t>A05010104</w:t>
            </w:r>
          </w:p>
        </w:tc>
        <w:tc>
          <w:tcPr>
            <w:tcW w:w="709" w:type="dxa"/>
            <w:vAlign w:val="center"/>
          </w:tcPr>
          <w:p>
            <w:pPr>
              <w:pStyle w:val="13"/>
            </w:pPr>
            <w:r>
              <w:t>个</w:t>
            </w:r>
          </w:p>
        </w:tc>
        <w:tc>
          <w:tcPr>
            <w:tcW w:w="850" w:type="dxa"/>
            <w:vAlign w:val="center"/>
          </w:tcPr>
          <w:p>
            <w:pPr>
              <w:pStyle w:val="11"/>
            </w:pPr>
            <w:r>
              <w:t>4</w:t>
            </w:r>
          </w:p>
        </w:tc>
        <w:tc>
          <w:tcPr>
            <w:tcW w:w="850" w:type="dxa"/>
            <w:vAlign w:val="center"/>
          </w:tcPr>
          <w:p>
            <w:pPr>
              <w:pStyle w:val="11"/>
            </w:pPr>
            <w:r>
              <w:t>0.13</w:t>
            </w:r>
          </w:p>
        </w:tc>
        <w:tc>
          <w:tcPr>
            <w:tcW w:w="964" w:type="dxa"/>
            <w:vAlign w:val="center"/>
          </w:tcPr>
          <w:p>
            <w:pPr>
              <w:pStyle w:val="11"/>
            </w:pPr>
            <w:r>
              <w:t>0.51</w:t>
            </w:r>
          </w:p>
        </w:tc>
        <w:tc>
          <w:tcPr>
            <w:tcW w:w="964" w:type="dxa"/>
            <w:vAlign w:val="center"/>
          </w:tcPr>
          <w:p>
            <w:pPr>
              <w:pStyle w:val="11"/>
            </w:pPr>
            <w:r>
              <w:t>0.51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乡村振兴专项经费</w:t>
            </w:r>
          </w:p>
        </w:tc>
        <w:tc>
          <w:tcPr>
            <w:tcW w:w="964" w:type="dxa"/>
            <w:vAlign w:val="center"/>
          </w:tcPr>
          <w:p>
            <w:pPr>
              <w:pStyle w:val="11"/>
            </w:pPr>
            <w:r>
              <w:t>1.51</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0.81</w:t>
            </w:r>
          </w:p>
        </w:tc>
        <w:tc>
          <w:tcPr>
            <w:tcW w:w="964" w:type="dxa"/>
            <w:vAlign w:val="center"/>
          </w:tcPr>
          <w:p>
            <w:pPr>
              <w:pStyle w:val="11"/>
            </w:pPr>
            <w:r>
              <w:t>0.81</w:t>
            </w:r>
          </w:p>
        </w:tc>
        <w:tc>
          <w:tcPr>
            <w:tcW w:w="964" w:type="dxa"/>
            <w:vAlign w:val="center"/>
          </w:tcPr>
          <w:p>
            <w:pPr>
              <w:pStyle w:val="11"/>
            </w:pPr>
            <w:r>
              <w:t>0.81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乡村振兴专项经费</w:t>
            </w:r>
          </w:p>
        </w:tc>
        <w:tc>
          <w:tcPr>
            <w:tcW w:w="964" w:type="dxa"/>
            <w:vAlign w:val="center"/>
          </w:tcPr>
          <w:p>
            <w:pPr>
              <w:pStyle w:val="11"/>
            </w:pPr>
            <w:r>
              <w:t>1.51</w:t>
            </w:r>
          </w:p>
        </w:tc>
        <w:tc>
          <w:tcPr>
            <w:tcW w:w="1134" w:type="dxa"/>
            <w:vAlign w:val="center"/>
          </w:tcPr>
          <w:p>
            <w:pPr>
              <w:pStyle w:val="12"/>
            </w:pPr>
            <w:r>
              <w:t>网络接入服务</w:t>
            </w:r>
          </w:p>
        </w:tc>
        <w:tc>
          <w:tcPr>
            <w:tcW w:w="1134" w:type="dxa"/>
            <w:vAlign w:val="center"/>
          </w:tcPr>
          <w:p>
            <w:pPr>
              <w:pStyle w:val="12"/>
            </w:pPr>
            <w:r>
              <w:t>C17010200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0.70</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隆尧县北楼乡人民政府（含所属单位）上年末固定资产金额为105.59万元（详见下表）。本年度拟购置固定资产总额为2.51万元，已按要求列入政府采购预算，详见政府采购预算表。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803隆尧县北楼乡人民政府</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w:t>
            </w:r>
          </w:p>
        </w:tc>
        <w:tc>
          <w:tcPr>
            <w:tcW w:w="2835"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864</w:t>
            </w:r>
          </w:p>
        </w:tc>
        <w:tc>
          <w:tcPr>
            <w:tcW w:w="2835"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200</w:t>
            </w:r>
          </w:p>
        </w:tc>
        <w:tc>
          <w:tcPr>
            <w:tcW w:w="2835" w:type="dxa"/>
            <w:vAlign w:val="center"/>
          </w:tcPr>
          <w:p>
            <w:pPr>
              <w:pStyle w:val="11"/>
            </w:pPr>
            <w:r>
              <w:t>60.91</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县</w:t>
      </w:r>
      <w:r>
        <w:rPr>
          <w:rFonts w:eastAsia="方正仿宋_GBK"/>
          <w:color w:val="000000"/>
          <w:sz w:val="28"/>
        </w:rPr>
        <w:t>级财政预算管理的“三公”经费，是指</w:t>
      </w:r>
      <w:r>
        <w:rPr>
          <w:rFonts w:hint="eastAsia" w:eastAsiaTheme="minorEastAsia"/>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line="500" w:lineRule="exact"/>
        <w:ind w:firstLine="641"/>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firstLineChars="200"/>
      </w:pPr>
      <w:r>
        <w:rPr>
          <w:rFonts w:eastAsia="方正仿宋_GBK"/>
          <w:color w:val="000000"/>
          <w:sz w:val="28"/>
        </w:rPr>
        <w:t>我部门无其他需要说明的事项</w:t>
      </w:r>
      <w:r>
        <w:rPr>
          <w:rFonts w:hint="eastAsia" w:eastAsia="方正仿宋_GBK"/>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106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8"/>
  <w:bordersDoNotSurroundHeader w:val="1"/>
  <w:bordersDoNotSurroundFooter w:val="1"/>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zdkZmY2NGU2NDhmZDIyNjk0M2RkYjVjYzIyOTE4MmUifQ=="/>
  </w:docVars>
  <w:rsids>
    <w:rsidRoot w:val="00944F87"/>
    <w:rsid w:val="00000889"/>
    <w:rsid w:val="0000351F"/>
    <w:rsid w:val="000105C0"/>
    <w:rsid w:val="00014B4F"/>
    <w:rsid w:val="00021FB2"/>
    <w:rsid w:val="0003724D"/>
    <w:rsid w:val="00044A4D"/>
    <w:rsid w:val="000519ED"/>
    <w:rsid w:val="00053C2D"/>
    <w:rsid w:val="00054910"/>
    <w:rsid w:val="0007064C"/>
    <w:rsid w:val="000857E9"/>
    <w:rsid w:val="000B5322"/>
    <w:rsid w:val="000B54AC"/>
    <w:rsid w:val="000B5D5B"/>
    <w:rsid w:val="000D44B1"/>
    <w:rsid w:val="000E202A"/>
    <w:rsid w:val="001029D5"/>
    <w:rsid w:val="00113837"/>
    <w:rsid w:val="0013222D"/>
    <w:rsid w:val="00137E70"/>
    <w:rsid w:val="00144902"/>
    <w:rsid w:val="00160B9F"/>
    <w:rsid w:val="00160C55"/>
    <w:rsid w:val="00162979"/>
    <w:rsid w:val="00165672"/>
    <w:rsid w:val="0018634D"/>
    <w:rsid w:val="00191A5C"/>
    <w:rsid w:val="001947C8"/>
    <w:rsid w:val="001D407B"/>
    <w:rsid w:val="001D4DF6"/>
    <w:rsid w:val="001F42B4"/>
    <w:rsid w:val="001F694A"/>
    <w:rsid w:val="001F761D"/>
    <w:rsid w:val="001F78C7"/>
    <w:rsid w:val="00210E5E"/>
    <w:rsid w:val="00211093"/>
    <w:rsid w:val="00233B6A"/>
    <w:rsid w:val="00240562"/>
    <w:rsid w:val="002624AB"/>
    <w:rsid w:val="00262DED"/>
    <w:rsid w:val="00265AD2"/>
    <w:rsid w:val="00270B01"/>
    <w:rsid w:val="0027427F"/>
    <w:rsid w:val="002A14FC"/>
    <w:rsid w:val="002A4C66"/>
    <w:rsid w:val="002B0C45"/>
    <w:rsid w:val="002B7181"/>
    <w:rsid w:val="002D2BD4"/>
    <w:rsid w:val="002D57A4"/>
    <w:rsid w:val="002F5883"/>
    <w:rsid w:val="002F5F2E"/>
    <w:rsid w:val="00306C65"/>
    <w:rsid w:val="00310F54"/>
    <w:rsid w:val="00313037"/>
    <w:rsid w:val="00325B7C"/>
    <w:rsid w:val="003514D4"/>
    <w:rsid w:val="00371429"/>
    <w:rsid w:val="00372677"/>
    <w:rsid w:val="00375261"/>
    <w:rsid w:val="003863ED"/>
    <w:rsid w:val="00394620"/>
    <w:rsid w:val="003A358A"/>
    <w:rsid w:val="003A4F8B"/>
    <w:rsid w:val="003A75B3"/>
    <w:rsid w:val="003C12FC"/>
    <w:rsid w:val="003E6491"/>
    <w:rsid w:val="003F0F0F"/>
    <w:rsid w:val="003F5D02"/>
    <w:rsid w:val="004025F5"/>
    <w:rsid w:val="0040681B"/>
    <w:rsid w:val="0041704C"/>
    <w:rsid w:val="00420A93"/>
    <w:rsid w:val="0042281E"/>
    <w:rsid w:val="00432877"/>
    <w:rsid w:val="00460760"/>
    <w:rsid w:val="0046479B"/>
    <w:rsid w:val="00467BDC"/>
    <w:rsid w:val="00484329"/>
    <w:rsid w:val="00493896"/>
    <w:rsid w:val="004B1F28"/>
    <w:rsid w:val="004B2273"/>
    <w:rsid w:val="004E09CD"/>
    <w:rsid w:val="004E144A"/>
    <w:rsid w:val="004E3DD4"/>
    <w:rsid w:val="00507271"/>
    <w:rsid w:val="00532EE4"/>
    <w:rsid w:val="00577857"/>
    <w:rsid w:val="0058573D"/>
    <w:rsid w:val="0059207A"/>
    <w:rsid w:val="005A04CB"/>
    <w:rsid w:val="005A4984"/>
    <w:rsid w:val="005D3F14"/>
    <w:rsid w:val="005D6D89"/>
    <w:rsid w:val="005D7D2E"/>
    <w:rsid w:val="005E18DF"/>
    <w:rsid w:val="005E3AC6"/>
    <w:rsid w:val="005E5538"/>
    <w:rsid w:val="005F1AD4"/>
    <w:rsid w:val="006056BD"/>
    <w:rsid w:val="00606EF9"/>
    <w:rsid w:val="00617DF5"/>
    <w:rsid w:val="00623275"/>
    <w:rsid w:val="00624BE6"/>
    <w:rsid w:val="00624FBB"/>
    <w:rsid w:val="0063057C"/>
    <w:rsid w:val="00665415"/>
    <w:rsid w:val="00680A4B"/>
    <w:rsid w:val="0068475C"/>
    <w:rsid w:val="006878BE"/>
    <w:rsid w:val="00695F4A"/>
    <w:rsid w:val="006A2680"/>
    <w:rsid w:val="006A5C19"/>
    <w:rsid w:val="006A6E3C"/>
    <w:rsid w:val="006A770D"/>
    <w:rsid w:val="006C5E58"/>
    <w:rsid w:val="006E3B03"/>
    <w:rsid w:val="006F0A99"/>
    <w:rsid w:val="00700CC1"/>
    <w:rsid w:val="007266A8"/>
    <w:rsid w:val="00733ADA"/>
    <w:rsid w:val="00734106"/>
    <w:rsid w:val="00766E6B"/>
    <w:rsid w:val="00794451"/>
    <w:rsid w:val="007A745E"/>
    <w:rsid w:val="007A7FBB"/>
    <w:rsid w:val="007B76DC"/>
    <w:rsid w:val="007B781F"/>
    <w:rsid w:val="007D05D0"/>
    <w:rsid w:val="007F4A7A"/>
    <w:rsid w:val="00824062"/>
    <w:rsid w:val="0082626F"/>
    <w:rsid w:val="00832C95"/>
    <w:rsid w:val="00854153"/>
    <w:rsid w:val="008605F8"/>
    <w:rsid w:val="0087682D"/>
    <w:rsid w:val="00877926"/>
    <w:rsid w:val="008A0966"/>
    <w:rsid w:val="008C1B37"/>
    <w:rsid w:val="00904EB4"/>
    <w:rsid w:val="00923E10"/>
    <w:rsid w:val="00931DD9"/>
    <w:rsid w:val="00934000"/>
    <w:rsid w:val="00944F87"/>
    <w:rsid w:val="009517C9"/>
    <w:rsid w:val="009551DA"/>
    <w:rsid w:val="00971BFB"/>
    <w:rsid w:val="00977B2E"/>
    <w:rsid w:val="00980ED4"/>
    <w:rsid w:val="009864DA"/>
    <w:rsid w:val="009A5AB1"/>
    <w:rsid w:val="009F6A23"/>
    <w:rsid w:val="009F7A35"/>
    <w:rsid w:val="00A01638"/>
    <w:rsid w:val="00A02F56"/>
    <w:rsid w:val="00A04181"/>
    <w:rsid w:val="00A346B4"/>
    <w:rsid w:val="00A6010D"/>
    <w:rsid w:val="00A73120"/>
    <w:rsid w:val="00A7389F"/>
    <w:rsid w:val="00A75591"/>
    <w:rsid w:val="00A82B42"/>
    <w:rsid w:val="00A84798"/>
    <w:rsid w:val="00AB2B47"/>
    <w:rsid w:val="00AC66EA"/>
    <w:rsid w:val="00AD3158"/>
    <w:rsid w:val="00AE1B5A"/>
    <w:rsid w:val="00AE1F23"/>
    <w:rsid w:val="00AF68A0"/>
    <w:rsid w:val="00B02340"/>
    <w:rsid w:val="00B036FD"/>
    <w:rsid w:val="00B03D06"/>
    <w:rsid w:val="00B05C3E"/>
    <w:rsid w:val="00B147A6"/>
    <w:rsid w:val="00B2607F"/>
    <w:rsid w:val="00B46F03"/>
    <w:rsid w:val="00B51DF5"/>
    <w:rsid w:val="00B73903"/>
    <w:rsid w:val="00B82978"/>
    <w:rsid w:val="00B85F4B"/>
    <w:rsid w:val="00B943E1"/>
    <w:rsid w:val="00BA79C4"/>
    <w:rsid w:val="00BC6E79"/>
    <w:rsid w:val="00BC7105"/>
    <w:rsid w:val="00BD6409"/>
    <w:rsid w:val="00BF17AE"/>
    <w:rsid w:val="00BF2A49"/>
    <w:rsid w:val="00BF2AD7"/>
    <w:rsid w:val="00BF3E02"/>
    <w:rsid w:val="00C03FB0"/>
    <w:rsid w:val="00C11C1C"/>
    <w:rsid w:val="00C13931"/>
    <w:rsid w:val="00C14F20"/>
    <w:rsid w:val="00C43CF8"/>
    <w:rsid w:val="00C54F36"/>
    <w:rsid w:val="00C57666"/>
    <w:rsid w:val="00C710A9"/>
    <w:rsid w:val="00C723FC"/>
    <w:rsid w:val="00C852AB"/>
    <w:rsid w:val="00C869E1"/>
    <w:rsid w:val="00C970A3"/>
    <w:rsid w:val="00CB4D94"/>
    <w:rsid w:val="00CC0108"/>
    <w:rsid w:val="00CC115B"/>
    <w:rsid w:val="00CC4F49"/>
    <w:rsid w:val="00CC75CE"/>
    <w:rsid w:val="00CC77D4"/>
    <w:rsid w:val="00CF737C"/>
    <w:rsid w:val="00D103FA"/>
    <w:rsid w:val="00D10A52"/>
    <w:rsid w:val="00D114F2"/>
    <w:rsid w:val="00D241BE"/>
    <w:rsid w:val="00D350CA"/>
    <w:rsid w:val="00D471A7"/>
    <w:rsid w:val="00D51551"/>
    <w:rsid w:val="00D6177A"/>
    <w:rsid w:val="00D7566B"/>
    <w:rsid w:val="00D76F23"/>
    <w:rsid w:val="00D83A91"/>
    <w:rsid w:val="00D855A9"/>
    <w:rsid w:val="00D90A82"/>
    <w:rsid w:val="00D9315A"/>
    <w:rsid w:val="00DA30FB"/>
    <w:rsid w:val="00DA58C0"/>
    <w:rsid w:val="00DB02D9"/>
    <w:rsid w:val="00DB0A74"/>
    <w:rsid w:val="00DC1CD3"/>
    <w:rsid w:val="00DC2F3C"/>
    <w:rsid w:val="00DD30EC"/>
    <w:rsid w:val="00DF3FD9"/>
    <w:rsid w:val="00E23BCB"/>
    <w:rsid w:val="00E26D46"/>
    <w:rsid w:val="00E31FD8"/>
    <w:rsid w:val="00E36304"/>
    <w:rsid w:val="00E40EBF"/>
    <w:rsid w:val="00E55A34"/>
    <w:rsid w:val="00E56DF4"/>
    <w:rsid w:val="00E72ABC"/>
    <w:rsid w:val="00E901DD"/>
    <w:rsid w:val="00EA5B67"/>
    <w:rsid w:val="00EB7D2D"/>
    <w:rsid w:val="00ED7A54"/>
    <w:rsid w:val="00EE0054"/>
    <w:rsid w:val="00EE4D40"/>
    <w:rsid w:val="00EE68B1"/>
    <w:rsid w:val="00F16BA4"/>
    <w:rsid w:val="00F31007"/>
    <w:rsid w:val="00F31F5A"/>
    <w:rsid w:val="00F41584"/>
    <w:rsid w:val="00F44E32"/>
    <w:rsid w:val="00F46CD5"/>
    <w:rsid w:val="00F54487"/>
    <w:rsid w:val="00F567CB"/>
    <w:rsid w:val="00F62744"/>
    <w:rsid w:val="00F73CDA"/>
    <w:rsid w:val="00F7484B"/>
    <w:rsid w:val="00F748A8"/>
    <w:rsid w:val="00F821CB"/>
    <w:rsid w:val="00F87332"/>
    <w:rsid w:val="00F90DC9"/>
    <w:rsid w:val="00FA1C9B"/>
    <w:rsid w:val="00FA6C4F"/>
    <w:rsid w:val="00FD3DF3"/>
    <w:rsid w:val="00FD6B48"/>
    <w:rsid w:val="00FE18CC"/>
    <w:rsid w:val="00FF5F92"/>
    <w:rsid w:val="01E46D89"/>
    <w:rsid w:val="02A36C44"/>
    <w:rsid w:val="0381685A"/>
    <w:rsid w:val="05BC1DCB"/>
    <w:rsid w:val="069E60BD"/>
    <w:rsid w:val="09765351"/>
    <w:rsid w:val="0BCD6AE0"/>
    <w:rsid w:val="14F926F4"/>
    <w:rsid w:val="15E47609"/>
    <w:rsid w:val="1BF2725A"/>
    <w:rsid w:val="1CF37182"/>
    <w:rsid w:val="25D072DF"/>
    <w:rsid w:val="27AC5CEC"/>
    <w:rsid w:val="29DF4157"/>
    <w:rsid w:val="2C4E7372"/>
    <w:rsid w:val="34F14D3E"/>
    <w:rsid w:val="388D59CB"/>
    <w:rsid w:val="3C44609B"/>
    <w:rsid w:val="4611798D"/>
    <w:rsid w:val="4BF072D5"/>
    <w:rsid w:val="55DB3175"/>
    <w:rsid w:val="564E7DEA"/>
    <w:rsid w:val="5C4F21C6"/>
    <w:rsid w:val="742C4E6F"/>
    <w:rsid w:val="79766B8D"/>
    <w:rsid w:val="79F04B91"/>
    <w:rsid w:val="7C6E2130"/>
    <w:rsid w:val="7DE920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4"/>
    <w:autoRedefine/>
    <w:semiHidden/>
    <w:unhideWhenUsed/>
    <w:qFormat/>
    <w:uiPriority w:val="99"/>
    <w:pPr>
      <w:tabs>
        <w:tab w:val="center" w:pos="4153"/>
        <w:tab w:val="right" w:pos="8306"/>
      </w:tabs>
      <w:snapToGrid w:val="0"/>
    </w:pPr>
    <w:rPr>
      <w:sz w:val="18"/>
      <w:szCs w:val="18"/>
    </w:rPr>
  </w:style>
  <w:style w:type="paragraph" w:styleId="3">
    <w:name w:val="header"/>
    <w:basedOn w:val="1"/>
    <w:link w:val="33"/>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单元格样式23"/>
    <w:basedOn w:val="1"/>
    <w:autoRedefine/>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autoRedefine/>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9">
    <w:name w:val="TOC 2"/>
    <w:basedOn w:val="1"/>
    <w:autoRedefine/>
    <w:qFormat/>
    <w:uiPriority w:val="0"/>
    <w:pPr>
      <w:ind w:left="240"/>
    </w:pPr>
  </w:style>
  <w:style w:type="paragraph" w:customStyle="1" w:styleId="30">
    <w:name w:val="TOC 3"/>
    <w:basedOn w:val="1"/>
    <w:autoRedefine/>
    <w:qFormat/>
    <w:uiPriority w:val="0"/>
    <w:pPr>
      <w:ind w:left="480"/>
    </w:pPr>
  </w:style>
  <w:style w:type="paragraph" w:customStyle="1" w:styleId="31">
    <w:name w:val="TOC 4"/>
    <w:basedOn w:val="1"/>
    <w:autoRedefine/>
    <w:qFormat/>
    <w:uiPriority w:val="0"/>
    <w:pPr>
      <w:ind w:left="720"/>
    </w:pPr>
  </w:style>
  <w:style w:type="paragraph" w:customStyle="1" w:styleId="32">
    <w:name w:val="TOC 1"/>
    <w:basedOn w:val="1"/>
    <w:autoRedefine/>
    <w:qFormat/>
    <w:uiPriority w:val="0"/>
    <w:pPr>
      <w:spacing w:before="120"/>
      <w:ind w:firstLine="560"/>
    </w:pPr>
    <w:rPr>
      <w:rFonts w:eastAsia="方正仿宋_GBK"/>
      <w:color w:val="000000"/>
      <w:sz w:val="28"/>
    </w:rPr>
  </w:style>
  <w:style w:type="character" w:customStyle="1" w:styleId="33">
    <w:name w:val="页眉 Char"/>
    <w:basedOn w:val="6"/>
    <w:link w:val="3"/>
    <w:autoRedefine/>
    <w:semiHidden/>
    <w:qFormat/>
    <w:uiPriority w:val="99"/>
    <w:rPr>
      <w:rFonts w:eastAsia="Times New Roman"/>
      <w:sz w:val="18"/>
      <w:szCs w:val="18"/>
      <w:lang w:eastAsia="uk-UA"/>
    </w:rPr>
  </w:style>
  <w:style w:type="character" w:customStyle="1" w:styleId="34">
    <w:name w:val="页脚 Char"/>
    <w:basedOn w:val="6"/>
    <w:link w:val="2"/>
    <w:autoRedefine/>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customXml/item111.xml" Type="http://schemas.openxmlformats.org/officeDocument/2006/relationships/customXml"/><Relationship Id="rId117" Target="../customXml/item112.xml" Type="http://schemas.openxmlformats.org/officeDocument/2006/relationships/customXml"/><Relationship Id="rId118" Target="../customXml/item113.xml" Type="http://schemas.openxmlformats.org/officeDocument/2006/relationships/customXml"/><Relationship Id="rId119" Target="../customXml/item114.xml" Type="http://schemas.openxmlformats.org/officeDocument/2006/relationships/customXml"/><Relationship Id="rId12" Target="../customXml/item7.xml" Type="http://schemas.openxmlformats.org/officeDocument/2006/relationships/customXml"/><Relationship Id="rId120" Target="../customXml/item115.xml" Type="http://schemas.openxmlformats.org/officeDocument/2006/relationships/customXml"/><Relationship Id="rId121" Target="../customXml/item116.xml" Type="http://schemas.openxmlformats.org/officeDocument/2006/relationships/customXml"/><Relationship Id="rId122" Target="../customXml/item117.xml" Type="http://schemas.openxmlformats.org/officeDocument/2006/relationships/customXml"/><Relationship Id="rId123" Target="../customXml/item118.xml" Type="http://schemas.openxmlformats.org/officeDocument/2006/relationships/customXml"/><Relationship Id="rId124" Target="fontTable.xml" Type="http://schemas.openxmlformats.org/officeDocument/2006/relationships/fontTable"/><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2023-01-17T17:02:55Z</dcterms:created>
  <dcterms:modified xsi:type="dcterms:W3CDTF">2023-01-17T09:02:55Z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2023-01-17T17:02:53Z</dcterms:created>
  <dcterms:modified xsi:type="dcterms:W3CDTF">2023-01-17T09:02:53Z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2023-01-17T17:02:55Z</dcterms:created>
  <dcterms:modified xsi:type="dcterms:W3CDTF">2023-01-17T09:02:55Z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2023-01-17T17:02:40Z</dcterms:created>
  <dcterms:modified xsi:type="dcterms:W3CDTF">2023-01-17T09:02:40Z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2023-01-17T17:02:56Z</dcterms:created>
  <dcterms:modified xsi:type="dcterms:W3CDTF">2023-01-17T09:02:56Z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2023-01-17T17:02:49Z</dcterms:created>
  <dcterms:modified xsi:type="dcterms:W3CDTF">2023-01-17T09:02:49Z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2023-01-17T17:02:40Z</dcterms:created>
  <dcterms:modified xsi:type="dcterms:W3CDTF">2023-01-17T09:02:40Z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2023-01-17T17:02:55Z</dcterms:created>
  <dcterms:modified xsi:type="dcterms:W3CDTF">2023-01-17T09:02:55Z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2023-01-17T17:02:39Z</dcterms:created>
  <dcterms:modified xsi:type="dcterms:W3CDTF">2023-01-17T09:02:39Z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2023-01-17T17:02:42Z</dcterms:created>
  <dcterms:modified xsi:type="dcterms:W3CDTF">2023-01-17T09:02:42Z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2023-01-17T17:02:53Z</dcterms:created>
  <dcterms:modified xsi:type="dcterms:W3CDTF">2023-01-17T09:02:53Z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2023-01-17T17:02:40Z</dcterms:created>
  <dcterms:modified xsi:type="dcterms:W3CDTF">2023-01-17T09:02:40Z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2023-01-17T17:02:43Z</dcterms:created>
  <dcterms:modified xsi:type="dcterms:W3CDTF">2023-01-17T09:02:43Z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2023-01-17T17:02:43Z</dcterms:created>
  <dcterms:modified xsi:type="dcterms:W3CDTF">2023-01-17T09:02:43Z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2023-01-17T17:02:55Z</dcterms:created>
  <dcterms:modified xsi:type="dcterms:W3CDTF">2023-01-17T09:02:55Z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2023-01-17T17:02:41Z</dcterms:created>
  <dcterms:modified xsi:type="dcterms:W3CDTF">2023-01-17T09:02:41Z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2023-01-17T17:02:53Z</dcterms:created>
  <dcterms:modified xsi:type="dcterms:W3CDTF">2023-01-17T09:02:53Z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2023-01-17T17:02:39Z</dcterms:created>
  <dcterms:modified xsi:type="dcterms:W3CDTF">2023-01-17T09:02:39Z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2023-01-17T17:02:53Z</dcterms:created>
  <dcterms:modified xsi:type="dcterms:W3CDTF">2023-01-17T09:02:53Z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2023-01-17T17:02:41Z</dcterms:created>
  <dcterms:modified xsi:type="dcterms:W3CDTF">2023-01-17T09:02:41Z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2023-01-17T17:02:44Z</dcterms:created>
  <dcterms:modified xsi:type="dcterms:W3CDTF">2023-01-17T09:02:44Z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2023-01-17T17:02:42Z</dcterms:created>
  <dcterms:modified xsi:type="dcterms:W3CDTF">2023-01-17T09:02:42Z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2023-01-17T17:02:53Z</dcterms:created>
  <dcterms:modified xsi:type="dcterms:W3CDTF">2023-01-17T09:02:53Z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2023-01-17T17:02:41Z</dcterms:created>
  <dcterms:modified xsi:type="dcterms:W3CDTF">2023-01-17T09:02:41Z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2023-01-17T17:02:42Z</dcterms:created>
  <dcterms:modified xsi:type="dcterms:W3CDTF">2023-01-17T09:02:42Z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2023-01-17T17:02:55Z</dcterms:created>
  <dcterms:modified xsi:type="dcterms:W3CDTF">2023-01-17T09:02:55Z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2023-01-17T17:02:36Z</dcterms:created>
  <dcterms:modified xsi:type="dcterms:W3CDTF">2023-01-17T09:02:36Z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2023-01-17T17:02:41Z</dcterms:created>
  <dcterms:modified xsi:type="dcterms:W3CDTF">2023-01-17T09:02:41Z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2023-01-17T17:02:55Z</dcterms:created>
  <dcterms:modified xsi:type="dcterms:W3CDTF">2023-01-17T09:02:55Z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2023-01-17T17:02:56Z</dcterms:created>
  <dcterms:modified xsi:type="dcterms:W3CDTF">2023-01-17T09:02:56Z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2023-01-17T17:02:56Z</dcterms:created>
  <dcterms:modified xsi:type="dcterms:W3CDTF">2023-01-17T09:02:56Z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2023-01-17T17:02:54Z</dcterms:created>
  <dcterms:modified xsi:type="dcterms:W3CDTF">2023-01-17T09:02:54Z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2023-01-17T17:02:52Z</dcterms:created>
  <dcterms:modified xsi:type="dcterms:W3CDTF">2023-01-17T09:02:52Z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2023-01-17T17:02:42Z</dcterms:created>
  <dcterms:modified xsi:type="dcterms:W3CDTF">2023-01-17T09:02:42Z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2023-01-17T17:02:53Z</dcterms:created>
  <dcterms:modified xsi:type="dcterms:W3CDTF">2023-01-17T09:02:53Z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2023-01-17T17:02:53Z</dcterms:created>
  <dcterms:modified xsi:type="dcterms:W3CDTF">2023-01-17T09:02:53Z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2023-01-17T17:02:54Z</dcterms:created>
  <dcterms:modified xsi:type="dcterms:W3CDTF">2023-01-17T09:02:54Z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2023-01-17T17:02:42Z</dcterms:created>
  <dcterms:modified xsi:type="dcterms:W3CDTF">2023-01-17T09:02:42Z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2023-01-17T17:02:42Z</dcterms:created>
  <dcterms:modified xsi:type="dcterms:W3CDTF">2023-01-17T09:02:42Z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2023-01-17T17:02:41Z</dcterms:created>
  <dcterms:modified xsi:type="dcterms:W3CDTF">2023-01-17T09:02:41Z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2023-01-17T17:02:39Z</dcterms:created>
  <dcterms:modified xsi:type="dcterms:W3CDTF">2023-01-17T09:02:39Z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2023-01-17T17:02:39Z</dcterms:created>
  <dcterms:modified xsi:type="dcterms:W3CDTF">2023-01-17T09:02:39Z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2023-01-17T17:02:54Z</dcterms:created>
  <dcterms:modified xsi:type="dcterms:W3CDTF">2023-01-17T09:02:54Z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2023-01-17T17:02:40Z</dcterms:created>
  <dcterms:modified xsi:type="dcterms:W3CDTF">2023-01-17T09:02:40Z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2023-01-17T17:02:42Z</dcterms:created>
  <dcterms:modified xsi:type="dcterms:W3CDTF">2023-01-17T09:02:42Z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2023-01-17T17:02:41Z</dcterms:created>
  <dcterms:modified xsi:type="dcterms:W3CDTF">2023-01-17T09:02:41Z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2023-01-17T17:02:55Z</dcterms:created>
  <dcterms:modified xsi:type="dcterms:W3CDTF">2023-01-17T09:02:55Z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2023-01-17T17:02:54Z</dcterms:created>
  <dcterms:modified xsi:type="dcterms:W3CDTF">2023-01-17T09:02:54Z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2023-01-17T17:02:40Z</dcterms:created>
  <dcterms:modified xsi:type="dcterms:W3CDTF">2023-01-17T09:02:40Z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2023-01-17T17:02:43Z</dcterms:created>
  <dcterms:modified xsi:type="dcterms:W3CDTF">2023-01-17T09:02:43Z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2023-01-17T17:02:52Z</dcterms:created>
  <dcterms:modified xsi:type="dcterms:W3CDTF">2023-01-17T09:02:52Z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2023-01-17T17:02:54Z</dcterms:created>
  <dcterms:modified xsi:type="dcterms:W3CDTF">2023-01-17T09:02:54Z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2023-01-17T17:02:40Z</dcterms:created>
  <dcterms:modified xsi:type="dcterms:W3CDTF">2023-01-17T09:02:40Z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2023-01-17T17:02:41Z</dcterms:created>
  <dcterms:modified xsi:type="dcterms:W3CDTF">2023-01-17T09:02:41Z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2023-01-17T17:02:54Z</dcterms:created>
  <dcterms:modified xsi:type="dcterms:W3CDTF">2023-01-17T09:02:54Z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2023-01-17T17:02:56Z</dcterms:created>
  <dcterms:modified xsi:type="dcterms:W3CDTF">2023-01-17T09:02:56Z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2023-01-17T17:02:53Z</dcterms:created>
  <dcterms:modified xsi:type="dcterms:W3CDTF">2023-01-17T09:02:53Z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2023-01-17T17:02:57Z</dcterms:created>
  <dcterms:modified xsi:type="dcterms:W3CDTF">2023-01-17T09:02:57Z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2023-01-17T17:02:40Z</dcterms:created>
  <dcterms:modified xsi:type="dcterms:W3CDTF">2023-01-17T09:02:40Z</dcterms:modified>
</cp:coreProperties>
</file>

<file path=customXml/itemProps1.xml><?xml version="1.0" encoding="utf-8"?>
<ds:datastoreItem xmlns:ds="http://schemas.openxmlformats.org/officeDocument/2006/customXml" ds:itemID="{3EC9F856-9E24-46F1-8D9E-48205B05C4EA}">
  <ds:schemaRefs/>
</ds:datastoreItem>
</file>

<file path=customXml/itemProps10.xml><?xml version="1.0" encoding="utf-8"?>
<ds:datastoreItem xmlns:ds="http://schemas.openxmlformats.org/officeDocument/2006/customXml" ds:itemID="{C9FD5AE3-28E0-402E-9114-71497544A779}">
  <ds:schemaRefs/>
</ds:datastoreItem>
</file>

<file path=customXml/itemProps100.xml><?xml version="1.0" encoding="utf-8"?>
<ds:datastoreItem xmlns:ds="http://schemas.openxmlformats.org/officeDocument/2006/customXml" ds:itemID="{F36CD869-1BAE-4FC9-9D96-4EA73F90A082}">
  <ds:schemaRefs/>
</ds:datastoreItem>
</file>

<file path=customXml/itemProps101.xml><?xml version="1.0" encoding="utf-8"?>
<ds:datastoreItem xmlns:ds="http://schemas.openxmlformats.org/officeDocument/2006/customXml" ds:itemID="{1E688BF4-EA45-46E7-A792-42724ADEED00}">
  <ds:schemaRefs/>
</ds:datastoreItem>
</file>

<file path=customXml/itemProps102.xml><?xml version="1.0" encoding="utf-8"?>
<ds:datastoreItem xmlns:ds="http://schemas.openxmlformats.org/officeDocument/2006/customXml" ds:itemID="{AA7530B4-E833-474B-817C-BD5F156D78A9}">
  <ds:schemaRefs/>
</ds:datastoreItem>
</file>

<file path=customXml/itemProps103.xml><?xml version="1.0" encoding="utf-8"?>
<ds:datastoreItem xmlns:ds="http://schemas.openxmlformats.org/officeDocument/2006/customXml" ds:itemID="{B59BEEB7-EA93-4ED0-8056-FB514702D77D}">
  <ds:schemaRefs/>
</ds:datastoreItem>
</file>

<file path=customXml/itemProps104.xml><?xml version="1.0" encoding="utf-8"?>
<ds:datastoreItem xmlns:ds="http://schemas.openxmlformats.org/officeDocument/2006/customXml" ds:itemID="{480ECC56-3337-461B-8B6C-89D8512FFC68}">
  <ds:schemaRefs/>
</ds:datastoreItem>
</file>

<file path=customXml/itemProps105.xml><?xml version="1.0" encoding="utf-8"?>
<ds:datastoreItem xmlns:ds="http://schemas.openxmlformats.org/officeDocument/2006/customXml" ds:itemID="{0000E06F-EA8A-4466-A0C1-10D9EDAC72C4}">
  <ds:schemaRefs/>
</ds:datastoreItem>
</file>

<file path=customXml/itemProps106.xml><?xml version="1.0" encoding="utf-8"?>
<ds:datastoreItem xmlns:ds="http://schemas.openxmlformats.org/officeDocument/2006/customXml" ds:itemID="{F48FA762-A5CF-48B1-AA25-1B1E6C635BE9}">
  <ds:schemaRefs/>
</ds:datastoreItem>
</file>

<file path=customXml/itemProps107.xml><?xml version="1.0" encoding="utf-8"?>
<ds:datastoreItem xmlns:ds="http://schemas.openxmlformats.org/officeDocument/2006/customXml" ds:itemID="{064C4B93-CD25-4935-B505-5250874993F8}">
  <ds:schemaRefs/>
</ds:datastoreItem>
</file>

<file path=customXml/itemProps108.xml><?xml version="1.0" encoding="utf-8"?>
<ds:datastoreItem xmlns:ds="http://schemas.openxmlformats.org/officeDocument/2006/customXml" ds:itemID="{104C841C-D374-4008-B028-89C8E2EF982D}">
  <ds:schemaRefs/>
</ds:datastoreItem>
</file>

<file path=customXml/itemProps109.xml><?xml version="1.0" encoding="utf-8"?>
<ds:datastoreItem xmlns:ds="http://schemas.openxmlformats.org/officeDocument/2006/customXml" ds:itemID="{662A498D-15E3-4113-B3E3-025967E8D18A}">
  <ds:schemaRefs/>
</ds:datastoreItem>
</file>

<file path=customXml/itemProps11.xml><?xml version="1.0" encoding="utf-8"?>
<ds:datastoreItem xmlns:ds="http://schemas.openxmlformats.org/officeDocument/2006/customXml" ds:itemID="{8D2C80CE-B2C3-4823-87F7-C02B4A1E05EA}">
  <ds:schemaRefs/>
</ds:datastoreItem>
</file>

<file path=customXml/itemProps110.xml><?xml version="1.0" encoding="utf-8"?>
<ds:datastoreItem xmlns:ds="http://schemas.openxmlformats.org/officeDocument/2006/customXml" ds:itemID="{F0829F4F-9749-408F-9414-DB8E694C59A4}">
  <ds:schemaRefs/>
</ds:datastoreItem>
</file>

<file path=customXml/itemProps111.xml><?xml version="1.0" encoding="utf-8"?>
<ds:datastoreItem xmlns:ds="http://schemas.openxmlformats.org/officeDocument/2006/customXml" ds:itemID="{B2710C68-6FFF-4385-929C-F5FABFE778C0}">
  <ds:schemaRefs/>
</ds:datastoreItem>
</file>

<file path=customXml/itemProps112.xml><?xml version="1.0" encoding="utf-8"?>
<ds:datastoreItem xmlns:ds="http://schemas.openxmlformats.org/officeDocument/2006/customXml" ds:itemID="{AE54387C-4C7C-4915-AF40-A9FF03E0CFD6}">
  <ds:schemaRefs/>
</ds:datastoreItem>
</file>

<file path=customXml/itemProps113.xml><?xml version="1.0" encoding="utf-8"?>
<ds:datastoreItem xmlns:ds="http://schemas.openxmlformats.org/officeDocument/2006/customXml" ds:itemID="{4A47611A-E9EE-46CE-B322-7DB718A4455D}">
  <ds:schemaRefs/>
</ds:datastoreItem>
</file>

<file path=customXml/itemProps114.xml><?xml version="1.0" encoding="utf-8"?>
<ds:datastoreItem xmlns:ds="http://schemas.openxmlformats.org/officeDocument/2006/customXml" ds:itemID="{21A21C2D-E056-4E2C-802A-D184FB2569D8}">
  <ds:schemaRefs/>
</ds:datastoreItem>
</file>

<file path=customXml/itemProps115.xml><?xml version="1.0" encoding="utf-8"?>
<ds:datastoreItem xmlns:ds="http://schemas.openxmlformats.org/officeDocument/2006/customXml" ds:itemID="{E816A4BB-81DD-483F-A4E2-0009B4AC26EB}">
  <ds:schemaRefs/>
</ds:datastoreItem>
</file>

<file path=customXml/itemProps116.xml><?xml version="1.0" encoding="utf-8"?>
<ds:datastoreItem xmlns:ds="http://schemas.openxmlformats.org/officeDocument/2006/customXml" ds:itemID="{5DC1FEF5-8427-4C7F-BFA8-3722BD2B5E95}">
  <ds:schemaRefs/>
</ds:datastoreItem>
</file>

<file path=customXml/itemProps117.xml><?xml version="1.0" encoding="utf-8"?>
<ds:datastoreItem xmlns:ds="http://schemas.openxmlformats.org/officeDocument/2006/customXml" ds:itemID="{9EACF403-82B0-4980-9345-780A1754D687}">
  <ds:schemaRefs/>
</ds:datastoreItem>
</file>

<file path=customXml/itemProps118.xml><?xml version="1.0" encoding="utf-8"?>
<ds:datastoreItem xmlns:ds="http://schemas.openxmlformats.org/officeDocument/2006/customXml" ds:itemID="{A9251AA9-CE6D-4E3E-994C-02E246133CB8}">
  <ds:schemaRefs/>
</ds:datastoreItem>
</file>

<file path=customXml/itemProps12.xml><?xml version="1.0" encoding="utf-8"?>
<ds:datastoreItem xmlns:ds="http://schemas.openxmlformats.org/officeDocument/2006/customXml" ds:itemID="{0550AEE0-96C5-43B8-BDD7-A934FD94FBB0}">
  <ds:schemaRefs/>
</ds:datastoreItem>
</file>

<file path=customXml/itemProps13.xml><?xml version="1.0" encoding="utf-8"?>
<ds:datastoreItem xmlns:ds="http://schemas.openxmlformats.org/officeDocument/2006/customXml" ds:itemID="{4564C2BE-92D2-4785-804A-06F53F0516EC}">
  <ds:schemaRefs/>
</ds:datastoreItem>
</file>

<file path=customXml/itemProps14.xml><?xml version="1.0" encoding="utf-8"?>
<ds:datastoreItem xmlns:ds="http://schemas.openxmlformats.org/officeDocument/2006/customXml" ds:itemID="{3AE4A804-0168-468A-B3B0-D607E27D73F7}">
  <ds:schemaRefs/>
</ds:datastoreItem>
</file>

<file path=customXml/itemProps15.xml><?xml version="1.0" encoding="utf-8"?>
<ds:datastoreItem xmlns:ds="http://schemas.openxmlformats.org/officeDocument/2006/customXml" ds:itemID="{A18A2E73-721B-4A7A-9822-E73456218A36}">
  <ds:schemaRefs/>
</ds:datastoreItem>
</file>

<file path=customXml/itemProps16.xml><?xml version="1.0" encoding="utf-8"?>
<ds:datastoreItem xmlns:ds="http://schemas.openxmlformats.org/officeDocument/2006/customXml" ds:itemID="{AFABAE71-5D4F-4772-BC98-7BCEA5E04DBD}">
  <ds:schemaRefs/>
</ds:datastoreItem>
</file>

<file path=customXml/itemProps17.xml><?xml version="1.0" encoding="utf-8"?>
<ds:datastoreItem xmlns:ds="http://schemas.openxmlformats.org/officeDocument/2006/customXml" ds:itemID="{B44EE16A-9C66-4858-8BF2-9C557ED3D5B5}">
  <ds:schemaRefs/>
</ds:datastoreItem>
</file>

<file path=customXml/itemProps18.xml><?xml version="1.0" encoding="utf-8"?>
<ds:datastoreItem xmlns:ds="http://schemas.openxmlformats.org/officeDocument/2006/customXml" ds:itemID="{81B19C29-D56C-4DF8-AFB5-553B837173BF}">
  <ds:schemaRefs/>
</ds:datastoreItem>
</file>

<file path=customXml/itemProps19.xml><?xml version="1.0" encoding="utf-8"?>
<ds:datastoreItem xmlns:ds="http://schemas.openxmlformats.org/officeDocument/2006/customXml" ds:itemID="{A54687BF-30B9-4DC5-BE23-023A4A45DBF5}">
  <ds:schemaRefs/>
</ds:datastoreItem>
</file>

<file path=customXml/itemProps2.xml><?xml version="1.0" encoding="utf-8"?>
<ds:datastoreItem xmlns:ds="http://schemas.openxmlformats.org/officeDocument/2006/customXml" ds:itemID="{4FA016D3-1E8B-4588-9932-41E2C19E78D2}">
  <ds:schemaRefs/>
</ds:datastoreItem>
</file>

<file path=customXml/itemProps20.xml><?xml version="1.0" encoding="utf-8"?>
<ds:datastoreItem xmlns:ds="http://schemas.openxmlformats.org/officeDocument/2006/customXml" ds:itemID="{7F62ABB4-EA8F-43DD-B7DD-13F791A7ED09}">
  <ds:schemaRefs/>
</ds:datastoreItem>
</file>

<file path=customXml/itemProps21.xml><?xml version="1.0" encoding="utf-8"?>
<ds:datastoreItem xmlns:ds="http://schemas.openxmlformats.org/officeDocument/2006/customXml" ds:itemID="{DC3636AD-1803-48C0-B50B-07155C21DEDC}">
  <ds:schemaRefs/>
</ds:datastoreItem>
</file>

<file path=customXml/itemProps22.xml><?xml version="1.0" encoding="utf-8"?>
<ds:datastoreItem xmlns:ds="http://schemas.openxmlformats.org/officeDocument/2006/customXml" ds:itemID="{1F83E280-38F6-4FD9-8CEF-B7CA68685526}">
  <ds:schemaRefs/>
</ds:datastoreItem>
</file>

<file path=customXml/itemProps23.xml><?xml version="1.0" encoding="utf-8"?>
<ds:datastoreItem xmlns:ds="http://schemas.openxmlformats.org/officeDocument/2006/customXml" ds:itemID="{6DC95472-F68E-4AC9-9484-59E2B6C25A51}">
  <ds:schemaRefs/>
</ds:datastoreItem>
</file>

<file path=customXml/itemProps24.xml><?xml version="1.0" encoding="utf-8"?>
<ds:datastoreItem xmlns:ds="http://schemas.openxmlformats.org/officeDocument/2006/customXml" ds:itemID="{A07858C1-3FE4-472B-94AF-63DC586E15BF}">
  <ds:schemaRefs/>
</ds:datastoreItem>
</file>

<file path=customXml/itemProps25.xml><?xml version="1.0" encoding="utf-8"?>
<ds:datastoreItem xmlns:ds="http://schemas.openxmlformats.org/officeDocument/2006/customXml" ds:itemID="{C80C6DD3-4F13-4220-9A4A-CF1B580E3FDD}">
  <ds:schemaRefs/>
</ds:datastoreItem>
</file>

<file path=customXml/itemProps26.xml><?xml version="1.0" encoding="utf-8"?>
<ds:datastoreItem xmlns:ds="http://schemas.openxmlformats.org/officeDocument/2006/customXml" ds:itemID="{D9C5629E-0468-4249-8EF4-81CF7CE0C052}">
  <ds:schemaRefs/>
</ds:datastoreItem>
</file>

<file path=customXml/itemProps27.xml><?xml version="1.0" encoding="utf-8"?>
<ds:datastoreItem xmlns:ds="http://schemas.openxmlformats.org/officeDocument/2006/customXml" ds:itemID="{EC8ED11C-5B92-4DF7-8D2A-989C3E033E9B}">
  <ds:schemaRefs/>
</ds:datastoreItem>
</file>

<file path=customXml/itemProps28.xml><?xml version="1.0" encoding="utf-8"?>
<ds:datastoreItem xmlns:ds="http://schemas.openxmlformats.org/officeDocument/2006/customXml" ds:itemID="{F1B725A6-9CA8-4598-A1BB-0C435741559D}">
  <ds:schemaRefs/>
</ds:datastoreItem>
</file>

<file path=customXml/itemProps29.xml><?xml version="1.0" encoding="utf-8"?>
<ds:datastoreItem xmlns:ds="http://schemas.openxmlformats.org/officeDocument/2006/customXml" ds:itemID="{E0D9545A-DD46-4491-A57A-E323331291A6}">
  <ds:schemaRefs/>
</ds:datastoreItem>
</file>

<file path=customXml/itemProps3.xml><?xml version="1.0" encoding="utf-8"?>
<ds:datastoreItem xmlns:ds="http://schemas.openxmlformats.org/officeDocument/2006/customXml" ds:itemID="{A4FA8DB6-3016-4F0B-A31E-E663DA89ECA0}">
  <ds:schemaRefs/>
</ds:datastoreItem>
</file>

<file path=customXml/itemProps30.xml><?xml version="1.0" encoding="utf-8"?>
<ds:datastoreItem xmlns:ds="http://schemas.openxmlformats.org/officeDocument/2006/customXml" ds:itemID="{8DB68887-E698-479B-A1E4-391519BE1462}">
  <ds:schemaRefs/>
</ds:datastoreItem>
</file>

<file path=customXml/itemProps31.xml><?xml version="1.0" encoding="utf-8"?>
<ds:datastoreItem xmlns:ds="http://schemas.openxmlformats.org/officeDocument/2006/customXml" ds:itemID="{445988BB-4CFB-4E30-ADBC-AAEAFA0C6C92}">
  <ds:schemaRefs/>
</ds:datastoreItem>
</file>

<file path=customXml/itemProps32.xml><?xml version="1.0" encoding="utf-8"?>
<ds:datastoreItem xmlns:ds="http://schemas.openxmlformats.org/officeDocument/2006/customXml" ds:itemID="{98F8655A-5B8F-4F11-A651-6D62513CE456}">
  <ds:schemaRefs/>
</ds:datastoreItem>
</file>

<file path=customXml/itemProps33.xml><?xml version="1.0" encoding="utf-8"?>
<ds:datastoreItem xmlns:ds="http://schemas.openxmlformats.org/officeDocument/2006/customXml" ds:itemID="{496109A3-ACC5-4731-9383-A8A810BFA32E}">
  <ds:schemaRefs/>
</ds:datastoreItem>
</file>

<file path=customXml/itemProps34.xml><?xml version="1.0" encoding="utf-8"?>
<ds:datastoreItem xmlns:ds="http://schemas.openxmlformats.org/officeDocument/2006/customXml" ds:itemID="{6632C4DC-D390-4D6B-972C-C856E0CE9130}">
  <ds:schemaRefs/>
</ds:datastoreItem>
</file>

<file path=customXml/itemProps35.xml><?xml version="1.0" encoding="utf-8"?>
<ds:datastoreItem xmlns:ds="http://schemas.openxmlformats.org/officeDocument/2006/customXml" ds:itemID="{CA22006D-4A30-47FE-BCA0-32924A6F426A}">
  <ds:schemaRefs/>
</ds:datastoreItem>
</file>

<file path=customXml/itemProps36.xml><?xml version="1.0" encoding="utf-8"?>
<ds:datastoreItem xmlns:ds="http://schemas.openxmlformats.org/officeDocument/2006/customXml" ds:itemID="{13780D2A-B06D-4BFF-91E5-19B649CF7B57}">
  <ds:schemaRefs/>
</ds:datastoreItem>
</file>

<file path=customXml/itemProps37.xml><?xml version="1.0" encoding="utf-8"?>
<ds:datastoreItem xmlns:ds="http://schemas.openxmlformats.org/officeDocument/2006/customXml" ds:itemID="{27801E25-3492-4E0C-B5CB-0FB5CEC69784}">
  <ds:schemaRefs/>
</ds:datastoreItem>
</file>

<file path=customXml/itemProps38.xml><?xml version="1.0" encoding="utf-8"?>
<ds:datastoreItem xmlns:ds="http://schemas.openxmlformats.org/officeDocument/2006/customXml" ds:itemID="{7156EAA7-E7F3-49E7-95C2-7EF853B8CA5D}">
  <ds:schemaRefs/>
</ds:datastoreItem>
</file>

<file path=customXml/itemProps39.xml><?xml version="1.0" encoding="utf-8"?>
<ds:datastoreItem xmlns:ds="http://schemas.openxmlformats.org/officeDocument/2006/customXml" ds:itemID="{B6140C90-E2D1-4AE6-BF6E-5DAF19C1194E}">
  <ds:schemaRefs/>
</ds:datastoreItem>
</file>

<file path=customXml/itemProps4.xml><?xml version="1.0" encoding="utf-8"?>
<ds:datastoreItem xmlns:ds="http://schemas.openxmlformats.org/officeDocument/2006/customXml" ds:itemID="{8CF7BB65-A08C-496C-B065-AAB377062634}">
  <ds:schemaRefs/>
</ds:datastoreItem>
</file>

<file path=customXml/itemProps40.xml><?xml version="1.0" encoding="utf-8"?>
<ds:datastoreItem xmlns:ds="http://schemas.openxmlformats.org/officeDocument/2006/customXml" ds:itemID="{577AA25A-332B-4B93-9AEE-806CD142A35D}">
  <ds:schemaRefs/>
</ds:datastoreItem>
</file>

<file path=customXml/itemProps41.xml><?xml version="1.0" encoding="utf-8"?>
<ds:datastoreItem xmlns:ds="http://schemas.openxmlformats.org/officeDocument/2006/customXml" ds:itemID="{664C5CAB-9173-4B38-89D3-4A3040FB218E}">
  <ds:schemaRefs/>
</ds:datastoreItem>
</file>

<file path=customXml/itemProps42.xml><?xml version="1.0" encoding="utf-8"?>
<ds:datastoreItem xmlns:ds="http://schemas.openxmlformats.org/officeDocument/2006/customXml" ds:itemID="{338CB2C1-A38F-4B00-B191-257337DE4EFD}">
  <ds:schemaRefs/>
</ds:datastoreItem>
</file>

<file path=customXml/itemProps43.xml><?xml version="1.0" encoding="utf-8"?>
<ds:datastoreItem xmlns:ds="http://schemas.openxmlformats.org/officeDocument/2006/customXml" ds:itemID="{E0D297D0-2425-445B-A8A7-998BF40C6F7B}">
  <ds:schemaRefs/>
</ds:datastoreItem>
</file>

<file path=customXml/itemProps44.xml><?xml version="1.0" encoding="utf-8"?>
<ds:datastoreItem xmlns:ds="http://schemas.openxmlformats.org/officeDocument/2006/customXml" ds:itemID="{52E46345-1622-45D2-B576-5735500EAFD1}">
  <ds:schemaRefs/>
</ds:datastoreItem>
</file>

<file path=customXml/itemProps45.xml><?xml version="1.0" encoding="utf-8"?>
<ds:datastoreItem xmlns:ds="http://schemas.openxmlformats.org/officeDocument/2006/customXml" ds:itemID="{261C4116-697C-4B92-9B66-1C8DC8F900D9}">
  <ds:schemaRefs/>
</ds:datastoreItem>
</file>

<file path=customXml/itemProps46.xml><?xml version="1.0" encoding="utf-8"?>
<ds:datastoreItem xmlns:ds="http://schemas.openxmlformats.org/officeDocument/2006/customXml" ds:itemID="{BEC1571E-5251-4006-BBFC-EF0FE400E32E}">
  <ds:schemaRefs/>
</ds:datastoreItem>
</file>

<file path=customXml/itemProps47.xml><?xml version="1.0" encoding="utf-8"?>
<ds:datastoreItem xmlns:ds="http://schemas.openxmlformats.org/officeDocument/2006/customXml" ds:itemID="{C905B5A7-2F17-4BBA-9169-4A0EA7BF6B24}">
  <ds:schemaRefs/>
</ds:datastoreItem>
</file>

<file path=customXml/itemProps48.xml><?xml version="1.0" encoding="utf-8"?>
<ds:datastoreItem xmlns:ds="http://schemas.openxmlformats.org/officeDocument/2006/customXml" ds:itemID="{A8393FF1-5848-4CF9-B1FA-273EBAEF4F9D}">
  <ds:schemaRefs/>
</ds:datastoreItem>
</file>

<file path=customXml/itemProps49.xml><?xml version="1.0" encoding="utf-8"?>
<ds:datastoreItem xmlns:ds="http://schemas.openxmlformats.org/officeDocument/2006/customXml" ds:itemID="{C227BD2F-9834-41BF-A517-C1CE344C094E}">
  <ds:schemaRefs/>
</ds:datastoreItem>
</file>

<file path=customXml/itemProps5.xml><?xml version="1.0" encoding="utf-8"?>
<ds:datastoreItem xmlns:ds="http://schemas.openxmlformats.org/officeDocument/2006/customXml" ds:itemID="{B4E90DEC-546C-4058-9CAD-CE9937835DCD}">
  <ds:schemaRefs/>
</ds:datastoreItem>
</file>

<file path=customXml/itemProps50.xml><?xml version="1.0" encoding="utf-8"?>
<ds:datastoreItem xmlns:ds="http://schemas.openxmlformats.org/officeDocument/2006/customXml" ds:itemID="{11F4FE4F-AA64-4CC1-90A3-88DF32EB18B3}">
  <ds:schemaRefs/>
</ds:datastoreItem>
</file>

<file path=customXml/itemProps51.xml><?xml version="1.0" encoding="utf-8"?>
<ds:datastoreItem xmlns:ds="http://schemas.openxmlformats.org/officeDocument/2006/customXml" ds:itemID="{DC897D19-891E-4455-A3C4-462507EA395A}">
  <ds:schemaRefs/>
</ds:datastoreItem>
</file>

<file path=customXml/itemProps52.xml><?xml version="1.0" encoding="utf-8"?>
<ds:datastoreItem xmlns:ds="http://schemas.openxmlformats.org/officeDocument/2006/customXml" ds:itemID="{8AA19F0B-EC2F-4201-9AB9-3AB7D2D1FFE1}">
  <ds:schemaRefs/>
</ds:datastoreItem>
</file>

<file path=customXml/itemProps53.xml><?xml version="1.0" encoding="utf-8"?>
<ds:datastoreItem xmlns:ds="http://schemas.openxmlformats.org/officeDocument/2006/customXml" ds:itemID="{DF05818A-AEC8-426F-BB7A-CBE21C701A1E}">
  <ds:schemaRefs/>
</ds:datastoreItem>
</file>

<file path=customXml/itemProps54.xml><?xml version="1.0" encoding="utf-8"?>
<ds:datastoreItem xmlns:ds="http://schemas.openxmlformats.org/officeDocument/2006/customXml" ds:itemID="{CBFBFCBB-FB29-4268-AB06-2762E73F7C26}">
  <ds:schemaRefs/>
</ds:datastoreItem>
</file>

<file path=customXml/itemProps55.xml><?xml version="1.0" encoding="utf-8"?>
<ds:datastoreItem xmlns:ds="http://schemas.openxmlformats.org/officeDocument/2006/customXml" ds:itemID="{C2C32E5E-22DB-45BE-84A3-EEA1AB2EA73D}">
  <ds:schemaRefs/>
</ds:datastoreItem>
</file>

<file path=customXml/itemProps56.xml><?xml version="1.0" encoding="utf-8"?>
<ds:datastoreItem xmlns:ds="http://schemas.openxmlformats.org/officeDocument/2006/customXml" ds:itemID="{99BCE975-80BB-435B-A7B4-B3B5663FFE69}">
  <ds:schemaRefs/>
</ds:datastoreItem>
</file>

<file path=customXml/itemProps57.xml><?xml version="1.0" encoding="utf-8"?>
<ds:datastoreItem xmlns:ds="http://schemas.openxmlformats.org/officeDocument/2006/customXml" ds:itemID="{0D560707-EAB9-42EA-86E4-79CDD4E5C697}">
  <ds:schemaRefs/>
</ds:datastoreItem>
</file>

<file path=customXml/itemProps58.xml><?xml version="1.0" encoding="utf-8"?>
<ds:datastoreItem xmlns:ds="http://schemas.openxmlformats.org/officeDocument/2006/customXml" ds:itemID="{8F223174-1555-45BF-BAB0-69B1CF81C314}">
  <ds:schemaRefs/>
</ds:datastoreItem>
</file>

<file path=customXml/itemProps59.xml><?xml version="1.0" encoding="utf-8"?>
<ds:datastoreItem xmlns:ds="http://schemas.openxmlformats.org/officeDocument/2006/customXml" ds:itemID="{EFD16666-437D-4AAF-A46D-4B3148460C63}">
  <ds:schemaRefs/>
</ds:datastoreItem>
</file>

<file path=customXml/itemProps6.xml><?xml version="1.0" encoding="utf-8"?>
<ds:datastoreItem xmlns:ds="http://schemas.openxmlformats.org/officeDocument/2006/customXml" ds:itemID="{4398E937-42BC-4399-AD29-1EE2E5856791}">
  <ds:schemaRefs/>
</ds:datastoreItem>
</file>

<file path=customXml/itemProps60.xml><?xml version="1.0" encoding="utf-8"?>
<ds:datastoreItem xmlns:ds="http://schemas.openxmlformats.org/officeDocument/2006/customXml" ds:itemID="{47CC3D38-FAC7-465F-A6AB-AC85FF1DC29B}">
  <ds:schemaRefs/>
</ds:datastoreItem>
</file>

<file path=customXml/itemProps61.xml><?xml version="1.0" encoding="utf-8"?>
<ds:datastoreItem xmlns:ds="http://schemas.openxmlformats.org/officeDocument/2006/customXml" ds:itemID="{C63BFCB7-3A08-44FE-A783-0EB3DEBC2B3B}">
  <ds:schemaRefs/>
</ds:datastoreItem>
</file>

<file path=customXml/itemProps62.xml><?xml version="1.0" encoding="utf-8"?>
<ds:datastoreItem xmlns:ds="http://schemas.openxmlformats.org/officeDocument/2006/customXml" ds:itemID="{E029DE57-52B7-42DF-905A-CD76F9D74D78}">
  <ds:schemaRefs/>
</ds:datastoreItem>
</file>

<file path=customXml/itemProps63.xml><?xml version="1.0" encoding="utf-8"?>
<ds:datastoreItem xmlns:ds="http://schemas.openxmlformats.org/officeDocument/2006/customXml" ds:itemID="{54CDA667-7D65-4983-8078-E80E40A30D7C}">
  <ds:schemaRefs/>
</ds:datastoreItem>
</file>

<file path=customXml/itemProps64.xml><?xml version="1.0" encoding="utf-8"?>
<ds:datastoreItem xmlns:ds="http://schemas.openxmlformats.org/officeDocument/2006/customXml" ds:itemID="{919764BC-3235-40DB-9FF5-14A9503ECAF9}">
  <ds:schemaRefs/>
</ds:datastoreItem>
</file>

<file path=customXml/itemProps65.xml><?xml version="1.0" encoding="utf-8"?>
<ds:datastoreItem xmlns:ds="http://schemas.openxmlformats.org/officeDocument/2006/customXml" ds:itemID="{CBE2EAB4-6A92-4AE5-88EC-360E264230CA}">
  <ds:schemaRefs/>
</ds:datastoreItem>
</file>

<file path=customXml/itemProps66.xml><?xml version="1.0" encoding="utf-8"?>
<ds:datastoreItem xmlns:ds="http://schemas.openxmlformats.org/officeDocument/2006/customXml" ds:itemID="{09E1619D-8726-4169-90A5-9100510E79EA}">
  <ds:schemaRefs/>
</ds:datastoreItem>
</file>

<file path=customXml/itemProps67.xml><?xml version="1.0" encoding="utf-8"?>
<ds:datastoreItem xmlns:ds="http://schemas.openxmlformats.org/officeDocument/2006/customXml" ds:itemID="{85FFAD21-8730-4AFA-8456-352ED58244F7}">
  <ds:schemaRefs/>
</ds:datastoreItem>
</file>

<file path=customXml/itemProps68.xml><?xml version="1.0" encoding="utf-8"?>
<ds:datastoreItem xmlns:ds="http://schemas.openxmlformats.org/officeDocument/2006/customXml" ds:itemID="{723A2B43-0D79-4E3F-9AF8-CE4CB0610898}">
  <ds:schemaRefs/>
</ds:datastoreItem>
</file>

<file path=customXml/itemProps69.xml><?xml version="1.0" encoding="utf-8"?>
<ds:datastoreItem xmlns:ds="http://schemas.openxmlformats.org/officeDocument/2006/customXml" ds:itemID="{11D56C02-F446-457C-97DE-2569692D3065}">
  <ds:schemaRefs/>
</ds:datastoreItem>
</file>

<file path=customXml/itemProps7.xml><?xml version="1.0" encoding="utf-8"?>
<ds:datastoreItem xmlns:ds="http://schemas.openxmlformats.org/officeDocument/2006/customXml" ds:itemID="{9683E940-F0C9-4D83-BFFA-1FFFED7A8555}">
  <ds:schemaRefs/>
</ds:datastoreItem>
</file>

<file path=customXml/itemProps70.xml><?xml version="1.0" encoding="utf-8"?>
<ds:datastoreItem xmlns:ds="http://schemas.openxmlformats.org/officeDocument/2006/customXml" ds:itemID="{E9CA41A3-A759-4157-BC62-50B586832A54}">
  <ds:schemaRefs/>
</ds:datastoreItem>
</file>

<file path=customXml/itemProps71.xml><?xml version="1.0" encoding="utf-8"?>
<ds:datastoreItem xmlns:ds="http://schemas.openxmlformats.org/officeDocument/2006/customXml" ds:itemID="{9F995230-2237-4BB1-87D8-F3F987FA8163}">
  <ds:schemaRefs/>
</ds:datastoreItem>
</file>

<file path=customXml/itemProps72.xml><?xml version="1.0" encoding="utf-8"?>
<ds:datastoreItem xmlns:ds="http://schemas.openxmlformats.org/officeDocument/2006/customXml" ds:itemID="{47E968D6-431D-4E1B-861A-2178F4663159}">
  <ds:schemaRefs/>
</ds:datastoreItem>
</file>

<file path=customXml/itemProps73.xml><?xml version="1.0" encoding="utf-8"?>
<ds:datastoreItem xmlns:ds="http://schemas.openxmlformats.org/officeDocument/2006/customXml" ds:itemID="{0BE6FBDE-BE1F-4F7F-A3C6-8AC97FD9020E}">
  <ds:schemaRefs/>
</ds:datastoreItem>
</file>

<file path=customXml/itemProps74.xml><?xml version="1.0" encoding="utf-8"?>
<ds:datastoreItem xmlns:ds="http://schemas.openxmlformats.org/officeDocument/2006/customXml" ds:itemID="{9C8808E3-F92D-495D-9756-97F11AFA2D8B}">
  <ds:schemaRefs/>
</ds:datastoreItem>
</file>

<file path=customXml/itemProps75.xml><?xml version="1.0" encoding="utf-8"?>
<ds:datastoreItem xmlns:ds="http://schemas.openxmlformats.org/officeDocument/2006/customXml" ds:itemID="{C551531C-C5DA-4C19-9AE0-341C27B2098D}">
  <ds:schemaRefs/>
</ds:datastoreItem>
</file>

<file path=customXml/itemProps76.xml><?xml version="1.0" encoding="utf-8"?>
<ds:datastoreItem xmlns:ds="http://schemas.openxmlformats.org/officeDocument/2006/customXml" ds:itemID="{37E873AF-C631-447B-B9A9-073ADF57149D}">
  <ds:schemaRefs/>
</ds:datastoreItem>
</file>

<file path=customXml/itemProps77.xml><?xml version="1.0" encoding="utf-8"?>
<ds:datastoreItem xmlns:ds="http://schemas.openxmlformats.org/officeDocument/2006/customXml" ds:itemID="{0C60F29D-3D75-4780-90F3-35C178F05996}">
  <ds:schemaRefs/>
</ds:datastoreItem>
</file>

<file path=customXml/itemProps78.xml><?xml version="1.0" encoding="utf-8"?>
<ds:datastoreItem xmlns:ds="http://schemas.openxmlformats.org/officeDocument/2006/customXml" ds:itemID="{F2AD1179-D060-4D69-92B3-D72F2BA979CD}">
  <ds:schemaRefs/>
</ds:datastoreItem>
</file>

<file path=customXml/itemProps79.xml><?xml version="1.0" encoding="utf-8"?>
<ds:datastoreItem xmlns:ds="http://schemas.openxmlformats.org/officeDocument/2006/customXml" ds:itemID="{0CD71465-AD3A-484D-B9A3-BD98E97D6E14}">
  <ds:schemaRefs/>
</ds:datastoreItem>
</file>

<file path=customXml/itemProps8.xml><?xml version="1.0" encoding="utf-8"?>
<ds:datastoreItem xmlns:ds="http://schemas.openxmlformats.org/officeDocument/2006/customXml" ds:itemID="{7A1014ED-91CE-4517-997B-E88F5AFC4A75}">
  <ds:schemaRefs/>
</ds:datastoreItem>
</file>

<file path=customXml/itemProps80.xml><?xml version="1.0" encoding="utf-8"?>
<ds:datastoreItem xmlns:ds="http://schemas.openxmlformats.org/officeDocument/2006/customXml" ds:itemID="{AE6163A6-6864-4F1B-832B-49F751145692}">
  <ds:schemaRefs/>
</ds:datastoreItem>
</file>

<file path=customXml/itemProps81.xml><?xml version="1.0" encoding="utf-8"?>
<ds:datastoreItem xmlns:ds="http://schemas.openxmlformats.org/officeDocument/2006/customXml" ds:itemID="{9FAB1C4B-4F91-40AE-A43A-9F597235B2DA}">
  <ds:schemaRefs/>
</ds:datastoreItem>
</file>

<file path=customXml/itemProps82.xml><?xml version="1.0" encoding="utf-8"?>
<ds:datastoreItem xmlns:ds="http://schemas.openxmlformats.org/officeDocument/2006/customXml" ds:itemID="{A8D3AB0C-2769-4AE5-8FBD-7A17A21C411E}">
  <ds:schemaRefs/>
</ds:datastoreItem>
</file>

<file path=customXml/itemProps83.xml><?xml version="1.0" encoding="utf-8"?>
<ds:datastoreItem xmlns:ds="http://schemas.openxmlformats.org/officeDocument/2006/customXml" ds:itemID="{A4182099-56F9-451E-81F7-5F3BA0070DC0}">
  <ds:schemaRefs/>
</ds:datastoreItem>
</file>

<file path=customXml/itemProps84.xml><?xml version="1.0" encoding="utf-8"?>
<ds:datastoreItem xmlns:ds="http://schemas.openxmlformats.org/officeDocument/2006/customXml" ds:itemID="{169F9FE5-008D-45EE-99BE-C6BD9F1B745A}">
  <ds:schemaRefs/>
</ds:datastoreItem>
</file>

<file path=customXml/itemProps85.xml><?xml version="1.0" encoding="utf-8"?>
<ds:datastoreItem xmlns:ds="http://schemas.openxmlformats.org/officeDocument/2006/customXml" ds:itemID="{F2C19528-34CE-4342-9440-B33F632DF120}">
  <ds:schemaRefs/>
</ds:datastoreItem>
</file>

<file path=customXml/itemProps86.xml><?xml version="1.0" encoding="utf-8"?>
<ds:datastoreItem xmlns:ds="http://schemas.openxmlformats.org/officeDocument/2006/customXml" ds:itemID="{8E0C81DB-129D-4795-9EB1-64B52D3BD913}">
  <ds:schemaRefs/>
</ds:datastoreItem>
</file>

<file path=customXml/itemProps87.xml><?xml version="1.0" encoding="utf-8"?>
<ds:datastoreItem xmlns:ds="http://schemas.openxmlformats.org/officeDocument/2006/customXml" ds:itemID="{946A9E7E-7B0D-45C4-9E38-56A54770EAA4}">
  <ds:schemaRefs/>
</ds:datastoreItem>
</file>

<file path=customXml/itemProps88.xml><?xml version="1.0" encoding="utf-8"?>
<ds:datastoreItem xmlns:ds="http://schemas.openxmlformats.org/officeDocument/2006/customXml" ds:itemID="{D84499D3-8BC0-4492-91A4-4533FD6FC9CD}">
  <ds:schemaRefs/>
</ds:datastoreItem>
</file>

<file path=customXml/itemProps89.xml><?xml version="1.0" encoding="utf-8"?>
<ds:datastoreItem xmlns:ds="http://schemas.openxmlformats.org/officeDocument/2006/customXml" ds:itemID="{DE154F0F-DE96-4E50-8046-4879C6D6330D}">
  <ds:schemaRefs/>
</ds:datastoreItem>
</file>

<file path=customXml/itemProps9.xml><?xml version="1.0" encoding="utf-8"?>
<ds:datastoreItem xmlns:ds="http://schemas.openxmlformats.org/officeDocument/2006/customXml" ds:itemID="{7D555964-9E56-4CD7-85DF-6DB94E282F36}">
  <ds:schemaRefs/>
</ds:datastoreItem>
</file>

<file path=customXml/itemProps90.xml><?xml version="1.0" encoding="utf-8"?>
<ds:datastoreItem xmlns:ds="http://schemas.openxmlformats.org/officeDocument/2006/customXml" ds:itemID="{C56E6FB1-3E50-4ABC-A7DD-5C9896B7C095}">
  <ds:schemaRefs/>
</ds:datastoreItem>
</file>

<file path=customXml/itemProps91.xml><?xml version="1.0" encoding="utf-8"?>
<ds:datastoreItem xmlns:ds="http://schemas.openxmlformats.org/officeDocument/2006/customXml" ds:itemID="{16A920EA-C054-4DD0-82C3-A7BDF638CAE5}">
  <ds:schemaRefs/>
</ds:datastoreItem>
</file>

<file path=customXml/itemProps92.xml><?xml version="1.0" encoding="utf-8"?>
<ds:datastoreItem xmlns:ds="http://schemas.openxmlformats.org/officeDocument/2006/customXml" ds:itemID="{07A50237-C471-4918-A753-BF56772A32AB}">
  <ds:schemaRefs/>
</ds:datastoreItem>
</file>

<file path=customXml/itemProps93.xml><?xml version="1.0" encoding="utf-8"?>
<ds:datastoreItem xmlns:ds="http://schemas.openxmlformats.org/officeDocument/2006/customXml" ds:itemID="{AB2CDDB2-A1B6-4C44-A93A-D80108581D21}">
  <ds:schemaRefs/>
</ds:datastoreItem>
</file>

<file path=customXml/itemProps94.xml><?xml version="1.0" encoding="utf-8"?>
<ds:datastoreItem xmlns:ds="http://schemas.openxmlformats.org/officeDocument/2006/customXml" ds:itemID="{FE227072-EBC1-451C-8F8E-A5C0B21148A1}">
  <ds:schemaRefs/>
</ds:datastoreItem>
</file>

<file path=customXml/itemProps95.xml><?xml version="1.0" encoding="utf-8"?>
<ds:datastoreItem xmlns:ds="http://schemas.openxmlformats.org/officeDocument/2006/customXml" ds:itemID="{22F8DBC7-0A74-426F-B64E-C6F55467BC40}">
  <ds:schemaRefs/>
</ds:datastoreItem>
</file>

<file path=customXml/itemProps96.xml><?xml version="1.0" encoding="utf-8"?>
<ds:datastoreItem xmlns:ds="http://schemas.openxmlformats.org/officeDocument/2006/customXml" ds:itemID="{C5E2F62E-3835-4057-83D3-F82FDEBFFAB5}">
  <ds:schemaRefs/>
</ds:datastoreItem>
</file>

<file path=customXml/itemProps97.xml><?xml version="1.0" encoding="utf-8"?>
<ds:datastoreItem xmlns:ds="http://schemas.openxmlformats.org/officeDocument/2006/customXml" ds:itemID="{56CFCDE7-AE6F-4B45-89AF-9E6BB2B65BD6}">
  <ds:schemaRefs/>
</ds:datastoreItem>
</file>

<file path=customXml/itemProps98.xml><?xml version="1.0" encoding="utf-8"?>
<ds:datastoreItem xmlns:ds="http://schemas.openxmlformats.org/officeDocument/2006/customXml" ds:itemID="{2BE040CD-C7A8-439D-9D0B-8F809261F36E}">
  <ds:schemaRefs/>
</ds:datastoreItem>
</file>

<file path=customXml/itemProps99.xml><?xml version="1.0" encoding="utf-8"?>
<ds:datastoreItem xmlns:ds="http://schemas.openxmlformats.org/officeDocument/2006/customXml" ds:itemID="{8B46EFF7-75DD-414D-818B-7A6EEE25B7B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109</Pages>
  <Words>7283</Words>
  <Characters>41514</Characters>
  <Lines>345</Lines>
  <Paragraphs>97</Paragraphs>
  <TotalTime>10</TotalTime>
  <ScaleCrop>false</ScaleCrop>
  <LinksUpToDate>false</LinksUpToDate>
  <CharactersWithSpaces>48700</CharactersWithSpaces>
  <Application>WPS Office_12.1.0.16309_F1E327BC-269C-435d-A152-05C5408002CA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2023-01-17T09:04:00Z</dcterms:created>
  <dc:creator>Administrator</dc:creator>
  <cp:lastModifiedBy>角落里的盒子</cp:lastModifiedBy>
  <dcterms:modified xsi:type="dcterms:W3CDTF">2024-01-31T01:35:55Z</dcterms:modified>
  <cp:revision>329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2052-12.1.0.16309</vt:lpwstr>
  </property>
  <property fmtid="{D5CDD505-2E9C-101B-9397-08002B2CF9AE}" pid="3" name="ICV">
    <vt:lpwstr>B7277983DEB3499AA01FC363E7DC6AE5_12</vt:lpwstr>
  </property>
</Properties>
</file>