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千户营乡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</w:t>
      </w:r>
      <w:r>
        <w:rPr>
          <w:rFonts w:ascii="华文中宋" w:eastAsia="华文中宋" w:cs="华文中宋" w:hAnsi="华文中宋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年度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华文中宋" w:eastAsia="华文中宋" w:cs="华文中宋" w:hAnsi="华文中宋" w:hint="eastAsia"/>
          <w:i w:val="0"/>
          <w:caps w:val="0"/>
          <w:smallCaps w:val="0"/>
          <w:color w:val="333333"/>
          <w:spacing w:val="0"/>
          <w:sz w:val="44"/>
          <w:szCs w:val="44"/>
        </w:rPr>
      </w:pP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报告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420" w:right="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根据《中华人民共和国政府信息公开条例》（以下简称《条例》）要求，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季度报告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由千户营乡根据年度信息公开工作编制而成。全文包括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总体情况、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主动公开政府信息情况、收到和处理政府信息公开申请情况、政府信息公开行政复议、行政诉讼情况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及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其他需要报告的事项，并附部分指标统计表等。本年度报告中所列数据的统计期限从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年1月1日到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月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日止。本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度报告发布于隆尧县人民政府门户网站。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千户营乡人民政府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紧紧围绕政府的中心工作，大力推进信息公开工作，不断规范信息内容，创新工作形式，提高工作水平，有力地促进了各项工作的开展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层层分解到各部门，突出重点、有序推进，把公开透明原则贯穿于整个工作过程，以公正便民、勤政廉政为基本要求，及时、准确地向社会公开政府信息，依法保障了人民群众的知情权、参与权和监督权。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(一) 加强主动公开。着力抓好政策信息公开发布，乡政府网站全年更新各类政府信息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159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条，其中，法定主动公开内容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15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条，政府信息公开年报1条。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(二) 规范依申请公开。严格执行《河北省政府信息公开申请办理规范》，依据《答复格式文本》制作政府信息公开申请答复书、告知书等，扎实推进依申请公开工作规范化标准化。树牢宗旨意识，加强同申请人沟通联系，最大限度满足 群众信息需求。202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3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年，未收到向乡政府申请的信息公开件。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（三）严格政府信息管理。组织专人每日登录相关网站，了解县委县政府及其他政府部门动态，收集整理民众在平台上的意见建议，可以公开的内容，做到依法公开。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(四) 推动公开平台建设。按照上级要求，主动通过政务新媒体、政务服务大厅等渠道加强乡政府公报传播，方便群众查阅。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（五）进一步加强监督保障。结合工作实际，对政府信息公开领导小组及时调整，细化分解工作职责，确保工作扎实，稳步推进，把政务公开纳入严格执行信息发布审核机制范围，全面落实监督岗位责任。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jc w:val="center"/>
        <w:tblW w:w="81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3113"/>
        <w:gridCol w:w="1875"/>
        <w:gridCol w:w="6"/>
        <w:gridCol w:w="1265"/>
        <w:gridCol w:w="1881"/>
      </w:tblGrid>
      <w:tr>
        <w:trPr>
          <w:trHeight w:val="495"/>
        </w:trPr>
        <w:tc>
          <w:tcPr>
            <w:tcW w:w="81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882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新</w:t>
              <w:br/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新</w:t>
              <w:br/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对外公开总数量</w:t>
            </w:r>
          </w:p>
        </w:tc>
      </w:tr>
      <w:tr>
        <w:trPr>
          <w:trHeight w:val="523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1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480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634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rPr>
          <w:trHeight w:val="528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5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06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634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rPr>
          <w:trHeight w:val="43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 xml:space="preserve">4 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6</w:t>
            </w:r>
          </w:p>
        </w:tc>
      </w:tr>
      <w:tr>
        <w:trPr>
          <w:trHeight w:val="409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4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27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</w:tr>
      <w:tr>
        <w:trPr>
          <w:trHeight w:val="551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6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第二十条第（九）项</w:t>
            </w:r>
          </w:p>
        </w:tc>
      </w:tr>
      <w:tr>
        <w:trPr>
          <w:trHeight w:val="585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采购总金额</w:t>
            </w:r>
          </w:p>
        </w:tc>
      </w:tr>
      <w:tr>
        <w:trPr>
          <w:trHeight w:val="539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eastAsia="宋体" w:hint="eastAsia"/>
                <w:lang w:val="en-US" w:eastAsia="zh-CN"/>
              </w:rPr>
            </w:pPr>
            <w:r>
              <w:rPr>
                <w:rFonts w:ascii="等线" w:eastAsia="等线" w:cs="等线" w:hAnsi="等线" w:hint="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ascii="等线" w:eastAsia="等线" w:cs="等线" w:hAnsi="等线" w:hint="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jc w:val="center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c>
          <w:tcPr>
            <w:tcW w:w="355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1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1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科研机构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9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rPr>
          <w:trHeight w:val="669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黑体" w:eastAsia="黑体" w:cs="黑体" w:hAnsi="黑体" w:hint="eastAsia"/>
          <w:b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b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0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01"/>
        <w:gridCol w:w="601"/>
        <w:gridCol w:w="601"/>
        <w:gridCol w:w="601"/>
        <w:gridCol w:w="659"/>
        <w:gridCol w:w="548"/>
        <w:gridCol w:w="602"/>
        <w:gridCol w:w="602"/>
        <w:gridCol w:w="602"/>
        <w:gridCol w:w="605"/>
        <w:gridCol w:w="602"/>
        <w:gridCol w:w="602"/>
        <w:gridCol w:w="602"/>
        <w:gridCol w:w="603"/>
        <w:gridCol w:w="608"/>
      </w:tblGrid>
      <w:tr>
        <w:trPr>
          <w:trHeight w:val="882"/>
        </w:trPr>
        <w:tc>
          <w:tcPr>
            <w:tcW w:w="306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976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rPr>
          <w:trHeight w:val="882"/>
        </w:trPr>
        <w:tc>
          <w:tcPr>
            <w:tcW w:w="60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59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95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01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rPr>
          <w:trHeight w:val="2496"/>
        </w:trPr>
        <w:tc>
          <w:tcPr>
            <w:tcW w:w="60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59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917"/>
        </w:trPr>
        <w:tc>
          <w:tcPr>
            <w:tcW w:w="6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64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Chars="200" w:firstLine="640"/>
        <w:jc w:val="both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Style w:val="18"/>
          <w:rFonts w:ascii="楷体" w:eastAsia="楷体" w:cs="楷体" w:hAnsi="楷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（一）存在的问题。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一是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信息公开数量和质量还有提升空间</w:t>
      </w:r>
      <w:r>
        <w:rPr>
          <w:rFonts w:ascii="仿宋" w:eastAsia="仿宋" w:cs="仿宋" w:hAnsi="仿宋" w:hint="eastAsia"/>
          <w:sz w:val="32"/>
          <w:szCs w:val="32"/>
        </w:rPr>
        <w:t>；</w:t>
      </w:r>
      <w:r>
        <w:rPr>
          <w:rStyle w:val="18"/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二是</w:t>
      </w:r>
      <w:r>
        <w:rPr>
          <w:rFonts w:ascii="仿宋" w:eastAsia="仿宋" w:cs="仿宋" w:hAnsi="仿宋" w:hint="eastAsia"/>
          <w:sz w:val="32"/>
          <w:szCs w:val="32"/>
        </w:rPr>
        <w:t>公开形式还需进一步创新、丰富。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Chars="200" w:firstLine="640"/>
        <w:jc w:val="both"/>
        <w:textAlignment w:val="auto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Style w:val="18"/>
          <w:rFonts w:ascii="楷体" w:eastAsia="楷体" w:cs="楷体" w:hAnsi="楷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Style w:val="18"/>
          <w:rFonts w:ascii="楷体" w:eastAsia="楷体" w:cs="楷体" w:hAnsi="楷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Style w:val="18"/>
          <w:rFonts w:ascii="楷体" w:eastAsia="楷体" w:cs="楷体" w:hAnsi="楷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）改进措施。</w:t>
      </w:r>
      <w:r>
        <w:rPr>
          <w:rStyle w:val="18"/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一是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加强培训，广泛宣传，在提高认识上下功夫。通过多种形式重点学习《中华人民共和国政府信息公开条例》等有关政务公开的法律、法规和政策，充分认识到政务公开的重要性和紧迫性，消除认识上的误区和片面性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ascii="仿宋" w:eastAsia="仿宋" w:cs="仿宋" w:hAnsi="仿宋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仿宋" w:eastAsia="仿宋" w:cs="仿宋" w:hAnsi="仿宋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加强信息发布、解读和回应。针对重点工作进行梳理，通过多种形式加大对重要政策、进展成效、先进典型的发布解读力度，积极回应群众关切，及时解决问题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ascii="仿宋" w:eastAsia="仿宋" w:cs="仿宋" w:hAnsi="仿宋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ascii="仿宋" w:eastAsia="仿宋" w:cs="仿宋" w:hAnsi="仿宋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深入推进重点领域信息公开。结合新形势、新要求，将社会关注度高的信息纳入重点公开范围，进行适时更新。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64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4</w:t>
      </w:r>
      <w:bookmarkStart w:id="0" w:name="_GoBack"/>
      <w:bookmarkEnd w:id="0"/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我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乡将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进一步提高政府信息公开和社会服务全面的信息化治理水平，按照国家有关法律法规要求，切实做到政务公开，充分履行自身职能，落实各项信息公开政策。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num="1" w:space="72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variable"/>
    <w:sig w:usb0="00000000" w:usb1="00000000" w:usb2="00000000" w:usb3="00000000" w:csb0="00000000" w:csb1="00000000"/>
  </w:font>
  <w:font w:name="Times New Roman">
    <w:panose1 w:val="02020603050405020304"/>
    <w:charset w:val="50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ourier New">
    <w:panose1 w:val="02070309020205020404"/>
    <w:charset w:val="01"/>
    <w:family w:val="modern"/>
    <w:pitch w:val="variable"/>
    <w:sig w:usb0="E0002EFF" w:usb1="C0007843" w:usb2="00000009" w:usb3="00000000" w:csb0="400001FF" w:csb1="FFFF0000"/>
  </w:font>
  <w:font w:name="Monaco">
    <w:altName w:val="Courier New"/>
    <w:panose1 w:val="020B0509030004040204"/>
    <w:charset w:val="00"/>
    <w:family w:val="auto"/>
    <w:pitch w:val="variable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0"/>
      <w:lang w:val="en-US" w:eastAsia="zh-CN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Times New Roman" w:hAnsi="Times New Roman"/>
      <w:b/>
      <w:bCs/>
      <w:kern w:val="44"/>
      <w:sz w:val="44"/>
      <w:szCs w:val="44"/>
      <w:lang w:val="en-US" w:eastAsia="zh-CN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17">
    <w:name w:val="Normal (Web)"/>
    <w:qFormat/>
    <w:basedOn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18">
    <w:name w:val="Strong"/>
    <w:qFormat/>
    <w:basedOn w:val="10"/>
    <w:rPr>
      <w:b/>
    </w:rPr>
  </w:style>
  <w:style w:type="character" w:styleId="19">
    <w:name w:val="FollowedHyperlink"/>
    <w:qFormat/>
    <w:basedOn w:val="10"/>
    <w:rPr>
      <w:color w:val="000000"/>
      <w:u w:val="none"/>
    </w:rPr>
  </w:style>
  <w:style w:type="character" w:styleId="20">
    <w:name w:val="Emphasis"/>
    <w:qFormat/>
    <w:basedOn w:val="10"/>
  </w:style>
  <w:style w:type="character" w:styleId="21">
    <w:name w:val="HTML Definition"/>
    <w:qFormat/>
    <w:basedOn w:val="10"/>
    <w:rPr>
      <w:i/>
    </w:rPr>
  </w:style>
  <w:style w:type="character" w:styleId="22">
    <w:name w:val="Hyperlink"/>
    <w:qFormat/>
    <w:basedOn w:val="10"/>
    <w:rPr>
      <w:color w:val="000000"/>
      <w:u w:val="none"/>
    </w:rPr>
  </w:style>
  <w:style w:type="character" w:styleId="23">
    <w:name w:val="HTML Code"/>
    <w:qFormat/>
    <w:basedOn w:val="10"/>
    <w:rPr>
      <w:rFonts w:ascii="Courier New" w:hAnsi="Courier New"/>
      <w:sz w:val="20"/>
    </w:rPr>
  </w:style>
  <w:style w:type="character" w:styleId="24">
    <w:name w:val="HTML Keyboard"/>
    <w:qFormat/>
    <w:basedOn w:val="10"/>
    <w:rPr>
      <w:rFonts w:ascii="Monaco" w:eastAsia="Monaco" w:cs="Monaco" w:hAnsi="Monaco"/>
      <w:color w:val="FFFFFF"/>
      <w:sz w:val="21"/>
      <w:szCs w:val="21"/>
      <w:shd w:val="clear" w:color="auto" w:fill="333333"/>
    </w:rPr>
  </w:style>
  <w:style w:type="character" w:styleId="25">
    <w:name w:val="HTML Sample"/>
    <w:qFormat/>
    <w:basedOn w:val="10"/>
    <w:rPr>
      <w:rFonts w:ascii="Monaco" w:eastAsia="Monaco" w:cs="Monaco" w:hAnsi="Monaco"/>
      <w:sz w:val="21"/>
      <w:szCs w:val="21"/>
    </w:rPr>
  </w:style>
  <w:style w:type="character" w:customStyle="1" w:styleId="26">
    <w:name w:val="dates"/>
    <w:qFormat/>
    <w:basedOn w:val="10"/>
  </w:style>
  <w:style w:type="character" w:customStyle="1" w:styleId="27">
    <w:name w:val="m01"/>
    <w:qFormat/>
    <w:basedOn w:val="10"/>
  </w:style>
  <w:style w:type="character" w:customStyle="1" w:styleId="28">
    <w:name w:val="m011"/>
    <w:qFormat/>
    <w:basedOn w:val="10"/>
  </w:style>
  <w:style w:type="character" w:customStyle="1" w:styleId="29">
    <w:name w:val="name"/>
    <w:qFormat/>
    <w:basedOn w:val="10"/>
    <w:rPr>
      <w:color w:val="6A6A6A"/>
      <w:u w:val="single"/>
    </w:rPr>
  </w:style>
  <w:style w:type="character" w:customStyle="1" w:styleId="30">
    <w:name w:val="laypage_curr"/>
    <w:qFormat/>
    <w:basedOn w:val="10"/>
    <w:rPr>
      <w:color w:val="FFFDF4"/>
      <w:shd w:val="clear" w:color="auto" w:fill="0B67A6"/>
    </w:rPr>
  </w:style>
  <w:style w:type="character" w:customStyle="1" w:styleId="31">
    <w:name w:val="bg01"/>
    <w:qFormat/>
    <w:basedOn w:val="10"/>
  </w:style>
  <w:style w:type="character" w:customStyle="1" w:styleId="32">
    <w:name w:val="gwds_nopic"/>
    <w:qFormat/>
    <w:basedOn w:val="10"/>
  </w:style>
  <w:style w:type="character" w:customStyle="1" w:styleId="33">
    <w:name w:val="gwds_nopic1"/>
    <w:qFormat/>
    <w:basedOn w:val="10"/>
  </w:style>
  <w:style w:type="character" w:customStyle="1" w:styleId="34">
    <w:name w:val="gwds_nopic2"/>
    <w:qFormat/>
    <w:basedOn w:val="10"/>
  </w:style>
  <w:style w:type="character" w:customStyle="1" w:styleId="35">
    <w:name w:val="tabg"/>
    <w:qFormat/>
    <w:basedOn w:val="10"/>
    <w:rPr>
      <w:color w:val="FFFFFF"/>
      <w:sz w:val="27"/>
      <w:szCs w:val="27"/>
    </w:rPr>
  </w:style>
  <w:style w:type="character" w:customStyle="1" w:styleId="36">
    <w:name w:val="bg02"/>
    <w:qFormat/>
    <w:basedOn w:val="10"/>
  </w:style>
  <w:style w:type="character" w:customStyle="1" w:styleId="37">
    <w:name w:val="more4"/>
    <w:qFormat/>
    <w:basedOn w:val="10"/>
    <w:rPr>
      <w:color w:val="666666"/>
      <w:sz w:val="18"/>
      <w:szCs w:val="18"/>
    </w:rPr>
  </w:style>
  <w:style w:type="character" w:customStyle="1" w:styleId="38">
    <w:name w:val="font2"/>
    <w:qFormat/>
    <w:basedOn w:val="10"/>
  </w:style>
  <w:style w:type="character" w:customStyle="1" w:styleId="39">
    <w:name w:val="font3"/>
    <w:qFormat/>
    <w:basedOn w:val="10"/>
  </w:style>
  <w:style w:type="character" w:customStyle="1" w:styleId="40">
    <w:name w:val="hover24"/>
    <w:qFormat/>
    <w:basedOn w:val="10"/>
    <w:rPr>
      <w:color w:val="015293"/>
    </w:rPr>
  </w:style>
  <w:style w:type="character" w:customStyle="1" w:styleId="41">
    <w:name w:val="sp4"/>
    <w:qFormat/>
    <w:basedOn w:val="10"/>
  </w:style>
  <w:style w:type="character" w:customStyle="1" w:styleId="42">
    <w:name w:val="time"/>
    <w:qFormat/>
    <w:basedOn w:val="10"/>
    <w:rPr>
      <w:rFonts w:ascii="Arial" w:cs="Arial" w:hAnsi="Arial"/>
      <w:color w:val="999999"/>
      <w:sz w:val="21"/>
      <w:szCs w:val="21"/>
    </w:rPr>
  </w:style>
  <w:style w:type="character" w:customStyle="1" w:styleId="43">
    <w:name w:val="sp5"/>
    <w:qFormat/>
    <w:basedOn w:val="10"/>
  </w:style>
  <w:style w:type="character" w:customStyle="1" w:styleId="44">
    <w:name w:val="box6"/>
    <w:qFormat/>
    <w:basedOn w:val="10"/>
    <w:rPr>
      <w:rFonts w:ascii="微软雅黑" w:eastAsia="微软雅黑" w:cs="微软雅黑" w:hAnsi="微软雅黑"/>
      <w:sz w:val="21"/>
      <w:szCs w:val="21"/>
    </w:rPr>
  </w:style>
  <w:style w:type="character" w:customStyle="1" w:styleId="45">
    <w:name w:val="s3"/>
    <w:qFormat/>
    <w:basedOn w:val="10"/>
  </w:style>
  <w:style w:type="character" w:customStyle="1" w:styleId="46">
    <w:name w:val="sp6"/>
    <w:qFormat/>
    <w:basedOn w:val="10"/>
  </w:style>
  <w:style w:type="character" w:customStyle="1" w:styleId="47">
    <w:name w:val="last"/>
    <w:qFormat/>
    <w:basedOn w:val="10"/>
  </w:style>
  <w:style w:type="character" w:customStyle="1" w:styleId="48">
    <w:name w:val="last1"/>
    <w:qFormat/>
    <w:basedOn w:val="10"/>
  </w:style>
  <w:style w:type="character" w:customStyle="1" w:styleId="49">
    <w:name w:val="sp1"/>
    <w:qFormat/>
    <w:basedOn w:val="10"/>
  </w:style>
  <w:style w:type="character" w:customStyle="1" w:styleId="50">
    <w:name w:val="sp2"/>
    <w:qFormat/>
    <w:basedOn w:val="10"/>
  </w:style>
  <w:style w:type="character" w:customStyle="1" w:styleId="51">
    <w:name w:val="sp7"/>
    <w:qFormat/>
    <w:basedOn w:val="10"/>
  </w:style>
  <w:style w:type="character" w:customStyle="1" w:styleId="52">
    <w:name w:val="sp3"/>
    <w:qFormat/>
    <w:basedOn w:val="10"/>
  </w:style>
  <w:style w:type="character" w:customStyle="1" w:styleId="53">
    <w:name w:val="hover74"/>
    <w:qFormat/>
    <w:basedOn w:val="10"/>
    <w:rPr>
      <w:color w:val="000000"/>
      <w:shd w:val="clear" w:color="auto" w:fill="FFFFFF"/>
    </w:rPr>
  </w:style>
  <w:style w:type="character" w:customStyle="1" w:styleId="54">
    <w:name w:val="select2-selection__rendered"/>
    <w:qFormat/>
    <w:basedOn w:val="10"/>
    <w:rPr>
      <w:sz w:val="18"/>
      <w:szCs w:val="18"/>
    </w:rPr>
  </w:style>
  <w:style w:type="character" w:customStyle="1" w:styleId="55">
    <w:name w:val="active20"/>
    <w:qFormat/>
    <w:basedOn w:val="10"/>
    <w:rPr>
      <w:color w:val="FFFFFF"/>
      <w:shd w:val="clear" w:color="auto" w:fill="0069AE"/>
    </w:rPr>
  </w:style>
  <w:style w:type="character" w:customStyle="1" w:styleId="56">
    <w:name w:val="active21"/>
    <w:qFormat/>
    <w:basedOn w:val="10"/>
    <w:rPr>
      <w:shd w:val="clear" w:color="auto" w:fill="20A0E4"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CAB4FD7E-0250-4399-A66B-315F0898861A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89</TotalTime>
  <Application>Yozo_Office27021597764231189</Application>
  <Pages>6</Pages>
  <Words>0</Words>
  <Characters>1959</Characters>
  <Lines>0</Lines>
  <Paragraphs>36</Paragraphs>
  <CharactersWithSpaces>2612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2020-01-20T06:19:00Z</dcterms:created>
  <dc:creator>王珊Jennifer</dc:creator>
  <cp:lastModifiedBy>张志远</cp:lastModifiedBy>
  <cp:lastPrinted>2020-01-20T09:08:00Z</cp:lastPrinted>
  <dcterms:modified xsi:type="dcterms:W3CDTF">2024-01-25T08:03:43Z</dcterms:modified>
  <cp:revision>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2052-11.8.2.8053</vt:lpwstr>
  </property>
</Properties>
</file>