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隆尧县</w:t>
      </w:r>
      <w:r>
        <w:rPr>
          <w:rFonts w:hint="eastAsia"/>
          <w:sz w:val="44"/>
          <w:szCs w:val="44"/>
          <w:lang w:val="en-US" w:eastAsia="zh-CN"/>
        </w:rPr>
        <w:t>山口</w:t>
      </w:r>
      <w:r>
        <w:rPr>
          <w:rFonts w:hint="eastAsia"/>
          <w:sz w:val="44"/>
          <w:szCs w:val="44"/>
        </w:rPr>
        <w:t>镇人民政府 202</w:t>
      </w:r>
      <w:r>
        <w:rPr>
          <w:rFonts w:hint="eastAsia"/>
          <w:sz w:val="44"/>
          <w:szCs w:val="44"/>
          <w:lang w:val="en-US" w:eastAsia="zh-CN"/>
        </w:rPr>
        <w:t>3</w:t>
      </w:r>
      <w:r>
        <w:rPr>
          <w:rFonts w:hint="eastAsia"/>
          <w:sz w:val="44"/>
          <w:szCs w:val="44"/>
        </w:rPr>
        <w:t>年政府信息</w:t>
      </w:r>
    </w:p>
    <w:p>
      <w:pPr>
        <w:jc w:val="center"/>
        <w:rPr>
          <w:rFonts w:hint="eastAsia"/>
          <w:sz w:val="44"/>
          <w:szCs w:val="44"/>
        </w:rPr>
      </w:pPr>
      <w:r>
        <w:rPr>
          <w:rFonts w:hint="eastAsia"/>
          <w:sz w:val="44"/>
          <w:szCs w:val="44"/>
        </w:rPr>
        <w:t>公开工作年度报告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根据《中华人民共和国政府信息公开条例》《河北省实施〈中华人民共和国政府信息公开条例〉办法》等规定，发布本年度报告。报告中所列数据统计期限为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年1月1日至12月31日。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一、</w:t>
      </w:r>
      <w:r>
        <w:rPr>
          <w:rFonts w:hint="eastAsia" w:ascii="黑体" w:hAnsi="宋体" w:eastAsia="黑体" w:cs="黑体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总体情况</w:t>
      </w:r>
    </w:p>
    <w:p>
      <w:pPr>
        <w:pStyle w:val="2"/>
        <w:keepNext w:val="0"/>
        <w:keepLines w:val="0"/>
        <w:widowControl/>
        <w:suppressLineNumbers w:val="0"/>
        <w:spacing w:before="0" w:beforeAutospacing="0" w:after="0" w:afterAutospacing="0" w:line="540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202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3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年，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山口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镇人民政府办公室认真落实党中央、国务院和省委、省政府决策部署，紧紧围绕县委、县政府安排的中心工作，着力提升我镇政务公开工作水平，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着力做好主动公开、依申请公开、公开平台建设、推进基层政务公开标准化、规范化工作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000000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仿宋_GB2312" w:cs="sans-serif"/>
          <w:i w:val="0"/>
          <w:iCs w:val="0"/>
          <w:caps w:val="0"/>
          <w:color w:val="000000"/>
          <w:spacing w:val="0"/>
          <w:sz w:val="21"/>
          <w:szCs w:val="21"/>
          <w:lang w:val="en-US" w:eastAsia="zh-CN"/>
        </w:rPr>
      </w:pPr>
      <w:r>
        <w:rPr>
          <w:rFonts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（一）主动公开进一步加强。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认真贯彻落实政府信息公开《条例》，围绕党和政府中心工作主动、及时、全面、准确地发布权威信息。本年度</w:t>
      </w:r>
      <w:r>
        <w:rPr>
          <w:rFonts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重点公开了政府财政预决算、执法信息、行政许可、办事指南、政府工作报告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等重点领域，以及疫情防控、乡村振兴、产业升级、公共文化服务等方面确定的重点任务。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本年度共公开工作部署、事后公开等信息143条。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（二）依申请公开进一步规范。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严格执行新出台的《条例》，进一步规范政府信息公开申请办理工作，优化依申请工作流程。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（三）政府信息管理更加规范。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镇政府办公室通过制定《政府信息公开指南》以及文件制发、档案管理等制度，健全完善了政府信息制作、获取、保存、处理等方面制度，对政府信息进行全生命周期管理。认真开展区政府规章和规范性文件清理工作，及时立改废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（四）公开平台建设进一步加快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着力落实省、市政务新媒体建设文件要求，有序推进我镇政务新媒体建设工作，建立政务新媒体监管制度，保障我镇政务新媒体健康有序发展，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山口镇人民政府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eastAsia="zh-CN"/>
        </w:rPr>
        <w:t>”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公众号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本年度发布信息</w:t>
      </w:r>
      <w:r>
        <w:rPr>
          <w:rFonts w:hint="eastAsia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  <w:lang w:val="en-US" w:eastAsia="zh-CN"/>
        </w:rPr>
        <w:t>331</w:t>
      </w: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条。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楷体" w:hAnsi="楷体" w:eastAsia="楷体" w:cs="楷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（五）组织协调监督保障持续加强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555" w:lineRule="atLeast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仿宋_GB2312" w:hAnsi="sans-serif" w:eastAsia="仿宋_GB2312" w:cs="仿宋_GB2312"/>
          <w:i w:val="0"/>
          <w:iCs w:val="0"/>
          <w:caps w:val="0"/>
          <w:color w:val="333333"/>
          <w:spacing w:val="0"/>
          <w:sz w:val="31"/>
          <w:szCs w:val="31"/>
        </w:rPr>
        <w:t>组织协调保障持续加强，镇政府办公室高度重视政务公开工作，镇政务公开领导小组办公室认真履职，进一步完善了平台建设、业务培训、考核评估、标准化建设等工作机制。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二、主动公开政府信息情况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35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430"/>
        <w:gridCol w:w="2430"/>
        <w:gridCol w:w="2430"/>
        <w:gridCol w:w="244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第二十条第（一）项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本年制发件数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本年废止件数</w:t>
            </w:r>
          </w:p>
        </w:tc>
        <w:tc>
          <w:tcPr>
            <w:tcW w:w="24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现行有效件数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规章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eastAsia" w:ascii="sans-serif" w:hAnsi="sans-serif" w:eastAsia="宋体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行政规范性文件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24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第二十条第（五）项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eastAsia="宋体"/>
                <w:lang w:val="en-US" w:eastAsia="zh-CN"/>
              </w:rPr>
            </w:pPr>
            <w:r>
              <w:rPr>
                <w:rFonts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  <w:t> </w:t>
            </w:r>
            <w:r>
              <w:rPr>
                <w:rFonts w:hint="eastAsia" w:cs="Calibri"/>
                <w:i w:val="0"/>
                <w:iCs w:val="0"/>
                <w:caps w:val="0"/>
                <w:color w:val="000000"/>
                <w:spacing w:val="0"/>
                <w:sz w:val="21"/>
                <w:szCs w:val="21"/>
                <w:lang w:val="en-US" w:eastAsia="zh-CN"/>
              </w:rPr>
              <w:t>758</w:t>
            </w:r>
            <w:bookmarkStart w:id="0" w:name="_GoBack"/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第二十条第（六）项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本年处理决定数量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</w:t>
            </w:r>
            <w:r>
              <w:rPr>
                <w:rFonts w:hint="eastAsia" w:ascii="宋体" w:hAnsi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  <w:lang w:val="en-US" w:eastAsia="zh-CN"/>
              </w:rPr>
              <w:t>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9735" w:type="dxa"/>
            <w:gridSpan w:val="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C6D9F1"/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第二十条第（八）项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本年收费金额（单位：万元）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345" w:hRule="atLeast"/>
        </w:trPr>
        <w:tc>
          <w:tcPr>
            <w:tcW w:w="2430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6" w:space="0"/>
              <w:right w:val="single" w:color="000000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三、收到和处理政府信息公开申请情况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420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764"/>
        <w:gridCol w:w="944"/>
        <w:gridCol w:w="3188"/>
        <w:gridCol w:w="689"/>
        <w:gridCol w:w="734"/>
        <w:gridCol w:w="734"/>
        <w:gridCol w:w="689"/>
        <w:gridCol w:w="689"/>
        <w:gridCol w:w="689"/>
        <w:gridCol w:w="6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（本列数据的勾稽关系为：第一项加第二项之和，等于第三项加第四项之和）</w:t>
            </w:r>
          </w:p>
        </w:tc>
        <w:tc>
          <w:tcPr>
            <w:tcW w:w="4845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申请人情况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自然人</w:t>
            </w:r>
          </w:p>
        </w:tc>
        <w:tc>
          <w:tcPr>
            <w:tcW w:w="352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法人或其他组织</w:t>
            </w:r>
          </w:p>
        </w:tc>
        <w:tc>
          <w:tcPr>
            <w:tcW w:w="630" w:type="dxa"/>
            <w:vMerge w:val="restart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90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商业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企业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科研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社会公益组织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法律服务机构</w:t>
            </w:r>
          </w:p>
        </w:tc>
        <w:tc>
          <w:tcPr>
            <w:tcW w:w="69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</w:p>
        </w:tc>
        <w:tc>
          <w:tcPr>
            <w:tcW w:w="630" w:type="dxa"/>
            <w:vMerge w:val="continue"/>
            <w:tcBorders>
              <w:top w:val="single" w:color="auto" w:sz="6" w:space="0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一、本年新收政府信息公开申请数量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二、上年结转政府信息公开申请数量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default" w:ascii="Calibri" w:hAnsi="Calibri" w:eastAsia="宋体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  <w:r>
              <w:rPr>
                <w:rFonts w:hint="default" w:ascii="Calibri" w:hAnsi="Calibri" w:eastAsia="sans-serif" w:cs="Calibri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restart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三、本年度办理结果</w:t>
            </w: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（一）予以公开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（二）部分公开</w:t>
            </w:r>
            <w:r>
              <w:rPr>
                <w:rFonts w:hint="eastAsia" w:ascii="楷体" w:hAnsi="楷体" w:eastAsia="楷体" w:cs="楷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（区分处理的，只计这一情形，不计其他情形）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（三）不予公开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1.属于国家秘密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2.其他法律行政法规禁止公开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3.危及“三安全一稳定”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4.保护第三方合法权益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5.属于三类内部事务信息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6.属于四类过程性信息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7.属于行政执法案卷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8.属于行政查询事项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（四）无法提供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1.本机关不掌握相关政府信息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2.没有现成信息需要另行制作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3.补正后申请内容仍不明确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（五）不予处理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1.信访举报投诉类申请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3.要求提供公开出版物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4.无正当理由大量反复申请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80" w:hRule="atLeast"/>
        </w:trPr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5.要求行政机关确认或重新出具已获取信息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（六）其他处理</w:t>
            </w: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1.申请人无正当理由逾期不补正、行政机关不再处理其政府信息公开申请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2.申请人逾期未按收费通知要求缴纳费用、行政机关不再处理其政府信息公开申请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945" w:type="dxa"/>
            <w:vMerge w:val="continue"/>
            <w:tcBorders>
              <w:top w:val="nil"/>
              <w:left w:val="nil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319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3.其他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765" w:type="dxa"/>
            <w:vMerge w:val="continue"/>
            <w:tcBorders>
              <w:top w:val="nil"/>
              <w:left w:val="single" w:color="auto" w:sz="6" w:space="0"/>
              <w:bottom w:val="outset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414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（七）总计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4905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四、结转下年度继续办理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73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9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3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60" w:type="dxa"/>
              <w:bottom w:w="0" w:type="dxa"/>
              <w:right w:w="60" w:type="dxa"/>
            </w:tcMar>
            <w:vAlign w:val="top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四、政府信息公开行政复议、行政诉讼情况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0"/>
        <w:jc w:val="center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  <w:shd w:val="clear" w:color="auto" w:fill="FFFFFF"/>
        </w:rPr>
        <w:t> </w:t>
      </w:r>
    </w:p>
    <w:tbl>
      <w:tblPr>
        <w:tblStyle w:val="3"/>
        <w:tblW w:w="975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43"/>
        <w:gridCol w:w="643"/>
        <w:gridCol w:w="643"/>
        <w:gridCol w:w="643"/>
        <w:gridCol w:w="644"/>
        <w:gridCol w:w="643"/>
        <w:gridCol w:w="643"/>
        <w:gridCol w:w="643"/>
        <w:gridCol w:w="643"/>
        <w:gridCol w:w="643"/>
        <w:gridCol w:w="643"/>
        <w:gridCol w:w="643"/>
        <w:gridCol w:w="643"/>
        <w:gridCol w:w="643"/>
        <w:gridCol w:w="7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3216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行政复议</w:t>
            </w:r>
          </w:p>
        </w:tc>
        <w:tc>
          <w:tcPr>
            <w:tcW w:w="6534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行政诉讼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结果维持</w:t>
            </w:r>
          </w:p>
        </w:tc>
        <w:tc>
          <w:tcPr>
            <w:tcW w:w="643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4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3215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未经复议直接起诉</w:t>
            </w:r>
          </w:p>
        </w:tc>
        <w:tc>
          <w:tcPr>
            <w:tcW w:w="3319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复议后起诉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43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4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维持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纠正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其他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结果</w:t>
            </w:r>
          </w:p>
        </w:tc>
        <w:tc>
          <w:tcPr>
            <w:tcW w:w="643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尚未</w:t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审结</w:t>
            </w:r>
          </w:p>
        </w:tc>
        <w:tc>
          <w:tcPr>
            <w:tcW w:w="74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总计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75" w:hRule="atLeast"/>
        </w:trPr>
        <w:tc>
          <w:tcPr>
            <w:tcW w:w="643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　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 </w:t>
            </w:r>
            <w:r>
              <w:rPr>
                <w:rFonts w:hint="eastAsia" w:ascii="黑体" w:hAnsi="宋体" w:eastAsia="黑体" w:cs="黑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64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rPr>
                <w:rFonts w:hint="default" w:ascii="sans-serif" w:hAnsi="sans-serif" w:eastAsia="sans-serif" w:cs="sans-serif"/>
                <w:i w:val="0"/>
                <w:iCs w:val="0"/>
                <w:caps w:val="0"/>
                <w:color w:val="000000"/>
                <w:spacing w:val="0"/>
                <w:sz w:val="21"/>
                <w:szCs w:val="21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19"/>
                <w:szCs w:val="19"/>
              </w:rPr>
              <w:t>　0</w:t>
            </w:r>
          </w:p>
        </w:tc>
        <w:tc>
          <w:tcPr>
            <w:tcW w:w="747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noWrap w:val="0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</w:pPr>
            <w:r>
              <w:rPr>
                <w:rFonts w:hint="eastAsia" w:ascii="宋体" w:hAnsi="宋体" w:eastAsia="宋体" w:cs="宋体"/>
                <w:i w:val="0"/>
                <w:iCs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0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default" w:ascii="Calibri" w:hAnsi="Calibri" w:eastAsia="sans-serif" w:cs="Calibri"/>
          <w:i w:val="0"/>
          <w:iCs w:val="0"/>
          <w:caps w:val="0"/>
          <w:color w:val="000000"/>
          <w:spacing w:val="0"/>
          <w:sz w:val="21"/>
          <w:szCs w:val="21"/>
        </w:rPr>
        <w:t> </w:t>
      </w:r>
    </w:p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spacing w:before="0" w:beforeAutospacing="0" w:after="0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黑体" w:hAnsi="宋体" w:eastAsia="黑体" w:cs="黑体"/>
          <w:i w:val="0"/>
          <w:iCs w:val="0"/>
          <w:caps w:val="0"/>
          <w:color w:val="333333"/>
          <w:spacing w:val="0"/>
          <w:sz w:val="31"/>
          <w:szCs w:val="31"/>
          <w:shd w:val="clear" w:color="auto" w:fill="FFFFFF"/>
        </w:rPr>
        <w:t>五、存在的主要问题及改进情况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(一)政务公开工作人员业务水平不高，对上级部门文件的要求理解不够，影响了工作的推进。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(二)政务公开制度还不够完善。政务公开制度建设情况比较滞后，部分工作实际上开展了，但没有形成制度规定，随意性较大。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(三)部分政务公开内容推进比较缓慢，如规划信息等。</w:t>
      </w:r>
    </w:p>
    <w:p>
      <w:pPr>
        <w:pStyle w:val="2"/>
        <w:keepNext w:val="0"/>
        <w:keepLines w:val="0"/>
        <w:widowControl/>
        <w:suppressLineNumbers w:val="0"/>
        <w:spacing w:before="75" w:beforeAutospacing="0" w:after="75" w:afterAutospacing="0"/>
        <w:ind w:left="0" w:right="0" w:firstLine="645"/>
        <w:jc w:val="both"/>
        <w:rPr>
          <w:rFonts w:hint="default" w:ascii="sans-serif" w:hAnsi="sans-serif" w:eastAsia="sans-serif" w:cs="sans-serif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000000"/>
          <w:spacing w:val="0"/>
          <w:sz w:val="31"/>
          <w:szCs w:val="31"/>
        </w:rPr>
        <w:t>(四)下一步改进措施。进一步加强学习，学习研究上级文件，掌握政务公开工作的新要求、新提法和新概念，提高工作的积极性和主动性。并做好管理和维护工作，充分发挥政务公开窗口作用。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FhNDE3YTZmYzdmYWU3ZjFhM2NjYWM3ZTk1ZDU4MTkifQ=="/>
  </w:docVars>
  <w:rsids>
    <w:rsidRoot w:val="00000000"/>
    <w:rsid w:val="0A266684"/>
    <w:rsid w:val="418B1156"/>
    <w:rsid w:val="4EA2446B"/>
    <w:rsid w:val="53ED731B"/>
    <w:rsid w:val="5AB571AA"/>
    <w:rsid w:val="79A4277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1659</Words>
  <Characters>1694</Characters>
  <Lines>0</Lines>
  <Paragraphs>0</Paragraphs>
  <TotalTime>996</TotalTime>
  <ScaleCrop>false</ScaleCrop>
  <LinksUpToDate>false</LinksUpToDate>
  <CharactersWithSpaces>1712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2024-01-09T07:07:00Z</dcterms:created>
  <dc:creator>Administrator</dc:creator>
  <cp:lastModifiedBy>Administrator</cp:lastModifiedBy>
  <dcterms:modified xsi:type="dcterms:W3CDTF">2024-01-25T07:02:29Z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D9560142C2344F93AC4FB88B08068B47_13</vt:lpwstr>
  </property>
</Properties>
</file>