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宋体" w:eastAsia="方正小标宋简体" w:cs="仿宋_GB2312"/>
          <w:sz w:val="44"/>
          <w:szCs w:val="44"/>
          <w:lang w:eastAsia="zh-CN"/>
        </w:rPr>
      </w:pPr>
      <w:bookmarkStart w:id="0" w:name="_GoBack"/>
      <w:bookmarkEnd w:id="0"/>
      <w:r>
        <w:rPr>
          <w:rFonts w:hint="eastAsia" w:ascii="方正小标宋简体" w:hAnsi="宋体" w:eastAsia="方正小标宋简体" w:cs="仿宋_GB2312"/>
          <w:sz w:val="44"/>
          <w:szCs w:val="44"/>
          <w:lang w:eastAsia="zh-CN"/>
        </w:rPr>
        <w:t>隆尧县人民政府办公室</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宋体" w:eastAsia="方正小标宋简体"/>
          <w:sz w:val="44"/>
          <w:szCs w:val="44"/>
        </w:rPr>
      </w:pPr>
      <w:r>
        <w:rPr>
          <w:rFonts w:hint="eastAsia" w:ascii="方正小标宋简体" w:hAnsi="宋体" w:eastAsia="方正小标宋简体"/>
          <w:sz w:val="44"/>
          <w:szCs w:val="44"/>
          <w:lang w:eastAsia="zh-CN"/>
        </w:rPr>
        <w:t>202</w:t>
      </w:r>
      <w:r>
        <w:rPr>
          <w:rFonts w:hint="eastAsia" w:ascii="方正小标宋简体" w:hAnsi="宋体" w:eastAsia="方正小标宋简体"/>
          <w:sz w:val="44"/>
          <w:szCs w:val="44"/>
          <w:lang w:val="en-US" w:eastAsia="zh-CN"/>
        </w:rPr>
        <w:t>3</w:t>
      </w:r>
      <w:r>
        <w:rPr>
          <w:rFonts w:hint="eastAsia" w:ascii="方正小标宋简体" w:hAnsi="宋体" w:eastAsia="方正小标宋简体"/>
          <w:sz w:val="44"/>
          <w:szCs w:val="44"/>
        </w:rPr>
        <w:t>年政府信息公开工作年度报告</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420"/>
        <w:jc w:val="both"/>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val="0"/>
        <w:snapToGrid/>
        <w:spacing w:line="54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根据《中华人民共和国政府信息公开条例》《河北省实施〈中华人民共和国政府信息公开条例〉办法》等规定，发布本年度报告。报告中所列数据统计期限为2023年1月1日至12月31日。</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总体情况</w:t>
      </w:r>
    </w:p>
    <w:p>
      <w:pPr>
        <w:keepNext w:val="0"/>
        <w:keepLines w:val="0"/>
        <w:pageBreakBefore w:val="0"/>
        <w:widowControl w:val="0"/>
        <w:kinsoku/>
        <w:wordWrap/>
        <w:overflowPunct/>
        <w:topLinePunct w:val="0"/>
        <w:autoSpaceDE/>
        <w:autoSpaceDN/>
        <w:bidi w:val="0"/>
        <w:adjustRightInd w:val="0"/>
        <w:snapToGrid/>
        <w:spacing w:line="540" w:lineRule="exact"/>
        <w:ind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2023年以来，隆尧县</w:t>
      </w:r>
      <w:r>
        <w:rPr>
          <w:rFonts w:hint="eastAsia" w:ascii="仿宋_GB2312" w:eastAsia="仿宋_GB2312"/>
          <w:color w:val="000000"/>
          <w:sz w:val="32"/>
          <w:szCs w:val="32"/>
          <w:lang w:eastAsia="zh-CN" w:bidi="ar"/>
        </w:rPr>
        <w:t>人民政府办公室坚持以习近平新时代中国特色社会主义思想为指导，深入学习贯彻党的二十大精神，着力</w:t>
      </w:r>
      <w:r>
        <w:rPr>
          <w:rFonts w:hint="eastAsia" w:ascii="仿宋_GB2312" w:eastAsia="仿宋_GB2312"/>
          <w:color w:val="000000"/>
          <w:sz w:val="32"/>
          <w:szCs w:val="32"/>
          <w:lang w:val="en-US" w:eastAsia="zh-CN" w:bidi="ar"/>
        </w:rPr>
        <w:t>提升</w:t>
      </w:r>
      <w:r>
        <w:rPr>
          <w:rFonts w:hint="eastAsia" w:ascii="仿宋_GB2312" w:eastAsia="仿宋_GB2312"/>
          <w:color w:val="000000"/>
          <w:sz w:val="32"/>
          <w:szCs w:val="32"/>
          <w:lang w:eastAsia="zh-CN" w:bidi="ar"/>
        </w:rPr>
        <w:t>全县政务公开工作</w:t>
      </w:r>
      <w:r>
        <w:rPr>
          <w:rFonts w:hint="eastAsia" w:ascii="仿宋_GB2312" w:eastAsia="仿宋_GB2312"/>
          <w:color w:val="000000"/>
          <w:sz w:val="32"/>
          <w:szCs w:val="32"/>
          <w:lang w:val="en-US" w:eastAsia="zh-CN" w:bidi="ar"/>
        </w:rPr>
        <w:t>水平</w:t>
      </w:r>
      <w:r>
        <w:rPr>
          <w:rFonts w:hint="eastAsia" w:ascii="Times New Roman" w:hAnsi="Times New Roman" w:eastAsia="仿宋_GB2312" w:cs="Times New Roman"/>
          <w:sz w:val="32"/>
          <w:szCs w:val="32"/>
          <w:lang w:val="en-US" w:eastAsia="zh-CN"/>
        </w:rPr>
        <w:t>，</w:t>
      </w:r>
      <w:r>
        <w:rPr>
          <w:rFonts w:hint="eastAsia" w:ascii="仿宋_GB2312" w:eastAsia="仿宋_GB2312"/>
          <w:color w:val="000000"/>
          <w:sz w:val="32"/>
          <w:szCs w:val="32"/>
          <w:lang w:val="en-US" w:eastAsia="zh-CN" w:bidi="ar"/>
        </w:rPr>
        <w:t>助力隆尧高质量发展，为加快建设美丽隆尧做出应有贡献。</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（一）主动公开</w:t>
      </w:r>
      <w:r>
        <w:rPr>
          <w:rFonts w:hint="eastAsia" w:ascii="仿宋_GB2312" w:hAnsi="仿宋_GB2312" w:eastAsia="仿宋_GB2312" w:cs="仿宋_GB2312"/>
          <w:b w:val="0"/>
          <w:bCs w:val="0"/>
          <w:sz w:val="32"/>
          <w:szCs w:val="32"/>
          <w:lang w:val="en-US" w:eastAsia="zh-CN"/>
        </w:rPr>
        <w:t>进一步加强</w:t>
      </w:r>
      <w:r>
        <w:rPr>
          <w:rFonts w:hint="eastAsia" w:ascii="仿宋_GB2312" w:hAnsi="仿宋_GB2312" w:eastAsia="仿宋_GB2312" w:cs="仿宋_GB2312"/>
          <w:b w:val="0"/>
          <w:bCs w:val="0"/>
          <w:sz w:val="32"/>
          <w:szCs w:val="32"/>
          <w:lang w:eastAsia="zh-CN"/>
        </w:rPr>
        <w:t>。着力抓好政策信息公开发布，市政府网站全年更新各类政府信息</w:t>
      </w:r>
      <w:r>
        <w:rPr>
          <w:rStyle w:val="10"/>
          <w:rFonts w:hint="eastAsia" w:eastAsia="仿宋_GB2312"/>
          <w:lang w:val="en-US" w:eastAsia="zh-CN"/>
        </w:rPr>
        <w:t>4466</w:t>
      </w:r>
      <w:r>
        <w:rPr>
          <w:rFonts w:hint="eastAsia" w:ascii="仿宋_GB2312" w:hAnsi="仿宋_GB2312" w:eastAsia="仿宋_GB2312" w:cs="仿宋_GB2312"/>
          <w:b w:val="0"/>
          <w:bCs w:val="0"/>
          <w:sz w:val="32"/>
          <w:szCs w:val="32"/>
          <w:lang w:eastAsia="zh-CN"/>
        </w:rPr>
        <w:t>条；“政务隆尧”微信发布决策部署、政策措施等</w:t>
      </w:r>
      <w:r>
        <w:rPr>
          <w:rFonts w:hint="eastAsia" w:ascii="仿宋_GB2312" w:hAnsi="仿宋_GB2312" w:eastAsia="仿宋_GB2312" w:cs="仿宋_GB2312"/>
          <w:b w:val="0"/>
          <w:bCs w:val="0"/>
          <w:sz w:val="32"/>
          <w:szCs w:val="32"/>
          <w:lang w:val="en-US" w:eastAsia="zh-CN"/>
        </w:rPr>
        <w:t>510</w:t>
      </w:r>
      <w:r>
        <w:rPr>
          <w:rFonts w:hint="eastAsia" w:ascii="仿宋_GB2312" w:hAnsi="仿宋_GB2312" w:eastAsia="仿宋_GB2312" w:cs="仿宋_GB2312"/>
          <w:b w:val="0"/>
          <w:bCs w:val="0"/>
          <w:sz w:val="32"/>
          <w:szCs w:val="32"/>
          <w:lang w:eastAsia="zh-CN"/>
        </w:rPr>
        <w:t>条；实现乡镇、开发区权责清单制度全覆盖，我县各乡镇和开发区权责清单已通过县级政府信息公开平台全面予以公开；专栏公开隆尧县人大代表建议、政协提案办理复文</w:t>
      </w:r>
      <w:r>
        <w:rPr>
          <w:rFonts w:hint="eastAsia" w:ascii="仿宋_GB2312" w:hAnsi="仿宋_GB2312" w:eastAsia="仿宋_GB2312" w:cs="仿宋_GB2312"/>
          <w:b w:val="0"/>
          <w:bCs w:val="0"/>
          <w:sz w:val="32"/>
          <w:szCs w:val="32"/>
          <w:lang w:val="en-US" w:eastAsia="zh-CN"/>
        </w:rPr>
        <w:t>26件</w:t>
      </w:r>
      <w:r>
        <w:rPr>
          <w:rFonts w:hint="eastAsia" w:ascii="仿宋_GB2312" w:hAnsi="仿宋_GB2312" w:eastAsia="仿宋_GB2312" w:cs="仿宋_GB2312"/>
          <w:b w:val="0"/>
          <w:bCs w:val="0"/>
          <w:sz w:val="32"/>
          <w:szCs w:val="32"/>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（二）依申请公开</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规范。严格执行《河北省政府信息公开申请办理规范》，</w:t>
      </w:r>
      <w:r>
        <w:rPr>
          <w:rFonts w:hint="eastAsia" w:ascii="Times New Roman" w:hAnsi="Times New Roman" w:eastAsia="仿宋_GB2312" w:cs="Times New Roman"/>
          <w:kern w:val="2"/>
          <w:sz w:val="32"/>
          <w:szCs w:val="32"/>
          <w:lang w:val="en-US" w:eastAsia="zh-CN" w:bidi="ar-SA"/>
        </w:rPr>
        <w:t>依据《答复格式文本》制作政府信息公开申请答复书、告知书等，扎实推进依申请公开工作规范化</w:t>
      </w:r>
      <w:r>
        <w:rPr>
          <w:rFonts w:hint="eastAsia" w:ascii="仿宋_GB2312" w:hAnsi="仿宋_GB2312" w:eastAsia="仿宋_GB2312" w:cs="仿宋_GB2312"/>
          <w:kern w:val="2"/>
          <w:sz w:val="32"/>
          <w:szCs w:val="32"/>
          <w:lang w:val="en-US" w:eastAsia="zh-CN" w:bidi="ar-SA"/>
        </w:rPr>
        <w:t>标准化</w:t>
      </w:r>
      <w:r>
        <w:rPr>
          <w:rFonts w:hint="eastAsia" w:ascii="仿宋_GB2312" w:hAnsi="仿宋_GB2312" w:eastAsia="仿宋_GB2312" w:cs="仿宋_GB2312"/>
          <w:b w:val="0"/>
          <w:bCs w:val="0"/>
          <w:sz w:val="32"/>
          <w:szCs w:val="32"/>
          <w:lang w:eastAsia="zh-CN"/>
        </w:rPr>
        <w:t>。树牢宗旨意识，加强同申请人沟通联系，最大限度满足群众信息需求。全年受理县政府信息公开申请</w:t>
      </w:r>
      <w:r>
        <w:rPr>
          <w:rFonts w:hint="eastAsia" w:ascii="仿宋_GB2312" w:hAnsi="仿宋_GB2312" w:eastAsia="仿宋_GB2312" w:cs="仿宋_GB2312"/>
          <w:b w:val="0"/>
          <w:bCs w:val="0"/>
          <w:sz w:val="32"/>
          <w:szCs w:val="32"/>
          <w:lang w:val="en-US" w:eastAsia="zh-CN"/>
        </w:rPr>
        <w:t>13</w:t>
      </w:r>
      <w:r>
        <w:rPr>
          <w:rFonts w:hint="eastAsia" w:ascii="仿宋_GB2312" w:hAnsi="仿宋_GB2312" w:eastAsia="仿宋_GB2312" w:cs="仿宋_GB2312"/>
          <w:b w:val="0"/>
          <w:bCs w:val="0"/>
          <w:sz w:val="32"/>
          <w:szCs w:val="32"/>
          <w:lang w:eastAsia="zh-CN"/>
        </w:rPr>
        <w:t>件，</w:t>
      </w:r>
      <w:r>
        <w:rPr>
          <w:rFonts w:hint="eastAsia" w:ascii="仿宋_GB2312" w:hAnsi="仿宋_GB2312" w:eastAsia="仿宋_GB2312" w:cs="仿宋_GB2312"/>
          <w:b w:val="0"/>
          <w:bCs/>
          <w:kern w:val="2"/>
          <w:sz w:val="32"/>
          <w:szCs w:val="32"/>
          <w:lang w:val="en-US" w:eastAsia="zh-CN" w:bidi="ar-SA"/>
        </w:rPr>
        <w:t>办复率达到了100%</w:t>
      </w:r>
      <w:r>
        <w:rPr>
          <w:rFonts w:hint="eastAsia" w:ascii="仿宋_GB2312" w:hAnsi="仿宋_GB2312" w:eastAsia="仿宋_GB2312" w:cs="仿宋_GB2312"/>
          <w:b w:val="0"/>
          <w:bCs w:val="0"/>
          <w:sz w:val="32"/>
          <w:szCs w:val="32"/>
          <w:lang w:eastAsia="zh-CN"/>
        </w:rPr>
        <w:t>；妥善处置信息公开咨询、投诉、举报。</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（三）政府信息管理</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严格。</w:t>
      </w:r>
      <w:r>
        <w:rPr>
          <w:rFonts w:hint="eastAsia" w:ascii="仿宋_GB2312" w:hAnsi="仿宋_GB2312" w:eastAsia="仿宋_GB2312" w:cs="仿宋_GB2312"/>
          <w:b w:val="0"/>
          <w:bCs w:val="0"/>
          <w:sz w:val="32"/>
          <w:szCs w:val="32"/>
          <w:lang w:val="en-US" w:eastAsia="zh-CN"/>
        </w:rPr>
        <w:t>印发《隆尧县政府信息公开保密审查制度</w:t>
      </w:r>
      <w:r>
        <w:rPr>
          <w:rFonts w:hint="eastAsia" w:ascii="仿宋_GB2312" w:hAnsi="仿宋_GB2312" w:eastAsia="仿宋_GB2312" w:cs="仿宋_GB2312"/>
          <w:b w:val="0"/>
          <w:bCs w:val="0"/>
          <w:sz w:val="32"/>
          <w:szCs w:val="32"/>
          <w:lang w:eastAsia="zh-CN"/>
        </w:rPr>
        <w:t>》，将公文属性源头认定和发布审查嵌入发文流程，</w:t>
      </w:r>
      <w:r>
        <w:rPr>
          <w:rFonts w:hint="eastAsia" w:ascii="仿宋_GB2312" w:hAnsi="仿宋_GB2312" w:eastAsia="仿宋_GB2312" w:cs="仿宋_GB2312"/>
          <w:b w:val="0"/>
          <w:bCs w:val="0"/>
          <w:sz w:val="32"/>
          <w:szCs w:val="32"/>
          <w:lang w:val="en-US" w:eastAsia="zh-CN"/>
        </w:rPr>
        <w:t>有效解决政府文件公开不到位问题</w:t>
      </w:r>
      <w:r>
        <w:rPr>
          <w:rFonts w:hint="eastAsia" w:ascii="仿宋_GB2312" w:hAnsi="仿宋_GB2312" w:eastAsia="仿宋_GB2312" w:cs="仿宋_GB2312"/>
          <w:b w:val="0"/>
          <w:bCs w:val="0"/>
          <w:sz w:val="32"/>
          <w:szCs w:val="32"/>
          <w:lang w:eastAsia="zh-CN"/>
        </w:rPr>
        <w:t>。印发《关于进一步加强县政府门户网站、政务新媒体信息发布审查工作的通知》，严格落实信息发布前“三审”备案表制度，有效减少信息公开存在的错敏词汇现象。</w:t>
      </w:r>
    </w:p>
    <w:p>
      <w:pPr>
        <w:keepNext w:val="0"/>
        <w:keepLines w:val="0"/>
        <w:widowControl/>
        <w:suppressLineNumbers w:val="0"/>
        <w:ind w:firstLine="640" w:firstLineChars="200"/>
        <w:jc w:val="left"/>
        <w:rPr>
          <w:rFonts w:hint="eastAsia" w:ascii="仿宋_GB2312" w:hAnsi="仿宋_GB2312" w:eastAsia="仿宋_GB2312" w:cs="仿宋_GB2312"/>
          <w:b w:val="0"/>
          <w:bCs w:val="0"/>
          <w:kern w:val="0"/>
          <w:sz w:val="32"/>
          <w:szCs w:val="32"/>
          <w:lang w:val="en-US" w:eastAsia="zh-CN" w:bidi="ar"/>
        </w:rPr>
      </w:pPr>
      <w:r>
        <w:rPr>
          <w:rFonts w:hint="eastAsia" w:ascii="仿宋_GB2312" w:hAnsi="仿宋_GB2312" w:eastAsia="仿宋_GB2312" w:cs="仿宋_GB2312"/>
          <w:b w:val="0"/>
          <w:bCs w:val="0"/>
          <w:sz w:val="32"/>
          <w:szCs w:val="32"/>
          <w:lang w:eastAsia="zh-CN"/>
        </w:rPr>
        <w:t>（四）政府信息公开平台建设</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推进</w:t>
      </w:r>
      <w:r>
        <w:rPr>
          <w:rFonts w:hint="eastAsia" w:ascii="仿宋_GB2312" w:hAnsi="仿宋_GB2312" w:eastAsia="仿宋_GB2312" w:cs="仿宋_GB2312"/>
          <w:b w:val="0"/>
          <w:bCs w:val="0"/>
          <w:kern w:val="0"/>
          <w:sz w:val="32"/>
          <w:szCs w:val="32"/>
          <w:lang w:val="en-US" w:eastAsia="zh-CN" w:bidi="ar"/>
        </w:rPr>
        <w:t>。积极推进政府信息公开平台建设，对标国办、省办平台对平台进行了升级改版，充分发挥政府网站和政务新媒体作为政务公开第一平台的作用，提升网上履职和服务公众能力。优化整合提升“</w:t>
      </w:r>
      <w:r>
        <w:rPr>
          <w:rFonts w:hint="default" w:ascii="仿宋_GB2312" w:hAnsi="仿宋_GB2312" w:eastAsia="仿宋_GB2312" w:cs="仿宋_GB2312"/>
          <w:b w:val="0"/>
          <w:bCs w:val="0"/>
          <w:kern w:val="0"/>
          <w:sz w:val="32"/>
          <w:szCs w:val="32"/>
          <w:lang w:val="en-US" w:eastAsia="zh-CN" w:bidi="ar"/>
        </w:rPr>
        <w:t>隆尧县人民政府网站管理系统</w:t>
      </w:r>
      <w:r>
        <w:rPr>
          <w:rFonts w:hint="eastAsia" w:ascii="仿宋_GB2312" w:hAnsi="仿宋_GB2312" w:eastAsia="仿宋_GB2312" w:cs="仿宋_GB2312"/>
          <w:b w:val="0"/>
          <w:bCs w:val="0"/>
          <w:kern w:val="0"/>
          <w:sz w:val="32"/>
          <w:szCs w:val="32"/>
          <w:lang w:val="en-US" w:eastAsia="zh-CN" w:bidi="ar"/>
        </w:rPr>
        <w:t>”，增设错敏词汇发布前检索、一站搜索等功能，。通过政府网站、政务新媒体、政务公开专区等渠道加强市政府公报传播，方便群众查阅。充分发挥政务服务大厅政务公开专区作用，健全完善政府信息查询、信息公开申请、办事咨询服务、政策宣传解读等功能设置，实现政府网站与河北省政务服务办事平台在线链接，推动政务公开工作线上线下一体化融合发展。</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（五）监督保障</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强化。对政务公开工作重点任务梳理形成台账，细化实化责任分工。</w:t>
      </w:r>
      <w:r>
        <w:rPr>
          <w:rFonts w:hint="eastAsia" w:ascii="仿宋_GB2312" w:hAnsi="仿宋_GB2312" w:eastAsia="仿宋_GB2312" w:cs="仿宋_GB2312"/>
          <w:b w:val="0"/>
          <w:bCs w:val="0"/>
          <w:sz w:val="32"/>
          <w:szCs w:val="32"/>
          <w:lang w:val="en-US" w:eastAsia="zh-CN"/>
        </w:rPr>
        <w:t>督促引导各部门加强对政府信息公开法律知识的学习。组织开展年度公开考核、第三方评估工作，强化年终考评和结果运用。</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二、主动公开政府信息情况</w:t>
      </w:r>
    </w:p>
    <w:tbl>
      <w:tblPr>
        <w:tblStyle w:val="7"/>
        <w:tblW w:w="82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60"/>
        <w:gridCol w:w="2060"/>
        <w:gridCol w:w="2060"/>
        <w:gridCol w:w="20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本年废止件数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规章</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行政规范性文件</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lang w:val="en-US" w:eastAsia="zh-CN"/>
              </w:rPr>
              <w:t>2</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color w:val="auto"/>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行政许可</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行政处罚</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行政强制</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4"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auto"/>
                <w:kern w:val="0"/>
                <w:sz w:val="20"/>
                <w:szCs w:val="20"/>
                <w:lang w:val="en-US" w:eastAsia="zh-CN" w:bidi="ar"/>
              </w:rPr>
              <w:t>行政事业性收费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snapToGrid/>
              <w:spacing w:line="540" w:lineRule="exact"/>
              <w:jc w:val="center"/>
              <w:textAlignment w:val="auto"/>
              <w:rPr>
                <w:rFonts w:hint="eastAsia" w:ascii="宋体" w:eastAsiaTheme="minorEastAsia"/>
                <w:sz w:val="24"/>
                <w:szCs w:val="24"/>
                <w:lang w:val="en-US" w:eastAsia="zh-CN"/>
              </w:rPr>
            </w:pPr>
            <w:r>
              <w:rPr>
                <w:rFonts w:hint="eastAsia" w:ascii="宋体"/>
                <w:color w:val="auto"/>
                <w:sz w:val="24"/>
                <w:szCs w:val="24"/>
                <w:lang w:val="en-US" w:eastAsia="zh-CN"/>
              </w:rPr>
              <w:t>0</w:t>
            </w:r>
          </w:p>
        </w:tc>
      </w:tr>
    </w:tbl>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rPr>
      </w:pPr>
      <w:r>
        <w:rPr>
          <w:rFonts w:hint="eastAsia" w:ascii="黑体" w:hAnsi="黑体" w:eastAsia="黑体" w:cs="黑体"/>
          <w:kern w:val="2"/>
          <w:sz w:val="32"/>
          <w:szCs w:val="32"/>
          <w:lang w:val="en-US" w:eastAsia="zh-CN" w:bidi="ar-SA"/>
        </w:rPr>
        <w:t>三、收到和处理政府信息公开申请情况</w:t>
      </w:r>
    </w:p>
    <w:tbl>
      <w:tblPr>
        <w:tblStyle w:val="7"/>
        <w:tblW w:w="83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56"/>
        <w:gridCol w:w="806"/>
        <w:gridCol w:w="2756"/>
        <w:gridCol w:w="590"/>
        <w:gridCol w:w="587"/>
        <w:gridCol w:w="590"/>
        <w:gridCol w:w="587"/>
        <w:gridCol w:w="590"/>
        <w:gridCol w:w="596"/>
        <w:gridCol w:w="60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4218"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141"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295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01"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539"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商业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企业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科研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机构</w:t>
            </w:r>
          </w:p>
        </w:tc>
        <w:tc>
          <w:tcPr>
            <w:tcW w:w="58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5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596"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01"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3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12</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rPr>
                <w:rFonts w:hint="default" w:eastAsia="等线"/>
                <w:lang w:val="en-US" w:eastAsia="zh-CN"/>
              </w:rPr>
            </w:pPr>
            <w:r>
              <w:rPr>
                <w:rFonts w:hint="eastAsia"/>
                <w:lang w:val="en-US" w:eastAsia="zh-CN"/>
              </w:rPr>
              <w:t>13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三、本年度办理结果</w:t>
            </w: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（一）予以公开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2</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4</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5</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（三）不予公开</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1.属于国家秘密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2.其他法律行政法规禁止公开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3.危及“三安全一稳定”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1</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4.保护第三方合法权益</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5.属于三类内部事务信息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6.属于四类过程性信息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7.属于行政执法案卷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8.属于行政查询事项</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（四）无法提供</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1.本机关不掌握相关政府信息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4</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2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2.没有现成信息需要另行制作</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6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3.补正后申请内容仍不明确</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（五）不予处理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1.信访举报投诉类申请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3.要求提供公开出版物</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3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4.无正当理由大量反复申请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5.要求行政机关确认或重新出具已获取信息</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（六）其他处理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74"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3.其他</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（七）总计</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12</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r>
    </w:tbl>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kern w:val="2"/>
          <w:sz w:val="32"/>
          <w:szCs w:val="32"/>
          <w:lang w:val="en-US" w:eastAsia="zh-CN" w:bidi="ar-SA"/>
        </w:rPr>
        <w:t>四、政府信息公开行政复议、行政诉讼情况</w:t>
      </w:r>
    </w:p>
    <w:tbl>
      <w:tblPr>
        <w:tblStyle w:val="7"/>
        <w:tblW w:w="86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75"/>
        <w:gridCol w:w="575"/>
        <w:gridCol w:w="575"/>
        <w:gridCol w:w="575"/>
        <w:gridCol w:w="582"/>
        <w:gridCol w:w="575"/>
        <w:gridCol w:w="575"/>
        <w:gridCol w:w="576"/>
        <w:gridCol w:w="576"/>
        <w:gridCol w:w="583"/>
        <w:gridCol w:w="577"/>
        <w:gridCol w:w="577"/>
        <w:gridCol w:w="577"/>
        <w:gridCol w:w="577"/>
        <w:gridCol w:w="5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288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行政复议</w:t>
            </w:r>
          </w:p>
        </w:tc>
        <w:tc>
          <w:tcPr>
            <w:tcW w:w="5777"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结果维持</w:t>
            </w:r>
          </w:p>
        </w:tc>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总计</w:t>
            </w:r>
          </w:p>
        </w:tc>
        <w:tc>
          <w:tcPr>
            <w:tcW w:w="288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未经复议直接起诉</w:t>
            </w:r>
          </w:p>
        </w:tc>
        <w:tc>
          <w:tcPr>
            <w:tcW w:w="289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8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结果</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1" w:hRule="atLeast"/>
          <w:jc w:val="center"/>
        </w:trPr>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8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jc w:val="center"/>
              <w:textAlignment w:val="auto"/>
              <w:rPr>
                <w:rFonts w:hint="eastAsia" w:ascii="宋体" w:eastAsiaTheme="minorEastAsia"/>
                <w:sz w:val="24"/>
                <w:szCs w:val="24"/>
                <w:lang w:val="en-US" w:eastAsia="zh-CN"/>
              </w:rPr>
            </w:pPr>
            <w:r>
              <w:rPr>
                <w:rFonts w:hint="eastAsia" w:ascii="黑体" w:hAnsi="宋体" w:eastAsia="黑体" w:cs="黑体"/>
                <w:kern w:val="0"/>
                <w:sz w:val="20"/>
                <w:szCs w:val="20"/>
                <w:lang w:val="en-US" w:eastAsia="zh-CN" w:bidi="ar"/>
              </w:rPr>
              <w:t>0</w:t>
            </w:r>
          </w:p>
        </w:tc>
      </w:tr>
    </w:tbl>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kern w:val="1"/>
          <w:sz w:val="32"/>
          <w:szCs w:val="32"/>
          <w:lang w:val="en-US" w:eastAsia="zh-CN" w:bidi="ar-SA"/>
        </w:rPr>
      </w:pPr>
      <w:r>
        <w:rPr>
          <w:rFonts w:hint="eastAsia" w:ascii="黑体" w:hAnsi="黑体" w:eastAsia="黑体" w:cs="黑体"/>
          <w:kern w:val="1"/>
          <w:sz w:val="32"/>
          <w:szCs w:val="32"/>
          <w:lang w:val="en-US" w:eastAsia="zh-CN" w:bidi="ar-SA"/>
        </w:rPr>
        <w:t>五、存在的主要问题及改进情况</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40" w:lineRule="exact"/>
        <w:ind w:right="0" w:rightChars="0" w:firstLine="640" w:firstLineChars="200"/>
        <w:jc w:val="both"/>
        <w:textAlignment w:val="top"/>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2023年，县政府办公室在政府信息公开工作中存在的主要问题是：</w:t>
      </w:r>
      <w:r>
        <w:rPr>
          <w:rFonts w:hint="eastAsia" w:ascii="仿宋_GB2312" w:hAnsi="仿宋_GB2312" w:eastAsia="仿宋_GB2312" w:cs="仿宋_GB2312"/>
          <w:b w:val="0"/>
          <w:bCs w:val="0"/>
          <w:sz w:val="32"/>
          <w:szCs w:val="32"/>
          <w:lang w:val="en-US" w:eastAsia="zh-CN"/>
        </w:rPr>
        <w:t>一是</w:t>
      </w:r>
      <w:r>
        <w:rPr>
          <w:rFonts w:hint="eastAsia" w:ascii="仿宋_GB2312" w:hAnsi="仿宋_GB2312" w:eastAsia="仿宋_GB2312" w:cs="仿宋_GB2312"/>
          <w:sz w:val="32"/>
          <w:szCs w:val="32"/>
          <w:lang w:val="en-US" w:eastAsia="zh-CN"/>
        </w:rPr>
        <w:t>在制度机制上，政府信息公开配套制度体系建设还不够健全和完善，更加成熟完备的公开工作运行机制有待构建。</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40" w:lineRule="exact"/>
        <w:ind w:right="0" w:rightChars="0"/>
        <w:jc w:val="both"/>
        <w:textAlignment w:val="top"/>
        <w:outlineLvl w:val="9"/>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val="0"/>
          <w:bCs w:val="0"/>
          <w:kern w:val="0"/>
          <w:sz w:val="32"/>
          <w:szCs w:val="32"/>
          <w:lang w:val="en-US" w:eastAsia="zh-CN" w:bidi="ar-SA"/>
        </w:rPr>
        <w:t>二是政策解读方式需要丰富，精准解读效果仍需加强。三是</w:t>
      </w:r>
      <w:r>
        <w:rPr>
          <w:rFonts w:hint="eastAsia" w:ascii="仿宋_GB2312" w:hAnsi="仿宋_GB2312" w:eastAsia="仿宋_GB2312" w:cs="仿宋_GB2312"/>
          <w:sz w:val="32"/>
          <w:szCs w:val="32"/>
          <w:lang w:val="en-US" w:eastAsia="zh-CN"/>
        </w:rPr>
        <w:t>教育培训力度还不够大，有些部门工作人员素质还有待提升，政府信息公开基层工作有待加强。</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40" w:lineRule="exact"/>
        <w:ind w:right="0" w:rightChars="0" w:firstLine="640" w:firstLineChars="200"/>
        <w:jc w:val="both"/>
        <w:textAlignment w:val="top"/>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下一步，县政府办公室将采取以下措施加强政府信息公开工作：一是</w:t>
      </w:r>
      <w:r>
        <w:rPr>
          <w:rFonts w:hint="default" w:ascii="仿宋_GB2312" w:hAnsi="仿宋_GB2312" w:eastAsia="仿宋_GB2312" w:cs="仿宋_GB2312"/>
          <w:sz w:val="32"/>
          <w:szCs w:val="32"/>
          <w:lang w:val="en-US" w:eastAsia="zh-CN"/>
        </w:rPr>
        <w:t>按照上级文件要求，对202</w:t>
      </w: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年政务公开和政府信息公开工作进行认真研究和周密部署，通过制发政务公开工作要点和任务分工，对各项工作任务进行细化分解和明确责任，确保各项工作任务落地见效。二是优化提升政府信息公开平台，健全完善全市政务新媒体矩阵体系，做优做强政府公报、图书馆、档案馆、政务公开专区等多种公开渠道，督促指导各部门围绕扩大有效投资、减税降费、稳就业、涉及市场主体、公共企事业、生态环境等重点领域，进一步加大主动公开力度，切实保障人民群众对政府信息的知情权。三是严格落实《河北省政府信息公开申请办理规范》要求，对本部门的工作制度和流程进一步修改和完善，依规办理依申请公开事项，扎实推进政府信息公开申请办理工作规范化标准化。四是贯彻落实《政务公开专区建设指南》河北地方标准,在完成各级政务服务大厅政务公开专区建设基础上,进一步健全政务公开专区工作机制，完善政府信息查询、信息公开申请、办事咨询服务、政策宣传解读等功能设置,推动政务公开专区线上线下一体化融合发展。五是贯彻落实《河北省政务公开工作考核办法》，围绕202</w:t>
      </w: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年度政务公开工作要点和任务分工，对我</w:t>
      </w:r>
      <w:r>
        <w:rPr>
          <w:rFonts w:hint="eastAsia" w:ascii="仿宋_GB2312" w:hAnsi="仿宋_GB2312" w:eastAsia="仿宋_GB2312" w:cs="仿宋_GB2312"/>
          <w:sz w:val="32"/>
          <w:szCs w:val="32"/>
          <w:lang w:val="en-US" w:eastAsia="zh-CN"/>
        </w:rPr>
        <w:t>县</w:t>
      </w:r>
      <w:r>
        <w:rPr>
          <w:rFonts w:hint="default" w:ascii="仿宋_GB2312" w:hAnsi="仿宋_GB2312" w:eastAsia="仿宋_GB2312" w:cs="仿宋_GB2312"/>
          <w:sz w:val="32"/>
          <w:szCs w:val="32"/>
          <w:lang w:val="en-US" w:eastAsia="zh-CN"/>
        </w:rPr>
        <w:t>政务公开工作考核指标进行进一步优化完善，加强政务公开考核工作。六是围绕主动公开、依申请公开、政策解读、基层政务公开、政务新媒体等重点工作，开展形式多样的政务公开和政府信息公开业务培训和政策宣讲活动。</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40" w:lineRule="exact"/>
        <w:ind w:right="0" w:rightChars="0" w:firstLine="640" w:firstLineChars="200"/>
        <w:jc w:val="both"/>
        <w:textAlignment w:val="top"/>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六、其他需要报告的事项</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40" w:lineRule="exact"/>
        <w:ind w:right="0" w:rightChars="0" w:firstLine="640" w:firstLineChars="200"/>
        <w:jc w:val="both"/>
        <w:textAlignment w:val="top"/>
        <w:outlineLvl w:val="9"/>
        <w:rPr>
          <w:rFonts w:hint="eastAsia" w:ascii="仿宋_GB2312" w:hAnsi="仿宋_GB2312" w:eastAsia="仿宋_GB2312" w:cs="仿宋_GB2312"/>
          <w:b w:val="0"/>
          <w:bCs w:val="0"/>
          <w:color w:val="C00000"/>
          <w:sz w:val="32"/>
          <w:szCs w:val="32"/>
          <w:lang w:eastAsia="zh-CN"/>
        </w:rPr>
      </w:pPr>
      <w:r>
        <w:rPr>
          <w:rFonts w:hint="eastAsia" w:ascii="仿宋_GB2312" w:hAnsi="仿宋_GB2312" w:eastAsia="仿宋_GB2312" w:cs="仿宋_GB2312"/>
          <w:sz w:val="32"/>
          <w:szCs w:val="32"/>
          <w:lang w:eastAsia="zh-CN"/>
        </w:rPr>
        <w:t>认真贯彻执行国务</w:t>
      </w:r>
      <w:r>
        <w:rPr>
          <w:rFonts w:hint="eastAsia" w:ascii="仿宋_GB2312" w:hAnsi="仿宋_GB2312" w:eastAsia="仿宋_GB2312" w:cs="仿宋_GB2312"/>
          <w:sz w:val="32"/>
          <w:szCs w:val="32"/>
        </w:rPr>
        <w:t>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w:t>
      </w:r>
      <w:r>
        <w:rPr>
          <w:rFonts w:hint="eastAsia" w:ascii="仿宋_GB2312" w:hAnsi="仿宋_GB2312" w:eastAsia="仿宋_GB2312" w:cs="仿宋_GB2312"/>
          <w:sz w:val="32"/>
          <w:szCs w:val="32"/>
          <w:lang w:val="en-US" w:eastAsia="zh-CN"/>
        </w:rPr>
        <w:t>，落细落实信息处理费政策</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年县政府办公室未收取信息处理费。</w:t>
      </w:r>
    </w:p>
    <w:p>
      <w:pPr>
        <w:keepNext w:val="0"/>
        <w:keepLines w:val="0"/>
        <w:pageBreakBefore w:val="0"/>
        <w:kinsoku/>
        <w:wordWrap/>
        <w:overflowPunct/>
        <w:topLinePunct w:val="0"/>
        <w:autoSpaceDE/>
        <w:autoSpaceDN/>
        <w:bidi w:val="0"/>
        <w:adjustRightInd/>
        <w:snapToGrid/>
        <w:spacing w:line="540" w:lineRule="exact"/>
        <w:textAlignment w:val="auto"/>
      </w:pPr>
    </w:p>
    <w:sectPr>
      <w:pgSz w:w="11906" w:h="16838"/>
      <w:pgMar w:top="2041" w:right="1474" w:bottom="1474" w:left="147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1Y2QxY2Y4OWRiODlhNTBmOTVlNDI2YzRjMmZjOWUifQ=="/>
  </w:docVars>
  <w:rsids>
    <w:rsidRoot w:val="00000000"/>
    <w:rsid w:val="011448F5"/>
    <w:rsid w:val="02EF1E8A"/>
    <w:rsid w:val="05854715"/>
    <w:rsid w:val="05EC445F"/>
    <w:rsid w:val="06011C25"/>
    <w:rsid w:val="075223AF"/>
    <w:rsid w:val="09467281"/>
    <w:rsid w:val="09721F84"/>
    <w:rsid w:val="0B464FE5"/>
    <w:rsid w:val="0CEC7E16"/>
    <w:rsid w:val="0F8E29A9"/>
    <w:rsid w:val="0FC73F4D"/>
    <w:rsid w:val="0FD4052B"/>
    <w:rsid w:val="105067D1"/>
    <w:rsid w:val="1087635F"/>
    <w:rsid w:val="11056AD0"/>
    <w:rsid w:val="113C3AA9"/>
    <w:rsid w:val="13D842FC"/>
    <w:rsid w:val="15080B89"/>
    <w:rsid w:val="151339F2"/>
    <w:rsid w:val="16F726BA"/>
    <w:rsid w:val="19260DFF"/>
    <w:rsid w:val="19634878"/>
    <w:rsid w:val="1AC27A2C"/>
    <w:rsid w:val="1E5A1D87"/>
    <w:rsid w:val="1F396E36"/>
    <w:rsid w:val="208732AA"/>
    <w:rsid w:val="20E513C6"/>
    <w:rsid w:val="21CA115F"/>
    <w:rsid w:val="22264BFB"/>
    <w:rsid w:val="26323DF9"/>
    <w:rsid w:val="264F24C6"/>
    <w:rsid w:val="273506C4"/>
    <w:rsid w:val="28645BC6"/>
    <w:rsid w:val="28FC0CC5"/>
    <w:rsid w:val="2BE36D74"/>
    <w:rsid w:val="2C41635D"/>
    <w:rsid w:val="2E79022B"/>
    <w:rsid w:val="2F547565"/>
    <w:rsid w:val="2FC90516"/>
    <w:rsid w:val="30C419B0"/>
    <w:rsid w:val="31641CA1"/>
    <w:rsid w:val="319F5F79"/>
    <w:rsid w:val="31AD0696"/>
    <w:rsid w:val="361364B8"/>
    <w:rsid w:val="36407DC8"/>
    <w:rsid w:val="38265BD1"/>
    <w:rsid w:val="39520EAA"/>
    <w:rsid w:val="3ABC4610"/>
    <w:rsid w:val="3B337E5E"/>
    <w:rsid w:val="3C70226D"/>
    <w:rsid w:val="3E512B46"/>
    <w:rsid w:val="3F3E6DD2"/>
    <w:rsid w:val="400F20B6"/>
    <w:rsid w:val="40A92971"/>
    <w:rsid w:val="40C77E19"/>
    <w:rsid w:val="411C4301"/>
    <w:rsid w:val="42E95CA2"/>
    <w:rsid w:val="436E03ED"/>
    <w:rsid w:val="462E719C"/>
    <w:rsid w:val="47FB61A8"/>
    <w:rsid w:val="48290FF4"/>
    <w:rsid w:val="49402663"/>
    <w:rsid w:val="499D3E09"/>
    <w:rsid w:val="4E3B7723"/>
    <w:rsid w:val="4F1436CD"/>
    <w:rsid w:val="4F250E5D"/>
    <w:rsid w:val="4F622AD3"/>
    <w:rsid w:val="51F277AF"/>
    <w:rsid w:val="51F67357"/>
    <w:rsid w:val="51F7093A"/>
    <w:rsid w:val="5280350C"/>
    <w:rsid w:val="52BE0F54"/>
    <w:rsid w:val="554B78D9"/>
    <w:rsid w:val="55DD500E"/>
    <w:rsid w:val="571F34BB"/>
    <w:rsid w:val="58016AE1"/>
    <w:rsid w:val="588C10EE"/>
    <w:rsid w:val="58D148C0"/>
    <w:rsid w:val="59E46D42"/>
    <w:rsid w:val="5A643FE3"/>
    <w:rsid w:val="5AE07365"/>
    <w:rsid w:val="5D5E2B42"/>
    <w:rsid w:val="5D936635"/>
    <w:rsid w:val="5DF80C26"/>
    <w:rsid w:val="5E231B5D"/>
    <w:rsid w:val="5FA97E40"/>
    <w:rsid w:val="5FF7B01A"/>
    <w:rsid w:val="60B53AE3"/>
    <w:rsid w:val="61A83191"/>
    <w:rsid w:val="627250F0"/>
    <w:rsid w:val="62AD20FC"/>
    <w:rsid w:val="62E404A2"/>
    <w:rsid w:val="63952BB5"/>
    <w:rsid w:val="6400089E"/>
    <w:rsid w:val="65817895"/>
    <w:rsid w:val="68A76919"/>
    <w:rsid w:val="697D7561"/>
    <w:rsid w:val="6B134A48"/>
    <w:rsid w:val="6DA10AAF"/>
    <w:rsid w:val="6E1A5158"/>
    <w:rsid w:val="6ED23DAB"/>
    <w:rsid w:val="6EF966EE"/>
    <w:rsid w:val="6F174377"/>
    <w:rsid w:val="70176EA2"/>
    <w:rsid w:val="70A33B15"/>
    <w:rsid w:val="70B42B59"/>
    <w:rsid w:val="72E933D9"/>
    <w:rsid w:val="73F7729B"/>
    <w:rsid w:val="745D5428"/>
    <w:rsid w:val="7562670C"/>
    <w:rsid w:val="7577047E"/>
    <w:rsid w:val="76F87656"/>
    <w:rsid w:val="783D67B2"/>
    <w:rsid w:val="7AD531C1"/>
    <w:rsid w:val="7F721BA4"/>
    <w:rsid w:val="F5EF9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Times New Roman"/>
      <w:kern w:val="2"/>
      <w:sz w:val="21"/>
      <w:szCs w:val="22"/>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customStyle="1" w:styleId="10">
    <w:name w:val="fontstyle01"/>
    <w:basedOn w:val="8"/>
    <w:qFormat/>
    <w:uiPriority w:val="0"/>
    <w:rPr>
      <w:rFonts w:ascii="仿宋_GB2312" w:hAnsi="仿宋_GB2312" w:eastAsia="仿宋_GB2312" w:cs="仿宋_GB2312"/>
      <w:color w:val="000000"/>
      <w:sz w:val="32"/>
      <w:szCs w:val="32"/>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3168</Words>
  <Characters>3254</Characters>
  <Lines>0</Lines>
  <Paragraphs>0</Paragraphs>
  <TotalTime>403</TotalTime>
  <ScaleCrop>false</ScaleCrop>
  <LinksUpToDate>false</LinksUpToDate>
  <CharactersWithSpaces>3255</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2014-10-30T20:08:00Z</dcterms:created>
  <dc:creator>lenovo</dc:creator>
  <cp:lastModifiedBy>work</cp:lastModifiedBy>
  <dcterms:modified xsi:type="dcterms:W3CDTF">2024-01-24T10:20:35Z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002C03807B7E3514F373B06508917A9C</vt:lpwstr>
  </property>
</Properties>
</file>