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/>
        <w:jc w:val="center"/>
        <w:rPr>
          <w:rFonts w:ascii="Calibri" w:hAnsi="Calibri" w:cs="Calibri"/>
          <w:sz w:val="21"/>
          <w:szCs w:val="21"/>
        </w:rPr>
      </w:pPr>
      <w:r>
        <w:rPr>
          <w:rStyle w:val="9"/>
          <w:rFonts w:hint="eastAsia" w:ascii="宋体" w:hAnsi="宋体" w:eastAsia="宋体" w:cs="宋体"/>
          <w:sz w:val="43"/>
          <w:szCs w:val="43"/>
        </w:rPr>
        <w:t>隆尧县应急管理局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/>
        <w:jc w:val="center"/>
        <w:rPr>
          <w:rFonts w:hint="default" w:ascii="Calibri" w:hAnsi="Calibri" w:cs="Calibri"/>
          <w:sz w:val="21"/>
          <w:szCs w:val="21"/>
        </w:rPr>
      </w:pPr>
      <w:r>
        <w:rPr>
          <w:rStyle w:val="9"/>
          <w:rFonts w:hint="eastAsia" w:ascii="宋体" w:hAnsi="宋体" w:eastAsia="宋体" w:cs="宋体"/>
          <w:sz w:val="43"/>
          <w:szCs w:val="43"/>
        </w:rPr>
        <w:t>部门整体支出绩效评价报告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/>
        <w:jc w:val="center"/>
        <w:rPr>
          <w:rFonts w:hint="default" w:ascii="Calibri" w:hAnsi="Calibri" w:cs="Calibri"/>
          <w:sz w:val="21"/>
          <w:szCs w:val="21"/>
        </w:rPr>
      </w:pPr>
      <w:r>
        <w:rPr>
          <w:rStyle w:val="9"/>
          <w:rFonts w:hint="default" w:ascii="Calibri" w:hAnsi="Calibri" w:cs="Calibri"/>
          <w:sz w:val="43"/>
          <w:szCs w:val="43"/>
        </w:rPr>
        <w:t> 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ascii="仿宋" w:hAnsi="仿宋" w:eastAsia="仿宋" w:cs="仿宋"/>
          <w:sz w:val="31"/>
          <w:szCs w:val="31"/>
        </w:rPr>
        <w:t>根据县财政局通知，为进一步规范项目管理，提高资金使用效益，我局对</w:t>
      </w:r>
      <w:r>
        <w:rPr>
          <w:rFonts w:hint="eastAsia" w:ascii="仿宋" w:hAnsi="仿宋" w:eastAsia="仿宋" w:cs="仿宋"/>
          <w:sz w:val="31"/>
          <w:szCs w:val="31"/>
        </w:rPr>
        <w:t>2019年部门整体支出情况进行了绩效评价。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1365" w:right="0"/>
        <w:rPr>
          <w:sz w:val="27"/>
          <w:szCs w:val="27"/>
        </w:rPr>
      </w:pPr>
      <w:r>
        <w:rPr>
          <w:rFonts w:ascii="黑体" w:hAnsi="宋体" w:eastAsia="黑体" w:cs="黑体"/>
          <w:sz w:val="31"/>
          <w:szCs w:val="31"/>
        </w:rPr>
        <w:t>一、 </w:t>
      </w:r>
      <w:r>
        <w:rPr>
          <w:rFonts w:hint="eastAsia" w:ascii="黑体" w:hAnsi="宋体" w:eastAsia="黑体" w:cs="黑体"/>
          <w:sz w:val="31"/>
          <w:szCs w:val="31"/>
        </w:rPr>
        <w:t>基本概况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1560" w:right="0"/>
        <w:rPr>
          <w:sz w:val="27"/>
          <w:szCs w:val="27"/>
        </w:rPr>
      </w:pPr>
      <w:r>
        <w:rPr>
          <w:rFonts w:hint="eastAsia" w:ascii="仿宋" w:hAnsi="仿宋" w:eastAsia="仿宋" w:cs="仿宋"/>
          <w:sz w:val="31"/>
          <w:szCs w:val="31"/>
        </w:rPr>
        <w:t>（一） 部门职责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1、负责应急管理工作，指导各级各部门应对安全生产类、自然灾害类等突发事件和综合防灾救灾工作。负责安全生产综合监督管理和工矿商贸行业安全生产监督管理工作。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2、指导应急预案体系建设，组织编制县总体应急预案和安全生产类、自然灾害类专项预案，综合协调应急预案衔接工作，组织开展预案演练，推动应急避难设施建设。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3、指导协调森林和草原火灾、水害灾害、地质灾害等防治工作，负责自然灾害综合性监测预警工作，指导开展自然灾害综合风险评估工作。组织指导灾情核查、损失评估、救灾管理、分配县救灾物资管理工作。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4、负责安全生产综合监管及重点行业安全生产监管监察工作。依法组织指导生产安全事故调查处理，监督事故查处和责任追究落实情况。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5、负责辖区内地震灾害预防工作，负责地震纪念馆日常运行。开展辖区内地震演练和应急救援、地震群测群防等工作。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6、负责应急综合政务管理工作，负责应急管理、安全生产、自然灾害等宣传教育和培训工作，做好会议组织管理、信息化建设与维护、机关资产管理、业务宣传、设备购置、人事管理、党务管理等工作。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7、负责县安委会办公室日常工作。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8、履行县防汛抗旱指挥部职责。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79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9、完成县委、县政府交办的其他任务。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480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（二）组织架构、人员情况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64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隆尧县应急管理局为科级行政单位，经费保障形式为财政资金，内设6个职能股室及邢台地震资料陈列馆、隆尧县安全生产执法监察大队2个所属非独立核算事业单位，共有在职人员39人。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64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（三）部门履职总体目标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75" w:right="0" w:firstLine="64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根据《中华人民共和国安全生产法》、《河北省安全生产条例》及部门职责，依法行使应急管理、抗震救灾、防汛、安全生产监督管理等职权，以有效防范安全生产类、自然灾害类等突发事件和综合防灾减灾救灾工作为重点，紧紧围绕县委、县政府决策部署，坚持应急管理和安全生产监管体制机制改革创新，推进应急管理体系、安全生产责任体系、预防控制体系、隐患排查治理体系、企业诚信体系和应急救援体系建设，深化重点行业领域专项整治，进一步加大执法力度，全面完成应急管理和安全生产各项工作任务，为全县经济发展创造良好的安全环境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75" w:right="0" w:firstLine="64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（四）年度整体绩效目标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75" w:right="0" w:firstLine="79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1、组织开展应急预案编制及演练。组织编制县总体应急预案和安全生产类、自然灾害类专项预案，综合协调应急预案衔接工作,加强应急预案的管理与实施，及时组织应急演练，切实提升应急处置能力，建立完善事故灾难和自然灾害分级应对制度，推动应急避难设施建设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75" w:right="0" w:firstLine="79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2、加强安全生产执法监察检查。通过督导检查全县安全生产，最大限度地发现、纠正、督促企业消除各类隐患，预防和减少事故的发生，确保全县安全生产形势持续稳定好转。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75" w:right="0" w:firstLine="79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3、加强重大危险源安全管理。科学准确进行重大危险源等级界定；有效开展监测数据的综合分析、数据发布工作；督促企业切实加强危险源监控，有效治理隐患，落实监管责任。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75" w:right="0" w:firstLine="795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4、加强高危重点行业及煤矿安全生产监管。加强高危行业安全生产事故排查和事故隐患治理力度，开展安全生产监督和专项整治行动，消除各类安全隐患。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rPr>
          <w:sz w:val="27"/>
          <w:szCs w:val="27"/>
        </w:rPr>
      </w:pPr>
      <w:r>
        <w:rPr>
          <w:rFonts w:hint="eastAsia" w:ascii="仿宋" w:hAnsi="仿宋" w:eastAsia="仿宋" w:cs="仿宋"/>
          <w:sz w:val="31"/>
          <w:szCs w:val="31"/>
        </w:rPr>
        <w:t>（五）预算安排及资金支出情况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165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2019年一般公共预算资金安排405.47万元，实际支出370.42万元，占预算数的91.4%。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1365" w:right="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二、 预算绩效管理开展及整体绩效实现情况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（一）开展预算绩效管理情况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按照县财政局要求，根据年度总体绩效目标、工作任务设定评价指标，制定绩效管理自评方案，积极开展绩效自评工作。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（二）工作履行活动完成情况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1、大力开展安全生产隐患治理。各执法队积极开展隐患排查治理工作，检查企业个数183家，检查覆盖率100%，查出安全生产隐患1432条，隐患整治1147条，隐患整治率达80%。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     2、深入开展安全生产风险管控和安全隐患治理“双控”机制建设。邀请省安全生产专家对“双控”机制建设工作进行了具体培训，100余家企业负责人参加了培训，同时组织全体员工参与“双控”机制建设岗位培训，通过开展培训使员工结合各自的岗位熟练掌握风险辨识方法、风险分级原则，制定管控措施，建立管控信息台账与隐患治理信息台账，并录入邢台市应急管理局信息平台，聘请专家对“双控”机制建设进行验收，评估达到85分以上为验收合格。通过规范“双控”机制建设，全面夯实安全生产基础，确保全县安全生产形势持续稳定好转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3、积极开展防汛、地震管理、防灾减灾工作，这几方面的绩效指标完成较好，圆满完成了各项工作任务。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1365" w:right="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三、 绩效评价的组织实施情况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rPr>
          <w:sz w:val="27"/>
          <w:szCs w:val="27"/>
        </w:rPr>
      </w:pPr>
      <w:r>
        <w:rPr>
          <w:rFonts w:hint="eastAsia" w:ascii="仿宋" w:hAnsi="仿宋" w:eastAsia="仿宋" w:cs="仿宋"/>
          <w:sz w:val="31"/>
          <w:szCs w:val="31"/>
        </w:rPr>
        <w:t>（一）绩效评价目标、指标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成立由各业务股室、下属事业单位负责人组成的预算绩效评价小组，对每个预算项目设定绩效指标和工作目标，并对项目实施过程、资金使用进行有效监控，及时了解项目资金使用情况及取得的阶段性效果，总结管理经验，及时发现项目资金管理中存在的问题，提高资金使用效益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48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（二）绩效评价的标准和方法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采取简易自评，通过对照年初设定的绩效目标和绩效指标，采用定量分析与定性分析相结合的方式，对各个绩效指标完成程度进行评价打分，汇总得出绩效自评结果，形成自评报告。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48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（三）项目自评结果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3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1、安全生产监管监察项目资金使用，有效提升了安全生产监管监察工作效能，为提高事故防范能力，促进安全生产形势持续好转发挥了重要作用。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3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本项目从资金使用、项目绩效等方面分析是贯彻国家对安全生产的具体体现，是提高我县安全生产监管能力的重要举措。本年度检查企业个数183家，检查覆盖率达100%，对照年初产出指标达到“优”，隐患排查率达100%，隐患整治率达80%，对照年初效果指标达到“中”，综合绩效评价自评为“良”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3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2、防汛、地震等项目基本达到了年初设定的绩效指标，各项工作完成较好，对照年初绩效指标均达到“良”。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3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3、民兵连应急物资购置、会议室视频升级系统专项、物资库修缮项目，绩效指标均达到“优”。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3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4、应急车辆购置项目，由于没有争取到车辆编制，没能完成，评价为“差”。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95" w:lineRule="atLeast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Style w:val="9"/>
          <w:rFonts w:hint="eastAsia" w:ascii="宋体" w:hAnsi="宋体" w:eastAsia="宋体" w:cs="宋体"/>
          <w:sz w:val="31"/>
          <w:szCs w:val="31"/>
        </w:rPr>
        <w:t>四、各项绩效目标的实现程度及差异性原因分析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1、一般公共预算收入支出预算执行情况：2019年一般公共预算资金安排405.47万元，实际支出370.42万元，差异的原因为：部分项目由于政策原因未能实现支出，如应急车辆购置经费预算安排15万元，由于公务用车政策变化未能实现购置，应急用车经费预算安排3万元，实际支出1.31万元，原因为2019年计划购置应急车辆一部，由于政策原因未能实现所以公务用车运行支出相应减少；安全生产执法监察项目预算安排26.23万元，实际支出23.56万元，差异原因为本项目支出根据单位非税收入完成情况确定，由于单位非税收入未完成计划，经费支出相应压缩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79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2、政府性基金预算财政拨款支出预算执行情况：2019年政府性基金预算财政拨款支出预算安排1091.45万元，其中：双碑石膏矿塌陷区监测项目安排591.45万元、石膏矿退出奖补资金安排500万元，由于县财政财力不足均未能实现支出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3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五、存在问题、采取的纠偏措施及改进绩效管理建议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600" w:lineRule="atLeast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通过自评，也发现了一些问题，资金到位率不高，绩效指标细化不充分、约束力不够等问题。在今后的工作中,要按照制度化、规范化、程序化的要求，建立健全和完善规章制度，积极构建长效管理机制，严格按照新《中华人民共和国预算法》的要求，科学合理编制预算，根据项目开展进度申请资金并及时支付，进一步加强预算绩效管理，增强预算约束力，做好预算项目支出绩效目标及各项绩效指标的细化、量化工作,用好用活各类财政资金，提高资金的使用效益，确保资金能够落到实处，切实发挥效益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600" w:lineRule="atLeast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Style w:val="9"/>
          <w:rFonts w:hint="eastAsia" w:ascii="宋体" w:hAnsi="宋体" w:eastAsia="宋体" w:cs="宋体"/>
          <w:sz w:val="31"/>
          <w:szCs w:val="31"/>
        </w:rPr>
        <w:t>六、其他需要说明的问题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600" w:lineRule="atLeast"/>
        <w:ind w:left="0" w:right="0" w:firstLine="645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无其他需要说明的问题。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600" w:lineRule="atLeast"/>
        <w:ind w:left="0" w:right="0" w:firstLine="528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 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600" w:lineRule="atLeast"/>
        <w:ind w:left="0" w:right="0" w:firstLine="528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 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600" w:lineRule="atLeast"/>
        <w:ind w:left="0" w:right="0" w:firstLine="528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2020年5月25日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30"/>
        <w:jc w:val="both"/>
        <w:rPr>
          <w:rFonts w:hint="default" w:ascii="Calibri" w:hAnsi="Calibri" w:cs="Calibri"/>
          <w:sz w:val="21"/>
          <w:szCs w:val="21"/>
        </w:rPr>
      </w:pPr>
      <w:r>
        <w:rPr>
          <w:rFonts w:hint="eastAsia" w:ascii="仿宋" w:hAnsi="仿宋" w:eastAsia="仿宋" w:cs="仿宋"/>
          <w:sz w:val="31"/>
          <w:szCs w:val="31"/>
        </w:rPr>
        <w:t> </w:t>
      </w:r>
    </w:p>
    <w:p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/>
      </w:pPr>
    </w:p>
    <w:p>
      <w:bookmarkStart w:id="0" w:name="_GoBack"/>
      <w:bookmarkEnd w:id="0"/>
    </w:p>
    <w:sectPr>
      <w:pgSz w:w="11906" w:h="16838"/>
      <w:pgMar w:top="1361" w:right="1474" w:bottom="136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ans-serif">
    <w:altName w:val="中国建行标准字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jZjRjNmMxMjE1MDg4OTJhZmE0OTM3NDdkNjVhODEifQ=="/>
  </w:docVars>
  <w:rsids>
    <w:rsidRoot w:val="00CD0FC8"/>
    <w:rsid w:val="0001533D"/>
    <w:rsid w:val="00031844"/>
    <w:rsid w:val="00050F41"/>
    <w:rsid w:val="00083700"/>
    <w:rsid w:val="00086DFD"/>
    <w:rsid w:val="000A2015"/>
    <w:rsid w:val="000F53E1"/>
    <w:rsid w:val="000F7074"/>
    <w:rsid w:val="001103E7"/>
    <w:rsid w:val="00111DE3"/>
    <w:rsid w:val="00113652"/>
    <w:rsid w:val="00141415"/>
    <w:rsid w:val="001431E9"/>
    <w:rsid w:val="00146B9F"/>
    <w:rsid w:val="001518BF"/>
    <w:rsid w:val="00153A91"/>
    <w:rsid w:val="00180F9A"/>
    <w:rsid w:val="00186E39"/>
    <w:rsid w:val="00187F7E"/>
    <w:rsid w:val="001B2AD7"/>
    <w:rsid w:val="00204AD7"/>
    <w:rsid w:val="002166B1"/>
    <w:rsid w:val="00254C43"/>
    <w:rsid w:val="00263EBE"/>
    <w:rsid w:val="002806F8"/>
    <w:rsid w:val="00285CEC"/>
    <w:rsid w:val="002A444B"/>
    <w:rsid w:val="002F2314"/>
    <w:rsid w:val="00312B16"/>
    <w:rsid w:val="00324935"/>
    <w:rsid w:val="00362EC7"/>
    <w:rsid w:val="00371C12"/>
    <w:rsid w:val="00381B3D"/>
    <w:rsid w:val="00386E22"/>
    <w:rsid w:val="003A61B4"/>
    <w:rsid w:val="004009FA"/>
    <w:rsid w:val="00417EB0"/>
    <w:rsid w:val="00443C7B"/>
    <w:rsid w:val="00446327"/>
    <w:rsid w:val="004467DE"/>
    <w:rsid w:val="00455D04"/>
    <w:rsid w:val="0046025F"/>
    <w:rsid w:val="00477FB0"/>
    <w:rsid w:val="0048684D"/>
    <w:rsid w:val="004C376D"/>
    <w:rsid w:val="004C6674"/>
    <w:rsid w:val="004E5128"/>
    <w:rsid w:val="004F791A"/>
    <w:rsid w:val="00530879"/>
    <w:rsid w:val="00537B5D"/>
    <w:rsid w:val="00561408"/>
    <w:rsid w:val="005646CF"/>
    <w:rsid w:val="005734A9"/>
    <w:rsid w:val="00574B64"/>
    <w:rsid w:val="005B64BF"/>
    <w:rsid w:val="005C48D6"/>
    <w:rsid w:val="006105A6"/>
    <w:rsid w:val="00613A9B"/>
    <w:rsid w:val="0063394A"/>
    <w:rsid w:val="006D21FB"/>
    <w:rsid w:val="006E1F65"/>
    <w:rsid w:val="006F5EFB"/>
    <w:rsid w:val="00747761"/>
    <w:rsid w:val="00761AB5"/>
    <w:rsid w:val="00762A46"/>
    <w:rsid w:val="00784C5F"/>
    <w:rsid w:val="00793467"/>
    <w:rsid w:val="007E54DF"/>
    <w:rsid w:val="007F2AE5"/>
    <w:rsid w:val="008025F3"/>
    <w:rsid w:val="00803548"/>
    <w:rsid w:val="00803E53"/>
    <w:rsid w:val="00810539"/>
    <w:rsid w:val="00840A59"/>
    <w:rsid w:val="008764B7"/>
    <w:rsid w:val="008A0C8D"/>
    <w:rsid w:val="008E1098"/>
    <w:rsid w:val="008F4EF3"/>
    <w:rsid w:val="008F5E9E"/>
    <w:rsid w:val="00966608"/>
    <w:rsid w:val="0098339F"/>
    <w:rsid w:val="00985219"/>
    <w:rsid w:val="00987453"/>
    <w:rsid w:val="00996B2A"/>
    <w:rsid w:val="009B21EF"/>
    <w:rsid w:val="00A619CA"/>
    <w:rsid w:val="00A72DF5"/>
    <w:rsid w:val="00A737A8"/>
    <w:rsid w:val="00AA3FAB"/>
    <w:rsid w:val="00AB4E21"/>
    <w:rsid w:val="00AC53EB"/>
    <w:rsid w:val="00AD00A0"/>
    <w:rsid w:val="00AD0144"/>
    <w:rsid w:val="00B14950"/>
    <w:rsid w:val="00B30529"/>
    <w:rsid w:val="00B55D73"/>
    <w:rsid w:val="00B602F8"/>
    <w:rsid w:val="00B91178"/>
    <w:rsid w:val="00B93E17"/>
    <w:rsid w:val="00BB368B"/>
    <w:rsid w:val="00BD29CB"/>
    <w:rsid w:val="00BE3464"/>
    <w:rsid w:val="00BF21EE"/>
    <w:rsid w:val="00C02E9B"/>
    <w:rsid w:val="00C04E14"/>
    <w:rsid w:val="00C354F2"/>
    <w:rsid w:val="00CC669F"/>
    <w:rsid w:val="00CC75BD"/>
    <w:rsid w:val="00CD0FC8"/>
    <w:rsid w:val="00CE22EB"/>
    <w:rsid w:val="00CF6E4B"/>
    <w:rsid w:val="00D02218"/>
    <w:rsid w:val="00D3375D"/>
    <w:rsid w:val="00D46E74"/>
    <w:rsid w:val="00D60611"/>
    <w:rsid w:val="00D66224"/>
    <w:rsid w:val="00D855FD"/>
    <w:rsid w:val="00D87389"/>
    <w:rsid w:val="00D95AD2"/>
    <w:rsid w:val="00DA66C0"/>
    <w:rsid w:val="00DF4002"/>
    <w:rsid w:val="00DF7E7F"/>
    <w:rsid w:val="00E02FCD"/>
    <w:rsid w:val="00E0377F"/>
    <w:rsid w:val="00E15A1D"/>
    <w:rsid w:val="00E330BA"/>
    <w:rsid w:val="00E41965"/>
    <w:rsid w:val="00E428CF"/>
    <w:rsid w:val="00E55146"/>
    <w:rsid w:val="00EB0C31"/>
    <w:rsid w:val="00EC15E7"/>
    <w:rsid w:val="00EE7BE4"/>
    <w:rsid w:val="00F16EE6"/>
    <w:rsid w:val="00F20AB9"/>
    <w:rsid w:val="00F52BCF"/>
    <w:rsid w:val="00F905CA"/>
    <w:rsid w:val="00F9068F"/>
    <w:rsid w:val="00FC5925"/>
    <w:rsid w:val="00FC6D34"/>
    <w:rsid w:val="6E8F6378"/>
    <w:rsid w:val="87FFA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12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locked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locked/>
    <w:uiPriority w:val="0"/>
    <w:rPr>
      <w:b/>
    </w:rPr>
  </w:style>
  <w:style w:type="paragraph" w:styleId="10">
    <w:name w:val="List Paragraph"/>
    <w:basedOn w:val="1"/>
    <w:qFormat/>
    <w:uiPriority w:val="99"/>
    <w:pPr>
      <w:ind w:firstLine="420" w:firstLineChars="200"/>
    </w:pPr>
  </w:style>
  <w:style w:type="character" w:customStyle="1" w:styleId="11">
    <w:name w:val="页眉 Char"/>
    <w:basedOn w:val="8"/>
    <w:link w:val="4"/>
    <w:semiHidden/>
    <w:locked/>
    <w:uiPriority w:val="99"/>
    <w:rPr>
      <w:rFonts w:cs="Times New Roman"/>
      <w:sz w:val="18"/>
      <w:szCs w:val="18"/>
    </w:rPr>
  </w:style>
  <w:style w:type="character" w:customStyle="1" w:styleId="12">
    <w:name w:val="页脚 Char"/>
    <w:basedOn w:val="8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13">
    <w:name w:val="批注框文本 Char"/>
    <w:basedOn w:val="8"/>
    <w:link w:val="2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468</Words>
  <Characters>2668</Characters>
  <Lines>22</Lines>
  <Paragraphs>6</Paragraphs>
  <TotalTime>789</TotalTime>
  <ScaleCrop>false</ScaleCrop>
  <LinksUpToDate>false</LinksUpToDate>
  <CharactersWithSpaces>3130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2019-12-01T00:04:00Z</dcterms:created>
  <dc:creator>user</dc:creator>
  <cp:lastModifiedBy>work</cp:lastModifiedBy>
  <cp:lastPrinted>2020-07-13T10:42:00Z</cp:lastPrinted>
  <dcterms:modified xsi:type="dcterms:W3CDTF">2024-01-17T17:04:39Z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1C17C1843E05E6F22798A765ACCF74D3</vt:lpwstr>
  </property>
</Properties>
</file>