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ind w:firstLine="880" w:firstLineChars="200"/>
        <w:jc w:val="center"/>
        <w:rPr>
          <w:rFonts w:ascii="Times New Roman" w:hAnsi="Times New Roman" w:eastAsia="方正小标宋_GBK"/>
          <w:sz w:val="44"/>
          <w:szCs w:val="44"/>
        </w:rPr>
      </w:pPr>
      <w:r>
        <w:rPr>
          <w:rFonts w:hint="eastAsia" w:ascii="Times New Roman" w:hAnsi="Times New Roman" w:eastAsia="方正小标宋_GBK"/>
          <w:sz w:val="44"/>
          <w:szCs w:val="44"/>
          <w:lang w:eastAsia="zh-CN"/>
        </w:rPr>
        <w:t>中共隆尧县委党校</w:t>
      </w:r>
      <w:r>
        <w:rPr>
          <w:rFonts w:ascii="Times New Roman" w:hAnsi="Times New Roman" w:eastAsia="方正小标宋_GBK"/>
          <w:sz w:val="44"/>
          <w:szCs w:val="44"/>
        </w:rPr>
        <w:t>2021</w:t>
      </w:r>
      <w:r>
        <w:rPr>
          <w:rFonts w:hint="eastAsia" w:ascii="Times New Roman" w:hAnsi="Times New Roman" w:eastAsia="方正小标宋_GBK"/>
          <w:sz w:val="44"/>
          <w:szCs w:val="44"/>
        </w:rPr>
        <w:t>年部门预算信息公开情况说明</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按照《预算法》、《地方预决算公开操作规程》和《河北省</w:t>
      </w:r>
      <w:r>
        <w:rPr>
          <w:rFonts w:hint="eastAsia" w:ascii="Times New Roman" w:hAnsi="Times New Roman" w:eastAsia="方正仿宋_GBK"/>
          <w:sz w:val="32"/>
          <w:szCs w:val="32"/>
          <w:lang w:eastAsia="zh-CN"/>
        </w:rPr>
        <w:t>县</w:t>
      </w:r>
      <w:r>
        <w:rPr>
          <w:rFonts w:hint="eastAsia" w:ascii="Times New Roman" w:hAnsi="Times New Roman" w:eastAsia="方正仿宋_GBK"/>
          <w:sz w:val="32"/>
          <w:szCs w:val="32"/>
        </w:rPr>
        <w:t>级预算公开办法》规定，现将</w:t>
      </w:r>
      <w:r>
        <w:rPr>
          <w:rFonts w:hint="eastAsia" w:ascii="Times New Roman" w:hAnsi="Times New Roman" w:eastAsia="方正仿宋_GBK"/>
          <w:sz w:val="32"/>
          <w:szCs w:val="32"/>
          <w:lang w:eastAsia="zh-CN"/>
        </w:rPr>
        <w:t>中共隆尧县委党校</w:t>
      </w:r>
      <w:r>
        <w:rPr>
          <w:rFonts w:ascii="Times New Roman" w:hAnsi="Times New Roman" w:eastAsia="方正仿宋_GBK"/>
          <w:sz w:val="32"/>
          <w:szCs w:val="32"/>
        </w:rPr>
        <w:t>2021</w:t>
      </w:r>
      <w:r>
        <w:rPr>
          <w:rFonts w:hint="eastAsia" w:ascii="Times New Roman" w:hAnsi="Times New Roman" w:eastAsia="方正仿宋_GBK"/>
          <w:sz w:val="32"/>
          <w:szCs w:val="32"/>
        </w:rPr>
        <w:t>年部门预算公开如下：</w:t>
      </w:r>
    </w:p>
    <w:p>
      <w:pPr>
        <w:ind w:firstLine="640"/>
        <w:rPr>
          <w:rFonts w:ascii="黑体" w:hAnsi="黑体" w:eastAsia="黑体"/>
          <w:sz w:val="32"/>
          <w:szCs w:val="32"/>
        </w:rPr>
      </w:pPr>
      <w:r>
        <w:rPr>
          <w:rFonts w:hint="eastAsia" w:ascii="黑体" w:hAnsi="黑体" w:eastAsia="黑体"/>
          <w:sz w:val="32"/>
          <w:szCs w:val="32"/>
        </w:rPr>
        <w:t>一、部门职责及机构设置情况</w:t>
      </w:r>
    </w:p>
    <w:p>
      <w:pPr>
        <w:spacing w:line="500" w:lineRule="exact"/>
        <w:ind w:firstLine="640" w:firstLineChars="200"/>
        <w:jc w:val="left"/>
        <w:rPr>
          <w:rFonts w:hint="eastAsia" w:ascii="Times New Roman" w:hAnsi="宋体"/>
          <w:sz w:val="28"/>
        </w:rPr>
      </w:pPr>
      <w:r>
        <w:rPr>
          <w:rFonts w:hint="eastAsia" w:ascii="Times New Roman" w:hAnsi="Times New Roman" w:eastAsia="方正仿宋_GBK"/>
          <w:b/>
          <w:sz w:val="32"/>
          <w:szCs w:val="32"/>
        </w:rPr>
        <w:t>部门职责：</w:t>
      </w:r>
      <w:r>
        <w:rPr>
          <w:rFonts w:hint="eastAsia" w:ascii="Times New Roman" w:eastAsia="方正仿宋_GBK"/>
          <w:sz w:val="28"/>
        </w:rPr>
        <w:t>根据《隆尧县委党校职能配置、内设机构和人员编制规定》， 隆尧县委党校的主要职责是：</w:t>
      </w:r>
    </w:p>
    <w:p>
      <w:pPr>
        <w:spacing w:line="500" w:lineRule="exact"/>
        <w:jc w:val="left"/>
        <w:rPr>
          <w:rFonts w:ascii="Times New Roman" w:eastAsia="方正仿宋_GBK"/>
          <w:sz w:val="28"/>
        </w:rPr>
      </w:pPr>
      <w:r>
        <w:rPr>
          <w:rFonts w:hint="eastAsia" w:ascii="Times New Roman" w:eastAsia="方正仿宋_GBK"/>
          <w:sz w:val="28"/>
          <w:lang w:val="en-US" w:eastAsia="zh-CN"/>
        </w:rPr>
        <w:t xml:space="preserve">    </w:t>
      </w:r>
      <w:r>
        <w:rPr>
          <w:rFonts w:ascii="Times New Roman" w:eastAsia="方正仿宋_GBK"/>
          <w:sz w:val="28"/>
        </w:rPr>
        <w:t>（一）负责全县基层党组织、党员干部理论培训工作</w:t>
      </w:r>
    </w:p>
    <w:p>
      <w:pPr>
        <w:spacing w:line="500" w:lineRule="exact"/>
        <w:ind w:firstLine="560" w:firstLineChars="200"/>
        <w:jc w:val="left"/>
        <w:rPr>
          <w:rFonts w:ascii="Times New Roman" w:eastAsia="方正仿宋_GBK"/>
          <w:sz w:val="28"/>
        </w:rPr>
      </w:pPr>
      <w:r>
        <w:rPr>
          <w:rFonts w:ascii="Times New Roman" w:eastAsia="方正仿宋_GBK"/>
          <w:sz w:val="28"/>
        </w:rPr>
        <w:t>（二）负责后备干部和新任副科级领导干部培训工作</w:t>
      </w:r>
    </w:p>
    <w:p>
      <w:pPr>
        <w:spacing w:line="500" w:lineRule="exact"/>
        <w:ind w:firstLine="560" w:firstLineChars="200"/>
        <w:jc w:val="left"/>
        <w:rPr>
          <w:rFonts w:ascii="Times New Roman" w:eastAsia="方正仿宋_GBK"/>
          <w:sz w:val="28"/>
        </w:rPr>
      </w:pPr>
      <w:r>
        <w:rPr>
          <w:rFonts w:ascii="Times New Roman" w:eastAsia="方正仿宋_GBK"/>
          <w:sz w:val="28"/>
        </w:rPr>
        <w:t>（三）负责党建理论、社会科学各学科研究工作</w:t>
      </w:r>
    </w:p>
    <w:p>
      <w:pPr>
        <w:spacing w:line="500" w:lineRule="exact"/>
        <w:ind w:firstLine="560" w:firstLineChars="200"/>
        <w:jc w:val="left"/>
        <w:rPr>
          <w:rFonts w:ascii="Times New Roman" w:eastAsia="方正仿宋_GBK"/>
          <w:sz w:val="28"/>
        </w:rPr>
      </w:pPr>
      <w:r>
        <w:rPr>
          <w:rFonts w:ascii="Times New Roman" w:eastAsia="方正仿宋_GBK"/>
          <w:sz w:val="28"/>
        </w:rPr>
        <w:t>（四）负责县情调研工作</w:t>
      </w:r>
    </w:p>
    <w:p>
      <w:pPr>
        <w:spacing w:line="500" w:lineRule="exact"/>
        <w:ind w:firstLine="560" w:firstLineChars="200"/>
        <w:jc w:val="left"/>
        <w:rPr>
          <w:rFonts w:ascii="Times New Roman" w:eastAsia="方正仿宋_GBK"/>
          <w:sz w:val="28"/>
        </w:rPr>
      </w:pPr>
      <w:r>
        <w:rPr>
          <w:rFonts w:ascii="Times New Roman" w:eastAsia="方正仿宋_GBK"/>
          <w:sz w:val="28"/>
        </w:rPr>
        <w:t>（五）负责县委安排的其它工作</w:t>
      </w:r>
    </w:p>
    <w:p>
      <w:pPr>
        <w:autoSpaceDE w:val="0"/>
        <w:autoSpaceDN w:val="0"/>
        <w:adjustRightInd w:val="0"/>
        <w:jc w:val="left"/>
        <w:rPr>
          <w:rFonts w:ascii="方正仿宋_GBK" w:hAnsi="Times New Roman" w:eastAsia="方正仿宋_GBK"/>
          <w:b/>
          <w:sz w:val="32"/>
          <w:szCs w:val="32"/>
        </w:rPr>
      </w:pPr>
      <w:r>
        <w:rPr>
          <w:rFonts w:hint="eastAsia" w:ascii="方正仿宋_GBK" w:hAnsi="Times New Roman" w:eastAsia="方正仿宋_GBK"/>
          <w:b/>
          <w:sz w:val="32"/>
          <w:szCs w:val="32"/>
          <w:lang w:val="en-US" w:eastAsia="zh-CN"/>
        </w:rPr>
        <w:t xml:space="preserve">    </w:t>
      </w:r>
      <w:r>
        <w:rPr>
          <w:rFonts w:hint="eastAsia" w:ascii="方正仿宋_GBK" w:hAnsi="Times New Roman" w:eastAsia="方正仿宋_GBK"/>
          <w:b/>
          <w:sz w:val="32"/>
          <w:szCs w:val="32"/>
        </w:rPr>
        <w:t>机构设置：</w:t>
      </w:r>
    </w:p>
    <w:p>
      <w:pPr>
        <w:jc w:val="center"/>
        <w:outlineLvl w:val="0"/>
        <w:rPr>
          <w:rFonts w:ascii="Times New Roman" w:hAnsi="Times New Roman" w:eastAsia="方正小标宋_GBK"/>
          <w:sz w:val="32"/>
          <w:szCs w:val="24"/>
        </w:rPr>
      </w:pPr>
      <w:r>
        <w:rPr>
          <w:rFonts w:hint="eastAsia" w:ascii="Times New Roman" w:hAnsi="Times New Roman" w:eastAsia="方正小标宋_GBK"/>
          <w:sz w:val="32"/>
          <w:szCs w:val="24"/>
        </w:rPr>
        <w:t>部门机构设置情况</w:t>
      </w:r>
    </w:p>
    <w:tbl>
      <w:tblPr>
        <w:tblStyle w:val="10"/>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76"/>
        <w:gridCol w:w="1701"/>
        <w:gridCol w:w="1792"/>
        <w:gridCol w:w="3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276"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701"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7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013" w:type="dxa"/>
            <w:vMerge w:val="restart"/>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276" w:type="dxa"/>
            <w:vMerge w:val="continue"/>
            <w:vAlign w:val="center"/>
          </w:tcPr>
          <w:p>
            <w:pPr>
              <w:spacing w:line="300" w:lineRule="exact"/>
              <w:jc w:val="left"/>
              <w:outlineLvl w:val="0"/>
            </w:pPr>
          </w:p>
        </w:tc>
        <w:tc>
          <w:tcPr>
            <w:tcW w:w="1701" w:type="dxa"/>
            <w:vMerge w:val="continue"/>
            <w:vAlign w:val="center"/>
          </w:tcPr>
          <w:p>
            <w:pPr>
              <w:spacing w:line="300" w:lineRule="exact"/>
              <w:jc w:val="left"/>
              <w:outlineLvl w:val="0"/>
            </w:pPr>
          </w:p>
        </w:tc>
        <w:tc>
          <w:tcPr>
            <w:tcW w:w="1792" w:type="dxa"/>
            <w:vMerge w:val="continue"/>
            <w:vAlign w:val="center"/>
          </w:tcPr>
          <w:p>
            <w:pPr>
              <w:spacing w:line="300" w:lineRule="exact"/>
              <w:jc w:val="left"/>
              <w:outlineLvl w:val="0"/>
            </w:pPr>
          </w:p>
        </w:tc>
        <w:tc>
          <w:tcPr>
            <w:tcW w:w="3013"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276"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中共隆尧县委党校</w:t>
            </w:r>
          </w:p>
        </w:tc>
        <w:tc>
          <w:tcPr>
            <w:tcW w:w="1701" w:type="dxa"/>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事业</w:t>
            </w:r>
          </w:p>
        </w:tc>
        <w:tc>
          <w:tcPr>
            <w:tcW w:w="1792" w:type="dxa"/>
            <w:vAlign w:val="center"/>
          </w:tcPr>
          <w:p>
            <w:pPr>
              <w:spacing w:line="300" w:lineRule="exact"/>
              <w:jc w:val="center"/>
              <w:rPr>
                <w:rFonts w:ascii="方正书宋_GBK" w:eastAsia="方正书宋_GBK"/>
              </w:rPr>
            </w:pPr>
            <w:r>
              <w:rPr>
                <w:rFonts w:hint="eastAsia" w:ascii="方正书宋_GBK" w:eastAsia="方正书宋_GBK"/>
              </w:rPr>
              <w:t>正</w:t>
            </w:r>
            <w:r>
              <w:rPr>
                <w:rFonts w:hint="eastAsia" w:ascii="方正书宋_GBK" w:eastAsia="方正书宋_GBK"/>
                <w:lang w:eastAsia="zh-CN"/>
              </w:rPr>
              <w:t>科</w:t>
            </w:r>
            <w:r>
              <w:rPr>
                <w:rFonts w:hint="eastAsia" w:ascii="方正书宋_GBK" w:eastAsia="方正书宋_GBK"/>
              </w:rPr>
              <w:t>级</w:t>
            </w:r>
          </w:p>
        </w:tc>
        <w:tc>
          <w:tcPr>
            <w:tcW w:w="3013"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bl>
    <w:p>
      <w:pPr>
        <w:ind w:firstLine="640" w:firstLineChars="200"/>
        <w:rPr>
          <w:rFonts w:ascii="黑体" w:hAnsi="黑体" w:eastAsia="黑体"/>
          <w:sz w:val="32"/>
          <w:szCs w:val="32"/>
        </w:rPr>
      </w:pPr>
    </w:p>
    <w:p>
      <w:pPr>
        <w:ind w:firstLine="640" w:firstLineChars="200"/>
        <w:rPr>
          <w:rFonts w:ascii="黑体" w:hAnsi="黑体" w:eastAsia="黑体"/>
          <w:sz w:val="32"/>
          <w:szCs w:val="32"/>
        </w:rPr>
      </w:pPr>
      <w:r>
        <w:rPr>
          <w:rFonts w:hint="eastAsia" w:ascii="黑体" w:hAnsi="黑体" w:eastAsia="黑体"/>
          <w:sz w:val="32"/>
          <w:szCs w:val="32"/>
        </w:rPr>
        <w:t>二、部门预算安排的总体情况</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按照预算管理有关规定，目前我</w:t>
      </w:r>
      <w:r>
        <w:rPr>
          <w:rFonts w:hint="eastAsia" w:ascii="Times New Roman" w:hAnsi="Times New Roman" w:eastAsia="方正仿宋_GBK"/>
          <w:sz w:val="32"/>
          <w:szCs w:val="32"/>
          <w:lang w:eastAsia="zh-CN"/>
        </w:rPr>
        <w:t>县</w:t>
      </w:r>
      <w:r>
        <w:rPr>
          <w:rFonts w:hint="eastAsia" w:ascii="Times New Roman" w:hAnsi="Times New Roman" w:eastAsia="方正仿宋_GBK"/>
          <w:sz w:val="32"/>
          <w:szCs w:val="32"/>
        </w:rPr>
        <w:t>部门预算的编制实行综合预算管理，即全部收入和支出都反映在预算中。</w:t>
      </w:r>
    </w:p>
    <w:p>
      <w:pPr>
        <w:ind w:firstLine="640" w:firstLineChars="200"/>
        <w:rPr>
          <w:rFonts w:ascii="Times New Roman" w:hAnsi="Times New Roman" w:eastAsia="方正仿宋_GBK"/>
          <w:sz w:val="32"/>
          <w:szCs w:val="32"/>
        </w:rPr>
      </w:pPr>
      <w:r>
        <w:rPr>
          <w:rFonts w:ascii="Times New Roman" w:hAnsi="Times New Roman" w:eastAsia="方正仿宋_GBK"/>
          <w:sz w:val="32"/>
          <w:szCs w:val="32"/>
        </w:rPr>
        <w:t>1</w:t>
      </w:r>
      <w:r>
        <w:rPr>
          <w:rFonts w:hint="eastAsia" w:ascii="Times New Roman" w:hAnsi="Times New Roman" w:eastAsia="方正仿宋_GBK"/>
          <w:sz w:val="32"/>
          <w:szCs w:val="32"/>
        </w:rPr>
        <w:t>、收入说明</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反映本部门当年全部收入。</w:t>
      </w:r>
      <w:r>
        <w:rPr>
          <w:rFonts w:ascii="Times New Roman" w:hAnsi="Times New Roman" w:eastAsia="方正仿宋_GBK"/>
          <w:sz w:val="32"/>
          <w:szCs w:val="32"/>
        </w:rPr>
        <w:t>2021</w:t>
      </w:r>
      <w:r>
        <w:rPr>
          <w:rFonts w:hint="eastAsia" w:ascii="Times New Roman" w:hAnsi="Times New Roman" w:eastAsia="方正仿宋_GBK"/>
          <w:sz w:val="32"/>
          <w:szCs w:val="32"/>
        </w:rPr>
        <w:t>年预算收入680</w:t>
      </w:r>
      <w:r>
        <w:rPr>
          <w:rFonts w:hint="eastAsia" w:ascii="Times New Roman" w:hAnsi="Times New Roman" w:eastAsia="方正仿宋_GBK"/>
          <w:sz w:val="32"/>
          <w:szCs w:val="32"/>
          <w:lang w:val="en-US" w:eastAsia="zh-CN"/>
        </w:rPr>
        <w:t>.</w:t>
      </w:r>
      <w:r>
        <w:rPr>
          <w:rFonts w:hint="eastAsia" w:ascii="Times New Roman" w:hAnsi="Times New Roman" w:eastAsia="方正仿宋_GBK"/>
          <w:sz w:val="32"/>
          <w:szCs w:val="32"/>
        </w:rPr>
        <w:t>3002</w:t>
      </w:r>
      <w:r>
        <w:rPr>
          <w:rFonts w:hint="eastAsia" w:ascii="Times New Roman" w:hAnsi="Times New Roman" w:eastAsia="方正仿宋_GBK"/>
          <w:sz w:val="32"/>
          <w:szCs w:val="32"/>
          <w:lang w:eastAsia="zh-CN"/>
        </w:rPr>
        <w:t>万</w:t>
      </w:r>
      <w:r>
        <w:rPr>
          <w:rFonts w:hint="eastAsia" w:ascii="Times New Roman" w:hAnsi="Times New Roman" w:eastAsia="方正仿宋_GBK"/>
          <w:sz w:val="32"/>
          <w:szCs w:val="32"/>
        </w:rPr>
        <w:t>元，其中：一般公共预算收入299</w:t>
      </w:r>
      <w:r>
        <w:rPr>
          <w:rFonts w:hint="eastAsia" w:ascii="Times New Roman" w:hAnsi="Times New Roman" w:eastAsia="方正仿宋_GBK"/>
          <w:sz w:val="32"/>
          <w:szCs w:val="32"/>
          <w:lang w:val="en-US" w:eastAsia="zh-CN"/>
        </w:rPr>
        <w:t>.</w:t>
      </w:r>
      <w:r>
        <w:rPr>
          <w:rFonts w:hint="eastAsia" w:ascii="Times New Roman" w:hAnsi="Times New Roman" w:eastAsia="方正仿宋_GBK"/>
          <w:sz w:val="32"/>
          <w:szCs w:val="32"/>
        </w:rPr>
        <w:t>7107</w:t>
      </w:r>
      <w:r>
        <w:rPr>
          <w:rFonts w:hint="eastAsia" w:ascii="Times New Roman" w:hAnsi="Times New Roman" w:eastAsia="方正仿宋_GBK"/>
          <w:sz w:val="32"/>
          <w:szCs w:val="32"/>
          <w:lang w:eastAsia="zh-CN"/>
        </w:rPr>
        <w:t>万</w:t>
      </w:r>
      <w:r>
        <w:rPr>
          <w:rFonts w:hint="eastAsia" w:ascii="Times New Roman" w:hAnsi="Times New Roman" w:eastAsia="方正仿宋_GBK"/>
          <w:sz w:val="32"/>
          <w:szCs w:val="32"/>
        </w:rPr>
        <w:t>元，基金预算收入380</w:t>
      </w:r>
      <w:r>
        <w:rPr>
          <w:rFonts w:hint="eastAsia" w:ascii="Times New Roman" w:hAnsi="Times New Roman" w:eastAsia="方正仿宋_GBK"/>
          <w:sz w:val="32"/>
          <w:szCs w:val="32"/>
          <w:lang w:val="en-US" w:eastAsia="zh-CN"/>
        </w:rPr>
        <w:t>.</w:t>
      </w:r>
      <w:r>
        <w:rPr>
          <w:rFonts w:hint="eastAsia" w:ascii="Times New Roman" w:hAnsi="Times New Roman" w:eastAsia="方正仿宋_GBK"/>
          <w:sz w:val="32"/>
          <w:szCs w:val="32"/>
        </w:rPr>
        <w:t>5895</w:t>
      </w:r>
      <w:r>
        <w:rPr>
          <w:rFonts w:hint="eastAsia" w:ascii="Times New Roman" w:hAnsi="Times New Roman" w:eastAsia="方正仿宋_GBK"/>
          <w:sz w:val="32"/>
          <w:szCs w:val="32"/>
          <w:lang w:eastAsia="zh-CN"/>
        </w:rPr>
        <w:t>万</w:t>
      </w:r>
      <w:r>
        <w:rPr>
          <w:rFonts w:hint="eastAsia" w:ascii="Times New Roman" w:hAnsi="Times New Roman" w:eastAsia="方正仿宋_GBK"/>
          <w:sz w:val="32"/>
          <w:szCs w:val="32"/>
        </w:rPr>
        <w:t>元，财政专户核拨收入</w:t>
      </w:r>
      <w:r>
        <w:rPr>
          <w:rFonts w:ascii="Times New Roman" w:hAnsi="Times New Roman" w:eastAsia="方正仿宋_GBK"/>
          <w:sz w:val="32"/>
          <w:szCs w:val="32"/>
        </w:rPr>
        <w:t>0</w:t>
      </w:r>
      <w:r>
        <w:rPr>
          <w:rFonts w:hint="eastAsia" w:ascii="Times New Roman" w:hAnsi="Times New Roman" w:eastAsia="方正仿宋_GBK"/>
          <w:sz w:val="32"/>
          <w:szCs w:val="32"/>
          <w:lang w:eastAsia="zh-CN"/>
        </w:rPr>
        <w:t>万</w:t>
      </w:r>
      <w:r>
        <w:rPr>
          <w:rFonts w:hint="eastAsia" w:ascii="Times New Roman" w:hAnsi="Times New Roman" w:eastAsia="方正仿宋_GBK"/>
          <w:sz w:val="32"/>
          <w:szCs w:val="32"/>
        </w:rPr>
        <w:t>元，其他来源收入（单位资金）</w:t>
      </w:r>
      <w:r>
        <w:rPr>
          <w:rFonts w:ascii="Times New Roman" w:hAnsi="Times New Roman" w:eastAsia="方正仿宋_GBK"/>
          <w:sz w:val="32"/>
          <w:szCs w:val="32"/>
        </w:rPr>
        <w:t>0</w:t>
      </w:r>
      <w:r>
        <w:rPr>
          <w:rFonts w:hint="eastAsia" w:ascii="Times New Roman" w:hAnsi="Times New Roman" w:eastAsia="方正仿宋_GBK"/>
          <w:sz w:val="32"/>
          <w:szCs w:val="32"/>
          <w:lang w:eastAsia="zh-CN"/>
        </w:rPr>
        <w:t>万</w:t>
      </w:r>
      <w:r>
        <w:rPr>
          <w:rFonts w:hint="eastAsia" w:ascii="Times New Roman" w:hAnsi="Times New Roman" w:eastAsia="方正仿宋_GBK"/>
          <w:sz w:val="32"/>
          <w:szCs w:val="32"/>
        </w:rPr>
        <w:t>元，上年结转</w:t>
      </w:r>
      <w:r>
        <w:rPr>
          <w:rFonts w:hint="eastAsia" w:ascii="Times New Roman" w:hAnsi="Times New Roman" w:eastAsia="方正仿宋_GBK"/>
          <w:sz w:val="32"/>
          <w:szCs w:val="32"/>
          <w:lang w:val="en-US" w:eastAsia="zh-CN"/>
        </w:rPr>
        <w:t>0万</w:t>
      </w:r>
      <w:r>
        <w:rPr>
          <w:rFonts w:hint="eastAsia" w:ascii="Times New Roman" w:hAnsi="Times New Roman" w:eastAsia="方正仿宋_GBK"/>
          <w:sz w:val="32"/>
          <w:szCs w:val="32"/>
        </w:rPr>
        <w:t>元。</w:t>
      </w:r>
    </w:p>
    <w:p>
      <w:pPr>
        <w:ind w:firstLine="640"/>
        <w:rPr>
          <w:rFonts w:ascii="Times New Roman" w:hAnsi="Times New Roman" w:eastAsia="方正仿宋_GBK"/>
          <w:sz w:val="32"/>
          <w:szCs w:val="32"/>
        </w:rPr>
      </w:pPr>
      <w:r>
        <w:rPr>
          <w:rFonts w:ascii="Times New Roman" w:hAnsi="Times New Roman" w:eastAsia="方正仿宋_GBK"/>
          <w:sz w:val="32"/>
          <w:szCs w:val="32"/>
        </w:rPr>
        <w:t>2</w:t>
      </w:r>
      <w:r>
        <w:rPr>
          <w:rFonts w:hint="eastAsia" w:ascii="Times New Roman" w:hAnsi="Times New Roman" w:eastAsia="方正仿宋_GBK"/>
          <w:sz w:val="32"/>
          <w:szCs w:val="32"/>
        </w:rPr>
        <w:t>、支出说明</w:t>
      </w:r>
    </w:p>
    <w:p>
      <w:pPr>
        <w:ind w:firstLine="640"/>
        <w:rPr>
          <w:rFonts w:ascii="Times New Roman" w:hAnsi="Times New Roman" w:eastAsia="方正仿宋_GBK"/>
          <w:sz w:val="32"/>
          <w:szCs w:val="32"/>
        </w:rPr>
      </w:pPr>
      <w:r>
        <w:rPr>
          <w:rFonts w:hint="eastAsia" w:ascii="Times New Roman" w:hAnsi="Times New Roman" w:eastAsia="方正仿宋_GBK"/>
          <w:sz w:val="32"/>
          <w:szCs w:val="32"/>
        </w:rPr>
        <w:t>收支预算总表支出栏、基本支出表、项目支出表按经济分类和支出功能分类科目编制，反映</w:t>
      </w:r>
      <w:r>
        <w:rPr>
          <w:rFonts w:hint="eastAsia" w:ascii="Times New Roman" w:hAnsi="Times New Roman" w:eastAsia="方正仿宋_GBK"/>
          <w:sz w:val="32"/>
          <w:szCs w:val="32"/>
          <w:lang w:eastAsia="zh-CN"/>
        </w:rPr>
        <w:t>中共隆尧县委党校</w:t>
      </w:r>
      <w:r>
        <w:rPr>
          <w:rFonts w:hint="eastAsia" w:ascii="Times New Roman" w:hAnsi="Times New Roman" w:eastAsia="方正仿宋_GBK"/>
          <w:sz w:val="32"/>
          <w:szCs w:val="32"/>
        </w:rPr>
        <w:t>年度部门预算中支出预算的总体情况。</w:t>
      </w:r>
      <w:r>
        <w:rPr>
          <w:rFonts w:ascii="Times New Roman" w:hAnsi="Times New Roman" w:eastAsia="方正仿宋_GBK"/>
          <w:sz w:val="32"/>
          <w:szCs w:val="32"/>
        </w:rPr>
        <w:t>20</w:t>
      </w:r>
      <w:r>
        <w:rPr>
          <w:rFonts w:hint="eastAsia" w:ascii="Times New Roman" w:hAnsi="Times New Roman" w:eastAsia="方正仿宋_GBK"/>
          <w:sz w:val="32"/>
          <w:szCs w:val="32"/>
        </w:rPr>
        <w:t>21年支出预算680</w:t>
      </w:r>
      <w:r>
        <w:rPr>
          <w:rFonts w:hint="eastAsia" w:ascii="Times New Roman" w:hAnsi="Times New Roman" w:eastAsia="方正仿宋_GBK"/>
          <w:sz w:val="32"/>
          <w:szCs w:val="32"/>
          <w:lang w:val="en-US" w:eastAsia="zh-CN"/>
        </w:rPr>
        <w:t>.</w:t>
      </w:r>
      <w:r>
        <w:rPr>
          <w:rFonts w:hint="eastAsia" w:ascii="Times New Roman" w:hAnsi="Times New Roman" w:eastAsia="方正仿宋_GBK"/>
          <w:sz w:val="32"/>
          <w:szCs w:val="32"/>
        </w:rPr>
        <w:t>3002</w:t>
      </w:r>
      <w:r>
        <w:rPr>
          <w:rFonts w:hint="eastAsia" w:ascii="Times New Roman" w:hAnsi="Times New Roman" w:eastAsia="方正仿宋_GBK"/>
          <w:sz w:val="32"/>
          <w:szCs w:val="32"/>
          <w:lang w:eastAsia="zh-CN"/>
        </w:rPr>
        <w:t>万</w:t>
      </w:r>
      <w:r>
        <w:rPr>
          <w:rFonts w:hint="eastAsia" w:ascii="Times New Roman" w:hAnsi="Times New Roman" w:eastAsia="方正仿宋_GBK"/>
          <w:sz w:val="32"/>
          <w:szCs w:val="32"/>
        </w:rPr>
        <w:t>元，其中基本支出</w:t>
      </w:r>
      <w:r>
        <w:rPr>
          <w:rFonts w:hint="eastAsia" w:ascii="Times New Roman" w:hAnsi="Times New Roman" w:eastAsia="方正仿宋_GBK"/>
          <w:sz w:val="32"/>
          <w:szCs w:val="32"/>
          <w:lang w:val="en-US" w:eastAsia="zh-CN"/>
        </w:rPr>
        <w:t>161.7107万</w:t>
      </w:r>
      <w:r>
        <w:rPr>
          <w:rFonts w:hint="eastAsia" w:ascii="Times New Roman" w:hAnsi="Times New Roman" w:eastAsia="方正仿宋_GBK"/>
          <w:sz w:val="32"/>
          <w:szCs w:val="32"/>
        </w:rPr>
        <w:t>元，包括人员经费</w:t>
      </w:r>
      <w:r>
        <w:rPr>
          <w:rFonts w:hint="eastAsia" w:ascii="Times New Roman" w:hAnsi="Times New Roman" w:eastAsia="方正仿宋_GBK"/>
          <w:sz w:val="32"/>
          <w:szCs w:val="32"/>
          <w:lang w:val="en-US" w:eastAsia="zh-CN"/>
        </w:rPr>
        <w:t>146.8907万</w:t>
      </w:r>
      <w:r>
        <w:rPr>
          <w:rFonts w:hint="eastAsia" w:ascii="Times New Roman" w:hAnsi="Times New Roman" w:eastAsia="方正仿宋_GBK"/>
          <w:sz w:val="32"/>
          <w:szCs w:val="32"/>
        </w:rPr>
        <w:t>元和日常公用经费</w:t>
      </w:r>
      <w:r>
        <w:rPr>
          <w:rFonts w:hint="eastAsia" w:ascii="Times New Roman" w:hAnsi="Times New Roman" w:eastAsia="方正仿宋_GBK"/>
          <w:sz w:val="32"/>
          <w:szCs w:val="32"/>
          <w:lang w:val="en-US" w:eastAsia="zh-CN"/>
        </w:rPr>
        <w:t>14.82万</w:t>
      </w:r>
      <w:r>
        <w:rPr>
          <w:rFonts w:hint="eastAsia" w:ascii="Times New Roman" w:hAnsi="Times New Roman" w:eastAsia="方正仿宋_GBK"/>
          <w:sz w:val="32"/>
          <w:szCs w:val="32"/>
        </w:rPr>
        <w:t>元；项目支出</w:t>
      </w:r>
      <w:r>
        <w:rPr>
          <w:rFonts w:hint="eastAsia" w:ascii="Times New Roman" w:hAnsi="Times New Roman" w:eastAsia="方正仿宋_GBK"/>
          <w:sz w:val="32"/>
          <w:szCs w:val="32"/>
          <w:lang w:val="en-US" w:eastAsia="zh-CN"/>
        </w:rPr>
        <w:t>518.5895万</w:t>
      </w:r>
      <w:r>
        <w:rPr>
          <w:rFonts w:hint="eastAsia" w:ascii="Times New Roman" w:hAnsi="Times New Roman" w:eastAsia="方正仿宋_GBK"/>
          <w:sz w:val="32"/>
          <w:szCs w:val="32"/>
        </w:rPr>
        <w:t>元主要为</w:t>
      </w:r>
      <w:r>
        <w:rPr>
          <w:rFonts w:hint="eastAsia" w:ascii="Times New Roman" w:hAnsi="Times New Roman" w:eastAsia="方正仿宋_GBK"/>
          <w:sz w:val="32"/>
          <w:szCs w:val="32"/>
          <w:lang w:eastAsia="zh-CN"/>
        </w:rPr>
        <w:t>县委党校经费</w:t>
      </w:r>
      <w:r>
        <w:rPr>
          <w:rFonts w:hint="eastAsia" w:ascii="Times New Roman" w:hAnsi="Times New Roman" w:eastAsia="方正仿宋_GBK"/>
          <w:sz w:val="32"/>
          <w:szCs w:val="32"/>
        </w:rPr>
        <w:t>项目和</w:t>
      </w:r>
      <w:r>
        <w:rPr>
          <w:rFonts w:hint="eastAsia" w:ascii="Times New Roman" w:hAnsi="Times New Roman" w:eastAsia="方正仿宋_GBK"/>
          <w:sz w:val="32"/>
          <w:szCs w:val="32"/>
          <w:lang w:eastAsia="zh-CN"/>
        </w:rPr>
        <w:t>修缮隆尧宾馆项目</w:t>
      </w:r>
      <w:r>
        <w:rPr>
          <w:rFonts w:hint="eastAsia" w:ascii="Times New Roman" w:hAnsi="Times New Roman" w:eastAsia="方正仿宋_GBK"/>
          <w:sz w:val="32"/>
          <w:szCs w:val="32"/>
        </w:rPr>
        <w:t>等。</w:t>
      </w:r>
    </w:p>
    <w:p>
      <w:pPr>
        <w:ind w:firstLine="640"/>
        <w:rPr>
          <w:rFonts w:ascii="Times New Roman" w:hAnsi="Times New Roman" w:eastAsia="方正仿宋_GBK"/>
          <w:sz w:val="32"/>
          <w:szCs w:val="32"/>
        </w:rPr>
      </w:pPr>
      <w:r>
        <w:rPr>
          <w:rFonts w:ascii="Times New Roman" w:hAnsi="Times New Roman" w:eastAsia="方正仿宋_GBK"/>
          <w:sz w:val="32"/>
          <w:szCs w:val="32"/>
        </w:rPr>
        <w:t>3</w:t>
      </w:r>
      <w:r>
        <w:rPr>
          <w:rFonts w:hint="eastAsia" w:ascii="Times New Roman" w:hAnsi="Times New Roman" w:eastAsia="方正仿宋_GBK"/>
          <w:sz w:val="32"/>
          <w:szCs w:val="32"/>
        </w:rPr>
        <w:t>、比上年增减情况</w:t>
      </w:r>
    </w:p>
    <w:p>
      <w:pPr>
        <w:ind w:firstLine="640"/>
        <w:rPr>
          <w:rFonts w:ascii="仿宋_GB2312" w:hAnsi="黑体" w:eastAsia="仿宋_GB2312"/>
          <w:sz w:val="32"/>
          <w:szCs w:val="32"/>
        </w:rPr>
      </w:pPr>
      <w:r>
        <w:rPr>
          <w:rFonts w:ascii="Times New Roman" w:hAnsi="Times New Roman" w:eastAsia="方正仿宋_GBK"/>
          <w:sz w:val="32"/>
          <w:szCs w:val="32"/>
        </w:rPr>
        <w:t>2021</w:t>
      </w:r>
      <w:r>
        <w:rPr>
          <w:rFonts w:hint="eastAsia" w:ascii="Times New Roman" w:hAnsi="Times New Roman" w:eastAsia="方正仿宋_GBK"/>
          <w:sz w:val="32"/>
          <w:szCs w:val="32"/>
        </w:rPr>
        <w:t>年预算收支安排680</w:t>
      </w:r>
      <w:r>
        <w:rPr>
          <w:rFonts w:hint="eastAsia" w:ascii="Times New Roman" w:hAnsi="Times New Roman" w:eastAsia="方正仿宋_GBK"/>
          <w:sz w:val="32"/>
          <w:szCs w:val="32"/>
          <w:lang w:val="en-US" w:eastAsia="zh-CN"/>
        </w:rPr>
        <w:t>.</w:t>
      </w:r>
      <w:r>
        <w:rPr>
          <w:rFonts w:hint="eastAsia" w:ascii="Times New Roman" w:hAnsi="Times New Roman" w:eastAsia="方正仿宋_GBK"/>
          <w:sz w:val="32"/>
          <w:szCs w:val="32"/>
        </w:rPr>
        <w:t>3002</w:t>
      </w:r>
      <w:r>
        <w:rPr>
          <w:rFonts w:hint="eastAsia" w:ascii="Times New Roman" w:hAnsi="Times New Roman" w:eastAsia="方正仿宋_GBK"/>
          <w:sz w:val="32"/>
          <w:szCs w:val="32"/>
          <w:lang w:eastAsia="zh-CN"/>
        </w:rPr>
        <w:t>万</w:t>
      </w:r>
      <w:r>
        <w:rPr>
          <w:rFonts w:hint="eastAsia" w:ascii="Times New Roman" w:hAnsi="Times New Roman" w:eastAsia="方正仿宋_GBK"/>
          <w:sz w:val="32"/>
          <w:szCs w:val="32"/>
        </w:rPr>
        <w:t>元，较</w:t>
      </w:r>
      <w:r>
        <w:rPr>
          <w:rFonts w:ascii="Times New Roman" w:hAnsi="Times New Roman" w:eastAsia="方正仿宋_GBK"/>
          <w:sz w:val="32"/>
          <w:szCs w:val="32"/>
        </w:rPr>
        <w:t>2020</w:t>
      </w:r>
      <w:r>
        <w:rPr>
          <w:rFonts w:hint="eastAsia" w:ascii="Times New Roman" w:hAnsi="Times New Roman" w:eastAsia="方正仿宋_GBK"/>
          <w:sz w:val="32"/>
          <w:szCs w:val="32"/>
        </w:rPr>
        <w:t>年年初预算增加</w:t>
      </w:r>
      <w:r>
        <w:rPr>
          <w:rFonts w:ascii="Times New Roman" w:hAnsi="Times New Roman" w:eastAsia="方正仿宋_GBK"/>
          <w:sz w:val="32"/>
          <w:szCs w:val="32"/>
        </w:rPr>
        <w:t>2</w:t>
      </w:r>
      <w:r>
        <w:rPr>
          <w:rFonts w:hint="eastAsia" w:ascii="Times New Roman" w:hAnsi="Times New Roman" w:eastAsia="方正仿宋_GBK"/>
          <w:sz w:val="32"/>
          <w:szCs w:val="32"/>
          <w:lang w:val="en-US" w:eastAsia="zh-CN"/>
        </w:rPr>
        <w:t>00.7873万</w:t>
      </w:r>
      <w:r>
        <w:rPr>
          <w:rFonts w:hint="eastAsia" w:ascii="Times New Roman" w:hAnsi="Times New Roman" w:eastAsia="方正仿宋_GBK"/>
          <w:sz w:val="32"/>
          <w:szCs w:val="32"/>
        </w:rPr>
        <w:t>元，其中：基本支出</w:t>
      </w:r>
      <w:r>
        <w:rPr>
          <w:rFonts w:hint="eastAsia" w:ascii="Times New Roman" w:hAnsi="Times New Roman" w:eastAsia="方正仿宋_GBK"/>
          <w:sz w:val="32"/>
          <w:szCs w:val="32"/>
          <w:lang w:eastAsia="zh-CN"/>
        </w:rPr>
        <w:t>减少</w:t>
      </w:r>
      <w:r>
        <w:rPr>
          <w:rFonts w:hint="eastAsia" w:ascii="Times New Roman" w:hAnsi="Times New Roman" w:eastAsia="方正仿宋_GBK"/>
          <w:sz w:val="32"/>
          <w:szCs w:val="32"/>
          <w:lang w:val="en-US" w:eastAsia="zh-CN"/>
        </w:rPr>
        <w:t>10.8058万</w:t>
      </w:r>
      <w:r>
        <w:rPr>
          <w:rFonts w:hint="eastAsia" w:ascii="Times New Roman" w:hAnsi="Times New Roman" w:eastAsia="方正仿宋_GBK"/>
          <w:sz w:val="32"/>
          <w:szCs w:val="32"/>
        </w:rPr>
        <w:t>元，主要为</w:t>
      </w:r>
      <w:r>
        <w:rPr>
          <w:rFonts w:hint="eastAsia" w:ascii="Times New Roman" w:hAnsi="Times New Roman" w:eastAsia="方正仿宋_GBK"/>
          <w:sz w:val="32"/>
          <w:szCs w:val="32"/>
          <w:lang w:eastAsia="zh-CN"/>
        </w:rPr>
        <w:t>单位调出</w:t>
      </w:r>
      <w:r>
        <w:rPr>
          <w:rFonts w:hint="eastAsia" w:ascii="Times New Roman" w:hAnsi="Times New Roman" w:eastAsia="方正仿宋_GBK"/>
          <w:sz w:val="32"/>
          <w:szCs w:val="32"/>
          <w:lang w:val="en-US" w:eastAsia="zh-CN"/>
        </w:rPr>
        <w:t>1人</w:t>
      </w:r>
      <w:r>
        <w:rPr>
          <w:rFonts w:hint="eastAsia" w:ascii="Times New Roman" w:hAnsi="Times New Roman" w:eastAsia="方正仿宋_GBK"/>
          <w:sz w:val="32"/>
          <w:szCs w:val="32"/>
        </w:rPr>
        <w:t>；项目支出增加</w:t>
      </w:r>
      <w:r>
        <w:rPr>
          <w:rFonts w:hint="eastAsia" w:ascii="Times New Roman" w:hAnsi="Times New Roman" w:eastAsia="方正仿宋_GBK"/>
          <w:sz w:val="32"/>
          <w:szCs w:val="32"/>
          <w:lang w:val="en-US" w:eastAsia="zh-CN"/>
        </w:rPr>
        <w:t>211.5931万</w:t>
      </w:r>
      <w:r>
        <w:rPr>
          <w:rFonts w:hint="eastAsia" w:ascii="Times New Roman" w:hAnsi="Times New Roman" w:eastAsia="方正仿宋_GBK"/>
          <w:sz w:val="32"/>
          <w:szCs w:val="32"/>
        </w:rPr>
        <w:t>元，主要为</w:t>
      </w:r>
      <w:r>
        <w:rPr>
          <w:rFonts w:hint="eastAsia" w:ascii="Times New Roman" w:hAnsi="Times New Roman" w:eastAsia="方正仿宋_GBK"/>
          <w:sz w:val="32"/>
          <w:szCs w:val="32"/>
          <w:lang w:eastAsia="zh-CN"/>
        </w:rPr>
        <w:t>增加修缮隆尧宾馆项目支出</w:t>
      </w:r>
      <w:r>
        <w:rPr>
          <w:rFonts w:hint="eastAsia" w:ascii="Times New Roman" w:hAnsi="Times New Roman" w:eastAsia="方正仿宋_GBK"/>
          <w:sz w:val="32"/>
          <w:szCs w:val="32"/>
        </w:rPr>
        <w:t>。</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三、机关运行经费安排情况</w:t>
      </w:r>
    </w:p>
    <w:p>
      <w:pPr>
        <w:ind w:firstLine="960" w:firstLineChars="300"/>
        <w:jc w:val="left"/>
        <w:rPr>
          <w:rFonts w:ascii="宋体" w:cs="宋体"/>
          <w:sz w:val="24"/>
          <w:szCs w:val="24"/>
        </w:rPr>
      </w:pPr>
      <w:r>
        <w:rPr>
          <w:rFonts w:ascii="Times New Roman" w:hAnsi="Times New Roman" w:eastAsia="方正仿宋_GBK"/>
          <w:sz w:val="32"/>
          <w:szCs w:val="32"/>
        </w:rPr>
        <w:t>2021</w:t>
      </w:r>
      <w:r>
        <w:rPr>
          <w:rFonts w:hint="eastAsia" w:ascii="Times New Roman" w:hAnsi="Times New Roman" w:eastAsia="方正仿宋_GBK"/>
          <w:sz w:val="32"/>
          <w:szCs w:val="32"/>
        </w:rPr>
        <w:t>年，我</w:t>
      </w:r>
      <w:r>
        <w:rPr>
          <w:rFonts w:hint="eastAsia" w:ascii="Times New Roman" w:hAnsi="Times New Roman" w:eastAsia="方正仿宋_GBK"/>
          <w:sz w:val="32"/>
          <w:szCs w:val="32"/>
          <w:lang w:eastAsia="zh-CN"/>
        </w:rPr>
        <w:t>部门</w:t>
      </w:r>
      <w:r>
        <w:rPr>
          <w:rFonts w:hint="eastAsia" w:ascii="Times New Roman" w:hAnsi="Times New Roman" w:eastAsia="方正仿宋_GBK"/>
          <w:sz w:val="32"/>
          <w:szCs w:val="32"/>
        </w:rPr>
        <w:t>机关运行经费共计安排</w:t>
      </w:r>
      <w:r>
        <w:rPr>
          <w:rFonts w:hint="eastAsia" w:ascii="Times New Roman" w:hAnsi="Times New Roman" w:eastAsia="方正仿宋_GBK"/>
          <w:sz w:val="32"/>
          <w:szCs w:val="32"/>
          <w:lang w:val="en-US" w:eastAsia="zh-CN"/>
        </w:rPr>
        <w:t>14.82万</w:t>
      </w:r>
      <w:r>
        <w:rPr>
          <w:rFonts w:hint="eastAsia" w:ascii="Times New Roman" w:hAnsi="Times New Roman" w:eastAsia="方正仿宋_GBK"/>
          <w:sz w:val="32"/>
          <w:szCs w:val="32"/>
        </w:rPr>
        <w:t>元，主要用于日常</w:t>
      </w:r>
      <w:r>
        <w:rPr>
          <w:rFonts w:hint="eastAsia" w:ascii="Times New Roman" w:hAnsi="Times New Roman" w:eastAsia="方正仿宋_GBK"/>
          <w:sz w:val="32"/>
          <w:szCs w:val="32"/>
          <w:lang w:eastAsia="zh-CN"/>
        </w:rPr>
        <w:t>办公</w:t>
      </w:r>
      <w:r>
        <w:rPr>
          <w:rFonts w:hint="eastAsia" w:ascii="Times New Roman" w:hAnsi="Times New Roman" w:eastAsia="方正仿宋_GBK"/>
          <w:sz w:val="32"/>
          <w:szCs w:val="32"/>
        </w:rPr>
        <w:t>、</w:t>
      </w:r>
      <w:r>
        <w:rPr>
          <w:rFonts w:hint="eastAsia" w:ascii="Times New Roman" w:hAnsi="Times New Roman" w:eastAsia="方正仿宋_GBK"/>
          <w:sz w:val="32"/>
          <w:szCs w:val="32"/>
          <w:lang w:eastAsia="zh-CN"/>
        </w:rPr>
        <w:t>邮电费</w:t>
      </w:r>
      <w:r>
        <w:rPr>
          <w:rFonts w:hint="eastAsia" w:ascii="Times New Roman" w:hAnsi="Times New Roman" w:eastAsia="方正仿宋_GBK"/>
          <w:sz w:val="32"/>
          <w:szCs w:val="32"/>
        </w:rPr>
        <w:t>、</w:t>
      </w:r>
      <w:r>
        <w:rPr>
          <w:rFonts w:hint="eastAsia" w:ascii="Times New Roman" w:hAnsi="Times New Roman" w:eastAsia="方正仿宋_GBK"/>
          <w:sz w:val="32"/>
          <w:szCs w:val="32"/>
          <w:lang w:eastAsia="zh-CN"/>
        </w:rPr>
        <w:t>残保金</w:t>
      </w:r>
      <w:r>
        <w:rPr>
          <w:rFonts w:hint="eastAsia" w:ascii="Times New Roman" w:hAnsi="Times New Roman" w:eastAsia="方正仿宋_GBK"/>
          <w:sz w:val="32"/>
          <w:szCs w:val="32"/>
        </w:rPr>
        <w:t>、</w:t>
      </w:r>
      <w:r>
        <w:rPr>
          <w:rFonts w:hint="eastAsia" w:ascii="Times New Roman" w:hAnsi="Times New Roman" w:eastAsia="方正仿宋_GBK"/>
          <w:sz w:val="32"/>
          <w:szCs w:val="32"/>
          <w:lang w:eastAsia="zh-CN"/>
        </w:rPr>
        <w:t>差旅费、印刷费、公务交通补贴</w:t>
      </w:r>
      <w:r>
        <w:rPr>
          <w:rFonts w:hint="eastAsia" w:ascii="Times New Roman" w:hAnsi="Times New Roman" w:eastAsia="方正仿宋_GBK"/>
          <w:sz w:val="32"/>
          <w:szCs w:val="32"/>
        </w:rPr>
        <w:t>等日常运行支出。</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四、财政拨款“三公”经费预算情况及增减变化原因</w:t>
      </w:r>
    </w:p>
    <w:p>
      <w:pPr>
        <w:autoSpaceDE w:val="0"/>
        <w:autoSpaceDN w:val="0"/>
        <w:adjustRightInd w:val="0"/>
        <w:ind w:left="198" w:firstLine="640" w:firstLineChars="200"/>
        <w:jc w:val="left"/>
        <w:rPr>
          <w:rFonts w:hint="eastAsia" w:ascii="Times New Roman" w:hAnsi="Times New Roman" w:eastAsia="方正仿宋_GBK"/>
          <w:sz w:val="32"/>
          <w:szCs w:val="32"/>
          <w:lang w:eastAsia="zh-CN"/>
        </w:rPr>
      </w:pPr>
      <w:r>
        <w:rPr>
          <w:rFonts w:hint="eastAsia" w:ascii="Times New Roman" w:hAnsi="Times New Roman" w:eastAsia="方正仿宋_GBK"/>
          <w:sz w:val="32"/>
          <w:szCs w:val="32"/>
          <w:lang w:val="en-US" w:eastAsia="zh-CN"/>
        </w:rPr>
        <w:t>2021年，我部门财政拨款“三公”经费预算安排0万元，其中：因公出国（境）费0万元；公务用车购置及运维费0万元（其中，公务用车购置费0万元，公务用车运行维护费0万元）；公务接待费0万元。“三公”经费与上年持平，无增减变化。</w:t>
      </w:r>
    </w:p>
    <w:p>
      <w:pPr>
        <w:ind w:firstLine="640" w:firstLineChars="200"/>
        <w:rPr>
          <w:rFonts w:ascii="黑体" w:hAnsi="黑体" w:eastAsia="黑体"/>
          <w:sz w:val="32"/>
          <w:szCs w:val="32"/>
        </w:rPr>
      </w:pPr>
      <w:r>
        <w:rPr>
          <w:rFonts w:hint="eastAsia" w:ascii="黑体" w:hAnsi="黑体" w:eastAsia="黑体"/>
          <w:sz w:val="32"/>
          <w:szCs w:val="32"/>
        </w:rPr>
        <w:t>五、预算绩效信息</w:t>
      </w:r>
    </w:p>
    <w:p>
      <w:pPr>
        <w:ind w:firstLine="640" w:firstLineChars="200"/>
        <w:jc w:val="left"/>
        <w:rPr>
          <w:rFonts w:hint="eastAsia" w:ascii="Times New Roman" w:hAnsi="Times New Roman" w:eastAsia="方正仿宋_GBK"/>
          <w:b/>
          <w:sz w:val="32"/>
          <w:szCs w:val="32"/>
        </w:rPr>
      </w:pPr>
      <w:bookmarkStart w:id="0" w:name="_Toc471398463"/>
      <w:r>
        <w:rPr>
          <w:rFonts w:hint="eastAsia" w:ascii="Times New Roman" w:hAnsi="Times New Roman" w:eastAsia="方正仿宋_GBK"/>
          <w:b/>
          <w:sz w:val="32"/>
          <w:szCs w:val="32"/>
        </w:rPr>
        <w:t>第一部分部门整体绩效目标</w:t>
      </w:r>
      <w:bookmarkStart w:id="1" w:name="_Toc66040116"/>
    </w:p>
    <w:p>
      <w:pPr>
        <w:ind w:firstLine="560" w:firstLineChars="200"/>
        <w:jc w:val="left"/>
        <w:rPr>
          <w:rFonts w:ascii="Times New Roman" w:hAnsi="宋体"/>
          <w:sz w:val="28"/>
        </w:rPr>
      </w:pPr>
      <w:r>
        <w:rPr>
          <w:rFonts w:hint="eastAsia" w:ascii="方正黑体_GBK" w:eastAsia="方正黑体_GBK"/>
          <w:sz w:val="28"/>
        </w:rPr>
        <w:t>一、总体绩效目标</w:t>
      </w:r>
      <w:bookmarkEnd w:id="1"/>
      <w: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总体绩效目标 \f A \l 1</w:instrText>
      </w:r>
      <w:r>
        <w:rPr>
          <w:rFonts w:ascii="方正黑体_GBK" w:eastAsia="方正黑体_GBK"/>
          <w:sz w:val="28"/>
        </w:rPr>
        <w:instrText xml:space="preserve"> </w:instrText>
      </w:r>
      <w:r>
        <w:rPr>
          <w:rFonts w:ascii="方正黑体_GBK" w:eastAsia="方正黑体_GBK"/>
          <w:sz w:val="28"/>
        </w:rPr>
        <w:fldChar w:fldCharType="end"/>
      </w:r>
    </w:p>
    <w:p>
      <w:pPr>
        <w:spacing w:line="500" w:lineRule="exact"/>
        <w:jc w:val="left"/>
        <w:rPr>
          <w:rFonts w:ascii="Times New Roman" w:eastAsia="方正仿宋_GBK"/>
          <w:sz w:val="28"/>
        </w:rPr>
      </w:pPr>
      <w:r>
        <w:rPr>
          <w:rFonts w:hint="eastAsia" w:ascii="Times New Roman" w:hAnsi="宋体" w:eastAsia="方正仿宋_GBK" w:cs="宋体"/>
          <w:sz w:val="28"/>
          <w:lang w:val="en-US" w:eastAsia="zh-CN"/>
        </w:rPr>
        <w:t xml:space="preserve">     </w:t>
      </w:r>
      <w:r>
        <w:rPr>
          <w:rFonts w:hint="eastAsia" w:ascii="Times New Roman" w:hAnsi="宋体" w:eastAsia="方正仿宋_GBK" w:cs="宋体"/>
          <w:sz w:val="28"/>
        </w:rPr>
        <w:t>（一）面对新时代、新形势、新要求，紧紧围绕</w:t>
      </w:r>
      <w:r>
        <w:rPr>
          <w:rFonts w:ascii="Times New Roman" w:eastAsia="方正仿宋_GBK"/>
          <w:sz w:val="28"/>
        </w:rPr>
        <w:t>“</w:t>
      </w:r>
      <w:r>
        <w:rPr>
          <w:rFonts w:hint="eastAsia" w:ascii="Times New Roman" w:hAnsi="宋体" w:eastAsia="方正仿宋_GBK" w:cs="宋体"/>
          <w:sz w:val="28"/>
        </w:rPr>
        <w:t>深入学习宣传贯彻习近平新时代中国特色社会主义思想和贯彻落实县委县政府中心工作</w:t>
      </w:r>
      <w:r>
        <w:rPr>
          <w:rFonts w:ascii="Times New Roman" w:eastAsia="方正仿宋_GBK"/>
          <w:sz w:val="28"/>
        </w:rPr>
        <w:t>”</w:t>
      </w:r>
      <w:r>
        <w:rPr>
          <w:rFonts w:hint="eastAsia" w:ascii="Times New Roman" w:hAnsi="宋体" w:eastAsia="方正仿宋_GBK" w:cs="宋体"/>
          <w:sz w:val="28"/>
        </w:rPr>
        <w:t>两大主题，确定</w:t>
      </w:r>
      <w:r>
        <w:rPr>
          <w:rFonts w:ascii="Times New Roman" w:eastAsia="方正仿宋_GBK"/>
          <w:sz w:val="28"/>
        </w:rPr>
        <w:t>“</w:t>
      </w:r>
      <w:r>
        <w:rPr>
          <w:rFonts w:hint="eastAsia" w:ascii="Times New Roman" w:hAnsi="宋体" w:eastAsia="方正仿宋_GBK" w:cs="宋体"/>
          <w:sz w:val="28"/>
        </w:rPr>
        <w:t>走基层、接地气、兴调研；求实效、勇创新、创精品；深挖掘、树典型、争一流</w:t>
      </w:r>
      <w:r>
        <w:rPr>
          <w:rFonts w:ascii="Times New Roman" w:eastAsia="方正仿宋_GBK"/>
          <w:sz w:val="28"/>
        </w:rPr>
        <w:t>”</w:t>
      </w:r>
      <w:r>
        <w:rPr>
          <w:rFonts w:hint="eastAsia" w:ascii="Times New Roman" w:hAnsi="宋体" w:eastAsia="方正仿宋_GBK" w:cs="宋体"/>
          <w:sz w:val="28"/>
        </w:rPr>
        <w:t>工作总思路。充分发挥县委党校</w:t>
      </w:r>
      <w:r>
        <w:rPr>
          <w:rFonts w:ascii="Times New Roman" w:eastAsia="方正仿宋_GBK"/>
          <w:sz w:val="28"/>
        </w:rPr>
        <w:t>“</w:t>
      </w:r>
      <w:r>
        <w:rPr>
          <w:rFonts w:hint="eastAsia" w:ascii="Times New Roman" w:hAnsi="宋体" w:eastAsia="方正仿宋_GBK" w:cs="宋体"/>
          <w:sz w:val="28"/>
        </w:rPr>
        <w:t>运用所学理论研究重大现实问题，指导工作实践为主</w:t>
      </w:r>
      <w:r>
        <w:rPr>
          <w:rFonts w:ascii="Times New Roman" w:eastAsia="方正仿宋_GBK"/>
          <w:sz w:val="28"/>
        </w:rPr>
        <w:t>”</w:t>
      </w:r>
      <w:r>
        <w:rPr>
          <w:rFonts w:hint="eastAsia" w:ascii="Times New Roman" w:hAnsi="宋体" w:eastAsia="方正仿宋_GBK" w:cs="宋体"/>
          <w:sz w:val="28"/>
        </w:rPr>
        <w:t>的职能作用，精心编写特色党课教材，在全县巡回宣讲。</w:t>
      </w:r>
    </w:p>
    <w:p>
      <w:pPr>
        <w:spacing w:line="500" w:lineRule="exact"/>
        <w:ind w:firstLine="560" w:firstLineChars="200"/>
        <w:jc w:val="left"/>
        <w:rPr>
          <w:rFonts w:ascii="Times New Roman" w:eastAsia="方正仿宋_GBK"/>
          <w:sz w:val="28"/>
        </w:rPr>
      </w:pPr>
      <w:r>
        <w:rPr>
          <w:rFonts w:hint="eastAsia" w:ascii="Times New Roman" w:hAnsi="宋体" w:eastAsia="方正仿宋_GBK" w:cs="宋体"/>
          <w:sz w:val="28"/>
        </w:rPr>
        <w:t>（二）为高质量完成各类培训任务，对现有党校基础设施建设进行改造、修补、装修。</w:t>
      </w:r>
    </w:p>
    <w:p>
      <w:pPr>
        <w:spacing w:before="156" w:beforeLines="50" w:after="156" w:afterLines="50" w:line="500" w:lineRule="exact"/>
        <w:jc w:val="left"/>
        <w:outlineLvl w:val="1"/>
        <w:rPr>
          <w:rFonts w:ascii="Times New Roman" w:hAnsi="宋体"/>
          <w:sz w:val="28"/>
        </w:rPr>
      </w:pPr>
      <w:bookmarkStart w:id="2" w:name="_Toc66040117"/>
      <w:r>
        <w:rPr>
          <w:rFonts w:hint="eastAsia" w:ascii="方正黑体_GBK" w:eastAsia="方正黑体_GBK"/>
          <w:sz w:val="28"/>
          <w:lang w:val="en-US" w:eastAsia="zh-CN"/>
        </w:rPr>
        <w:t xml:space="preserve">  </w:t>
      </w:r>
      <w:r>
        <w:rPr>
          <w:rFonts w:hint="eastAsia" w:ascii="方正黑体_GBK" w:eastAsia="方正黑体_GBK"/>
          <w:sz w:val="28"/>
        </w:rPr>
        <w:t>二、分项绩效目标</w:t>
      </w:r>
      <w:bookmarkEnd w:id="2"/>
      <w: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分项绩效目标 \f A \l 1</w:instrText>
      </w:r>
      <w:r>
        <w:rPr>
          <w:rFonts w:ascii="方正黑体_GBK" w:eastAsia="方正黑体_GBK"/>
          <w:sz w:val="28"/>
        </w:rPr>
        <w:instrText xml:space="preserve"> </w:instrText>
      </w:r>
      <w:r>
        <w:rPr>
          <w:rFonts w:ascii="方正黑体_GBK" w:eastAsia="方正黑体_GBK"/>
          <w:sz w:val="28"/>
        </w:rPr>
        <w:fldChar w:fldCharType="end"/>
      </w:r>
    </w:p>
    <w:p>
      <w:pPr>
        <w:spacing w:line="500" w:lineRule="exact"/>
        <w:jc w:val="left"/>
        <w:rPr>
          <w:rFonts w:ascii="Times New Roman" w:eastAsia="方正仿宋_GBK"/>
          <w:sz w:val="28"/>
        </w:rPr>
      </w:pPr>
      <w:r>
        <w:rPr>
          <w:rFonts w:hint="eastAsia" w:ascii="Times New Roman" w:hAnsi="宋体" w:eastAsia="方正仿宋_GBK" w:cs="宋体"/>
          <w:sz w:val="28"/>
          <w:lang w:val="en-US" w:eastAsia="zh-CN"/>
        </w:rPr>
        <w:t xml:space="preserve">    </w:t>
      </w:r>
      <w:r>
        <w:rPr>
          <w:rFonts w:hint="eastAsia" w:ascii="Times New Roman" w:hAnsi="宋体" w:eastAsia="方正仿宋_GBK" w:cs="宋体"/>
          <w:sz w:val="28"/>
        </w:rPr>
        <w:t>（一）在制作特色党课的基础上，广开思路，敞开三条主线：</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w:t>
      </w:r>
      <w:r>
        <w:rPr>
          <w:rFonts w:hint="eastAsia" w:ascii="Times New Roman" w:hAnsi="宋体" w:eastAsia="方正仿宋_GBK" w:cs="宋体"/>
          <w:sz w:val="28"/>
        </w:rPr>
        <w:t>第一条主线：开通党旗在身边飘扬微视频特色党课；</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w:t>
      </w:r>
      <w:r>
        <w:rPr>
          <w:rFonts w:hint="eastAsia" w:ascii="Times New Roman" w:hAnsi="宋体" w:eastAsia="方正仿宋_GBK" w:cs="宋体"/>
          <w:sz w:val="28"/>
        </w:rPr>
        <w:t>第二条主线：以文字和图片为主，精心制作较长篇幅的特色党课专题讲座课件；</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w:t>
      </w:r>
      <w:r>
        <w:rPr>
          <w:rFonts w:hint="eastAsia" w:ascii="Times New Roman" w:hAnsi="宋体" w:eastAsia="方正仿宋_GBK" w:cs="宋体"/>
          <w:sz w:val="28"/>
        </w:rPr>
        <w:t>第三条主线：制作特色党课专题片，和县广播电视台专题部强强联合，用感人的镜头和工作生活细节，制作党旗在身边飘扬特色党课专题片。</w:t>
      </w:r>
    </w:p>
    <w:p>
      <w:pPr>
        <w:spacing w:line="500" w:lineRule="exact"/>
        <w:ind w:firstLine="560" w:firstLineChars="200"/>
        <w:jc w:val="left"/>
        <w:rPr>
          <w:rFonts w:ascii="Times New Roman" w:eastAsia="方正仿宋_GBK"/>
          <w:sz w:val="28"/>
        </w:rPr>
      </w:pPr>
      <w:r>
        <w:rPr>
          <w:rFonts w:hint="eastAsia" w:ascii="Times New Roman" w:hAnsi="宋体" w:eastAsia="方正仿宋_GBK" w:cs="宋体"/>
          <w:sz w:val="28"/>
        </w:rPr>
        <w:t>（二）通过县委党校三期修缮项目，切实改善县委党校办公及培训条件，为培训全县党员干部提供有力保障。</w:t>
      </w:r>
    </w:p>
    <w:p>
      <w:pPr>
        <w:spacing w:before="156" w:beforeLines="50" w:after="156" w:afterLines="50" w:line="500" w:lineRule="exact"/>
        <w:jc w:val="left"/>
        <w:outlineLvl w:val="1"/>
        <w:rPr>
          <w:rFonts w:ascii="方正黑体_GBK" w:eastAsia="方正黑体_GBK"/>
          <w:sz w:val="28"/>
        </w:rPr>
      </w:pPr>
      <w:bookmarkStart w:id="3" w:name="_Toc66040118"/>
      <w:r>
        <w:rPr>
          <w:rFonts w:hint="eastAsia" w:ascii="方正黑体_GBK" w:eastAsia="方正黑体_GBK"/>
          <w:sz w:val="28"/>
          <w:lang w:val="en-US" w:eastAsia="zh-CN"/>
        </w:rPr>
        <w:t xml:space="preserve"> </w:t>
      </w:r>
      <w:r>
        <w:rPr>
          <w:rFonts w:hint="eastAsia" w:ascii="方正黑体_GBK" w:eastAsia="方正黑体_GBK"/>
          <w:sz w:val="28"/>
        </w:rPr>
        <w:t>三、工作保障措施</w:t>
      </w:r>
      <w:bookmarkEnd w:id="3"/>
      <w: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工作保障措施 \f A \l 1</w:instrText>
      </w:r>
      <w:r>
        <w:rPr>
          <w:rFonts w:ascii="方正黑体_GBK" w:eastAsia="方正黑体_GBK"/>
          <w:sz w:val="28"/>
        </w:rPr>
        <w:instrText xml:space="preserve"> </w:instrText>
      </w:r>
      <w:r>
        <w:rPr>
          <w:rFonts w:ascii="方正黑体_GBK" w:eastAsia="方正黑体_GBK"/>
          <w:sz w:val="28"/>
        </w:rPr>
        <w:fldChar w:fldCharType="end"/>
      </w:r>
    </w:p>
    <w:p>
      <w:pPr>
        <w:spacing w:before="156" w:beforeLines="50" w:after="156" w:afterLines="50" w:line="500" w:lineRule="exact"/>
        <w:jc w:val="left"/>
        <w:outlineLvl w:val="1"/>
        <w:rPr>
          <w:rFonts w:ascii="Times New Roman" w:eastAsia="方正仿宋_GBK"/>
          <w:sz w:val="28"/>
        </w:rPr>
      </w:pPr>
      <w:r>
        <w:rPr>
          <w:rFonts w:hint="eastAsia" w:ascii="Times New Roman" w:hAnsi="宋体" w:eastAsia="方正仿宋_GBK" w:cs="宋体"/>
          <w:sz w:val="28"/>
        </w:rPr>
        <w:t>（一）建设特色党课展讲三大阵地：</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w:t>
      </w:r>
      <w:r>
        <w:rPr>
          <w:rFonts w:hint="eastAsia" w:ascii="Times New Roman" w:hAnsi="宋体" w:eastAsia="方正仿宋_GBK" w:cs="宋体"/>
          <w:sz w:val="28"/>
        </w:rPr>
        <w:t>第一阵地：建设县委党校特色党课授课主阵地；</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w:t>
      </w:r>
      <w:r>
        <w:rPr>
          <w:rFonts w:hint="eastAsia" w:ascii="Times New Roman" w:hAnsi="宋体" w:eastAsia="方正仿宋_GBK" w:cs="宋体"/>
          <w:sz w:val="28"/>
        </w:rPr>
        <w:t>第二阵地：建设乡村特色党课流动课堂。</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w:t>
      </w:r>
      <w:r>
        <w:rPr>
          <w:rFonts w:hint="eastAsia" w:ascii="Times New Roman" w:hAnsi="宋体" w:eastAsia="方正仿宋_GBK" w:cs="宋体"/>
          <w:sz w:val="28"/>
        </w:rPr>
        <w:t>第三阵地：建立党校风采新媒体平台。</w:t>
      </w:r>
    </w:p>
    <w:p>
      <w:pPr>
        <w:spacing w:line="500" w:lineRule="exact"/>
        <w:jc w:val="left"/>
        <w:rPr>
          <w:rFonts w:ascii="Times New Roman" w:eastAsia="方正仿宋_GBK"/>
          <w:sz w:val="28"/>
        </w:rPr>
      </w:pPr>
      <w:r>
        <w:rPr>
          <w:rFonts w:hint="eastAsia" w:ascii="Times New Roman" w:hAnsi="宋体" w:eastAsia="方正仿宋_GBK" w:cs="宋体"/>
          <w:sz w:val="28"/>
        </w:rPr>
        <w:t>（二）对新县委党校基础设施进行三期修缮</w:t>
      </w:r>
    </w:p>
    <w:p>
      <w:pPr>
        <w:rPr>
          <w:rFonts w:ascii="Times New Roman" w:hAnsi="Times New Roman" w:eastAsia="方正仿宋_GBK"/>
          <w:b/>
          <w:sz w:val="32"/>
          <w:szCs w:val="32"/>
        </w:rPr>
      </w:pPr>
      <w:r>
        <w:rPr>
          <w:rFonts w:hint="eastAsia" w:ascii="Times New Roman" w:hAnsi="Times New Roman" w:eastAsia="方正仿宋_GBK"/>
          <w:b/>
          <w:sz w:val="32"/>
          <w:szCs w:val="32"/>
        </w:rPr>
        <w:t>第二部分：预算项目绩效目标：</w:t>
      </w:r>
    </w:p>
    <w:p>
      <w:pPr>
        <w:ind w:firstLine="560" w:firstLineChars="200"/>
        <w:jc w:val="left"/>
        <w:outlineLvl w:val="3"/>
        <w:rPr>
          <w:rFonts w:ascii="Times New Roman" w:hAnsi="宋体"/>
          <w:b/>
          <w:sz w:val="28"/>
        </w:rPr>
      </w:pPr>
      <w:bookmarkStart w:id="4" w:name="_Toc66040119"/>
      <w:r>
        <w:rPr>
          <w:rFonts w:hint="eastAsia" w:ascii="方正仿宋_GBK" w:eastAsia="方正仿宋_GBK"/>
          <w:b/>
          <w:sz w:val="28"/>
        </w:rPr>
        <w:t>1.土地</w:t>
      </w:r>
      <w:r>
        <w:rPr>
          <w:rFonts w:hint="eastAsia" w:ascii="方正仿宋_GBK" w:eastAsia="方正仿宋_GBK"/>
          <w:b/>
          <w:sz w:val="28"/>
          <w:lang w:eastAsia="zh-CN"/>
        </w:rPr>
        <w:t>出让金</w:t>
      </w:r>
      <w:r>
        <w:rPr>
          <w:rFonts w:hint="eastAsia" w:ascii="方正仿宋_GBK" w:eastAsia="方正仿宋_GBK"/>
          <w:b/>
          <w:sz w:val="28"/>
        </w:rPr>
        <w:t>/隆尧宾馆二期购置项目绩效目标表</w:t>
      </w:r>
      <w:bookmarkEnd w:id="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1、土地转让金/隆尧宾馆二期购置项目绩效目标表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281001</w:t>
            </w:r>
            <w:r>
              <w:rPr>
                <w:rFonts w:hint="eastAsia" w:ascii="方正书宋_GBK" w:eastAsia="方正书宋_GBK"/>
                <w:b/>
              </w:rPr>
              <w:t>中共隆尧县委党校本级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1305252179NEH22PPQCTG</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土地转让金</w:t>
            </w:r>
            <w:r>
              <w:rPr>
                <w:rFonts w:ascii="方正书宋_GBK" w:eastAsia="方正书宋_GBK"/>
              </w:rPr>
              <w:t>/</w:t>
            </w:r>
            <w:r>
              <w:rPr>
                <w:rFonts w:hint="eastAsia" w:ascii="方正书宋_GBK" w:eastAsia="方正书宋_GBK"/>
              </w:rPr>
              <w:t>隆尧宾馆二期购置项目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lang w:val="en-US" w:eastAsia="zh-CN"/>
              </w:rPr>
              <w:t>.</w:t>
            </w:r>
            <w:r>
              <w:rPr>
                <w:rFonts w:ascii="方正书宋_GBK" w:eastAsia="方正书宋_GBK"/>
              </w:rPr>
              <w:t>9895</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lang w:val="en-US" w:eastAsia="zh-CN"/>
              </w:rPr>
              <w:t>.</w:t>
            </w:r>
            <w:r>
              <w:rPr>
                <w:rFonts w:ascii="方正书宋_GBK" w:eastAsia="方正书宋_GBK"/>
              </w:rPr>
              <w:t>9895</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隆尧宾馆二期购置项目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通过隆尧宾馆二期购置项目，改善县委党校办公及培训条件</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按时完成工作量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按时完成工作量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天</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项目完成时间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按项目年度计划量的完成百分比</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按计划进度完成</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按计划进度完成</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天</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资金拨付</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按合同完成资金拨付</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元</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提供培训场所</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提供培训场所</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96%</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bl>
    <w:p>
      <w:pPr>
        <w:jc w:val="left"/>
        <w:outlineLvl w:val="3"/>
        <w:rPr>
          <w:rFonts w:ascii="Times New Roman" w:hAnsi="宋体"/>
          <w:b/>
          <w:sz w:val="28"/>
        </w:rPr>
      </w:pPr>
      <w:bookmarkStart w:id="5" w:name="_Toc66040120"/>
      <w:r>
        <w:rPr>
          <w:rFonts w:hint="eastAsia" w:ascii="方正仿宋_GBK" w:eastAsia="方正仿宋_GBK"/>
          <w:b/>
          <w:sz w:val="28"/>
          <w:lang w:val="en-US" w:eastAsia="zh-CN"/>
        </w:rPr>
        <w:t xml:space="preserve">     </w:t>
      </w:r>
      <w:r>
        <w:rPr>
          <w:rFonts w:hint="eastAsia" w:ascii="方正仿宋_GBK" w:eastAsia="方正仿宋_GBK"/>
          <w:b/>
          <w:sz w:val="28"/>
        </w:rPr>
        <w:t>2.县委党校经费绩效目标表</w:t>
      </w:r>
      <w:bookmarkEnd w:id="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2、县委党校经费绩效目标表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281001</w:t>
            </w:r>
            <w:r>
              <w:rPr>
                <w:rFonts w:hint="eastAsia" w:ascii="方正书宋_GBK" w:eastAsia="方正书宋_GBK"/>
                <w:b/>
              </w:rPr>
              <w:t>中共隆尧县委党校本级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130525217IRYPAYSIYDPX</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县委党校经费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hint="default" w:ascii="方正书宋_GBK" w:eastAsia="方正书宋_GBK"/>
                <w:lang w:val="en-US" w:eastAsia="zh-CN"/>
              </w:rPr>
            </w:pPr>
            <w:r>
              <w:rPr>
                <w:rFonts w:ascii="方正书宋_GBK" w:eastAsia="方正书宋_GBK"/>
              </w:rPr>
              <w:t>80</w:t>
            </w:r>
            <w:r>
              <w:rPr>
                <w:rFonts w:hint="eastAsia" w:ascii="方正书宋_GBK" w:eastAsia="方正书宋_GBK"/>
                <w:lang w:val="en-US" w:eastAsia="zh-CN"/>
              </w:rPr>
              <w:t>.0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lang w:val="en-US" w:eastAsia="zh-CN"/>
              </w:rPr>
              <w:t>.</w:t>
            </w:r>
            <w:r>
              <w:rPr>
                <w:rFonts w:ascii="方正书宋_GBK" w:eastAsia="方正书宋_GBK"/>
              </w:rPr>
              <w:t>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通过有效利用县委党校经费，保障单位工作正常运转，为县委、县政府及全县各部门召开各类会议提供保障和需要。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通过利用县委党校经费，开展现场教学、案例教学、特色教学，有效提供培训质量，提高学员解决实际问题的能力。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通过重点培育和建设，形成有党校特色的优势学科和重点学科。</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培训学员人次</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年培训</w:t>
            </w:r>
            <w:r>
              <w:rPr>
                <w:rFonts w:ascii="方正书宋_GBK" w:eastAsia="方正书宋_GBK"/>
              </w:rPr>
              <w:t>2000</w:t>
            </w:r>
            <w:r>
              <w:rPr>
                <w:rFonts w:hint="eastAsia" w:ascii="方正书宋_GBK" w:eastAsia="方正书宋_GBK"/>
              </w:rPr>
              <w:t>学员人次</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人次</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党校</w:t>
            </w:r>
            <w:r>
              <w:rPr>
                <w:rFonts w:ascii="方正书宋_GBK" w:eastAsia="方正书宋_GBK"/>
              </w:rPr>
              <w:t>2021</w:t>
            </w:r>
            <w:r>
              <w:rPr>
                <w:rFonts w:hint="eastAsia" w:ascii="方正书宋_GBK" w:eastAsia="方正书宋_GBK"/>
              </w:rPr>
              <w:t>年度目标规划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保质保量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保质保量按计划完成各项培训任务</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党校</w:t>
            </w:r>
            <w:r>
              <w:rPr>
                <w:rFonts w:ascii="方正书宋_GBK" w:eastAsia="方正书宋_GBK"/>
              </w:rPr>
              <w:t>2021</w:t>
            </w:r>
            <w:r>
              <w:rPr>
                <w:rFonts w:hint="eastAsia" w:ascii="方正书宋_GBK" w:eastAsia="方正书宋_GBK"/>
              </w:rPr>
              <w:t>年度目标规划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ascii="方正书宋_GBK" w:eastAsia="方正书宋_GBK"/>
              </w:rPr>
              <w:t>%</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党校</w:t>
            </w:r>
            <w:r>
              <w:rPr>
                <w:rFonts w:ascii="方正书宋_GBK" w:eastAsia="方正书宋_GBK"/>
              </w:rPr>
              <w:t>2021</w:t>
            </w:r>
            <w:r>
              <w:rPr>
                <w:rFonts w:hint="eastAsia" w:ascii="方正书宋_GBK" w:eastAsia="方正书宋_GBK"/>
              </w:rPr>
              <w:t>年度目标规划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正常运转经费</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按计划，正常运转所需的各项经费</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万元</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党校</w:t>
            </w:r>
            <w:r>
              <w:rPr>
                <w:rFonts w:ascii="方正书宋_GBK" w:eastAsia="方正书宋_GBK"/>
              </w:rPr>
              <w:t>2021</w:t>
            </w:r>
            <w:r>
              <w:rPr>
                <w:rFonts w:hint="eastAsia" w:ascii="方正书宋_GBK" w:eastAsia="方正书宋_GBK"/>
              </w:rPr>
              <w:t>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提高学员政治理论水平及素质</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通过党校业务培训，提高党员干部理论文化水平</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大于</w:t>
            </w:r>
            <w:r>
              <w:rPr>
                <w:rFonts w:ascii="方正书宋_GBK" w:eastAsia="方正书宋_GBK"/>
              </w:rPr>
              <w:t>95%</w:t>
            </w:r>
            <w:r>
              <w:rPr>
                <w:rFonts w:hint="eastAsia" w:ascii="方正书宋_GBK" w:eastAsia="方正书宋_GBK"/>
              </w:rPr>
              <w:t>为优；大于</w:t>
            </w:r>
            <w:r>
              <w:rPr>
                <w:rFonts w:ascii="方正书宋_GBK" w:eastAsia="方正书宋_GBK"/>
              </w:rPr>
              <w:t>85%</w:t>
            </w:r>
            <w:r>
              <w:rPr>
                <w:rFonts w:hint="eastAsia" w:ascii="方正书宋_GBK" w:eastAsia="方正书宋_GBK"/>
              </w:rPr>
              <w:t>为良；大于</w:t>
            </w:r>
            <w:r>
              <w:rPr>
                <w:rFonts w:ascii="方正书宋_GBK" w:eastAsia="方正书宋_GBK"/>
              </w:rPr>
              <w:t>75%</w:t>
            </w:r>
            <w:r>
              <w:rPr>
                <w:rFonts w:hint="eastAsia" w:ascii="方正书宋_GBK" w:eastAsia="方正书宋_GBK"/>
              </w:rPr>
              <w:t>为中。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党员干部学员对讲授内容的满意度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学员对教师讲课内容能理解，并在实际生活中有助于解决现实问题。</w:t>
            </w:r>
          </w:p>
        </w:tc>
        <w:tc>
          <w:tcPr>
            <w:tcW w:w="1276" w:type="dxa"/>
            <w:vAlign w:val="center"/>
          </w:tcPr>
          <w:p>
            <w:pPr>
              <w:spacing w:line="300" w:lineRule="exact"/>
              <w:jc w:val="left"/>
              <w:rPr>
                <w:rFonts w:ascii="方正书宋_GBK" w:eastAsia="方正书宋_GBK"/>
              </w:rPr>
            </w:pPr>
            <w:r>
              <w:rPr>
                <w:rFonts w:ascii="方正书宋_GBK" w:eastAsia="方正书宋_GBK"/>
              </w:rPr>
              <w:t>%</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党校</w:t>
            </w:r>
            <w:r>
              <w:rPr>
                <w:rFonts w:ascii="方正书宋_GBK" w:eastAsia="方正书宋_GBK"/>
              </w:rPr>
              <w:t>2020-2021</w:t>
            </w:r>
            <w:r>
              <w:rPr>
                <w:rFonts w:hint="eastAsia" w:ascii="方正书宋_GBK" w:eastAsia="方正书宋_GBK"/>
              </w:rPr>
              <w:t>年度规划目标</w:t>
            </w:r>
          </w:p>
        </w:tc>
      </w:tr>
    </w:tbl>
    <w:p>
      <w:pPr>
        <w:jc w:val="left"/>
        <w:outlineLvl w:val="3"/>
        <w:rPr>
          <w:rFonts w:ascii="Times New Roman" w:hAnsi="宋体"/>
          <w:b/>
          <w:sz w:val="28"/>
        </w:rPr>
      </w:pPr>
      <w:bookmarkStart w:id="6" w:name="_Toc66040121"/>
      <w:r>
        <w:rPr>
          <w:rFonts w:hint="eastAsia" w:ascii="方正仿宋_GBK" w:eastAsia="方正仿宋_GBK"/>
          <w:b/>
          <w:sz w:val="28"/>
          <w:lang w:val="en-US" w:eastAsia="zh-CN"/>
        </w:rPr>
        <w:t xml:space="preserve">     </w:t>
      </w:r>
      <w:r>
        <w:rPr>
          <w:rFonts w:hint="eastAsia" w:ascii="方正仿宋_GBK" w:eastAsia="方正仿宋_GBK"/>
          <w:b/>
          <w:sz w:val="28"/>
        </w:rPr>
        <w:t>3.土地</w:t>
      </w:r>
      <w:r>
        <w:rPr>
          <w:rFonts w:hint="eastAsia" w:ascii="方正仿宋_GBK" w:eastAsia="方正仿宋_GBK"/>
          <w:b/>
          <w:sz w:val="28"/>
          <w:lang w:eastAsia="zh-CN"/>
        </w:rPr>
        <w:t>出让金</w:t>
      </w:r>
      <w:r>
        <w:rPr>
          <w:rFonts w:hint="eastAsia" w:ascii="方正仿宋_GBK" w:eastAsia="方正仿宋_GBK"/>
          <w:b/>
          <w:sz w:val="28"/>
        </w:rPr>
        <w:t>/隆尧宾馆二期修缮项目绩效目标表</w:t>
      </w:r>
      <w:bookmarkEnd w:id="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3、土地转让金/隆尧宾馆二期修缮项目绩效目标表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281001</w:t>
            </w:r>
            <w:r>
              <w:rPr>
                <w:rFonts w:hint="eastAsia" w:ascii="方正书宋_GBK" w:eastAsia="方正书宋_GBK"/>
                <w:b/>
              </w:rPr>
              <w:t>中共隆尧县委党校本级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13052521RGXMWQAPY806Z</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土地转让金</w:t>
            </w:r>
            <w:r>
              <w:rPr>
                <w:rFonts w:ascii="方正书宋_GBK" w:eastAsia="方正书宋_GBK"/>
              </w:rPr>
              <w:t>/</w:t>
            </w:r>
            <w:r>
              <w:rPr>
                <w:rFonts w:hint="eastAsia" w:ascii="方正书宋_GBK" w:eastAsia="方正书宋_GBK"/>
              </w:rPr>
              <w:t>隆尧宾馆二期修缮项目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209</w:t>
            </w:r>
            <w:r>
              <w:rPr>
                <w:rFonts w:hint="eastAsia" w:ascii="方正书宋_GBK" w:eastAsia="方正书宋_GBK"/>
                <w:lang w:val="en-US" w:eastAsia="zh-CN"/>
              </w:rPr>
              <w:t>.</w:t>
            </w:r>
            <w:r>
              <w:rPr>
                <w:rFonts w:ascii="方正书宋_GBK" w:eastAsia="方正书宋_GBK"/>
              </w:rPr>
              <w:t>6</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209</w:t>
            </w:r>
            <w:r>
              <w:rPr>
                <w:rFonts w:hint="eastAsia" w:ascii="方正书宋_GBK" w:eastAsia="方正书宋_GBK"/>
                <w:lang w:val="en-US" w:eastAsia="zh-CN"/>
              </w:rPr>
              <w:t>.</w:t>
            </w:r>
            <w:r>
              <w:rPr>
                <w:rFonts w:ascii="方正书宋_GBK" w:eastAsia="方正书宋_GBK"/>
              </w:rPr>
              <w:t>6</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隆尧宾馆二期修缮项目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通过隆尧宾馆二期修缮项目，改善县委党校办公及培训条件</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工程完工率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工程完工量占总工程量的比率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完成工作任务</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完成工作任务</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完成时限</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是否及时完成</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元</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工作环境正常</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工作环境正常</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bl>
    <w:p>
      <w:pPr>
        <w:jc w:val="left"/>
        <w:outlineLvl w:val="3"/>
        <w:rPr>
          <w:rFonts w:ascii="Times New Roman" w:hAnsi="宋体"/>
          <w:b/>
          <w:sz w:val="28"/>
        </w:rPr>
      </w:pPr>
      <w:bookmarkStart w:id="7" w:name="_Toc66040122"/>
      <w:r>
        <w:rPr>
          <w:rFonts w:hint="eastAsia" w:ascii="方正仿宋_GBK" w:eastAsia="方正仿宋_GBK"/>
          <w:b/>
          <w:sz w:val="28"/>
          <w:lang w:val="en-US" w:eastAsia="zh-CN"/>
        </w:rPr>
        <w:t xml:space="preserve">    </w:t>
      </w:r>
      <w:r>
        <w:rPr>
          <w:rFonts w:hint="eastAsia" w:ascii="方正仿宋_GBK" w:eastAsia="方正仿宋_GBK"/>
          <w:b/>
          <w:sz w:val="28"/>
        </w:rPr>
        <w:t>4.土地</w:t>
      </w:r>
      <w:r>
        <w:rPr>
          <w:rFonts w:hint="eastAsia" w:ascii="方正仿宋_GBK" w:eastAsia="方正仿宋_GBK"/>
          <w:b/>
          <w:sz w:val="28"/>
          <w:lang w:eastAsia="zh-CN"/>
        </w:rPr>
        <w:t>出让金</w:t>
      </w:r>
      <w:r>
        <w:rPr>
          <w:rFonts w:hint="eastAsia" w:ascii="方正仿宋_GBK" w:eastAsia="方正仿宋_GBK"/>
          <w:b/>
          <w:sz w:val="28"/>
        </w:rPr>
        <w:t>/修缮隆尧宾馆项目绩效目标表</w:t>
      </w:r>
      <w:bookmarkEnd w:id="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4、土地转让金/修缮隆尧宾馆项目绩效目标表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281001</w:t>
            </w:r>
            <w:r>
              <w:rPr>
                <w:rFonts w:hint="eastAsia" w:ascii="方正书宋_GBK" w:eastAsia="方正书宋_GBK"/>
                <w:b/>
              </w:rPr>
              <w:t>中共隆尧县委党校本级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13052521RSV25UOAX6DS2</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土地转让金</w:t>
            </w:r>
            <w:r>
              <w:rPr>
                <w:rFonts w:ascii="方正书宋_GBK" w:eastAsia="方正书宋_GBK"/>
              </w:rPr>
              <w:t>/</w:t>
            </w:r>
            <w:r>
              <w:rPr>
                <w:rFonts w:hint="eastAsia" w:ascii="方正书宋_GBK" w:eastAsia="方正书宋_GBK"/>
              </w:rPr>
              <w:t>修缮隆尧宾馆项目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hint="default" w:ascii="方正书宋_GBK" w:eastAsia="方正书宋_GBK"/>
                <w:lang w:val="en-US"/>
              </w:rPr>
            </w:pPr>
            <w:r>
              <w:rPr>
                <w:rFonts w:ascii="方正书宋_GBK" w:eastAsia="方正书宋_GBK"/>
              </w:rPr>
              <w:t>90</w:t>
            </w:r>
            <w:r>
              <w:rPr>
                <w:rFonts w:hint="eastAsia" w:ascii="方正书宋_GBK" w:eastAsia="方正书宋_GBK"/>
                <w:lang w:val="en-US" w:eastAsia="zh-CN"/>
              </w:rPr>
              <w:t>.0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lang w:val="en-US" w:eastAsia="zh-CN"/>
              </w:rPr>
              <w:t>.</w:t>
            </w:r>
            <w:r>
              <w:rPr>
                <w:rFonts w:ascii="方正书宋_GBK" w:eastAsia="方正书宋_GBK"/>
              </w:rPr>
              <w:t>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修缮隆尧宾馆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vAlign w:val="center"/>
          </w:tcPr>
          <w:p>
            <w:pPr>
              <w:spacing w:line="300" w:lineRule="exact"/>
              <w:jc w:val="center"/>
              <w:rPr>
                <w:rFonts w:ascii="方正书宋_GBK" w:eastAsia="方正书宋_GBK"/>
              </w:rPr>
            </w:pP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通过修缮隆尧宾馆，改善县委党校办公及培训条件。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通过修缮隆尧宾馆，满足县委县政府召开各类会议的需要。</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按时完成工作量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按时完成工作量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天</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验收合格率（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验收合格率（</w:t>
            </w:r>
            <w:r>
              <w:rPr>
                <w:rFonts w:ascii="方正书宋_GBK" w:eastAsia="方正书宋_GBK"/>
              </w:rPr>
              <w:t>%</w:t>
            </w:r>
            <w:r>
              <w:rPr>
                <w:rFonts w:hint="eastAsia" w:ascii="方正书宋_GBK" w:eastAsia="方正书宋_GBK"/>
              </w:rPr>
              <w:t>）</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99%</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完成时限</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完成时限</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天数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元</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保证工作正常运转</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保证工作正常运转</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培训学员的满意度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bl>
    <w:p>
      <w:pPr>
        <w:jc w:val="left"/>
        <w:outlineLvl w:val="3"/>
        <w:rPr>
          <w:rFonts w:ascii="Times New Roman" w:hAnsi="宋体"/>
          <w:b/>
          <w:sz w:val="28"/>
        </w:rPr>
      </w:pPr>
      <w:bookmarkStart w:id="8" w:name="_Toc66040123"/>
      <w:r>
        <w:rPr>
          <w:rFonts w:hint="eastAsia" w:ascii="方正仿宋_GBK" w:eastAsia="方正仿宋_GBK"/>
          <w:b/>
          <w:sz w:val="28"/>
          <w:lang w:val="en-US" w:eastAsia="zh-CN"/>
        </w:rPr>
        <w:t xml:space="preserve">     </w:t>
      </w:r>
      <w:r>
        <w:rPr>
          <w:rFonts w:hint="eastAsia" w:ascii="方正仿宋_GBK" w:eastAsia="方正仿宋_GBK"/>
          <w:b/>
          <w:sz w:val="28"/>
        </w:rPr>
        <w:t>5.新冠肺炎疫情防控专项资金绩效目标表</w:t>
      </w:r>
      <w:bookmarkEnd w:id="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5、新冠肺炎疫情防控专项资金绩效目标表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281001</w:t>
            </w:r>
            <w:r>
              <w:rPr>
                <w:rFonts w:hint="eastAsia" w:ascii="方正书宋_GBK" w:eastAsia="方正书宋_GBK"/>
                <w:b/>
              </w:rPr>
              <w:t>中共隆尧县委党校本级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13052521YSF0T08WBEPEV</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新冠肺炎疫情防控专项资金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58</w:t>
            </w:r>
            <w:r>
              <w:rPr>
                <w:rFonts w:hint="eastAsia" w:ascii="方正书宋_GBK" w:eastAsia="方正书宋_GBK"/>
                <w:lang w:val="en-US" w:eastAsia="zh-CN"/>
              </w:rPr>
              <w:t>.</w:t>
            </w:r>
            <w:r>
              <w:rPr>
                <w:rFonts w:ascii="方正书宋_GBK" w:eastAsia="方正书宋_GBK"/>
              </w:rPr>
              <w:t>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58</w:t>
            </w:r>
            <w:r>
              <w:rPr>
                <w:rFonts w:hint="eastAsia" w:ascii="方正书宋_GBK" w:eastAsia="方正书宋_GBK"/>
                <w:lang w:val="en-US" w:eastAsia="zh-CN"/>
              </w:rPr>
              <w:t>.</w:t>
            </w:r>
            <w:r>
              <w:rPr>
                <w:rFonts w:ascii="方正书宋_GBK" w:eastAsia="方正书宋_GBK"/>
              </w:rPr>
              <w:t>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新冠肺炎疫情防控专项资金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vAlign w:val="center"/>
          </w:tcPr>
          <w:p>
            <w:pPr>
              <w:spacing w:line="300" w:lineRule="exact"/>
              <w:jc w:val="center"/>
              <w:rPr>
                <w:rFonts w:ascii="方正书宋_GBK" w:eastAsia="方正书宋_GBK"/>
              </w:rPr>
            </w:pP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做好疫情防控领</w:t>
            </w:r>
            <w:bookmarkStart w:id="12" w:name="_GoBack"/>
            <w:bookmarkEnd w:id="12"/>
            <w:r>
              <w:rPr>
                <w:rFonts w:hint="eastAsia" w:ascii="方正书宋_GBK" w:eastAsia="方正书宋_GBK"/>
              </w:rPr>
              <w:t>导小组后勤保障工作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确保疫情防控领导小组各项工作顺利开展</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五项任务</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及时完成各项任务</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天</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疫情防控领导小组要求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按实施方案要求完成全部工作</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按实施方案要求完成全部工作</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天</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疫情防控领导小组要求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及时性</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及时完成</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天</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疫情防控领导小组要求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总成本</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项目实施经费使用情况</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元</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疫情防控领导小组要求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疫情防控领导小组要求</w:t>
            </w:r>
          </w:p>
        </w:tc>
      </w:tr>
    </w:tbl>
    <w:p>
      <w:pPr>
        <w:autoSpaceDE w:val="0"/>
        <w:autoSpaceDN w:val="0"/>
        <w:adjustRightInd w:val="0"/>
        <w:jc w:val="left"/>
        <w:rPr>
          <w:rFonts w:ascii="黑体" w:hAnsi="黑体" w:eastAsia="黑体"/>
          <w:sz w:val="32"/>
          <w:szCs w:val="32"/>
        </w:rPr>
      </w:pPr>
      <w:r>
        <w:rPr>
          <w:rFonts w:hint="eastAsia" w:ascii="黑体" w:hAnsi="黑体" w:eastAsia="黑体"/>
          <w:sz w:val="32"/>
          <w:szCs w:val="32"/>
        </w:rPr>
        <w:t>六、政府采购预算情况</w:t>
      </w:r>
    </w:p>
    <w:p>
      <w:pPr>
        <w:ind w:firstLine="640" w:firstLineChars="200"/>
        <w:outlineLvl w:val="1"/>
        <w:rPr>
          <w:rFonts w:hint="eastAsia" w:ascii="Times New Roman" w:hAnsi="Times New Roman" w:eastAsia="方正仿宋_GBK"/>
          <w:sz w:val="32"/>
          <w:szCs w:val="24"/>
          <w:lang w:eastAsia="zh-CN"/>
        </w:rPr>
      </w:pPr>
      <w:bookmarkStart w:id="9" w:name="_Toc471398468"/>
      <w:r>
        <w:rPr>
          <w:rFonts w:ascii="Times New Roman" w:hAnsi="Times New Roman" w:eastAsia="方正仿宋_GBK"/>
          <w:sz w:val="32"/>
          <w:szCs w:val="24"/>
        </w:rPr>
        <w:t>2021</w:t>
      </w:r>
      <w:r>
        <w:rPr>
          <w:rFonts w:hint="eastAsia" w:ascii="Times New Roman" w:hAnsi="Times New Roman" w:eastAsia="方正仿宋_GBK"/>
          <w:sz w:val="32"/>
          <w:szCs w:val="24"/>
        </w:rPr>
        <w:t>年，我</w:t>
      </w:r>
      <w:r>
        <w:rPr>
          <w:rFonts w:hint="eastAsia" w:ascii="Times New Roman" w:hAnsi="Times New Roman" w:eastAsia="方正仿宋_GBK"/>
          <w:sz w:val="32"/>
          <w:szCs w:val="24"/>
          <w:lang w:eastAsia="zh-CN"/>
        </w:rPr>
        <w:t>部门</w:t>
      </w:r>
      <w:r>
        <w:rPr>
          <w:rFonts w:hint="eastAsia" w:ascii="Times New Roman" w:hAnsi="Times New Roman" w:eastAsia="方正仿宋_GBK"/>
          <w:sz w:val="32"/>
          <w:szCs w:val="24"/>
        </w:rPr>
        <w:t>安排政府采购预算</w:t>
      </w:r>
      <w:r>
        <w:rPr>
          <w:rFonts w:hint="eastAsia" w:ascii="Times New Roman" w:hAnsi="Times New Roman" w:eastAsia="方正仿宋_GBK"/>
          <w:sz w:val="32"/>
          <w:szCs w:val="24"/>
          <w:lang w:val="en-US" w:eastAsia="zh-CN"/>
        </w:rPr>
        <w:t>100.1189万</w:t>
      </w:r>
      <w:r>
        <w:rPr>
          <w:rFonts w:hint="eastAsia" w:ascii="Times New Roman" w:hAnsi="Times New Roman" w:eastAsia="方正仿宋_GBK"/>
          <w:sz w:val="32"/>
          <w:szCs w:val="24"/>
        </w:rPr>
        <w:t>元。具体内容见下表。</w:t>
      </w:r>
      <w:bookmarkStart w:id="10" w:name="_Toc64379203"/>
      <w:r>
        <w:rPr>
          <w:rFonts w:hint="eastAsia" w:ascii="Times New Roman" w:hAnsi="Times New Roman" w:eastAsia="方正仿宋_GBK"/>
          <w:sz w:val="32"/>
          <w:szCs w:val="24"/>
          <w:lang w:val="en-US" w:eastAsia="zh-CN"/>
        </w:rPr>
        <w:t xml:space="preserve">        </w:t>
      </w:r>
    </w:p>
    <w:p>
      <w:pPr>
        <w:jc w:val="center"/>
        <w:outlineLvl w:val="1"/>
        <w:rPr>
          <w:rFonts w:hint="eastAsia" w:ascii="Times New Roman" w:hAnsi="宋体"/>
          <w:sz w:val="32"/>
        </w:rPr>
      </w:pPr>
      <w:bookmarkStart w:id="11" w:name="_Toc66009811"/>
      <w:r>
        <w:rPr>
          <w:rFonts w:hint="eastAsia" w:ascii="方正小标宋_GBK" w:eastAsia="方正小标宋_GBK"/>
          <w:sz w:val="32"/>
        </w:rPr>
        <w:t>部门政府采购预算</w:t>
      </w:r>
      <w:bookmarkEnd w:id="11"/>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281</w:t>
            </w:r>
            <w:r>
              <w:rPr>
                <w:rFonts w:hint="eastAsia" w:ascii="方正小标宋_GBK" w:eastAsia="方正小标宋_GBK"/>
                <w:sz w:val="24"/>
              </w:rPr>
              <w:t>隆尧县委党校</w:t>
            </w:r>
          </w:p>
        </w:tc>
        <w:tc>
          <w:tcPr>
            <w:tcW w:w="6804" w:type="dxa"/>
            <w:gridSpan w:val="6"/>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sz w:val="24"/>
              </w:rPr>
            </w:pPr>
            <w:r>
              <w:rPr>
                <w:rFonts w:hint="eastAsia" w:ascii="方正书宋_GBK" w:eastAsia="方正书宋_GBK"/>
                <w:sz w:val="24"/>
              </w:rPr>
              <w:t>单位：</w:t>
            </w:r>
            <w:r>
              <w:rPr>
                <w:rFonts w:hint="eastAsia" w:ascii="方正书宋_GBK" w:eastAsia="方正书宋_GBK"/>
                <w:sz w:val="24"/>
                <w:lang w:eastAsia="zh-CN"/>
              </w:rPr>
              <w:t>万</w:t>
            </w:r>
            <w:r>
              <w:rPr>
                <w:rFonts w:hint="eastAsia" w:ascii="方正书宋_GBK" w:eastAsia="方正书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noWrap w:val="0"/>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noWrap w:val="0"/>
            <w:vAlign w:val="center"/>
          </w:tcPr>
          <w:p>
            <w:pPr>
              <w:spacing w:line="300" w:lineRule="exact"/>
              <w:jc w:val="left"/>
              <w:outlineLvl w:val="1"/>
              <w:rPr>
                <w:rFonts w:ascii="Times New Roman" w:eastAsia="方正仿宋_GBK"/>
                <w:sz w:val="28"/>
              </w:rPr>
            </w:pPr>
          </w:p>
        </w:tc>
        <w:tc>
          <w:tcPr>
            <w:tcW w:w="1531" w:type="dxa"/>
            <w:vMerge w:val="continue"/>
            <w:noWrap w:val="0"/>
            <w:vAlign w:val="center"/>
          </w:tcPr>
          <w:p>
            <w:pPr>
              <w:spacing w:line="300" w:lineRule="exact"/>
              <w:jc w:val="left"/>
              <w:outlineLvl w:val="1"/>
              <w:rPr>
                <w:rFonts w:ascii="Times New Roman" w:eastAsia="方正仿宋_GBK"/>
                <w:sz w:val="28"/>
              </w:rPr>
            </w:pPr>
          </w:p>
        </w:tc>
        <w:tc>
          <w:tcPr>
            <w:tcW w:w="709" w:type="dxa"/>
            <w:vMerge w:val="continue"/>
            <w:noWrap w:val="0"/>
            <w:vAlign w:val="center"/>
          </w:tcPr>
          <w:p>
            <w:pPr>
              <w:spacing w:line="300" w:lineRule="exact"/>
              <w:jc w:val="left"/>
              <w:outlineLvl w:val="1"/>
              <w:rPr>
                <w:rFonts w:ascii="Times New Roman" w:eastAsia="方正仿宋_GBK"/>
                <w:sz w:val="28"/>
              </w:rPr>
            </w:pPr>
          </w:p>
        </w:tc>
        <w:tc>
          <w:tcPr>
            <w:tcW w:w="907" w:type="dxa"/>
            <w:vMerge w:val="continue"/>
            <w:noWrap w:val="0"/>
            <w:vAlign w:val="center"/>
          </w:tcPr>
          <w:p>
            <w:pPr>
              <w:spacing w:line="300" w:lineRule="exact"/>
              <w:jc w:val="left"/>
              <w:outlineLvl w:val="1"/>
              <w:rPr>
                <w:rFonts w:ascii="Times New Roman" w:eastAsia="方正仿宋_GBK"/>
                <w:sz w:val="28"/>
              </w:rPr>
            </w:pPr>
          </w:p>
        </w:tc>
        <w:tc>
          <w:tcPr>
            <w:tcW w:w="907" w:type="dxa"/>
            <w:vMerge w:val="continue"/>
            <w:noWrap w:val="0"/>
            <w:vAlign w:val="center"/>
          </w:tcPr>
          <w:p>
            <w:pPr>
              <w:spacing w:line="300" w:lineRule="exact"/>
              <w:jc w:val="left"/>
              <w:outlineLvl w:val="1"/>
              <w:rPr>
                <w:rFonts w:ascii="Times New Roman" w:eastAsia="方正仿宋_GBK"/>
                <w:sz w:val="28"/>
              </w:rPr>
            </w:pP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 w:hRule="atLeast"/>
          <w:jc w:val="center"/>
        </w:trPr>
        <w:tc>
          <w:tcPr>
            <w:tcW w:w="1984" w:type="dxa"/>
            <w:noWrap w:val="0"/>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noWrap w:val="0"/>
            <w:vAlign w:val="center"/>
          </w:tcPr>
          <w:p>
            <w:pPr>
              <w:spacing w:line="300" w:lineRule="exact"/>
              <w:jc w:val="right"/>
              <w:rPr>
                <w:rFonts w:ascii="方正书宋_GBK" w:eastAsia="方正书宋_GBK"/>
                <w:b/>
              </w:rPr>
            </w:pPr>
          </w:p>
        </w:tc>
        <w:tc>
          <w:tcPr>
            <w:tcW w:w="1531" w:type="dxa"/>
            <w:noWrap w:val="0"/>
            <w:vAlign w:val="center"/>
          </w:tcPr>
          <w:p>
            <w:pPr>
              <w:spacing w:line="300" w:lineRule="exact"/>
              <w:jc w:val="left"/>
              <w:rPr>
                <w:rFonts w:ascii="方正书宋_GBK" w:eastAsia="方正书宋_GBK"/>
                <w:b/>
              </w:rPr>
            </w:pPr>
          </w:p>
        </w:tc>
        <w:tc>
          <w:tcPr>
            <w:tcW w:w="1531" w:type="dxa"/>
            <w:noWrap w:val="0"/>
            <w:vAlign w:val="center"/>
          </w:tcPr>
          <w:p>
            <w:pPr>
              <w:spacing w:line="300" w:lineRule="exact"/>
              <w:jc w:val="left"/>
              <w:rPr>
                <w:rFonts w:ascii="方正书宋_GBK" w:eastAsia="方正书宋_GBK"/>
                <w:b/>
              </w:rPr>
            </w:pPr>
          </w:p>
        </w:tc>
        <w:tc>
          <w:tcPr>
            <w:tcW w:w="709" w:type="dxa"/>
            <w:noWrap w:val="0"/>
            <w:vAlign w:val="center"/>
          </w:tcPr>
          <w:p>
            <w:pPr>
              <w:spacing w:line="300" w:lineRule="exact"/>
              <w:jc w:val="center"/>
              <w:rPr>
                <w:rFonts w:ascii="方正书宋_GBK" w:eastAsia="方正书宋_GBK"/>
                <w:b/>
              </w:rPr>
            </w:pPr>
          </w:p>
        </w:tc>
        <w:tc>
          <w:tcPr>
            <w:tcW w:w="907" w:type="dxa"/>
            <w:noWrap w:val="0"/>
            <w:vAlign w:val="center"/>
          </w:tcPr>
          <w:p>
            <w:pPr>
              <w:spacing w:line="300" w:lineRule="exact"/>
              <w:jc w:val="right"/>
              <w:rPr>
                <w:rFonts w:ascii="方正书宋_GBK" w:eastAsia="方正书宋_GBK"/>
                <w:b/>
              </w:rPr>
            </w:pPr>
          </w:p>
        </w:tc>
        <w:tc>
          <w:tcPr>
            <w:tcW w:w="907" w:type="dxa"/>
            <w:noWrap w:val="0"/>
            <w:vAlign w:val="center"/>
          </w:tcPr>
          <w:p>
            <w:pPr>
              <w:keepNext w:val="0"/>
              <w:keepLines w:val="0"/>
              <w:widowControl/>
              <w:suppressLineNumbers w:val="0"/>
              <w:jc w:val="right"/>
              <w:textAlignment w:val="center"/>
              <w:rPr>
                <w:rFonts w:ascii="方正书宋_GBK" w:eastAsia="方正书宋_GBK"/>
                <w:b/>
              </w:rPr>
            </w:pPr>
          </w:p>
        </w:tc>
        <w:tc>
          <w:tcPr>
            <w:tcW w:w="1134" w:type="dxa"/>
            <w:noWrap w:val="0"/>
            <w:vAlign w:val="center"/>
          </w:tcPr>
          <w:p>
            <w:pPr>
              <w:keepNext w:val="0"/>
              <w:keepLines w:val="0"/>
              <w:widowControl/>
              <w:suppressLineNumbers w:val="0"/>
              <w:jc w:val="right"/>
              <w:textAlignment w:val="center"/>
              <w:rPr>
                <w:rFonts w:ascii="方正书宋_GBK" w:eastAsia="方正书宋_GBK"/>
                <w:b/>
              </w:rPr>
            </w:pPr>
            <w:r>
              <w:rPr>
                <w:rFonts w:hint="eastAsia" w:ascii="宋体" w:hAnsi="宋体" w:eastAsia="宋体" w:cs="宋体"/>
                <w:i w:val="0"/>
                <w:iCs w:val="0"/>
                <w:color w:val="000000"/>
                <w:kern w:val="0"/>
                <w:sz w:val="22"/>
                <w:szCs w:val="22"/>
                <w:u w:val="none"/>
                <w:lang w:val="en-US" w:eastAsia="zh-CN" w:bidi="ar"/>
              </w:rPr>
              <w:t>100.1189</w:t>
            </w: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keepNext w:val="0"/>
              <w:keepLines w:val="0"/>
              <w:widowControl/>
              <w:suppressLineNumbers w:val="0"/>
              <w:jc w:val="right"/>
              <w:textAlignment w:val="center"/>
              <w:rPr>
                <w:rFonts w:ascii="方正书宋_GBK" w:eastAsia="方正书宋_GBK"/>
                <w:b/>
              </w:rPr>
            </w:pPr>
            <w:r>
              <w:rPr>
                <w:rFonts w:hint="eastAsia" w:ascii="宋体" w:hAnsi="宋体" w:eastAsia="宋体" w:cs="宋体"/>
                <w:i w:val="0"/>
                <w:iCs w:val="0"/>
                <w:color w:val="000000"/>
                <w:kern w:val="0"/>
                <w:sz w:val="22"/>
                <w:szCs w:val="22"/>
                <w:u w:val="none"/>
                <w:lang w:val="en-US" w:eastAsia="zh-CN" w:bidi="ar"/>
              </w:rPr>
              <w:t>100.1189</w:t>
            </w: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中共隆尧县委党校本级小计</w:t>
            </w:r>
          </w:p>
        </w:tc>
        <w:tc>
          <w:tcPr>
            <w:tcW w:w="1134" w:type="dxa"/>
            <w:noWrap w:val="0"/>
            <w:vAlign w:val="center"/>
          </w:tcPr>
          <w:p>
            <w:pPr>
              <w:spacing w:line="300" w:lineRule="exact"/>
              <w:jc w:val="right"/>
              <w:rPr>
                <w:rFonts w:ascii="方正书宋_GBK" w:eastAsia="方正书宋_GBK"/>
                <w:b/>
              </w:rPr>
            </w:pPr>
          </w:p>
        </w:tc>
        <w:tc>
          <w:tcPr>
            <w:tcW w:w="1531" w:type="dxa"/>
            <w:noWrap w:val="0"/>
            <w:vAlign w:val="center"/>
          </w:tcPr>
          <w:p>
            <w:pPr>
              <w:spacing w:line="300" w:lineRule="exact"/>
              <w:jc w:val="left"/>
              <w:rPr>
                <w:rFonts w:ascii="方正书宋_GBK" w:eastAsia="方正书宋_GBK"/>
                <w:b/>
              </w:rPr>
            </w:pPr>
          </w:p>
        </w:tc>
        <w:tc>
          <w:tcPr>
            <w:tcW w:w="1531" w:type="dxa"/>
            <w:noWrap w:val="0"/>
            <w:vAlign w:val="center"/>
          </w:tcPr>
          <w:p>
            <w:pPr>
              <w:spacing w:line="300" w:lineRule="exact"/>
              <w:jc w:val="left"/>
              <w:rPr>
                <w:rFonts w:ascii="方正书宋_GBK" w:eastAsia="方正书宋_GBK"/>
                <w:b/>
              </w:rPr>
            </w:pPr>
          </w:p>
        </w:tc>
        <w:tc>
          <w:tcPr>
            <w:tcW w:w="709" w:type="dxa"/>
            <w:noWrap w:val="0"/>
            <w:vAlign w:val="center"/>
          </w:tcPr>
          <w:p>
            <w:pPr>
              <w:spacing w:line="300" w:lineRule="exact"/>
              <w:jc w:val="center"/>
              <w:rPr>
                <w:rFonts w:ascii="方正书宋_GBK" w:eastAsia="方正书宋_GBK"/>
                <w:b/>
              </w:rPr>
            </w:pPr>
          </w:p>
        </w:tc>
        <w:tc>
          <w:tcPr>
            <w:tcW w:w="907" w:type="dxa"/>
            <w:noWrap w:val="0"/>
            <w:vAlign w:val="center"/>
          </w:tcPr>
          <w:p>
            <w:pPr>
              <w:spacing w:line="300" w:lineRule="exact"/>
              <w:jc w:val="right"/>
              <w:rPr>
                <w:rFonts w:ascii="方正书宋_GBK" w:eastAsia="方正书宋_GBK"/>
                <w:b/>
              </w:rPr>
            </w:pPr>
          </w:p>
        </w:tc>
        <w:tc>
          <w:tcPr>
            <w:tcW w:w="907" w:type="dxa"/>
            <w:noWrap w:val="0"/>
            <w:vAlign w:val="center"/>
          </w:tcPr>
          <w:p>
            <w:pPr>
              <w:keepNext w:val="0"/>
              <w:keepLines w:val="0"/>
              <w:widowControl/>
              <w:suppressLineNumbers w:val="0"/>
              <w:jc w:val="right"/>
              <w:textAlignment w:val="center"/>
              <w:rPr>
                <w:rFonts w:ascii="方正书宋_GBK" w:eastAsia="方正书宋_GBK"/>
                <w:b/>
              </w:rPr>
            </w:pPr>
          </w:p>
        </w:tc>
        <w:tc>
          <w:tcPr>
            <w:tcW w:w="1134" w:type="dxa"/>
            <w:noWrap w:val="0"/>
            <w:vAlign w:val="center"/>
          </w:tcPr>
          <w:p>
            <w:pPr>
              <w:keepNext w:val="0"/>
              <w:keepLines w:val="0"/>
              <w:widowControl/>
              <w:suppressLineNumbers w:val="0"/>
              <w:jc w:val="right"/>
              <w:textAlignment w:val="center"/>
              <w:rPr>
                <w:rFonts w:ascii="方正书宋_GBK" w:eastAsia="方正书宋_GBK"/>
                <w:b/>
              </w:rPr>
            </w:pPr>
            <w:r>
              <w:rPr>
                <w:rFonts w:hint="eastAsia" w:ascii="宋体" w:hAnsi="宋体" w:eastAsia="宋体" w:cs="宋体"/>
                <w:i w:val="0"/>
                <w:iCs w:val="0"/>
                <w:color w:val="000000"/>
                <w:kern w:val="0"/>
                <w:sz w:val="22"/>
                <w:szCs w:val="22"/>
                <w:u w:val="none"/>
                <w:lang w:val="en-US" w:eastAsia="zh-CN" w:bidi="ar"/>
              </w:rPr>
              <w:t>100.1189</w:t>
            </w: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keepNext w:val="0"/>
              <w:keepLines w:val="0"/>
              <w:widowControl/>
              <w:suppressLineNumbers w:val="0"/>
              <w:jc w:val="right"/>
              <w:textAlignment w:val="center"/>
              <w:rPr>
                <w:rFonts w:ascii="方正书宋_GBK" w:eastAsia="方正书宋_GBK"/>
                <w:b/>
              </w:rPr>
            </w:pPr>
            <w:r>
              <w:rPr>
                <w:rFonts w:hint="eastAsia" w:ascii="宋体" w:hAnsi="宋体" w:eastAsia="宋体" w:cs="宋体"/>
                <w:i w:val="0"/>
                <w:iCs w:val="0"/>
                <w:color w:val="000000"/>
                <w:kern w:val="0"/>
                <w:sz w:val="22"/>
                <w:szCs w:val="22"/>
                <w:u w:val="none"/>
                <w:lang w:val="en-US" w:eastAsia="zh-CN" w:bidi="ar"/>
              </w:rPr>
              <w:t>100.1189</w:t>
            </w: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土地转让金</w:t>
            </w:r>
            <w:r>
              <w:rPr>
                <w:rFonts w:ascii="方正书宋_GBK" w:eastAsia="方正书宋_GBK"/>
              </w:rPr>
              <w:t>/</w:t>
            </w:r>
            <w:r>
              <w:rPr>
                <w:rFonts w:hint="eastAsia" w:ascii="方正书宋_GBK" w:eastAsia="方正书宋_GBK"/>
              </w:rPr>
              <w:t>隆尧宾馆二期购置项目</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80.9895</w:t>
            </w:r>
          </w:p>
        </w:tc>
        <w:tc>
          <w:tcPr>
            <w:tcW w:w="1531" w:type="dxa"/>
            <w:noWrap w:val="0"/>
            <w:vAlign w:val="center"/>
          </w:tcPr>
          <w:p>
            <w:pPr>
              <w:spacing w:line="300" w:lineRule="exact"/>
              <w:jc w:val="left"/>
              <w:rPr>
                <w:rFonts w:ascii="方正书宋_GBK" w:eastAsia="方正书宋_GBK"/>
              </w:rPr>
            </w:pPr>
            <w:r>
              <w:rPr>
                <w:rFonts w:hint="eastAsia" w:ascii="方正书宋_GBK" w:eastAsia="方正书宋_GBK"/>
              </w:rPr>
              <w:t>音视频矩阵</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A02080804</w:t>
            </w:r>
          </w:p>
        </w:tc>
        <w:tc>
          <w:tcPr>
            <w:tcW w:w="709" w:type="dxa"/>
            <w:noWrap w:val="0"/>
            <w:vAlign w:val="center"/>
          </w:tcPr>
          <w:p>
            <w:pPr>
              <w:spacing w:line="300" w:lineRule="exact"/>
              <w:jc w:val="center"/>
              <w:rPr>
                <w:rFonts w:ascii="方正书宋_GBK" w:eastAsia="方正书宋_GBK"/>
              </w:rPr>
            </w:pPr>
            <w:r>
              <w:rPr>
                <w:rFonts w:hint="eastAsia" w:ascii="方正书宋_GBK" w:eastAsia="方正书宋_GBK"/>
              </w:rPr>
              <w:t>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55.345379</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55.345379</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55.345379</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土地转让金</w:t>
            </w:r>
            <w:r>
              <w:rPr>
                <w:rFonts w:ascii="方正书宋_GBK" w:eastAsia="方正书宋_GBK"/>
              </w:rPr>
              <w:t>/</w:t>
            </w:r>
            <w:r>
              <w:rPr>
                <w:rFonts w:hint="eastAsia" w:ascii="方正书宋_GBK" w:eastAsia="方正书宋_GBK"/>
              </w:rPr>
              <w:t>隆尧宾馆二期购置项目</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80.9895</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其他家具用具</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A0699</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7.578623</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7.578623</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7.578623</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土地转让金</w:t>
            </w:r>
            <w:r>
              <w:rPr>
                <w:rFonts w:ascii="方正书宋_GBK" w:eastAsia="方正书宋_GBK"/>
              </w:rPr>
              <w:t>/</w:t>
            </w:r>
            <w:r>
              <w:rPr>
                <w:rFonts w:hint="eastAsia" w:ascii="方正书宋_GBK" w:eastAsia="方正书宋_GBK"/>
              </w:rPr>
              <w:t>隆尧宾馆二期购置项目</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80.9895</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监控系统工程安装</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B060102</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项</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18.065498</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18.065498</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18.065498</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土地转让金</w:t>
            </w:r>
            <w:r>
              <w:rPr>
                <w:rFonts w:ascii="方正书宋_GBK" w:eastAsia="方正书宋_GBK"/>
              </w:rPr>
              <w:t>/</w:t>
            </w:r>
            <w:r>
              <w:rPr>
                <w:rFonts w:hint="eastAsia" w:ascii="方正书宋_GBK" w:eastAsia="方正书宋_GBK"/>
              </w:rPr>
              <w:t>修缮隆尧宾馆项目</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90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机柜</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A02010701</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2</w:t>
            </w:r>
          </w:p>
        </w:tc>
        <w:tc>
          <w:tcPr>
            <w:tcW w:w="907"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0.1</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0.2</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0.2</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土地转让金</w:t>
            </w:r>
            <w:r>
              <w:rPr>
                <w:rFonts w:ascii="方正书宋_GBK" w:eastAsia="方正书宋_GBK"/>
              </w:rPr>
              <w:t>/</w:t>
            </w:r>
            <w:r>
              <w:rPr>
                <w:rFonts w:hint="eastAsia" w:ascii="方正书宋_GBK" w:eastAsia="方正书宋_GBK"/>
              </w:rPr>
              <w:t>修缮隆尧宾馆项目</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90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投影幕</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A020203</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张</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0.28</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0.28</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0.28</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土地转让金</w:t>
            </w:r>
            <w:r>
              <w:rPr>
                <w:rFonts w:ascii="方正书宋_GBK" w:eastAsia="方正书宋_GBK"/>
              </w:rPr>
              <w:t>/</w:t>
            </w:r>
            <w:r>
              <w:rPr>
                <w:rFonts w:hint="eastAsia" w:ascii="方正书宋_GBK" w:eastAsia="方正书宋_GBK"/>
              </w:rPr>
              <w:t>修缮隆尧宾馆项目</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90</w:t>
            </w:r>
          </w:p>
        </w:tc>
        <w:tc>
          <w:tcPr>
            <w:tcW w:w="1531" w:type="dxa"/>
            <w:noWrap w:val="0"/>
            <w:vAlign w:val="center"/>
          </w:tcPr>
          <w:p>
            <w:pPr>
              <w:spacing w:line="300" w:lineRule="exact"/>
              <w:jc w:val="left"/>
              <w:rPr>
                <w:rFonts w:hint="eastAsia" w:ascii="方正书宋_GBK" w:eastAsia="方正书宋_GBK"/>
              </w:rPr>
            </w:pPr>
            <w:r>
              <w:rPr>
                <w:rFonts w:ascii="方正书宋_GBK" w:eastAsia="方正书宋_GBK"/>
              </w:rPr>
              <w:t>LED</w:t>
            </w:r>
            <w:r>
              <w:rPr>
                <w:rFonts w:hint="eastAsia" w:ascii="方正书宋_GBK" w:eastAsia="方正书宋_GBK"/>
              </w:rPr>
              <w:t>显示屏</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A020207</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3.542</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3.542</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3.542</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土地转让金</w:t>
            </w:r>
            <w:r>
              <w:rPr>
                <w:rFonts w:ascii="方正书宋_GBK" w:eastAsia="方正书宋_GBK"/>
              </w:rPr>
              <w:t>/</w:t>
            </w:r>
            <w:r>
              <w:rPr>
                <w:rFonts w:hint="eastAsia" w:ascii="方正书宋_GBK" w:eastAsia="方正书宋_GBK"/>
              </w:rPr>
              <w:t>修缮隆尧宾馆项目</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90</w:t>
            </w:r>
          </w:p>
        </w:tc>
        <w:tc>
          <w:tcPr>
            <w:tcW w:w="1531" w:type="dxa"/>
            <w:noWrap w:val="0"/>
            <w:vAlign w:val="center"/>
          </w:tcPr>
          <w:p>
            <w:pPr>
              <w:spacing w:line="300" w:lineRule="exact"/>
              <w:jc w:val="left"/>
              <w:rPr>
                <w:rFonts w:ascii="方正书宋_GBK" w:eastAsia="方正书宋_GBK"/>
              </w:rPr>
            </w:pPr>
            <w:r>
              <w:rPr>
                <w:rFonts w:hint="eastAsia" w:ascii="方正书宋_GBK" w:eastAsia="方正书宋_GBK"/>
              </w:rPr>
              <w:t>其他电源设备</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A02061599</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0.32</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0.32</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0.32</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土地转让金</w:t>
            </w:r>
            <w:r>
              <w:rPr>
                <w:rFonts w:ascii="方正书宋_GBK" w:eastAsia="方正书宋_GBK"/>
              </w:rPr>
              <w:t>/</w:t>
            </w:r>
            <w:r>
              <w:rPr>
                <w:rFonts w:hint="eastAsia" w:ascii="方正书宋_GBK" w:eastAsia="方正书宋_GBK"/>
              </w:rPr>
              <w:t>修缮隆尧宾馆项目</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90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调音台</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A02090402</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0.41</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0.41</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0.41</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土地转让金</w:t>
            </w:r>
            <w:r>
              <w:rPr>
                <w:rFonts w:ascii="方正书宋_GBK" w:eastAsia="方正书宋_GBK"/>
              </w:rPr>
              <w:t>/</w:t>
            </w:r>
            <w:r>
              <w:rPr>
                <w:rFonts w:hint="eastAsia" w:ascii="方正书宋_GBK" w:eastAsia="方正书宋_GBK"/>
              </w:rPr>
              <w:t>修缮隆尧宾馆项目</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90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调音台</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A02090402</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0.39</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0.39</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0.39</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土地转让金</w:t>
            </w:r>
            <w:r>
              <w:rPr>
                <w:rFonts w:ascii="方正书宋_GBK" w:eastAsia="方正书宋_GBK"/>
              </w:rPr>
              <w:t>/</w:t>
            </w:r>
            <w:r>
              <w:rPr>
                <w:rFonts w:hint="eastAsia" w:ascii="方正书宋_GBK" w:eastAsia="方正书宋_GBK"/>
              </w:rPr>
              <w:t>修缮隆尧宾馆项目</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90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其他视频节目制作和播控设备</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A02090599</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4</w:t>
            </w:r>
          </w:p>
        </w:tc>
        <w:tc>
          <w:tcPr>
            <w:tcW w:w="907"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0.1</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0.4</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0.4</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土地转让金</w:t>
            </w:r>
            <w:r>
              <w:rPr>
                <w:rFonts w:ascii="方正书宋_GBK" w:eastAsia="方正书宋_GBK"/>
              </w:rPr>
              <w:t>/</w:t>
            </w:r>
            <w:r>
              <w:rPr>
                <w:rFonts w:hint="eastAsia" w:ascii="方正书宋_GBK" w:eastAsia="方正书宋_GBK"/>
              </w:rPr>
              <w:t>修缮隆尧宾馆项目</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90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视频处理器</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A02091108</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0.35</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0.35</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0.35</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土地转让金</w:t>
            </w:r>
            <w:r>
              <w:rPr>
                <w:rFonts w:ascii="方正书宋_GBK" w:eastAsia="方正书宋_GBK"/>
              </w:rPr>
              <w:t>/</w:t>
            </w:r>
            <w:r>
              <w:rPr>
                <w:rFonts w:hint="eastAsia" w:ascii="方正书宋_GBK" w:eastAsia="方正书宋_GBK"/>
              </w:rPr>
              <w:t>修缮隆尧宾馆项目</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90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其他视频设备</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A02091199</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0.75</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0.75</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0.75</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土地转让金</w:t>
            </w:r>
            <w:r>
              <w:rPr>
                <w:rFonts w:ascii="方正书宋_GBK" w:eastAsia="方正书宋_GBK"/>
              </w:rPr>
              <w:t>/</w:t>
            </w:r>
            <w:r>
              <w:rPr>
                <w:rFonts w:hint="eastAsia" w:ascii="方正书宋_GBK" w:eastAsia="方正书宋_GBK"/>
              </w:rPr>
              <w:t>修缮隆尧宾馆项目</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90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其他视频设备</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A02091199</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0.385</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0.385</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0.385</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土地转让金</w:t>
            </w:r>
            <w:r>
              <w:rPr>
                <w:rFonts w:ascii="方正书宋_GBK" w:eastAsia="方正书宋_GBK"/>
              </w:rPr>
              <w:t>/</w:t>
            </w:r>
            <w:r>
              <w:rPr>
                <w:rFonts w:hint="eastAsia" w:ascii="方正书宋_GBK" w:eastAsia="方正书宋_GBK"/>
              </w:rPr>
              <w:t>修缮隆尧宾馆项目</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90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数码音频工作站及配套设备</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A02091207</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2</w:t>
            </w:r>
          </w:p>
        </w:tc>
        <w:tc>
          <w:tcPr>
            <w:tcW w:w="907"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0.32</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0.64</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0.64</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土地转让金</w:t>
            </w:r>
            <w:r>
              <w:rPr>
                <w:rFonts w:ascii="方正书宋_GBK" w:eastAsia="方正书宋_GBK"/>
              </w:rPr>
              <w:t>/</w:t>
            </w:r>
            <w:r>
              <w:rPr>
                <w:rFonts w:hint="eastAsia" w:ascii="方正书宋_GBK" w:eastAsia="方正书宋_GBK"/>
              </w:rPr>
              <w:t>修缮隆尧宾馆项目</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90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扩音设备</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A02091210</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8</w:t>
            </w:r>
          </w:p>
        </w:tc>
        <w:tc>
          <w:tcPr>
            <w:tcW w:w="907"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0.135</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1.08</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1.08</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土地转让金</w:t>
            </w:r>
            <w:r>
              <w:rPr>
                <w:rFonts w:ascii="方正书宋_GBK" w:eastAsia="方正书宋_GBK"/>
              </w:rPr>
              <w:t>/</w:t>
            </w:r>
            <w:r>
              <w:rPr>
                <w:rFonts w:hint="eastAsia" w:ascii="方正书宋_GBK" w:eastAsia="方正书宋_GBK"/>
              </w:rPr>
              <w:t>修缮隆尧宾馆项目</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90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扩音设备</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A02091210</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12</w:t>
            </w:r>
          </w:p>
        </w:tc>
        <w:tc>
          <w:tcPr>
            <w:tcW w:w="907"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0.115</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1.38</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1.38</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土地转让金</w:t>
            </w:r>
            <w:r>
              <w:rPr>
                <w:rFonts w:ascii="方正书宋_GBK" w:eastAsia="方正书宋_GBK"/>
              </w:rPr>
              <w:t>/</w:t>
            </w:r>
            <w:r>
              <w:rPr>
                <w:rFonts w:hint="eastAsia" w:ascii="方正书宋_GBK" w:eastAsia="方正书宋_GBK"/>
              </w:rPr>
              <w:t>修缮隆尧宾馆项目</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90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其他组合音像设备</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A02091399</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4</w:t>
            </w:r>
          </w:p>
        </w:tc>
        <w:tc>
          <w:tcPr>
            <w:tcW w:w="907"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0.35</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1.4</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1.4</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土地转让金</w:t>
            </w:r>
            <w:r>
              <w:rPr>
                <w:rFonts w:ascii="方正书宋_GBK" w:eastAsia="方正书宋_GBK"/>
              </w:rPr>
              <w:t>/</w:t>
            </w:r>
            <w:r>
              <w:rPr>
                <w:rFonts w:hint="eastAsia" w:ascii="方正书宋_GBK" w:eastAsia="方正书宋_GBK"/>
              </w:rPr>
              <w:t>修缮隆尧宾馆项目</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90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其他组合音像设备</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A02091399</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12</w:t>
            </w:r>
          </w:p>
        </w:tc>
        <w:tc>
          <w:tcPr>
            <w:tcW w:w="907"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0.285</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3.42</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3.42</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土地转让金</w:t>
            </w:r>
            <w:r>
              <w:rPr>
                <w:rFonts w:ascii="方正书宋_GBK" w:eastAsia="方正书宋_GBK"/>
              </w:rPr>
              <w:t>/</w:t>
            </w:r>
            <w:r>
              <w:rPr>
                <w:rFonts w:hint="eastAsia" w:ascii="方正书宋_GBK" w:eastAsia="方正书宋_GBK"/>
              </w:rPr>
              <w:t>修缮隆尧宾馆项目</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90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其他广播、电视、电影设备</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A020999</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1.1</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1.1</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1.1</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土地转让金</w:t>
            </w:r>
            <w:r>
              <w:rPr>
                <w:rFonts w:ascii="方正书宋_GBK" w:eastAsia="方正书宋_GBK"/>
              </w:rPr>
              <w:t>/</w:t>
            </w:r>
            <w:r>
              <w:rPr>
                <w:rFonts w:hint="eastAsia" w:ascii="方正书宋_GBK" w:eastAsia="方正书宋_GBK"/>
              </w:rPr>
              <w:t>修缮隆尧宾馆项目</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90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其他广播、电视、电影设备</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A020999</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0.28</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0.28</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0.28</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土地转让金</w:t>
            </w:r>
            <w:r>
              <w:rPr>
                <w:rFonts w:ascii="方正书宋_GBK" w:eastAsia="方正书宋_GBK"/>
              </w:rPr>
              <w:t>/</w:t>
            </w:r>
            <w:r>
              <w:rPr>
                <w:rFonts w:hint="eastAsia" w:ascii="方正书宋_GBK" w:eastAsia="方正书宋_GBK"/>
              </w:rPr>
              <w:t>修缮隆尧宾馆项目</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90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其他广播、电视、电影设备</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A020999</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0.1</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0.1</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0.1</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土地转让金</w:t>
            </w:r>
            <w:r>
              <w:rPr>
                <w:rFonts w:ascii="方正书宋_GBK" w:eastAsia="方正书宋_GBK"/>
              </w:rPr>
              <w:t>/</w:t>
            </w:r>
            <w:r>
              <w:rPr>
                <w:rFonts w:hint="eastAsia" w:ascii="方正书宋_GBK" w:eastAsia="方正书宋_GBK"/>
              </w:rPr>
              <w:t>修缮隆尧宾馆项目</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90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其他广播、电视、电影设备</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A020999</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10</w:t>
            </w:r>
          </w:p>
        </w:tc>
        <w:tc>
          <w:tcPr>
            <w:tcW w:w="907"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0.25</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2.5</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2.5</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土地转让金</w:t>
            </w:r>
            <w:r>
              <w:rPr>
                <w:rFonts w:ascii="方正书宋_GBK" w:eastAsia="方正书宋_GBK"/>
              </w:rPr>
              <w:t>/</w:t>
            </w:r>
            <w:r>
              <w:rPr>
                <w:rFonts w:hint="eastAsia" w:ascii="方正书宋_GBK" w:eastAsia="方正书宋_GBK"/>
              </w:rPr>
              <w:t>修缮隆尧宾馆项目</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90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钢结构工程</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B0507</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项</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0.2024</w:t>
            </w: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0.2024</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keepNext w:val="0"/>
              <w:keepLines w:val="0"/>
              <w:widowControl/>
              <w:suppressLineNumbers w:val="0"/>
              <w:jc w:val="right"/>
              <w:textAlignment w:val="center"/>
              <w:rPr>
                <w:rFonts w:ascii="方正书宋_GBK" w:eastAsia="方正书宋_GBK"/>
              </w:rPr>
            </w:pPr>
            <w:r>
              <w:rPr>
                <w:rFonts w:hint="eastAsia" w:ascii="宋体" w:hAnsi="宋体" w:eastAsia="宋体" w:cs="宋体"/>
                <w:i w:val="0"/>
                <w:iCs w:val="0"/>
                <w:color w:val="000000"/>
                <w:kern w:val="0"/>
                <w:sz w:val="22"/>
                <w:szCs w:val="22"/>
                <w:u w:val="none"/>
                <w:lang w:val="en-US" w:eastAsia="zh-CN" w:bidi="ar"/>
              </w:rPr>
              <w:t>0.2024</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bl>
    <w:p>
      <w:pPr>
        <w:spacing w:line="300" w:lineRule="exact"/>
        <w:jc w:val="left"/>
        <w:outlineLvl w:val="1"/>
        <w:rPr>
          <w:rFonts w:ascii="Times New Roman" w:eastAsia="方正仿宋_GBK"/>
          <w:sz w:val="28"/>
        </w:rPr>
        <w:sectPr>
          <w:pgSz w:w="16839" w:h="11907" w:orient="landscape"/>
          <w:pgMar w:top="1361" w:right="1020" w:bottom="1361" w:left="1020" w:header="851" w:footer="992" w:gutter="0"/>
          <w:cols w:space="720" w:num="1"/>
          <w:docGrid w:type="lines" w:linePitch="312" w:charSpace="0"/>
        </w:sectPr>
      </w:pPr>
    </w:p>
    <w:bookmarkEnd w:id="9"/>
    <w:bookmarkEnd w:id="10"/>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七、国有资产信息</w:t>
      </w:r>
    </w:p>
    <w:p>
      <w:pPr>
        <w:ind w:firstLine="640" w:firstLineChars="200"/>
        <w:rPr>
          <w:rFonts w:ascii="仿宋_GB2312" w:hAnsi="黑体" w:eastAsia="仿宋_GB2312"/>
          <w:sz w:val="32"/>
          <w:szCs w:val="32"/>
        </w:rPr>
      </w:pPr>
      <w:r>
        <w:rPr>
          <w:rFonts w:hint="eastAsia" w:ascii="仿宋_GB2312" w:hAnsi="黑体" w:eastAsia="仿宋_GB2312"/>
          <w:sz w:val="32"/>
          <w:szCs w:val="32"/>
          <w:lang w:eastAsia="zh-CN"/>
        </w:rPr>
        <w:t>本单位</w:t>
      </w:r>
      <w:r>
        <w:rPr>
          <w:rFonts w:hint="eastAsia" w:ascii="仿宋_GB2312" w:hAnsi="黑体" w:eastAsia="仿宋_GB2312"/>
          <w:sz w:val="32"/>
          <w:szCs w:val="32"/>
        </w:rPr>
        <w:t>上年末固定资产金额为</w:t>
      </w:r>
      <w:r>
        <w:rPr>
          <w:rFonts w:hint="eastAsia" w:ascii="仿宋_GB2312" w:hAnsi="黑体" w:eastAsia="仿宋_GB2312"/>
          <w:sz w:val="32"/>
          <w:szCs w:val="32"/>
          <w:lang w:val="en-US" w:eastAsia="zh-CN"/>
        </w:rPr>
        <w:t>9.265519万</w:t>
      </w:r>
      <w:r>
        <w:rPr>
          <w:rFonts w:hint="eastAsia" w:ascii="仿宋_GB2312" w:hAnsi="黑体" w:eastAsia="仿宋_GB2312"/>
          <w:sz w:val="32"/>
          <w:szCs w:val="32"/>
        </w:rPr>
        <w:t>元（</w:t>
      </w:r>
      <w:r>
        <w:rPr>
          <w:rFonts w:hint="eastAsia" w:ascii="Times New Roman" w:hAnsi="Times New Roman" w:eastAsia="方正仿宋_GBK"/>
          <w:sz w:val="32"/>
          <w:szCs w:val="32"/>
        </w:rPr>
        <w:t>详见下表），</w:t>
      </w:r>
      <w:r>
        <w:rPr>
          <w:rFonts w:hint="eastAsia" w:ascii="仿宋_GB2312" w:hAnsi="黑体" w:eastAsia="仿宋_GB2312"/>
          <w:sz w:val="32"/>
          <w:szCs w:val="32"/>
        </w:rPr>
        <w:t>本年度各单位（处室）拟购置固定资产总额为</w:t>
      </w:r>
      <w:r>
        <w:rPr>
          <w:rFonts w:hint="eastAsia" w:ascii="仿宋_GB2312" w:hAnsi="黑体" w:eastAsia="仿宋_GB2312"/>
          <w:sz w:val="32"/>
          <w:szCs w:val="32"/>
          <w:lang w:val="en-US" w:eastAsia="zh-CN"/>
        </w:rPr>
        <w:t>100.1189万</w:t>
      </w:r>
      <w:r>
        <w:rPr>
          <w:rFonts w:hint="eastAsia" w:ascii="仿宋_GB2312" w:hAnsi="黑体" w:eastAsia="仿宋_GB2312"/>
          <w:sz w:val="32"/>
          <w:szCs w:val="32"/>
        </w:rPr>
        <w:t>元，主要为</w:t>
      </w:r>
      <w:r>
        <w:rPr>
          <w:rFonts w:hint="eastAsia" w:ascii="仿宋_GB2312" w:hAnsi="黑体" w:eastAsia="仿宋_GB2312"/>
          <w:sz w:val="32"/>
          <w:szCs w:val="32"/>
          <w:lang w:eastAsia="zh-CN"/>
        </w:rPr>
        <w:t>通用设备</w:t>
      </w:r>
      <w:r>
        <w:rPr>
          <w:rFonts w:hint="eastAsia" w:ascii="仿宋_GB2312" w:hAnsi="黑体" w:eastAsia="仿宋_GB2312"/>
          <w:sz w:val="32"/>
          <w:szCs w:val="32"/>
        </w:rPr>
        <w:t>、办公家具等，已列入政府采购预算，详见政府采购预算表。</w:t>
      </w:r>
    </w:p>
    <w:tbl>
      <w:tblPr>
        <w:tblStyle w:val="10"/>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宋体"/>
                <w:b/>
                <w:bCs/>
                <w:kern w:val="0"/>
                <w:sz w:val="32"/>
                <w:szCs w:val="32"/>
              </w:rPr>
            </w:pPr>
            <w:r>
              <w:rPr>
                <w:rFonts w:hint="eastAsia" w:ascii="宋体" w:hAnsi="宋体" w:cs="宋体"/>
                <w:b/>
                <w:bCs/>
                <w:kern w:val="0"/>
                <w:sz w:val="32"/>
                <w:szCs w:val="32"/>
                <w:lang w:eastAsia="zh-CN"/>
              </w:rPr>
              <w:t>中共隆尧县委党校</w:t>
            </w:r>
            <w:r>
              <w:rPr>
                <w:rFonts w:hint="eastAsia" w:ascii="宋体" w:hAnsi="宋体" w:cs="宋体"/>
                <w:b/>
                <w:bCs/>
                <w:kern w:val="0"/>
                <w:sz w:val="32"/>
                <w:szCs w:val="32"/>
              </w:rPr>
              <w:t>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宋体" w:cs="宋体"/>
                <w:kern w:val="0"/>
                <w:sz w:val="22"/>
              </w:rPr>
            </w:pPr>
            <w:r>
              <w:rPr>
                <w:rFonts w:hint="eastAsia" w:ascii="宋体" w:hAnsi="宋体" w:cs="宋体"/>
                <w:kern w:val="0"/>
                <w:sz w:val="22"/>
              </w:rPr>
              <w:t>编制部门：</w:t>
            </w:r>
            <w:r>
              <w:rPr>
                <w:rFonts w:hint="eastAsia" w:ascii="宋体" w:hAnsi="宋体" w:cs="宋体"/>
                <w:kern w:val="0"/>
                <w:sz w:val="22"/>
                <w:lang w:eastAsia="zh-CN"/>
              </w:rPr>
              <w:t>隆尧县委党校</w:t>
            </w:r>
          </w:p>
        </w:tc>
        <w:tc>
          <w:tcPr>
            <w:tcW w:w="5103" w:type="dxa"/>
            <w:tcBorders>
              <w:top w:val="nil"/>
              <w:left w:val="nil"/>
              <w:bottom w:val="nil"/>
              <w:right w:val="nil"/>
            </w:tcBorders>
            <w:vAlign w:val="center"/>
          </w:tcPr>
          <w:p>
            <w:pPr>
              <w:widowControl/>
              <w:jc w:val="left"/>
              <w:rPr>
                <w:rFonts w:ascii="宋体" w:cs="宋体"/>
                <w:kern w:val="0"/>
                <w:sz w:val="22"/>
              </w:rPr>
            </w:pPr>
            <w:r>
              <w:rPr>
                <w:rFonts w:hint="eastAsia" w:ascii="宋体" w:hAnsi="宋体" w:cs="宋体"/>
                <w:kern w:val="0"/>
                <w:sz w:val="22"/>
              </w:rPr>
              <w:t>截止时间：</w:t>
            </w:r>
            <w:r>
              <w:rPr>
                <w:rFonts w:ascii="宋体" w:hAnsi="宋体" w:cs="宋体"/>
                <w:kern w:val="0"/>
                <w:sz w:val="22"/>
              </w:rPr>
              <w:t>2020</w:t>
            </w:r>
            <w:r>
              <w:rPr>
                <w:rFonts w:hint="eastAsia" w:ascii="宋体" w:hAnsi="宋体" w:cs="宋体"/>
                <w:kern w:val="0"/>
                <w:sz w:val="22"/>
              </w:rPr>
              <w:t>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w:t>
            </w:r>
            <w:r>
              <w:rPr>
                <w:rFonts w:hint="eastAsia" w:ascii="宋体" w:hAnsi="宋体" w:cs="宋体"/>
                <w:b/>
                <w:bCs/>
                <w:kern w:val="0"/>
                <w:sz w:val="22"/>
                <w:lang w:eastAsia="zh-CN"/>
              </w:rPr>
              <w:t>万</w:t>
            </w:r>
            <w:r>
              <w:rPr>
                <w:rFonts w:hint="eastAsia" w:ascii="宋体" w:hAnsi="宋体" w:cs="宋体"/>
                <w:b/>
                <w:bCs/>
                <w:kern w:val="0"/>
                <w:sz w:val="22"/>
              </w:rPr>
              <w:t>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宋体" w:cs="宋体"/>
                <w:kern w:val="0"/>
                <w:sz w:val="22"/>
              </w:rPr>
            </w:pPr>
            <w:r>
              <w:rPr>
                <w:rFonts w:hint="eastAsia" w:ascii="宋体" w:hAnsi="宋体" w:cs="宋体"/>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kern w:val="0"/>
                <w:sz w:val="22"/>
              </w:rPr>
            </w:pPr>
            <w:r>
              <w:rPr>
                <w:rFonts w:ascii="Times New Roman" w:hAnsi="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宋体"/>
                <w:kern w:val="0"/>
                <w:sz w:val="22"/>
                <w:lang w:val="en-US" w:eastAsia="zh-CN"/>
              </w:rPr>
            </w:pPr>
            <w:r>
              <w:rPr>
                <w:rFonts w:hint="eastAsia" w:ascii="Times New Roman" w:hAnsi="Times New Roman"/>
                <w:kern w:val="0"/>
                <w:sz w:val="22"/>
                <w:lang w:val="en-US" w:eastAsia="zh-CN"/>
              </w:rPr>
              <w:t>9.265519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1</w:t>
            </w:r>
            <w:r>
              <w:rPr>
                <w:rFonts w:hint="eastAsia" w:ascii="宋体" w:hAnsi="宋体" w:cs="宋体"/>
                <w:kern w:val="0"/>
                <w:sz w:val="22"/>
              </w:rPr>
              <w:t>、</w:t>
            </w:r>
            <w:r>
              <w:rPr>
                <w:rFonts w:hint="eastAsia" w:ascii="宋体" w:hAnsi="宋体" w:cs="宋体"/>
                <w:kern w:val="0"/>
                <w:sz w:val="22"/>
                <w:lang w:eastAsia="zh-CN"/>
              </w:rPr>
              <w:t>通用设备</w:t>
            </w:r>
          </w:p>
        </w:tc>
        <w:tc>
          <w:tcPr>
            <w:tcW w:w="3155" w:type="dxa"/>
            <w:tcBorders>
              <w:top w:val="nil"/>
              <w:left w:val="nil"/>
              <w:bottom w:val="single" w:color="auto" w:sz="4" w:space="0"/>
              <w:right w:val="single" w:color="auto" w:sz="4" w:space="0"/>
            </w:tcBorders>
            <w:vAlign w:val="center"/>
          </w:tcPr>
          <w:p>
            <w:pPr>
              <w:jc w:val="both"/>
              <w:rPr>
                <w:rFonts w:hint="eastAsia" w:ascii="Times New Roman" w:hAnsi="Times New Roman" w:eastAsia="宋体"/>
                <w:sz w:val="22"/>
                <w:lang w:val="en-US" w:eastAsia="zh-CN"/>
              </w:rPr>
            </w:pPr>
            <w:r>
              <w:rPr>
                <w:rFonts w:hint="eastAsia" w:ascii="Times New Roman" w:hAnsi="Times New Roman"/>
                <w:sz w:val="22"/>
                <w:lang w:val="en-US" w:eastAsia="zh-CN"/>
              </w:rPr>
              <w:t>36</w:t>
            </w:r>
          </w:p>
        </w:tc>
        <w:tc>
          <w:tcPr>
            <w:tcW w:w="5103" w:type="dxa"/>
            <w:tcBorders>
              <w:top w:val="nil"/>
              <w:left w:val="nil"/>
              <w:bottom w:val="single" w:color="auto" w:sz="4" w:space="0"/>
              <w:right w:val="single" w:color="auto" w:sz="4" w:space="0"/>
            </w:tcBorders>
            <w:vAlign w:val="center"/>
          </w:tcPr>
          <w:p>
            <w:pPr>
              <w:jc w:val="center"/>
              <w:rPr>
                <w:rFonts w:hint="eastAsia" w:ascii="Times New Roman" w:hAnsi="Times New Roman" w:eastAsia="宋体"/>
                <w:sz w:val="22"/>
                <w:lang w:val="en-US" w:eastAsia="zh-CN"/>
              </w:rPr>
            </w:pPr>
            <w:r>
              <w:rPr>
                <w:rFonts w:hint="eastAsia" w:ascii="Times New Roman" w:hAnsi="Times New Roman"/>
                <w:sz w:val="22"/>
                <w:lang w:val="en-US" w:eastAsia="zh-CN"/>
              </w:rPr>
              <w:t>6.042884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hint="eastAsia" w:ascii="宋体" w:eastAsia="宋体" w:cs="宋体"/>
                <w:kern w:val="0"/>
                <w:sz w:val="22"/>
                <w:lang w:val="en-US" w:eastAsia="zh-CN"/>
              </w:rPr>
            </w:pPr>
            <w:r>
              <w:rPr>
                <w:rFonts w:hint="eastAsia" w:ascii="宋体" w:cs="宋体"/>
                <w:kern w:val="0"/>
                <w:sz w:val="22"/>
                <w:lang w:val="en-US" w:eastAsia="zh-CN"/>
              </w:rPr>
              <w:t>2、专用设备</w:t>
            </w:r>
          </w:p>
        </w:tc>
        <w:tc>
          <w:tcPr>
            <w:tcW w:w="3155" w:type="dxa"/>
            <w:tcBorders>
              <w:top w:val="nil"/>
              <w:left w:val="nil"/>
              <w:bottom w:val="single" w:color="auto" w:sz="4" w:space="0"/>
              <w:right w:val="single" w:color="auto" w:sz="4" w:space="0"/>
            </w:tcBorders>
            <w:vAlign w:val="center"/>
          </w:tcPr>
          <w:p>
            <w:pPr>
              <w:jc w:val="both"/>
              <w:rPr>
                <w:rFonts w:hint="eastAsia" w:ascii="Times New Roman" w:hAnsi="Times New Roman" w:eastAsia="宋体"/>
                <w:sz w:val="22"/>
                <w:lang w:val="en-US" w:eastAsia="zh-CN"/>
              </w:rPr>
            </w:pPr>
            <w:r>
              <w:rPr>
                <w:rFonts w:hint="eastAsia" w:ascii="Times New Roman" w:hAnsi="Times New Roman"/>
                <w:sz w:val="22"/>
                <w:lang w:val="en-US" w:eastAsia="zh-CN"/>
              </w:rPr>
              <w:t>2</w:t>
            </w:r>
          </w:p>
        </w:tc>
        <w:tc>
          <w:tcPr>
            <w:tcW w:w="5103" w:type="dxa"/>
            <w:tcBorders>
              <w:top w:val="nil"/>
              <w:left w:val="nil"/>
              <w:bottom w:val="single" w:color="auto" w:sz="4" w:space="0"/>
              <w:right w:val="single" w:color="auto" w:sz="4" w:space="0"/>
            </w:tcBorders>
            <w:vAlign w:val="center"/>
          </w:tcPr>
          <w:p>
            <w:pPr>
              <w:jc w:val="center"/>
              <w:rPr>
                <w:rFonts w:hint="eastAsia" w:ascii="Times New Roman" w:hAnsi="Times New Roman" w:eastAsia="宋体"/>
                <w:sz w:val="22"/>
                <w:lang w:val="en-US" w:eastAsia="zh-CN"/>
              </w:rPr>
            </w:pPr>
            <w:r>
              <w:rPr>
                <w:rFonts w:hint="eastAsia" w:ascii="Times New Roman" w:hAnsi="Times New Roman"/>
                <w:sz w:val="22"/>
                <w:lang w:val="en-US" w:eastAsia="zh-CN"/>
              </w:rPr>
              <w:t>0.581926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hint="eastAsia" w:ascii="宋体" w:eastAsia="宋体" w:cs="宋体"/>
                <w:kern w:val="0"/>
                <w:sz w:val="22"/>
                <w:lang w:val="en-US" w:eastAsia="zh-CN"/>
              </w:rPr>
            </w:pPr>
            <w:r>
              <w:rPr>
                <w:rFonts w:hint="eastAsia" w:ascii="宋体" w:cs="宋体"/>
                <w:kern w:val="0"/>
                <w:sz w:val="22"/>
                <w:lang w:val="en-US" w:eastAsia="zh-CN"/>
              </w:rPr>
              <w:t>3、家具、用具、装具</w:t>
            </w:r>
          </w:p>
        </w:tc>
        <w:tc>
          <w:tcPr>
            <w:tcW w:w="3155" w:type="dxa"/>
            <w:tcBorders>
              <w:top w:val="nil"/>
              <w:left w:val="nil"/>
              <w:bottom w:val="single" w:color="auto" w:sz="4" w:space="0"/>
              <w:right w:val="single" w:color="auto" w:sz="4" w:space="0"/>
            </w:tcBorders>
            <w:vAlign w:val="center"/>
          </w:tcPr>
          <w:p>
            <w:pPr>
              <w:jc w:val="both"/>
              <w:rPr>
                <w:rFonts w:hint="eastAsia" w:ascii="Times New Roman" w:hAnsi="Times New Roman" w:eastAsia="宋体"/>
                <w:sz w:val="22"/>
                <w:lang w:val="en-US" w:eastAsia="zh-CN"/>
              </w:rPr>
            </w:pPr>
            <w:r>
              <w:rPr>
                <w:rFonts w:hint="eastAsia" w:ascii="Times New Roman" w:hAnsi="Times New Roman"/>
                <w:sz w:val="22"/>
                <w:lang w:val="en-US" w:eastAsia="zh-CN"/>
              </w:rPr>
              <w:t>236</w:t>
            </w:r>
          </w:p>
        </w:tc>
        <w:tc>
          <w:tcPr>
            <w:tcW w:w="5103" w:type="dxa"/>
            <w:tcBorders>
              <w:top w:val="nil"/>
              <w:left w:val="nil"/>
              <w:bottom w:val="single" w:color="auto" w:sz="4" w:space="0"/>
              <w:right w:val="single" w:color="auto" w:sz="4" w:space="0"/>
            </w:tcBorders>
            <w:vAlign w:val="center"/>
          </w:tcPr>
          <w:p>
            <w:pPr>
              <w:jc w:val="both"/>
              <w:rPr>
                <w:rFonts w:hint="eastAsia" w:ascii="Times New Roman" w:hAnsi="Times New Roman" w:eastAsia="宋体"/>
                <w:sz w:val="22"/>
                <w:lang w:val="en-US" w:eastAsia="zh-CN"/>
              </w:rPr>
            </w:pPr>
            <w:r>
              <w:rPr>
                <w:rFonts w:hint="eastAsia" w:ascii="Times New Roman" w:hAnsi="Times New Roman"/>
                <w:sz w:val="22"/>
                <w:lang w:val="en-US" w:eastAsia="zh-CN"/>
              </w:rPr>
              <w:t xml:space="preserve">                   2.640709</w:t>
            </w:r>
          </w:p>
        </w:tc>
      </w:tr>
    </w:tbl>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八、名词解释</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1</w:t>
      </w:r>
      <w:r>
        <w:rPr>
          <w:rFonts w:hint="eastAsia" w:ascii="Times New Roman" w:hAnsi="Times New Roman" w:eastAsia="方正仿宋_GBK"/>
          <w:b/>
          <w:sz w:val="32"/>
          <w:szCs w:val="32"/>
        </w:rPr>
        <w:t>、一般公共预算拨款收入：</w:t>
      </w:r>
      <w:r>
        <w:rPr>
          <w:rFonts w:hint="eastAsia" w:ascii="Times New Roman" w:hAnsi="Times New Roman" w:eastAsia="方正仿宋_GBK"/>
          <w:sz w:val="32"/>
          <w:szCs w:val="32"/>
        </w:rPr>
        <w:t>指</w:t>
      </w:r>
      <w:r>
        <w:rPr>
          <w:rFonts w:hint="eastAsia" w:ascii="Times New Roman" w:hAnsi="Times New Roman" w:eastAsia="方正仿宋_GBK"/>
          <w:sz w:val="32"/>
          <w:szCs w:val="32"/>
          <w:lang w:eastAsia="zh-CN"/>
        </w:rPr>
        <w:t>县</w:t>
      </w:r>
      <w:r>
        <w:rPr>
          <w:rFonts w:hint="eastAsia" w:ascii="Times New Roman" w:hAnsi="Times New Roman" w:eastAsia="方正仿宋_GBK"/>
          <w:sz w:val="32"/>
          <w:szCs w:val="32"/>
        </w:rPr>
        <w:t>级财政当年拨付的资金。</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2</w:t>
      </w:r>
      <w:r>
        <w:rPr>
          <w:rFonts w:hint="eastAsia" w:ascii="Times New Roman" w:hAnsi="Times New Roman" w:eastAsia="方正仿宋_GBK"/>
          <w:b/>
          <w:sz w:val="32"/>
          <w:szCs w:val="32"/>
        </w:rPr>
        <w:t>、事业收入：</w:t>
      </w:r>
      <w:r>
        <w:rPr>
          <w:rFonts w:hint="eastAsia" w:ascii="Times New Roman" w:hAnsi="Times New Roman" w:eastAsia="方正仿宋_GBK"/>
          <w:sz w:val="32"/>
          <w:szCs w:val="32"/>
        </w:rPr>
        <w:t>指事业单位开展专业业务活动及辅助活动所取得的收入。</w:t>
      </w:r>
    </w:p>
    <w:p>
      <w:pPr>
        <w:tabs>
          <w:tab w:val="left" w:pos="11490"/>
        </w:tabs>
        <w:ind w:firstLine="640" w:firstLineChars="200"/>
        <w:rPr>
          <w:rFonts w:ascii="Times New Roman" w:hAnsi="Times New Roman" w:eastAsia="方正仿宋_GBK"/>
          <w:b/>
          <w:sz w:val="32"/>
          <w:szCs w:val="32"/>
        </w:rPr>
      </w:pPr>
      <w:r>
        <w:rPr>
          <w:rFonts w:ascii="Times New Roman" w:hAnsi="Times New Roman" w:eastAsia="方正仿宋_GBK"/>
          <w:b/>
          <w:sz w:val="32"/>
          <w:szCs w:val="32"/>
        </w:rPr>
        <w:t>3</w:t>
      </w:r>
      <w:r>
        <w:rPr>
          <w:rFonts w:hint="eastAsia" w:ascii="Times New Roman" w:hAnsi="Times New Roman" w:eastAsia="方正仿宋_GBK"/>
          <w:b/>
          <w:sz w:val="32"/>
          <w:szCs w:val="32"/>
        </w:rPr>
        <w:t>、其他收入：</w:t>
      </w:r>
      <w:r>
        <w:rPr>
          <w:rFonts w:hint="eastAsia" w:ascii="Times New Roman" w:hAnsi="Times New Roman" w:eastAsia="方正仿宋_GBK"/>
          <w:sz w:val="32"/>
          <w:szCs w:val="32"/>
        </w:rPr>
        <w:t>指除</w:t>
      </w:r>
      <w:r>
        <w:rPr>
          <w:rFonts w:ascii="Times New Roman" w:hAnsi="Times New Roman" w:eastAsia="方正仿宋_GBK"/>
          <w:sz w:val="32"/>
          <w:szCs w:val="32"/>
        </w:rPr>
        <w:t>“</w:t>
      </w:r>
      <w:r>
        <w:rPr>
          <w:rFonts w:hint="eastAsia" w:ascii="Times New Roman" w:hAnsi="Times New Roman" w:eastAsia="方正仿宋_GBK"/>
          <w:sz w:val="32"/>
          <w:szCs w:val="32"/>
        </w:rPr>
        <w:t>一般公共预算拨款收入</w:t>
      </w:r>
      <w:r>
        <w:rPr>
          <w:rFonts w:ascii="Times New Roman" w:hAnsi="Times New Roman" w:eastAsia="方正仿宋_GBK"/>
          <w:sz w:val="32"/>
          <w:szCs w:val="32"/>
        </w:rPr>
        <w:t>”</w:t>
      </w:r>
      <w:r>
        <w:rPr>
          <w:rFonts w:hint="eastAsia" w:ascii="Times New Roman" w:hAnsi="Times New Roman" w:eastAsia="方正仿宋_GBK"/>
          <w:sz w:val="32"/>
          <w:szCs w:val="32"/>
        </w:rPr>
        <w:t>、</w:t>
      </w:r>
      <w:r>
        <w:rPr>
          <w:rFonts w:ascii="Times New Roman" w:hAnsi="Times New Roman" w:eastAsia="方正仿宋_GBK"/>
          <w:sz w:val="32"/>
          <w:szCs w:val="32"/>
        </w:rPr>
        <w:t>“</w:t>
      </w:r>
      <w:r>
        <w:rPr>
          <w:rFonts w:hint="eastAsia" w:ascii="Times New Roman" w:hAnsi="Times New Roman" w:eastAsia="方正仿宋_GBK"/>
          <w:sz w:val="32"/>
          <w:szCs w:val="32"/>
        </w:rPr>
        <w:t>事业收入</w:t>
      </w:r>
      <w:r>
        <w:rPr>
          <w:rFonts w:ascii="Times New Roman" w:hAnsi="Times New Roman" w:eastAsia="方正仿宋_GBK"/>
          <w:sz w:val="32"/>
          <w:szCs w:val="32"/>
        </w:rPr>
        <w:t>”</w:t>
      </w:r>
      <w:r>
        <w:rPr>
          <w:rFonts w:hint="eastAsia" w:ascii="Times New Roman" w:hAnsi="Times New Roman" w:eastAsia="方正仿宋_GBK"/>
          <w:sz w:val="32"/>
          <w:szCs w:val="32"/>
        </w:rPr>
        <w:t>等以外的收入。主要是按规定动用的租房收入、存款利息收入等。</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4</w:t>
      </w:r>
      <w:r>
        <w:rPr>
          <w:rFonts w:hint="eastAsia" w:ascii="Times New Roman" w:hAnsi="Times New Roman" w:eastAsia="方正仿宋_GBK"/>
          <w:b/>
          <w:sz w:val="32"/>
          <w:szCs w:val="32"/>
        </w:rPr>
        <w:t>、基本支出：</w:t>
      </w:r>
      <w:r>
        <w:rPr>
          <w:rFonts w:hint="eastAsia" w:ascii="Times New Roman" w:hAnsi="Times New Roman" w:eastAsia="方正仿宋_GBK"/>
          <w:sz w:val="32"/>
          <w:szCs w:val="32"/>
        </w:rPr>
        <w:t>指为保障机构正常运转、完成日常工作任务而发生的人员支出和公用支出。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5</w:t>
      </w:r>
      <w:r>
        <w:rPr>
          <w:rFonts w:hint="eastAsia" w:ascii="Times New Roman" w:hAnsi="Times New Roman" w:eastAsia="方正仿宋_GBK"/>
          <w:b/>
          <w:sz w:val="32"/>
          <w:szCs w:val="32"/>
        </w:rPr>
        <w:t>、项目支出：</w:t>
      </w:r>
      <w:r>
        <w:rPr>
          <w:rFonts w:hint="eastAsia" w:ascii="Times New Roman" w:hAnsi="Times New Roman" w:eastAsia="方正仿宋_GBK"/>
          <w:sz w:val="32"/>
          <w:szCs w:val="32"/>
        </w:rPr>
        <w:t>指在基本支出之外为完成特定任务和事业发展目标所发生的支出。</w:t>
      </w:r>
    </w:p>
    <w:p>
      <w:pPr>
        <w:tabs>
          <w:tab w:val="left" w:pos="11490"/>
        </w:tabs>
        <w:rPr>
          <w:rFonts w:ascii="Times New Roman" w:hAnsi="Times New Roman" w:eastAsia="方正仿宋_GBK"/>
          <w:sz w:val="32"/>
          <w:szCs w:val="32"/>
        </w:rPr>
      </w:pPr>
      <w:r>
        <w:rPr>
          <w:rFonts w:hint="eastAsia" w:ascii="Times New Roman" w:hAnsi="Times New Roman" w:eastAsia="方正仿宋_GBK"/>
          <w:b/>
          <w:sz w:val="32"/>
          <w:szCs w:val="32"/>
          <w:lang w:val="en-US" w:eastAsia="zh-CN"/>
        </w:rPr>
        <w:t xml:space="preserve">    6</w:t>
      </w:r>
      <w:r>
        <w:rPr>
          <w:rFonts w:hint="eastAsia" w:ascii="Times New Roman" w:hAnsi="Times New Roman" w:eastAsia="方正仿宋_GBK"/>
          <w:b/>
          <w:sz w:val="32"/>
          <w:szCs w:val="32"/>
        </w:rPr>
        <w:t>、</w:t>
      </w:r>
      <w:r>
        <w:rPr>
          <w:rFonts w:ascii="Times New Roman" w:hAnsi="Times New Roman" w:eastAsia="方正仿宋_GBK"/>
          <w:b/>
          <w:sz w:val="32"/>
          <w:szCs w:val="32"/>
        </w:rPr>
        <w:t>“</w:t>
      </w:r>
      <w:r>
        <w:rPr>
          <w:rFonts w:hint="eastAsia" w:ascii="Times New Roman" w:hAnsi="Times New Roman" w:eastAsia="方正仿宋_GBK"/>
          <w:b/>
          <w:sz w:val="32"/>
          <w:szCs w:val="32"/>
        </w:rPr>
        <w:t>三公</w:t>
      </w:r>
      <w:r>
        <w:rPr>
          <w:rFonts w:ascii="Times New Roman" w:hAnsi="Times New Roman" w:eastAsia="方正仿宋_GBK"/>
          <w:b/>
          <w:sz w:val="32"/>
          <w:szCs w:val="32"/>
        </w:rPr>
        <w:t>”</w:t>
      </w:r>
      <w:r>
        <w:rPr>
          <w:rFonts w:hint="eastAsia" w:ascii="Times New Roman" w:hAnsi="Times New Roman" w:eastAsia="方正仿宋_GBK"/>
          <w:b/>
          <w:sz w:val="32"/>
          <w:szCs w:val="32"/>
        </w:rPr>
        <w:t>经费：</w:t>
      </w:r>
      <w:r>
        <w:rPr>
          <w:rFonts w:hint="eastAsia" w:ascii="Times New Roman" w:hAnsi="Times New Roman" w:eastAsia="方正仿宋_GBK"/>
          <w:sz w:val="32"/>
          <w:szCs w:val="32"/>
        </w:rPr>
        <w:t>纳入</w:t>
      </w:r>
      <w:r>
        <w:rPr>
          <w:rFonts w:hint="eastAsia" w:ascii="Times New Roman" w:hAnsi="Times New Roman" w:eastAsia="方正仿宋_GBK"/>
          <w:sz w:val="32"/>
          <w:szCs w:val="32"/>
          <w:lang w:eastAsia="zh-CN"/>
        </w:rPr>
        <w:t>县</w:t>
      </w:r>
      <w:r>
        <w:rPr>
          <w:rFonts w:hint="eastAsia" w:ascii="Times New Roman" w:hAnsi="Times New Roman" w:eastAsia="方正仿宋_GBK"/>
          <w:sz w:val="32"/>
          <w:szCs w:val="32"/>
        </w:rPr>
        <w:t>级财政预算管理的</w:t>
      </w:r>
      <w:r>
        <w:rPr>
          <w:rFonts w:ascii="Times New Roman" w:hAnsi="Times New Roman" w:eastAsia="方正仿宋_GBK"/>
          <w:sz w:val="32"/>
          <w:szCs w:val="32"/>
        </w:rPr>
        <w:t>“</w:t>
      </w:r>
      <w:r>
        <w:rPr>
          <w:rFonts w:hint="eastAsia" w:ascii="Times New Roman" w:hAnsi="Times New Roman" w:eastAsia="方正仿宋_GBK"/>
          <w:sz w:val="32"/>
          <w:szCs w:val="32"/>
        </w:rPr>
        <w:t>三公</w:t>
      </w:r>
      <w:r>
        <w:rPr>
          <w:rFonts w:ascii="Times New Roman" w:hAnsi="Times New Roman" w:eastAsia="方正仿宋_GBK"/>
          <w:sz w:val="32"/>
          <w:szCs w:val="32"/>
        </w:rPr>
        <w:t>”</w:t>
      </w:r>
      <w:r>
        <w:rPr>
          <w:rFonts w:hint="eastAsia" w:ascii="Times New Roman" w:hAnsi="Times New Roman" w:eastAsia="方正仿宋_GBK"/>
          <w:sz w:val="32"/>
          <w:szCs w:val="32"/>
        </w:rPr>
        <w:t>经费，是指</w:t>
      </w:r>
      <w:r>
        <w:rPr>
          <w:rFonts w:hint="eastAsia" w:ascii="Times New Roman" w:hAnsi="Times New Roman" w:eastAsia="方正仿宋_GBK"/>
          <w:sz w:val="32"/>
          <w:szCs w:val="32"/>
          <w:lang w:eastAsia="zh-CN"/>
        </w:rPr>
        <w:t>县</w:t>
      </w:r>
      <w:r>
        <w:rPr>
          <w:rFonts w:hint="eastAsia" w:ascii="Times New Roman" w:hAnsi="Times New Roman" w:eastAsia="方正仿宋_GBK"/>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tabs>
          <w:tab w:val="left" w:pos="11490"/>
        </w:tabs>
        <w:ind w:firstLine="640" w:firstLineChars="200"/>
        <w:rPr>
          <w:rFonts w:ascii="Times New Roman" w:hAnsi="Times New Roman" w:eastAsia="方正仿宋_GBK"/>
          <w:sz w:val="32"/>
          <w:szCs w:val="32"/>
        </w:rPr>
      </w:pPr>
      <w:r>
        <w:rPr>
          <w:rFonts w:hint="eastAsia" w:ascii="Times New Roman" w:hAnsi="Times New Roman" w:eastAsia="方正仿宋_GBK"/>
          <w:b/>
          <w:sz w:val="32"/>
          <w:szCs w:val="32"/>
          <w:lang w:val="en-US" w:eastAsia="zh-CN"/>
        </w:rPr>
        <w:t>7</w:t>
      </w:r>
      <w:r>
        <w:rPr>
          <w:rFonts w:hint="eastAsia" w:ascii="Times New Roman" w:hAnsi="Times New Roman" w:eastAsia="方正仿宋_GBK"/>
          <w:b/>
          <w:sz w:val="32"/>
          <w:szCs w:val="32"/>
        </w:rPr>
        <w:t>、机关运行费：</w:t>
      </w:r>
      <w:r>
        <w:rPr>
          <w:rFonts w:hint="eastAsia" w:ascii="Times New Roman" w:hAnsi="Times New Roman" w:eastAsia="方正仿宋_GBK"/>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autoSpaceDE w:val="0"/>
        <w:autoSpaceDN w:val="0"/>
        <w:adjustRightInd w:val="0"/>
        <w:jc w:val="left"/>
        <w:rPr>
          <w:rFonts w:ascii="黑体" w:hAnsi="黑体" w:eastAsia="黑体"/>
          <w:sz w:val="32"/>
          <w:szCs w:val="32"/>
        </w:rPr>
      </w:pPr>
      <w:r>
        <w:rPr>
          <w:rFonts w:hint="eastAsia" w:ascii="黑体" w:hAnsi="黑体" w:eastAsia="黑体"/>
          <w:sz w:val="32"/>
          <w:szCs w:val="32"/>
          <w:lang w:val="en-US" w:eastAsia="zh-CN"/>
        </w:rPr>
        <w:t xml:space="preserve">  </w:t>
      </w:r>
      <w:r>
        <w:rPr>
          <w:rFonts w:hint="eastAsia" w:ascii="黑体" w:hAnsi="黑体" w:eastAsia="黑体"/>
          <w:sz w:val="32"/>
          <w:szCs w:val="32"/>
        </w:rPr>
        <w:t>九、其他需要说明的事项</w:t>
      </w:r>
    </w:p>
    <w:p>
      <w:pPr>
        <w:ind w:firstLine="640" w:firstLineChars="200"/>
        <w:rPr>
          <w:rFonts w:ascii="仿宋_GB2312" w:hAnsi="Times New Roman" w:eastAsia="仿宋_GB2312"/>
          <w:sz w:val="32"/>
          <w:szCs w:val="32"/>
        </w:rPr>
      </w:pPr>
      <w:r>
        <w:rPr>
          <w:rFonts w:hint="eastAsia" w:ascii="仿宋_GB2312" w:hAnsi="Times New Roman" w:eastAsia="仿宋_GB2312"/>
          <w:sz w:val="32"/>
          <w:szCs w:val="32"/>
        </w:rPr>
        <w:t>我部门无其他需要说明的事项。</w:t>
      </w:r>
    </w:p>
    <w:p>
      <w:pPr>
        <w:spacing w:line="300" w:lineRule="exact"/>
        <w:jc w:val="left"/>
        <w:rPr>
          <w:rFonts w:ascii="宋体" w:cs="宋体"/>
        </w:rPr>
        <w:sectPr>
          <w:footerReference r:id="rId3" w:type="default"/>
          <w:pgSz w:w="16839" w:h="11907" w:orient="landscape"/>
          <w:pgMar w:top="1304" w:right="1985" w:bottom="1304" w:left="1134" w:header="851" w:footer="992" w:gutter="0"/>
          <w:cols w:space="720" w:num="1"/>
          <w:docGrid w:type="linesAndChars" w:linePitch="312" w:charSpace="0"/>
        </w:sectPr>
      </w:pPr>
    </w:p>
    <w:bookmarkEnd w:id="0"/>
    <w:p>
      <w:pPr>
        <w:autoSpaceDE w:val="0"/>
        <w:autoSpaceDN w:val="0"/>
        <w:adjustRightInd w:val="0"/>
        <w:jc w:val="left"/>
      </w:pPr>
    </w:p>
    <w:sectPr>
      <w:headerReference r:id="rId6" w:type="first"/>
      <w:footerReference r:id="rId9" w:type="first"/>
      <w:headerReference r:id="rId4" w:type="default"/>
      <w:footerReference r:id="rId7" w:type="default"/>
      <w:headerReference r:id="rId5" w:type="even"/>
      <w:footerReference r:id="rId8" w:type="even"/>
      <w:pgSz w:w="16839" w:h="11907" w:orient="landscape"/>
      <w:pgMar w:top="1304" w:right="1985" w:bottom="1304" w:left="1134"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方正小标宋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方正书宋_GBK">
    <w:altName w:val="微软雅黑"/>
    <w:panose1 w:val="03000509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黑体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2"/>
      </w:rPr>
    </w:pPr>
    <w:r>
      <w:fldChar w:fldCharType="begin"/>
    </w:r>
    <w:r>
      <w:rPr>
        <w:rStyle w:val="12"/>
      </w:rPr>
      <w:instrText xml:space="preserve">PAGE  </w:instrText>
    </w:r>
    <w:r>
      <w:fldChar w:fldCharType="separate"/>
    </w:r>
    <w:r>
      <w:rPr>
        <w:rStyle w:val="12"/>
      </w:rPr>
      <w:t>28</w:t>
    </w:r>
    <w:r>
      <w:fldChar w:fldCharType="end"/>
    </w:r>
  </w:p>
  <w:p>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doNotExpandShiftReturn/>
    <w:adjustLineHeightInTable/>
    <w:doNotWrapTextWithPunct/>
    <w:doNotUseEastAsianBreakRules/>
    <w:useFELayout/>
    <w:doNotUseIndentAsNumberingTabStop/>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gyMDgzZDc4ZjY1YjY4MjcwNDhhN2NhMGJhMDllNDIifQ=="/>
  </w:docVars>
  <w:rsids>
    <w:rsidRoot w:val="00F66032"/>
    <w:rsid w:val="00001E74"/>
    <w:rsid w:val="00004436"/>
    <w:rsid w:val="00020BC9"/>
    <w:rsid w:val="00034786"/>
    <w:rsid w:val="00037AF6"/>
    <w:rsid w:val="000405D0"/>
    <w:rsid w:val="0004257D"/>
    <w:rsid w:val="00042F57"/>
    <w:rsid w:val="00054CDC"/>
    <w:rsid w:val="0006483E"/>
    <w:rsid w:val="000658A6"/>
    <w:rsid w:val="000677CB"/>
    <w:rsid w:val="00074766"/>
    <w:rsid w:val="00075D5F"/>
    <w:rsid w:val="0008102F"/>
    <w:rsid w:val="00086527"/>
    <w:rsid w:val="00087AAF"/>
    <w:rsid w:val="000B529B"/>
    <w:rsid w:val="000C3A19"/>
    <w:rsid w:val="000D52E9"/>
    <w:rsid w:val="000E1F02"/>
    <w:rsid w:val="000E617A"/>
    <w:rsid w:val="000E7D3F"/>
    <w:rsid w:val="00104D5C"/>
    <w:rsid w:val="001245BB"/>
    <w:rsid w:val="001251A3"/>
    <w:rsid w:val="00133E19"/>
    <w:rsid w:val="001364F4"/>
    <w:rsid w:val="00145C78"/>
    <w:rsid w:val="00146AA7"/>
    <w:rsid w:val="00160D6E"/>
    <w:rsid w:val="00170CAA"/>
    <w:rsid w:val="00170D1F"/>
    <w:rsid w:val="0018714B"/>
    <w:rsid w:val="0019071F"/>
    <w:rsid w:val="00191B75"/>
    <w:rsid w:val="001A149B"/>
    <w:rsid w:val="001B4EF3"/>
    <w:rsid w:val="001B5B76"/>
    <w:rsid w:val="001D42D2"/>
    <w:rsid w:val="001E0757"/>
    <w:rsid w:val="001F5ED5"/>
    <w:rsid w:val="001F7873"/>
    <w:rsid w:val="001F7B5A"/>
    <w:rsid w:val="00201B2D"/>
    <w:rsid w:val="002174E4"/>
    <w:rsid w:val="00221DDC"/>
    <w:rsid w:val="00237E4E"/>
    <w:rsid w:val="00241FD4"/>
    <w:rsid w:val="00251B12"/>
    <w:rsid w:val="00296113"/>
    <w:rsid w:val="002A673A"/>
    <w:rsid w:val="002B4DAA"/>
    <w:rsid w:val="002C07BE"/>
    <w:rsid w:val="002C5E13"/>
    <w:rsid w:val="002C62BC"/>
    <w:rsid w:val="002C7DF9"/>
    <w:rsid w:val="002D3AEA"/>
    <w:rsid w:val="002D7683"/>
    <w:rsid w:val="002E0EB8"/>
    <w:rsid w:val="002E65C2"/>
    <w:rsid w:val="002F126F"/>
    <w:rsid w:val="002F1536"/>
    <w:rsid w:val="002F3E58"/>
    <w:rsid w:val="0030542C"/>
    <w:rsid w:val="00311B7A"/>
    <w:rsid w:val="00322EC1"/>
    <w:rsid w:val="00343CD7"/>
    <w:rsid w:val="0035104D"/>
    <w:rsid w:val="00372FA3"/>
    <w:rsid w:val="00394A20"/>
    <w:rsid w:val="003A6A7D"/>
    <w:rsid w:val="003B2422"/>
    <w:rsid w:val="003D24CB"/>
    <w:rsid w:val="003D2C83"/>
    <w:rsid w:val="003D417F"/>
    <w:rsid w:val="003E1B80"/>
    <w:rsid w:val="003F60E9"/>
    <w:rsid w:val="00400F01"/>
    <w:rsid w:val="00407D08"/>
    <w:rsid w:val="004248B8"/>
    <w:rsid w:val="00424943"/>
    <w:rsid w:val="004315C7"/>
    <w:rsid w:val="0043175C"/>
    <w:rsid w:val="0043380A"/>
    <w:rsid w:val="00436327"/>
    <w:rsid w:val="00437296"/>
    <w:rsid w:val="00451590"/>
    <w:rsid w:val="00451871"/>
    <w:rsid w:val="0045609B"/>
    <w:rsid w:val="00461F76"/>
    <w:rsid w:val="004631FC"/>
    <w:rsid w:val="004706DE"/>
    <w:rsid w:val="00472923"/>
    <w:rsid w:val="00485694"/>
    <w:rsid w:val="0049455E"/>
    <w:rsid w:val="00496109"/>
    <w:rsid w:val="004A6DB1"/>
    <w:rsid w:val="004B0C3A"/>
    <w:rsid w:val="004D3AC8"/>
    <w:rsid w:val="004D5788"/>
    <w:rsid w:val="004E1BD7"/>
    <w:rsid w:val="004E3066"/>
    <w:rsid w:val="004E74CD"/>
    <w:rsid w:val="005024BE"/>
    <w:rsid w:val="005069C1"/>
    <w:rsid w:val="00516094"/>
    <w:rsid w:val="00516E04"/>
    <w:rsid w:val="00545D0E"/>
    <w:rsid w:val="00565588"/>
    <w:rsid w:val="00572067"/>
    <w:rsid w:val="00573562"/>
    <w:rsid w:val="005737E8"/>
    <w:rsid w:val="00590ECE"/>
    <w:rsid w:val="00591078"/>
    <w:rsid w:val="005911E4"/>
    <w:rsid w:val="005915C2"/>
    <w:rsid w:val="00592ADD"/>
    <w:rsid w:val="005A2F44"/>
    <w:rsid w:val="005C5CF5"/>
    <w:rsid w:val="00602878"/>
    <w:rsid w:val="00605A11"/>
    <w:rsid w:val="00612D3C"/>
    <w:rsid w:val="00614A29"/>
    <w:rsid w:val="0061668A"/>
    <w:rsid w:val="0062201D"/>
    <w:rsid w:val="006364A7"/>
    <w:rsid w:val="00637255"/>
    <w:rsid w:val="00643AA7"/>
    <w:rsid w:val="00650D4B"/>
    <w:rsid w:val="00653C6B"/>
    <w:rsid w:val="0066346C"/>
    <w:rsid w:val="00673D76"/>
    <w:rsid w:val="00674CD7"/>
    <w:rsid w:val="00681162"/>
    <w:rsid w:val="006854F0"/>
    <w:rsid w:val="0069624B"/>
    <w:rsid w:val="006A0542"/>
    <w:rsid w:val="006A1B2A"/>
    <w:rsid w:val="006B1C4A"/>
    <w:rsid w:val="006B610D"/>
    <w:rsid w:val="006D2233"/>
    <w:rsid w:val="006E49F5"/>
    <w:rsid w:val="006E7E97"/>
    <w:rsid w:val="006F2193"/>
    <w:rsid w:val="007013C8"/>
    <w:rsid w:val="00704330"/>
    <w:rsid w:val="00717B1E"/>
    <w:rsid w:val="00746441"/>
    <w:rsid w:val="00753836"/>
    <w:rsid w:val="0075393C"/>
    <w:rsid w:val="00754592"/>
    <w:rsid w:val="00757DCE"/>
    <w:rsid w:val="007701B8"/>
    <w:rsid w:val="0077207E"/>
    <w:rsid w:val="00776C08"/>
    <w:rsid w:val="00786726"/>
    <w:rsid w:val="00792F3A"/>
    <w:rsid w:val="007935AF"/>
    <w:rsid w:val="007C180B"/>
    <w:rsid w:val="007C219A"/>
    <w:rsid w:val="007C4F9B"/>
    <w:rsid w:val="007D50B5"/>
    <w:rsid w:val="007E1DA8"/>
    <w:rsid w:val="007E4BA0"/>
    <w:rsid w:val="007E4D52"/>
    <w:rsid w:val="007F6C26"/>
    <w:rsid w:val="00813208"/>
    <w:rsid w:val="00822135"/>
    <w:rsid w:val="0083214F"/>
    <w:rsid w:val="008334AE"/>
    <w:rsid w:val="00836FED"/>
    <w:rsid w:val="0083724E"/>
    <w:rsid w:val="00845CD2"/>
    <w:rsid w:val="00852B0D"/>
    <w:rsid w:val="00863385"/>
    <w:rsid w:val="00881692"/>
    <w:rsid w:val="00883D1A"/>
    <w:rsid w:val="008934A3"/>
    <w:rsid w:val="008A25C2"/>
    <w:rsid w:val="008A6576"/>
    <w:rsid w:val="008B3CC5"/>
    <w:rsid w:val="008B52CD"/>
    <w:rsid w:val="008D42CC"/>
    <w:rsid w:val="008E4261"/>
    <w:rsid w:val="008F4662"/>
    <w:rsid w:val="00900BF9"/>
    <w:rsid w:val="00904CDD"/>
    <w:rsid w:val="00905D08"/>
    <w:rsid w:val="00925753"/>
    <w:rsid w:val="00931831"/>
    <w:rsid w:val="009425F4"/>
    <w:rsid w:val="009537C8"/>
    <w:rsid w:val="00965683"/>
    <w:rsid w:val="00966C5C"/>
    <w:rsid w:val="0097130F"/>
    <w:rsid w:val="00972D31"/>
    <w:rsid w:val="00973104"/>
    <w:rsid w:val="00987029"/>
    <w:rsid w:val="00987706"/>
    <w:rsid w:val="00995BF0"/>
    <w:rsid w:val="009A16D5"/>
    <w:rsid w:val="009A353D"/>
    <w:rsid w:val="009B0B77"/>
    <w:rsid w:val="009B511E"/>
    <w:rsid w:val="009D3DF1"/>
    <w:rsid w:val="009E0BB0"/>
    <w:rsid w:val="00A02FED"/>
    <w:rsid w:val="00A0345F"/>
    <w:rsid w:val="00A42BFB"/>
    <w:rsid w:val="00A44E3D"/>
    <w:rsid w:val="00A62942"/>
    <w:rsid w:val="00A72D2E"/>
    <w:rsid w:val="00A7347D"/>
    <w:rsid w:val="00A74447"/>
    <w:rsid w:val="00A74CE5"/>
    <w:rsid w:val="00A75DBE"/>
    <w:rsid w:val="00A910D2"/>
    <w:rsid w:val="00A911E7"/>
    <w:rsid w:val="00A939D9"/>
    <w:rsid w:val="00AC6958"/>
    <w:rsid w:val="00AD08A2"/>
    <w:rsid w:val="00AD32B2"/>
    <w:rsid w:val="00AF1C21"/>
    <w:rsid w:val="00AF4530"/>
    <w:rsid w:val="00B03617"/>
    <w:rsid w:val="00B07D9E"/>
    <w:rsid w:val="00B12122"/>
    <w:rsid w:val="00B20712"/>
    <w:rsid w:val="00B33B75"/>
    <w:rsid w:val="00B43238"/>
    <w:rsid w:val="00B45DD3"/>
    <w:rsid w:val="00B52632"/>
    <w:rsid w:val="00B727A9"/>
    <w:rsid w:val="00B75216"/>
    <w:rsid w:val="00B84D97"/>
    <w:rsid w:val="00B91D52"/>
    <w:rsid w:val="00B92986"/>
    <w:rsid w:val="00B9490F"/>
    <w:rsid w:val="00BA1ACD"/>
    <w:rsid w:val="00BA4785"/>
    <w:rsid w:val="00BA534E"/>
    <w:rsid w:val="00BB1A2F"/>
    <w:rsid w:val="00BD09F8"/>
    <w:rsid w:val="00BD4B2D"/>
    <w:rsid w:val="00BE0E8E"/>
    <w:rsid w:val="00C0360F"/>
    <w:rsid w:val="00C06277"/>
    <w:rsid w:val="00C16800"/>
    <w:rsid w:val="00C35176"/>
    <w:rsid w:val="00C46530"/>
    <w:rsid w:val="00C570A2"/>
    <w:rsid w:val="00C667DC"/>
    <w:rsid w:val="00C67658"/>
    <w:rsid w:val="00C67C66"/>
    <w:rsid w:val="00C7719B"/>
    <w:rsid w:val="00CA59B0"/>
    <w:rsid w:val="00CA7176"/>
    <w:rsid w:val="00CB3D48"/>
    <w:rsid w:val="00CB4665"/>
    <w:rsid w:val="00CC75B0"/>
    <w:rsid w:val="00CD0BF2"/>
    <w:rsid w:val="00CD1AE7"/>
    <w:rsid w:val="00CD23E7"/>
    <w:rsid w:val="00CD2773"/>
    <w:rsid w:val="00CD31CC"/>
    <w:rsid w:val="00CE143B"/>
    <w:rsid w:val="00CE3D34"/>
    <w:rsid w:val="00CF3455"/>
    <w:rsid w:val="00CF6673"/>
    <w:rsid w:val="00D0024A"/>
    <w:rsid w:val="00D01660"/>
    <w:rsid w:val="00D17ABB"/>
    <w:rsid w:val="00D27003"/>
    <w:rsid w:val="00D4166E"/>
    <w:rsid w:val="00D440D6"/>
    <w:rsid w:val="00D97D00"/>
    <w:rsid w:val="00DA7FF9"/>
    <w:rsid w:val="00DB4A9B"/>
    <w:rsid w:val="00DC6F06"/>
    <w:rsid w:val="00DD38EC"/>
    <w:rsid w:val="00DE0873"/>
    <w:rsid w:val="00DE666F"/>
    <w:rsid w:val="00E167C7"/>
    <w:rsid w:val="00E2482E"/>
    <w:rsid w:val="00E273A5"/>
    <w:rsid w:val="00E34E80"/>
    <w:rsid w:val="00E41AAA"/>
    <w:rsid w:val="00E61DF2"/>
    <w:rsid w:val="00E70C0A"/>
    <w:rsid w:val="00E73D47"/>
    <w:rsid w:val="00E76E4E"/>
    <w:rsid w:val="00E82C63"/>
    <w:rsid w:val="00E91254"/>
    <w:rsid w:val="00EA3186"/>
    <w:rsid w:val="00EA7492"/>
    <w:rsid w:val="00EB1BEC"/>
    <w:rsid w:val="00EC2F6B"/>
    <w:rsid w:val="00EC4247"/>
    <w:rsid w:val="00EC47F6"/>
    <w:rsid w:val="00ED2F22"/>
    <w:rsid w:val="00ED7CF6"/>
    <w:rsid w:val="00EE62A0"/>
    <w:rsid w:val="00EE65B8"/>
    <w:rsid w:val="00EF06C7"/>
    <w:rsid w:val="00F10008"/>
    <w:rsid w:val="00F149E2"/>
    <w:rsid w:val="00F159B6"/>
    <w:rsid w:val="00F40CD8"/>
    <w:rsid w:val="00F449F1"/>
    <w:rsid w:val="00F66032"/>
    <w:rsid w:val="00F728BF"/>
    <w:rsid w:val="00F72D63"/>
    <w:rsid w:val="00F87A16"/>
    <w:rsid w:val="00F87C1E"/>
    <w:rsid w:val="00F93AD4"/>
    <w:rsid w:val="00F958C2"/>
    <w:rsid w:val="00F97C0C"/>
    <w:rsid w:val="00FA3D33"/>
    <w:rsid w:val="00FA66A5"/>
    <w:rsid w:val="00FB5FCB"/>
    <w:rsid w:val="00FC6F96"/>
    <w:rsid w:val="00FD351A"/>
    <w:rsid w:val="00FE75D7"/>
    <w:rsid w:val="00FF6131"/>
    <w:rsid w:val="01354896"/>
    <w:rsid w:val="033245A6"/>
    <w:rsid w:val="04BE3248"/>
    <w:rsid w:val="05C467B2"/>
    <w:rsid w:val="07A269C5"/>
    <w:rsid w:val="07FF00BE"/>
    <w:rsid w:val="094E1937"/>
    <w:rsid w:val="0AAC7B62"/>
    <w:rsid w:val="0E145DBC"/>
    <w:rsid w:val="0E244A2E"/>
    <w:rsid w:val="111D04FC"/>
    <w:rsid w:val="11CC557C"/>
    <w:rsid w:val="13125734"/>
    <w:rsid w:val="18003B8A"/>
    <w:rsid w:val="18B40C0B"/>
    <w:rsid w:val="19121889"/>
    <w:rsid w:val="1CBF3792"/>
    <w:rsid w:val="234E01FA"/>
    <w:rsid w:val="24A84963"/>
    <w:rsid w:val="24F82BB8"/>
    <w:rsid w:val="2F6D1776"/>
    <w:rsid w:val="2FBD6259"/>
    <w:rsid w:val="31EF2CCD"/>
    <w:rsid w:val="39F86503"/>
    <w:rsid w:val="3EA738ED"/>
    <w:rsid w:val="44DB370F"/>
    <w:rsid w:val="45CE50BE"/>
    <w:rsid w:val="466C2F18"/>
    <w:rsid w:val="49207926"/>
    <w:rsid w:val="515B2A46"/>
    <w:rsid w:val="52594D66"/>
    <w:rsid w:val="527E37C3"/>
    <w:rsid w:val="578E27ED"/>
    <w:rsid w:val="5BEB194C"/>
    <w:rsid w:val="5BF7640B"/>
    <w:rsid w:val="605E2DB2"/>
    <w:rsid w:val="614C012B"/>
    <w:rsid w:val="62281216"/>
    <w:rsid w:val="64256EF2"/>
    <w:rsid w:val="6499459F"/>
    <w:rsid w:val="66A4763D"/>
    <w:rsid w:val="67721FD1"/>
    <w:rsid w:val="677B0FBF"/>
    <w:rsid w:val="68F50EE7"/>
    <w:rsid w:val="6B871AFA"/>
    <w:rsid w:val="6C5E4FC0"/>
    <w:rsid w:val="6C9D3450"/>
    <w:rsid w:val="6FC72DC3"/>
    <w:rsid w:val="7388014E"/>
    <w:rsid w:val="751568C0"/>
    <w:rsid w:val="754B6F75"/>
    <w:rsid w:val="75DC0298"/>
    <w:rsid w:val="7BF844F3"/>
    <w:rsid w:val="7C906A14"/>
    <w:rsid w:val="7DB946F0"/>
    <w:rsid w:val="7FA06D14"/>
  </w:rsids>
  <m:mathPr>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99"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7"/>
    <w:qFormat/>
    <w:locked/>
    <w:uiPriority w:val="99"/>
    <w:pPr>
      <w:keepNext/>
      <w:keepLines/>
      <w:spacing w:before="340" w:after="330" w:line="578" w:lineRule="auto"/>
      <w:outlineLvl w:val="0"/>
    </w:pPr>
    <w:rPr>
      <w:b/>
      <w:kern w:val="44"/>
      <w:sz w:val="44"/>
      <w:szCs w:val="20"/>
    </w:rPr>
  </w:style>
  <w:style w:type="paragraph" w:styleId="3">
    <w:name w:val="heading 2"/>
    <w:basedOn w:val="1"/>
    <w:next w:val="1"/>
    <w:link w:val="18"/>
    <w:autoRedefine/>
    <w:qFormat/>
    <w:locked/>
    <w:uiPriority w:val="99"/>
    <w:pPr>
      <w:keepNext/>
      <w:keepLines/>
      <w:spacing w:before="260" w:after="260" w:line="416" w:lineRule="auto"/>
      <w:outlineLvl w:val="1"/>
    </w:pPr>
    <w:rPr>
      <w:rFonts w:ascii="Cambria" w:hAnsi="Cambria"/>
      <w:b/>
      <w:sz w:val="32"/>
      <w:szCs w:val="20"/>
    </w:rPr>
  </w:style>
  <w:style w:type="character" w:default="1" w:styleId="11">
    <w:name w:val="Default Paragraph Font"/>
    <w:unhideWhenUsed/>
    <w:qFormat/>
    <w:uiPriority w:val="1"/>
  </w:style>
  <w:style w:type="table" w:default="1" w:styleId="10">
    <w:name w:val="Normal Table"/>
    <w:unhideWhenUsed/>
    <w:qFormat/>
    <w:uiPriority w:val="99"/>
    <w:tblPr>
      <w:tblCellMar>
        <w:top w:w="0" w:type="dxa"/>
        <w:left w:w="108" w:type="dxa"/>
        <w:bottom w:w="0" w:type="dxa"/>
        <w:right w:w="108" w:type="dxa"/>
      </w:tblCellMar>
    </w:tblPr>
  </w:style>
  <w:style w:type="paragraph" w:styleId="4">
    <w:name w:val="Balloon Text"/>
    <w:basedOn w:val="1"/>
    <w:link w:val="21"/>
    <w:semiHidden/>
    <w:qFormat/>
    <w:uiPriority w:val="99"/>
    <w:rPr>
      <w:kern w:val="0"/>
      <w:sz w:val="18"/>
      <w:szCs w:val="20"/>
    </w:rPr>
  </w:style>
  <w:style w:type="paragraph" w:styleId="5">
    <w:name w:val="footer"/>
    <w:basedOn w:val="1"/>
    <w:link w:val="20"/>
    <w:autoRedefine/>
    <w:qFormat/>
    <w:uiPriority w:val="99"/>
    <w:pPr>
      <w:tabs>
        <w:tab w:val="center" w:pos="4153"/>
        <w:tab w:val="right" w:pos="8306"/>
      </w:tabs>
      <w:snapToGrid w:val="0"/>
      <w:jc w:val="left"/>
    </w:pPr>
    <w:rPr>
      <w:rFonts w:ascii="Times New Roman" w:hAnsi="Times New Roman"/>
      <w:kern w:val="0"/>
      <w:sz w:val="18"/>
      <w:szCs w:val="20"/>
    </w:rPr>
  </w:style>
  <w:style w:type="paragraph" w:styleId="6">
    <w:name w:val="header"/>
    <w:basedOn w:val="1"/>
    <w:link w:val="19"/>
    <w:autoRedefine/>
    <w:qFormat/>
    <w:uiPriority w:val="99"/>
    <w:pPr>
      <w:pBdr>
        <w:bottom w:val="single" w:color="auto" w:sz="6" w:space="1"/>
      </w:pBdr>
      <w:tabs>
        <w:tab w:val="center" w:pos="4153"/>
        <w:tab w:val="right" w:pos="8306"/>
      </w:tabs>
      <w:snapToGrid w:val="0"/>
      <w:jc w:val="center"/>
    </w:pPr>
    <w:rPr>
      <w:rFonts w:ascii="Times New Roman" w:hAnsi="Times New Roman"/>
      <w:kern w:val="0"/>
      <w:sz w:val="18"/>
      <w:szCs w:val="20"/>
    </w:rPr>
  </w:style>
  <w:style w:type="paragraph" w:styleId="7">
    <w:name w:val="toc 1"/>
    <w:basedOn w:val="1"/>
    <w:next w:val="1"/>
    <w:qFormat/>
    <w:uiPriority w:val="99"/>
    <w:rPr>
      <w:rFonts w:ascii="Times New Roman" w:hAnsi="Times New Roman"/>
      <w:szCs w:val="24"/>
    </w:rPr>
  </w:style>
  <w:style w:type="paragraph" w:styleId="8">
    <w:name w:val="footnote text"/>
    <w:basedOn w:val="1"/>
    <w:link w:val="23"/>
    <w:autoRedefine/>
    <w:semiHidden/>
    <w:qFormat/>
    <w:uiPriority w:val="99"/>
    <w:pPr>
      <w:snapToGrid w:val="0"/>
      <w:jc w:val="left"/>
    </w:pPr>
    <w:rPr>
      <w:kern w:val="0"/>
      <w:sz w:val="18"/>
      <w:szCs w:val="20"/>
    </w:rPr>
  </w:style>
  <w:style w:type="paragraph" w:styleId="9">
    <w:name w:val="toc 2"/>
    <w:basedOn w:val="1"/>
    <w:next w:val="1"/>
    <w:qFormat/>
    <w:uiPriority w:val="99"/>
    <w:pPr>
      <w:ind w:left="420" w:leftChars="200"/>
    </w:pPr>
    <w:rPr>
      <w:rFonts w:ascii="Times New Roman" w:hAnsi="Times New Roman"/>
      <w:szCs w:val="24"/>
    </w:rPr>
  </w:style>
  <w:style w:type="character" w:styleId="12">
    <w:name w:val="page number"/>
    <w:basedOn w:val="11"/>
    <w:autoRedefine/>
    <w:semiHidden/>
    <w:qFormat/>
    <w:uiPriority w:val="99"/>
    <w:rPr>
      <w:rFonts w:cs="Times New Roman"/>
    </w:rPr>
  </w:style>
  <w:style w:type="character" w:styleId="13">
    <w:name w:val="Hyperlink"/>
    <w:autoRedefine/>
    <w:qFormat/>
    <w:uiPriority w:val="99"/>
    <w:rPr>
      <w:rFonts w:cs="Times New Roman"/>
      <w:color w:val="0000FF"/>
      <w:u w:val="single"/>
    </w:rPr>
  </w:style>
  <w:style w:type="character" w:styleId="14">
    <w:name w:val="footnote reference"/>
    <w:semiHidden/>
    <w:qFormat/>
    <w:uiPriority w:val="99"/>
    <w:rPr>
      <w:rFonts w:cs="Times New Roman"/>
      <w:vertAlign w:val="superscript"/>
    </w:rPr>
  </w:style>
  <w:style w:type="character" w:customStyle="1" w:styleId="15">
    <w:name w:val="Heading 1 Char"/>
    <w:autoRedefine/>
    <w:qFormat/>
    <w:locked/>
    <w:uiPriority w:val="99"/>
    <w:rPr>
      <w:rFonts w:cs="Times New Roman"/>
      <w:b/>
      <w:kern w:val="44"/>
      <w:sz w:val="44"/>
    </w:rPr>
  </w:style>
  <w:style w:type="character" w:customStyle="1" w:styleId="16">
    <w:name w:val="Heading 2 Char"/>
    <w:autoRedefine/>
    <w:semiHidden/>
    <w:qFormat/>
    <w:locked/>
    <w:uiPriority w:val="99"/>
    <w:rPr>
      <w:rFonts w:ascii="Cambria" w:hAnsi="Cambria" w:eastAsia="宋体" w:cs="Times New Roman"/>
      <w:b/>
      <w:sz w:val="32"/>
    </w:rPr>
  </w:style>
  <w:style w:type="character" w:customStyle="1" w:styleId="17">
    <w:name w:val="标题 1 Char"/>
    <w:link w:val="2"/>
    <w:qFormat/>
    <w:locked/>
    <w:uiPriority w:val="99"/>
    <w:rPr>
      <w:rFonts w:ascii="Calibri" w:hAnsi="Calibri" w:eastAsia="宋体"/>
      <w:b/>
      <w:kern w:val="44"/>
      <w:sz w:val="44"/>
      <w:lang w:val="en-US" w:eastAsia="zh-CN"/>
    </w:rPr>
  </w:style>
  <w:style w:type="character" w:customStyle="1" w:styleId="18">
    <w:name w:val="标题 2 Char"/>
    <w:link w:val="3"/>
    <w:autoRedefine/>
    <w:qFormat/>
    <w:locked/>
    <w:uiPriority w:val="99"/>
    <w:rPr>
      <w:rFonts w:ascii="Cambria" w:hAnsi="Cambria" w:eastAsia="宋体"/>
      <w:b/>
      <w:kern w:val="2"/>
      <w:sz w:val="32"/>
      <w:lang w:val="en-US" w:eastAsia="zh-CN"/>
    </w:rPr>
  </w:style>
  <w:style w:type="character" w:customStyle="1" w:styleId="19">
    <w:name w:val="页眉 Char"/>
    <w:link w:val="6"/>
    <w:autoRedefine/>
    <w:qFormat/>
    <w:locked/>
    <w:uiPriority w:val="99"/>
    <w:rPr>
      <w:rFonts w:ascii="Times New Roman" w:hAnsi="Times New Roman" w:eastAsia="宋体" w:cs="Times New Roman"/>
      <w:sz w:val="18"/>
    </w:rPr>
  </w:style>
  <w:style w:type="character" w:customStyle="1" w:styleId="20">
    <w:name w:val="页脚 Char"/>
    <w:link w:val="5"/>
    <w:qFormat/>
    <w:locked/>
    <w:uiPriority w:val="99"/>
    <w:rPr>
      <w:rFonts w:ascii="Times New Roman" w:hAnsi="Times New Roman" w:eastAsia="宋体" w:cs="Times New Roman"/>
      <w:sz w:val="18"/>
    </w:rPr>
  </w:style>
  <w:style w:type="character" w:customStyle="1" w:styleId="21">
    <w:name w:val="批注框文本 Char"/>
    <w:link w:val="4"/>
    <w:autoRedefine/>
    <w:semiHidden/>
    <w:qFormat/>
    <w:locked/>
    <w:uiPriority w:val="99"/>
    <w:rPr>
      <w:rFonts w:cs="Times New Roman"/>
      <w:sz w:val="18"/>
    </w:rPr>
  </w:style>
  <w:style w:type="paragraph" w:customStyle="1" w:styleId="22">
    <w:name w:val="Default"/>
    <w:autoRedefine/>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3">
    <w:name w:val="脚注文本 Char"/>
    <w:link w:val="8"/>
    <w:semiHidden/>
    <w:qFormat/>
    <w:locked/>
    <w:uiPriority w:val="99"/>
    <w:rPr>
      <w:rFonts w:ascii="Calibri" w:hAnsi="Calibri" w:eastAsia="宋体" w:cs="Times New Roman"/>
      <w:sz w:val="18"/>
    </w:rPr>
  </w:style>
  <w:style w:type="character" w:customStyle="1" w:styleId="24">
    <w:name w:val="Char Char1"/>
    <w:autoRedefine/>
    <w:qFormat/>
    <w:uiPriority w:val="99"/>
    <w:rPr>
      <w:kern w:val="2"/>
      <w:sz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theme/theme1.xml" Type="http://schemas.openxmlformats.org/officeDocument/2006/relationships/theme"/><Relationship Id="rId11"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header1.xml" Type="http://schemas.openxmlformats.org/officeDocument/2006/relationships/header"/><Relationship Id="rId5" Target="header2.xml" Type="http://schemas.openxmlformats.org/officeDocument/2006/relationships/header"/><Relationship Id="rId6" Target="header3.xml" Type="http://schemas.openxmlformats.org/officeDocument/2006/relationships/header"/><Relationship Id="rId7" Target="footer2.xml" Type="http://schemas.openxmlformats.org/officeDocument/2006/relationships/footer"/><Relationship Id="rId8" Target="footer3.xml" Type="http://schemas.openxmlformats.org/officeDocument/2006/relationships/footer"/><Relationship Id="rId9" Target="footer4.xml" Type="http://schemas.openxmlformats.org/officeDocument/2006/relationships/footer"/></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14</Pages>
  <Words>4838</Words>
  <Characters>5797</Characters>
  <Lines>100</Lines>
  <Paragraphs>28</Paragraphs>
  <TotalTime>16</TotalTime>
  <ScaleCrop>false</ScaleCrop>
  <LinksUpToDate>false</LinksUpToDate>
  <CharactersWithSpaces>5894</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2021-02-19T03:58:00Z</dcterms:created>
  <dc:creator>guest</dc:creator>
  <cp:lastModifiedBy>家乡水甜</cp:lastModifiedBy>
  <cp:lastPrinted>2021-02-23T10:01:00Z</cp:lastPrinted>
  <dcterms:modified xsi:type="dcterms:W3CDTF">2024-01-16T06:30:29Z</dcterms:modified>
  <cp:revision>45</cp:revision>
  <dc:title>河北省委办公厅2021年部门预算信息公开情况说明</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04FC7BA6BA7945C09CEFAFAE49A0AB6B_13</vt:lpwstr>
  </property>
</Properties>
</file>