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63</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64</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65</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65</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1574.97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1581.09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1574.97</w:t>
            </w:r>
          </w:p>
        </w:tc>
        <w:tc>
          <w:tcPr>
            <w:tcW w:w="4535" w:type="dxa"/>
            <w:vAlign w:val="center"/>
          </w:tcPr>
          <w:p>
            <w:pPr>
              <w:pStyle w:val="14"/>
            </w:pPr>
            <w:r>
              <w:t>本年支出合计</w:t>
            </w:r>
          </w:p>
        </w:tc>
        <w:tc>
          <w:tcPr>
            <w:tcW w:w="2126" w:type="dxa"/>
            <w:vAlign w:val="center"/>
          </w:tcPr>
          <w:p>
            <w:pPr>
              <w:pStyle w:val="15"/>
            </w:pPr>
            <w:r>
              <w:t>1584.67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9.70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1584.67</w:t>
            </w:r>
          </w:p>
        </w:tc>
        <w:tc>
          <w:tcPr>
            <w:tcW w:w="4535" w:type="dxa"/>
            <w:vAlign w:val="center"/>
          </w:tcPr>
          <w:p>
            <w:pPr>
              <w:pStyle w:val="14"/>
            </w:pPr>
            <w:r>
              <w:t>支出总计</w:t>
            </w:r>
          </w:p>
        </w:tc>
        <w:tc>
          <w:tcPr>
            <w:tcW w:w="2126" w:type="dxa"/>
            <w:vAlign w:val="center"/>
          </w:tcPr>
          <w:p>
            <w:pPr>
              <w:pStyle w:val="15"/>
            </w:pPr>
            <w:r>
              <w:t>1584.67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1584.67</w:t>
            </w:r>
          </w:p>
        </w:tc>
        <w:tc>
          <w:tcPr>
            <w:tcW w:w="1134" w:type="dxa"/>
            <w:vAlign w:val="center"/>
          </w:tcPr>
          <w:p>
            <w:pPr>
              <w:pStyle w:val="15"/>
            </w:pPr>
            <w:r>
              <w:t>1574.97</w:t>
            </w:r>
          </w:p>
        </w:tc>
        <w:tc>
          <w:tcPr>
            <w:tcW w:w="1134" w:type="dxa"/>
            <w:vAlign w:val="center"/>
          </w:tcPr>
          <w:p>
            <w:pPr>
              <w:pStyle w:val="15"/>
            </w:pPr>
            <w:r>
              <w:t>1574.97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1581.09</w:t>
            </w:r>
          </w:p>
        </w:tc>
        <w:tc>
          <w:tcPr>
            <w:tcW w:w="1134" w:type="dxa"/>
            <w:vAlign w:val="center"/>
          </w:tcPr>
          <w:p>
            <w:pPr>
              <w:pStyle w:val="11"/>
            </w:pPr>
            <w:r>
              <w:t>1571.39</w:t>
            </w:r>
          </w:p>
        </w:tc>
        <w:tc>
          <w:tcPr>
            <w:tcW w:w="1134" w:type="dxa"/>
            <w:vAlign w:val="center"/>
          </w:tcPr>
          <w:p>
            <w:pPr>
              <w:pStyle w:val="11"/>
            </w:pPr>
            <w:r>
              <w:t>1571.39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548.85</w:t>
            </w:r>
          </w:p>
        </w:tc>
        <w:tc>
          <w:tcPr>
            <w:tcW w:w="1134" w:type="dxa"/>
            <w:vAlign w:val="center"/>
          </w:tcPr>
          <w:p>
            <w:pPr>
              <w:pStyle w:val="11"/>
            </w:pPr>
            <w:r>
              <w:t>548.85</w:t>
            </w:r>
          </w:p>
        </w:tc>
        <w:tc>
          <w:tcPr>
            <w:tcW w:w="1134" w:type="dxa"/>
            <w:vAlign w:val="center"/>
          </w:tcPr>
          <w:p>
            <w:pPr>
              <w:pStyle w:val="11"/>
            </w:pPr>
            <w:r>
              <w:t>548.85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2070101</w:t>
            </w:r>
          </w:p>
        </w:tc>
        <w:tc>
          <w:tcPr>
            <w:tcW w:w="1559" w:type="dxa"/>
            <w:vAlign w:val="center"/>
          </w:tcPr>
          <w:p>
            <w:pPr>
              <w:pStyle w:val="12"/>
            </w:pPr>
            <w:r>
              <w:t>行政运行</w:t>
            </w:r>
          </w:p>
        </w:tc>
        <w:tc>
          <w:tcPr>
            <w:tcW w:w="1134" w:type="dxa"/>
            <w:vAlign w:val="center"/>
          </w:tcPr>
          <w:p>
            <w:pPr>
              <w:pStyle w:val="11"/>
            </w:pPr>
            <w:r>
              <w:t>290.56</w:t>
            </w:r>
          </w:p>
        </w:tc>
        <w:tc>
          <w:tcPr>
            <w:tcW w:w="1134" w:type="dxa"/>
            <w:vAlign w:val="center"/>
          </w:tcPr>
          <w:p>
            <w:pPr>
              <w:pStyle w:val="11"/>
            </w:pPr>
            <w:r>
              <w:t>290.56</w:t>
            </w:r>
          </w:p>
        </w:tc>
        <w:tc>
          <w:tcPr>
            <w:tcW w:w="1134" w:type="dxa"/>
            <w:vAlign w:val="center"/>
          </w:tcPr>
          <w:p>
            <w:pPr>
              <w:pStyle w:val="11"/>
            </w:pPr>
            <w:r>
              <w:t>290.56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2070104</w:t>
            </w:r>
          </w:p>
        </w:tc>
        <w:tc>
          <w:tcPr>
            <w:tcW w:w="1559" w:type="dxa"/>
            <w:vAlign w:val="center"/>
          </w:tcPr>
          <w:p>
            <w:pPr>
              <w:pStyle w:val="12"/>
            </w:pPr>
            <w:r>
              <w:t>图书馆</w:t>
            </w:r>
          </w:p>
        </w:tc>
        <w:tc>
          <w:tcPr>
            <w:tcW w:w="1134" w:type="dxa"/>
            <w:vAlign w:val="center"/>
          </w:tcPr>
          <w:p>
            <w:pPr>
              <w:pStyle w:val="11"/>
            </w:pPr>
            <w:r>
              <w:t>65.61</w:t>
            </w:r>
          </w:p>
        </w:tc>
        <w:tc>
          <w:tcPr>
            <w:tcW w:w="1134" w:type="dxa"/>
            <w:vAlign w:val="center"/>
          </w:tcPr>
          <w:p>
            <w:pPr>
              <w:pStyle w:val="11"/>
            </w:pPr>
            <w:r>
              <w:t>65.61</w:t>
            </w:r>
          </w:p>
        </w:tc>
        <w:tc>
          <w:tcPr>
            <w:tcW w:w="1134" w:type="dxa"/>
            <w:vAlign w:val="center"/>
          </w:tcPr>
          <w:p>
            <w:pPr>
              <w:pStyle w:val="11"/>
            </w:pPr>
            <w:r>
              <w:t>65.61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59.57</w:t>
            </w:r>
          </w:p>
        </w:tc>
        <w:tc>
          <w:tcPr>
            <w:tcW w:w="1134" w:type="dxa"/>
            <w:vAlign w:val="center"/>
          </w:tcPr>
          <w:p>
            <w:pPr>
              <w:pStyle w:val="11"/>
            </w:pPr>
            <w:r>
              <w:t>59.57</w:t>
            </w:r>
          </w:p>
        </w:tc>
        <w:tc>
          <w:tcPr>
            <w:tcW w:w="1134" w:type="dxa"/>
            <w:vAlign w:val="center"/>
          </w:tcPr>
          <w:p>
            <w:pPr>
              <w:pStyle w:val="11"/>
            </w:pPr>
            <w:r>
              <w:t>59.57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2070110</w:t>
            </w:r>
          </w:p>
        </w:tc>
        <w:tc>
          <w:tcPr>
            <w:tcW w:w="1559" w:type="dxa"/>
            <w:vAlign w:val="center"/>
          </w:tcPr>
          <w:p>
            <w:pPr>
              <w:pStyle w:val="12"/>
            </w:pPr>
            <w:r>
              <w:t>文化和旅游交流与合作</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2070111</w:t>
            </w:r>
          </w:p>
        </w:tc>
        <w:tc>
          <w:tcPr>
            <w:tcW w:w="1559" w:type="dxa"/>
            <w:vAlign w:val="center"/>
          </w:tcPr>
          <w:p>
            <w:pPr>
              <w:pStyle w:val="12"/>
            </w:pPr>
            <w:r>
              <w:t>文化创作与保护</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2070112</w:t>
            </w:r>
          </w:p>
        </w:tc>
        <w:tc>
          <w:tcPr>
            <w:tcW w:w="1559" w:type="dxa"/>
            <w:vAlign w:val="center"/>
          </w:tcPr>
          <w:p>
            <w:pPr>
              <w:pStyle w:val="12"/>
            </w:pPr>
            <w:r>
              <w:t>文化和旅游市场管理</w:t>
            </w:r>
          </w:p>
        </w:tc>
        <w:tc>
          <w:tcPr>
            <w:tcW w:w="1134" w:type="dxa"/>
            <w:vAlign w:val="center"/>
          </w:tcPr>
          <w:p>
            <w:pPr>
              <w:pStyle w:val="11"/>
            </w:pPr>
            <w:r>
              <w:t>10.32</w:t>
            </w:r>
          </w:p>
        </w:tc>
        <w:tc>
          <w:tcPr>
            <w:tcW w:w="1134" w:type="dxa"/>
            <w:vAlign w:val="center"/>
          </w:tcPr>
          <w:p>
            <w:pPr>
              <w:pStyle w:val="11"/>
            </w:pPr>
            <w:r>
              <w:t>10.32</w:t>
            </w:r>
          </w:p>
        </w:tc>
        <w:tc>
          <w:tcPr>
            <w:tcW w:w="1134" w:type="dxa"/>
            <w:vAlign w:val="center"/>
          </w:tcPr>
          <w:p>
            <w:pPr>
              <w:pStyle w:val="11"/>
            </w:pPr>
            <w:r>
              <w:t>10.32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2070114</w:t>
            </w:r>
          </w:p>
        </w:tc>
        <w:tc>
          <w:tcPr>
            <w:tcW w:w="1559" w:type="dxa"/>
            <w:vAlign w:val="center"/>
          </w:tcPr>
          <w:p>
            <w:pPr>
              <w:pStyle w:val="12"/>
            </w:pPr>
            <w:r>
              <w:t>文化和旅游管理事务</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61.79</w:t>
            </w:r>
          </w:p>
        </w:tc>
        <w:tc>
          <w:tcPr>
            <w:tcW w:w="1134" w:type="dxa"/>
            <w:vAlign w:val="center"/>
          </w:tcPr>
          <w:p>
            <w:pPr>
              <w:pStyle w:val="11"/>
            </w:pPr>
            <w:r>
              <w:t>61.79</w:t>
            </w:r>
          </w:p>
        </w:tc>
        <w:tc>
          <w:tcPr>
            <w:tcW w:w="1134" w:type="dxa"/>
            <w:vAlign w:val="center"/>
          </w:tcPr>
          <w:p>
            <w:pPr>
              <w:pStyle w:val="11"/>
            </w:pPr>
            <w:r>
              <w:t>61.79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20702</w:t>
            </w:r>
          </w:p>
        </w:tc>
        <w:tc>
          <w:tcPr>
            <w:tcW w:w="1559" w:type="dxa"/>
            <w:vAlign w:val="center"/>
          </w:tcPr>
          <w:p>
            <w:pPr>
              <w:pStyle w:val="12"/>
            </w:pPr>
            <w:r>
              <w:t>文物</w:t>
            </w:r>
          </w:p>
        </w:tc>
        <w:tc>
          <w:tcPr>
            <w:tcW w:w="1134" w:type="dxa"/>
            <w:vAlign w:val="center"/>
          </w:tcPr>
          <w:p>
            <w:pPr>
              <w:pStyle w:val="11"/>
            </w:pPr>
            <w:r>
              <w:t>459.48</w:t>
            </w:r>
          </w:p>
        </w:tc>
        <w:tc>
          <w:tcPr>
            <w:tcW w:w="1134" w:type="dxa"/>
            <w:vAlign w:val="center"/>
          </w:tcPr>
          <w:p>
            <w:pPr>
              <w:pStyle w:val="11"/>
            </w:pPr>
            <w:r>
              <w:t>459.48</w:t>
            </w:r>
          </w:p>
        </w:tc>
        <w:tc>
          <w:tcPr>
            <w:tcW w:w="1134" w:type="dxa"/>
            <w:vAlign w:val="center"/>
          </w:tcPr>
          <w:p>
            <w:pPr>
              <w:pStyle w:val="11"/>
            </w:pPr>
            <w:r>
              <w:t>459.48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2070204</w:t>
            </w:r>
          </w:p>
        </w:tc>
        <w:tc>
          <w:tcPr>
            <w:tcW w:w="1559" w:type="dxa"/>
            <w:vAlign w:val="center"/>
          </w:tcPr>
          <w:p>
            <w:pPr>
              <w:pStyle w:val="12"/>
            </w:pPr>
            <w:r>
              <w:t>文物保护</w:t>
            </w:r>
          </w:p>
        </w:tc>
        <w:tc>
          <w:tcPr>
            <w:tcW w:w="1134" w:type="dxa"/>
            <w:vAlign w:val="center"/>
          </w:tcPr>
          <w:p>
            <w:pPr>
              <w:pStyle w:val="11"/>
            </w:pPr>
            <w:r>
              <w:t>230.28</w:t>
            </w:r>
          </w:p>
        </w:tc>
        <w:tc>
          <w:tcPr>
            <w:tcW w:w="1134" w:type="dxa"/>
            <w:vAlign w:val="center"/>
          </w:tcPr>
          <w:p>
            <w:pPr>
              <w:pStyle w:val="11"/>
            </w:pPr>
            <w:r>
              <w:t>230.28</w:t>
            </w:r>
          </w:p>
        </w:tc>
        <w:tc>
          <w:tcPr>
            <w:tcW w:w="1134" w:type="dxa"/>
            <w:vAlign w:val="center"/>
          </w:tcPr>
          <w:p>
            <w:pPr>
              <w:pStyle w:val="11"/>
            </w:pPr>
            <w:r>
              <w:t>230.28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2070205</w:t>
            </w:r>
          </w:p>
        </w:tc>
        <w:tc>
          <w:tcPr>
            <w:tcW w:w="1559" w:type="dxa"/>
            <w:vAlign w:val="center"/>
          </w:tcPr>
          <w:p>
            <w:pPr>
              <w:pStyle w:val="12"/>
            </w:pPr>
            <w:r>
              <w:t>博物馆</w:t>
            </w:r>
          </w:p>
        </w:tc>
        <w:tc>
          <w:tcPr>
            <w:tcW w:w="1134" w:type="dxa"/>
            <w:vAlign w:val="center"/>
          </w:tcPr>
          <w:p>
            <w:pPr>
              <w:pStyle w:val="11"/>
            </w:pPr>
            <w:r>
              <w:t>196.35</w:t>
            </w:r>
          </w:p>
        </w:tc>
        <w:tc>
          <w:tcPr>
            <w:tcW w:w="1134" w:type="dxa"/>
            <w:vAlign w:val="center"/>
          </w:tcPr>
          <w:p>
            <w:pPr>
              <w:pStyle w:val="11"/>
            </w:pPr>
            <w:r>
              <w:t>196.35</w:t>
            </w:r>
          </w:p>
        </w:tc>
        <w:tc>
          <w:tcPr>
            <w:tcW w:w="1134" w:type="dxa"/>
            <w:vAlign w:val="center"/>
          </w:tcPr>
          <w:p>
            <w:pPr>
              <w:pStyle w:val="11"/>
            </w:pPr>
            <w:r>
              <w:t>196.35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2070299</w:t>
            </w:r>
          </w:p>
        </w:tc>
        <w:tc>
          <w:tcPr>
            <w:tcW w:w="1559" w:type="dxa"/>
            <w:vAlign w:val="center"/>
          </w:tcPr>
          <w:p>
            <w:pPr>
              <w:pStyle w:val="12"/>
            </w:pPr>
            <w:r>
              <w:t>其他文物支出</w:t>
            </w:r>
          </w:p>
        </w:tc>
        <w:tc>
          <w:tcPr>
            <w:tcW w:w="1134" w:type="dxa"/>
            <w:vAlign w:val="center"/>
          </w:tcPr>
          <w:p>
            <w:pPr>
              <w:pStyle w:val="11"/>
            </w:pPr>
            <w:r>
              <w:t>32.85</w:t>
            </w:r>
          </w:p>
        </w:tc>
        <w:tc>
          <w:tcPr>
            <w:tcW w:w="1134" w:type="dxa"/>
            <w:vAlign w:val="center"/>
          </w:tcPr>
          <w:p>
            <w:pPr>
              <w:pStyle w:val="11"/>
            </w:pPr>
            <w:r>
              <w:t>32.85</w:t>
            </w:r>
          </w:p>
        </w:tc>
        <w:tc>
          <w:tcPr>
            <w:tcW w:w="1134" w:type="dxa"/>
            <w:vAlign w:val="center"/>
          </w:tcPr>
          <w:p>
            <w:pPr>
              <w:pStyle w:val="11"/>
            </w:pPr>
            <w:r>
              <w:t>32.85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20703</w:t>
            </w:r>
          </w:p>
        </w:tc>
        <w:tc>
          <w:tcPr>
            <w:tcW w:w="1559" w:type="dxa"/>
            <w:vAlign w:val="center"/>
          </w:tcPr>
          <w:p>
            <w:pPr>
              <w:pStyle w:val="12"/>
            </w:pPr>
            <w:r>
              <w:t>体育</w:t>
            </w:r>
          </w:p>
        </w:tc>
        <w:tc>
          <w:tcPr>
            <w:tcW w:w="1134" w:type="dxa"/>
            <w:vAlign w:val="center"/>
          </w:tcPr>
          <w:p>
            <w:pPr>
              <w:pStyle w:val="11"/>
            </w:pPr>
            <w:r>
              <w:t>273.31</w:t>
            </w:r>
          </w:p>
        </w:tc>
        <w:tc>
          <w:tcPr>
            <w:tcW w:w="1134" w:type="dxa"/>
            <w:vAlign w:val="center"/>
          </w:tcPr>
          <w:p>
            <w:pPr>
              <w:pStyle w:val="11"/>
            </w:pPr>
            <w:r>
              <w:t>263.61</w:t>
            </w:r>
          </w:p>
        </w:tc>
        <w:tc>
          <w:tcPr>
            <w:tcW w:w="1134" w:type="dxa"/>
            <w:vAlign w:val="center"/>
          </w:tcPr>
          <w:p>
            <w:pPr>
              <w:pStyle w:val="11"/>
            </w:pPr>
            <w:r>
              <w:t>263.61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2070305</w:t>
            </w:r>
          </w:p>
        </w:tc>
        <w:tc>
          <w:tcPr>
            <w:tcW w:w="1559" w:type="dxa"/>
            <w:vAlign w:val="center"/>
          </w:tcPr>
          <w:p>
            <w:pPr>
              <w:pStyle w:val="12"/>
            </w:pPr>
            <w:r>
              <w:t>体育竞赛</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2070307</w:t>
            </w:r>
          </w:p>
        </w:tc>
        <w:tc>
          <w:tcPr>
            <w:tcW w:w="1559" w:type="dxa"/>
            <w:vAlign w:val="center"/>
          </w:tcPr>
          <w:p>
            <w:pPr>
              <w:pStyle w:val="12"/>
            </w:pPr>
            <w:r>
              <w:t>体育场馆</w:t>
            </w:r>
          </w:p>
        </w:tc>
        <w:tc>
          <w:tcPr>
            <w:tcW w:w="1134" w:type="dxa"/>
            <w:vAlign w:val="center"/>
          </w:tcPr>
          <w:p>
            <w:pPr>
              <w:pStyle w:val="11"/>
            </w:pPr>
            <w:r>
              <w:t>111.33</w:t>
            </w:r>
          </w:p>
        </w:tc>
        <w:tc>
          <w:tcPr>
            <w:tcW w:w="1134" w:type="dxa"/>
            <w:vAlign w:val="center"/>
          </w:tcPr>
          <w:p>
            <w:pPr>
              <w:pStyle w:val="11"/>
            </w:pPr>
            <w:r>
              <w:t>101.63</w:t>
            </w:r>
          </w:p>
        </w:tc>
        <w:tc>
          <w:tcPr>
            <w:tcW w:w="1134" w:type="dxa"/>
            <w:vAlign w:val="center"/>
          </w:tcPr>
          <w:p>
            <w:pPr>
              <w:pStyle w:val="11"/>
            </w:pPr>
            <w:r>
              <w:t>101.63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2070399</w:t>
            </w:r>
          </w:p>
        </w:tc>
        <w:tc>
          <w:tcPr>
            <w:tcW w:w="1559" w:type="dxa"/>
            <w:vAlign w:val="center"/>
          </w:tcPr>
          <w:p>
            <w:pPr>
              <w:pStyle w:val="12"/>
            </w:pPr>
            <w:r>
              <w:t>其他体育支出</w:t>
            </w:r>
          </w:p>
        </w:tc>
        <w:tc>
          <w:tcPr>
            <w:tcW w:w="1134" w:type="dxa"/>
            <w:vAlign w:val="center"/>
          </w:tcPr>
          <w:p>
            <w:pPr>
              <w:pStyle w:val="11"/>
            </w:pPr>
            <w:r>
              <w:t>151.98</w:t>
            </w:r>
          </w:p>
        </w:tc>
        <w:tc>
          <w:tcPr>
            <w:tcW w:w="1134" w:type="dxa"/>
            <w:vAlign w:val="center"/>
          </w:tcPr>
          <w:p>
            <w:pPr>
              <w:pStyle w:val="11"/>
            </w:pPr>
            <w:r>
              <w:t>151.98</w:t>
            </w:r>
          </w:p>
        </w:tc>
        <w:tc>
          <w:tcPr>
            <w:tcW w:w="1134" w:type="dxa"/>
            <w:vAlign w:val="center"/>
          </w:tcPr>
          <w:p>
            <w:pPr>
              <w:pStyle w:val="11"/>
            </w:pPr>
            <w:r>
              <w:t>151.98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299.45</w:t>
            </w:r>
          </w:p>
        </w:tc>
        <w:tc>
          <w:tcPr>
            <w:tcW w:w="1134" w:type="dxa"/>
            <w:vAlign w:val="center"/>
          </w:tcPr>
          <w:p>
            <w:pPr>
              <w:pStyle w:val="11"/>
            </w:pPr>
            <w:r>
              <w:t>299.45</w:t>
            </w:r>
          </w:p>
        </w:tc>
        <w:tc>
          <w:tcPr>
            <w:tcW w:w="1134" w:type="dxa"/>
            <w:vAlign w:val="center"/>
          </w:tcPr>
          <w:p>
            <w:pPr>
              <w:pStyle w:val="11"/>
            </w:pPr>
            <w:r>
              <w:t>299.45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299.45</w:t>
            </w:r>
          </w:p>
        </w:tc>
        <w:tc>
          <w:tcPr>
            <w:tcW w:w="1134" w:type="dxa"/>
            <w:vAlign w:val="center"/>
          </w:tcPr>
          <w:p>
            <w:pPr>
              <w:pStyle w:val="11"/>
            </w:pPr>
            <w:r>
              <w:t>299.45</w:t>
            </w:r>
          </w:p>
        </w:tc>
        <w:tc>
          <w:tcPr>
            <w:tcW w:w="1134" w:type="dxa"/>
            <w:vAlign w:val="center"/>
          </w:tcPr>
          <w:p>
            <w:pPr>
              <w:pStyle w:val="11"/>
            </w:pPr>
            <w:r>
              <w:t>299.45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3.58</w:t>
            </w:r>
          </w:p>
        </w:tc>
        <w:tc>
          <w:tcPr>
            <w:tcW w:w="1134" w:type="dxa"/>
            <w:vAlign w:val="center"/>
          </w:tcPr>
          <w:p>
            <w:pPr>
              <w:pStyle w:val="11"/>
            </w:pPr>
            <w:r>
              <w:t>3.58</w:t>
            </w:r>
          </w:p>
        </w:tc>
        <w:tc>
          <w:tcPr>
            <w:tcW w:w="1134" w:type="dxa"/>
            <w:vAlign w:val="center"/>
          </w:tcPr>
          <w:p>
            <w:pPr>
              <w:pStyle w:val="11"/>
            </w:pPr>
            <w:r>
              <w:t>3.58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3.58</w:t>
            </w:r>
          </w:p>
        </w:tc>
        <w:tc>
          <w:tcPr>
            <w:tcW w:w="1134" w:type="dxa"/>
            <w:vAlign w:val="center"/>
          </w:tcPr>
          <w:p>
            <w:pPr>
              <w:pStyle w:val="11"/>
            </w:pPr>
            <w:r>
              <w:t>3.58</w:t>
            </w:r>
          </w:p>
        </w:tc>
        <w:tc>
          <w:tcPr>
            <w:tcW w:w="1134" w:type="dxa"/>
            <w:vAlign w:val="center"/>
          </w:tcPr>
          <w:p>
            <w:pPr>
              <w:pStyle w:val="11"/>
            </w:pPr>
            <w:r>
              <w:t>3.58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3.58</w:t>
            </w:r>
          </w:p>
        </w:tc>
        <w:tc>
          <w:tcPr>
            <w:tcW w:w="1134" w:type="dxa"/>
            <w:vAlign w:val="center"/>
          </w:tcPr>
          <w:p>
            <w:pPr>
              <w:pStyle w:val="11"/>
            </w:pPr>
            <w:r>
              <w:t>3.58</w:t>
            </w:r>
          </w:p>
        </w:tc>
        <w:tc>
          <w:tcPr>
            <w:tcW w:w="1134" w:type="dxa"/>
            <w:vAlign w:val="center"/>
          </w:tcPr>
          <w:p>
            <w:pPr>
              <w:pStyle w:val="11"/>
            </w:pPr>
            <w:r>
              <w:t>3.58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1584.67</w:t>
            </w:r>
          </w:p>
        </w:tc>
        <w:tc>
          <w:tcPr>
            <w:tcW w:w="1361" w:type="dxa"/>
            <w:vAlign w:val="center"/>
          </w:tcPr>
          <w:p>
            <w:pPr>
              <w:pStyle w:val="15"/>
            </w:pPr>
            <w:r>
              <w:t>448.59</w:t>
            </w:r>
          </w:p>
        </w:tc>
        <w:tc>
          <w:tcPr>
            <w:tcW w:w="1361" w:type="dxa"/>
            <w:vAlign w:val="center"/>
          </w:tcPr>
          <w:p>
            <w:pPr>
              <w:pStyle w:val="15"/>
            </w:pPr>
            <w:r>
              <w:t>1136.08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1581.09</w:t>
            </w:r>
          </w:p>
        </w:tc>
        <w:tc>
          <w:tcPr>
            <w:tcW w:w="1361" w:type="dxa"/>
            <w:vAlign w:val="center"/>
          </w:tcPr>
          <w:p>
            <w:pPr>
              <w:pStyle w:val="11"/>
            </w:pPr>
            <w:r>
              <w:t>448.59</w:t>
            </w:r>
          </w:p>
        </w:tc>
        <w:tc>
          <w:tcPr>
            <w:tcW w:w="1361" w:type="dxa"/>
            <w:vAlign w:val="center"/>
          </w:tcPr>
          <w:p>
            <w:pPr>
              <w:pStyle w:val="11"/>
            </w:pPr>
            <w:r>
              <w:t>1132.50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548.85</w:t>
            </w:r>
          </w:p>
        </w:tc>
        <w:tc>
          <w:tcPr>
            <w:tcW w:w="1361" w:type="dxa"/>
            <w:vAlign w:val="center"/>
          </w:tcPr>
          <w:p>
            <w:pPr>
              <w:pStyle w:val="11"/>
            </w:pPr>
            <w:r>
              <w:t>415.74</w:t>
            </w:r>
          </w:p>
        </w:tc>
        <w:tc>
          <w:tcPr>
            <w:tcW w:w="1361" w:type="dxa"/>
            <w:vAlign w:val="center"/>
          </w:tcPr>
          <w:p>
            <w:pPr>
              <w:pStyle w:val="11"/>
            </w:pPr>
            <w:r>
              <w:t>133.11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2070101</w:t>
            </w:r>
          </w:p>
        </w:tc>
        <w:tc>
          <w:tcPr>
            <w:tcW w:w="4535" w:type="dxa"/>
            <w:vAlign w:val="center"/>
          </w:tcPr>
          <w:p>
            <w:pPr>
              <w:pStyle w:val="12"/>
            </w:pPr>
            <w:r>
              <w:t>行政运行</w:t>
            </w:r>
          </w:p>
        </w:tc>
        <w:tc>
          <w:tcPr>
            <w:tcW w:w="1361" w:type="dxa"/>
            <w:vAlign w:val="center"/>
          </w:tcPr>
          <w:p>
            <w:pPr>
              <w:pStyle w:val="11"/>
            </w:pPr>
            <w:r>
              <w:t>290.56</w:t>
            </w:r>
          </w:p>
        </w:tc>
        <w:tc>
          <w:tcPr>
            <w:tcW w:w="1361" w:type="dxa"/>
            <w:vAlign w:val="center"/>
          </w:tcPr>
          <w:p>
            <w:pPr>
              <w:pStyle w:val="11"/>
            </w:pPr>
            <w:r>
              <w:t>290.56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2070104</w:t>
            </w:r>
          </w:p>
        </w:tc>
        <w:tc>
          <w:tcPr>
            <w:tcW w:w="4535" w:type="dxa"/>
            <w:vAlign w:val="center"/>
          </w:tcPr>
          <w:p>
            <w:pPr>
              <w:pStyle w:val="12"/>
            </w:pPr>
            <w:r>
              <w:t>图书馆</w:t>
            </w:r>
          </w:p>
        </w:tc>
        <w:tc>
          <w:tcPr>
            <w:tcW w:w="1361" w:type="dxa"/>
            <w:vAlign w:val="center"/>
          </w:tcPr>
          <w:p>
            <w:pPr>
              <w:pStyle w:val="11"/>
            </w:pPr>
            <w:r>
              <w:t>65.61</w:t>
            </w:r>
          </w:p>
        </w:tc>
        <w:tc>
          <w:tcPr>
            <w:tcW w:w="1361" w:type="dxa"/>
            <w:vAlign w:val="center"/>
          </w:tcPr>
          <w:p>
            <w:pPr>
              <w:pStyle w:val="11"/>
            </w:pPr>
            <w:r>
              <w:t>65.61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59.57</w:t>
            </w:r>
          </w:p>
        </w:tc>
        <w:tc>
          <w:tcPr>
            <w:tcW w:w="1361" w:type="dxa"/>
            <w:vAlign w:val="center"/>
          </w:tcPr>
          <w:p>
            <w:pPr>
              <w:pStyle w:val="11"/>
            </w:pPr>
            <w:r>
              <w:t>59.57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2070110</w:t>
            </w:r>
          </w:p>
        </w:tc>
        <w:tc>
          <w:tcPr>
            <w:tcW w:w="4535" w:type="dxa"/>
            <w:vAlign w:val="center"/>
          </w:tcPr>
          <w:p>
            <w:pPr>
              <w:pStyle w:val="12"/>
            </w:pPr>
            <w:r>
              <w:t>文化和旅游交流与合作</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2070111</w:t>
            </w:r>
          </w:p>
        </w:tc>
        <w:tc>
          <w:tcPr>
            <w:tcW w:w="4535" w:type="dxa"/>
            <w:vAlign w:val="center"/>
          </w:tcPr>
          <w:p>
            <w:pPr>
              <w:pStyle w:val="12"/>
            </w:pPr>
            <w:r>
              <w:t>文化创作与保护</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2070112</w:t>
            </w:r>
          </w:p>
        </w:tc>
        <w:tc>
          <w:tcPr>
            <w:tcW w:w="4535" w:type="dxa"/>
            <w:vAlign w:val="center"/>
          </w:tcPr>
          <w:p>
            <w:pPr>
              <w:pStyle w:val="12"/>
            </w:pPr>
            <w:r>
              <w:t>文化和旅游市场管理</w:t>
            </w:r>
          </w:p>
        </w:tc>
        <w:tc>
          <w:tcPr>
            <w:tcW w:w="1361" w:type="dxa"/>
            <w:vAlign w:val="center"/>
          </w:tcPr>
          <w:p>
            <w:pPr>
              <w:pStyle w:val="11"/>
            </w:pPr>
            <w:r>
              <w:t>10.32</w:t>
            </w:r>
          </w:p>
        </w:tc>
        <w:tc>
          <w:tcPr>
            <w:tcW w:w="1361" w:type="dxa"/>
            <w:vAlign w:val="center"/>
          </w:tcPr>
          <w:p>
            <w:pPr>
              <w:pStyle w:val="11"/>
            </w:pPr>
          </w:p>
        </w:tc>
        <w:tc>
          <w:tcPr>
            <w:tcW w:w="1361" w:type="dxa"/>
            <w:vAlign w:val="center"/>
          </w:tcPr>
          <w:p>
            <w:pPr>
              <w:pStyle w:val="11"/>
            </w:pPr>
            <w:r>
              <w:t>10.32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2070114</w:t>
            </w:r>
          </w:p>
        </w:tc>
        <w:tc>
          <w:tcPr>
            <w:tcW w:w="4535" w:type="dxa"/>
            <w:vAlign w:val="center"/>
          </w:tcPr>
          <w:p>
            <w:pPr>
              <w:pStyle w:val="12"/>
            </w:pPr>
            <w:r>
              <w:t>文化和旅游管理事务</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61.79</w:t>
            </w:r>
          </w:p>
        </w:tc>
        <w:tc>
          <w:tcPr>
            <w:tcW w:w="1361" w:type="dxa"/>
            <w:vAlign w:val="center"/>
          </w:tcPr>
          <w:p>
            <w:pPr>
              <w:pStyle w:val="11"/>
            </w:pPr>
          </w:p>
        </w:tc>
        <w:tc>
          <w:tcPr>
            <w:tcW w:w="1361" w:type="dxa"/>
            <w:vAlign w:val="center"/>
          </w:tcPr>
          <w:p>
            <w:pPr>
              <w:pStyle w:val="11"/>
            </w:pPr>
            <w:r>
              <w:t>61.79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20702</w:t>
            </w:r>
          </w:p>
        </w:tc>
        <w:tc>
          <w:tcPr>
            <w:tcW w:w="4535" w:type="dxa"/>
            <w:vAlign w:val="center"/>
          </w:tcPr>
          <w:p>
            <w:pPr>
              <w:pStyle w:val="12"/>
            </w:pPr>
            <w:r>
              <w:t>文物</w:t>
            </w:r>
          </w:p>
        </w:tc>
        <w:tc>
          <w:tcPr>
            <w:tcW w:w="1361" w:type="dxa"/>
            <w:vAlign w:val="center"/>
          </w:tcPr>
          <w:p>
            <w:pPr>
              <w:pStyle w:val="11"/>
            </w:pPr>
            <w:r>
              <w:t>459.48</w:t>
            </w:r>
          </w:p>
        </w:tc>
        <w:tc>
          <w:tcPr>
            <w:tcW w:w="1361" w:type="dxa"/>
            <w:vAlign w:val="center"/>
          </w:tcPr>
          <w:p>
            <w:pPr>
              <w:pStyle w:val="11"/>
            </w:pPr>
            <w:r>
              <w:t>32.85</w:t>
            </w:r>
          </w:p>
        </w:tc>
        <w:tc>
          <w:tcPr>
            <w:tcW w:w="1361" w:type="dxa"/>
            <w:vAlign w:val="center"/>
          </w:tcPr>
          <w:p>
            <w:pPr>
              <w:pStyle w:val="11"/>
            </w:pPr>
            <w:r>
              <w:t>426.63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2070204</w:t>
            </w:r>
          </w:p>
        </w:tc>
        <w:tc>
          <w:tcPr>
            <w:tcW w:w="4535" w:type="dxa"/>
            <w:vAlign w:val="center"/>
          </w:tcPr>
          <w:p>
            <w:pPr>
              <w:pStyle w:val="12"/>
            </w:pPr>
            <w:r>
              <w:t>文物保护</w:t>
            </w:r>
          </w:p>
        </w:tc>
        <w:tc>
          <w:tcPr>
            <w:tcW w:w="1361" w:type="dxa"/>
            <w:vAlign w:val="center"/>
          </w:tcPr>
          <w:p>
            <w:pPr>
              <w:pStyle w:val="11"/>
            </w:pPr>
            <w:r>
              <w:t>230.28</w:t>
            </w:r>
          </w:p>
        </w:tc>
        <w:tc>
          <w:tcPr>
            <w:tcW w:w="1361" w:type="dxa"/>
            <w:vAlign w:val="center"/>
          </w:tcPr>
          <w:p>
            <w:pPr>
              <w:pStyle w:val="11"/>
            </w:pPr>
          </w:p>
        </w:tc>
        <w:tc>
          <w:tcPr>
            <w:tcW w:w="1361" w:type="dxa"/>
            <w:vAlign w:val="center"/>
          </w:tcPr>
          <w:p>
            <w:pPr>
              <w:pStyle w:val="11"/>
            </w:pPr>
            <w:r>
              <w:t>230.28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2070205</w:t>
            </w:r>
          </w:p>
        </w:tc>
        <w:tc>
          <w:tcPr>
            <w:tcW w:w="4535" w:type="dxa"/>
            <w:vAlign w:val="center"/>
          </w:tcPr>
          <w:p>
            <w:pPr>
              <w:pStyle w:val="12"/>
            </w:pPr>
            <w:r>
              <w:t>博物馆</w:t>
            </w:r>
          </w:p>
        </w:tc>
        <w:tc>
          <w:tcPr>
            <w:tcW w:w="1361" w:type="dxa"/>
            <w:vAlign w:val="center"/>
          </w:tcPr>
          <w:p>
            <w:pPr>
              <w:pStyle w:val="11"/>
            </w:pPr>
            <w:r>
              <w:t>196.35</w:t>
            </w:r>
          </w:p>
        </w:tc>
        <w:tc>
          <w:tcPr>
            <w:tcW w:w="1361" w:type="dxa"/>
            <w:vAlign w:val="center"/>
          </w:tcPr>
          <w:p>
            <w:pPr>
              <w:pStyle w:val="11"/>
            </w:pPr>
          </w:p>
        </w:tc>
        <w:tc>
          <w:tcPr>
            <w:tcW w:w="1361" w:type="dxa"/>
            <w:vAlign w:val="center"/>
          </w:tcPr>
          <w:p>
            <w:pPr>
              <w:pStyle w:val="11"/>
            </w:pPr>
            <w:r>
              <w:t>196.35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2070299</w:t>
            </w:r>
          </w:p>
        </w:tc>
        <w:tc>
          <w:tcPr>
            <w:tcW w:w="4535" w:type="dxa"/>
            <w:vAlign w:val="center"/>
          </w:tcPr>
          <w:p>
            <w:pPr>
              <w:pStyle w:val="12"/>
            </w:pPr>
            <w:r>
              <w:t>其他文物支出</w:t>
            </w:r>
          </w:p>
        </w:tc>
        <w:tc>
          <w:tcPr>
            <w:tcW w:w="1361" w:type="dxa"/>
            <w:vAlign w:val="center"/>
          </w:tcPr>
          <w:p>
            <w:pPr>
              <w:pStyle w:val="11"/>
            </w:pPr>
            <w:r>
              <w:t>32.85</w:t>
            </w:r>
          </w:p>
        </w:tc>
        <w:tc>
          <w:tcPr>
            <w:tcW w:w="1361" w:type="dxa"/>
            <w:vAlign w:val="center"/>
          </w:tcPr>
          <w:p>
            <w:pPr>
              <w:pStyle w:val="11"/>
            </w:pPr>
            <w:r>
              <w:t>32.85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20703</w:t>
            </w:r>
          </w:p>
        </w:tc>
        <w:tc>
          <w:tcPr>
            <w:tcW w:w="4535" w:type="dxa"/>
            <w:vAlign w:val="center"/>
          </w:tcPr>
          <w:p>
            <w:pPr>
              <w:pStyle w:val="12"/>
            </w:pPr>
            <w:r>
              <w:t>体育</w:t>
            </w:r>
          </w:p>
        </w:tc>
        <w:tc>
          <w:tcPr>
            <w:tcW w:w="1361" w:type="dxa"/>
            <w:vAlign w:val="center"/>
          </w:tcPr>
          <w:p>
            <w:pPr>
              <w:pStyle w:val="11"/>
            </w:pPr>
            <w:r>
              <w:t>273.31</w:t>
            </w:r>
          </w:p>
        </w:tc>
        <w:tc>
          <w:tcPr>
            <w:tcW w:w="1361" w:type="dxa"/>
            <w:vAlign w:val="center"/>
          </w:tcPr>
          <w:p>
            <w:pPr>
              <w:pStyle w:val="11"/>
            </w:pPr>
          </w:p>
        </w:tc>
        <w:tc>
          <w:tcPr>
            <w:tcW w:w="1361" w:type="dxa"/>
            <w:vAlign w:val="center"/>
          </w:tcPr>
          <w:p>
            <w:pPr>
              <w:pStyle w:val="11"/>
            </w:pPr>
            <w:r>
              <w:t>273.31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2070305</w:t>
            </w:r>
          </w:p>
        </w:tc>
        <w:tc>
          <w:tcPr>
            <w:tcW w:w="4535" w:type="dxa"/>
            <w:vAlign w:val="center"/>
          </w:tcPr>
          <w:p>
            <w:pPr>
              <w:pStyle w:val="12"/>
            </w:pPr>
            <w:r>
              <w:t>体育竞赛</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2070307</w:t>
            </w:r>
          </w:p>
        </w:tc>
        <w:tc>
          <w:tcPr>
            <w:tcW w:w="4535" w:type="dxa"/>
            <w:vAlign w:val="center"/>
          </w:tcPr>
          <w:p>
            <w:pPr>
              <w:pStyle w:val="12"/>
            </w:pPr>
            <w:r>
              <w:t>体育场馆</w:t>
            </w:r>
          </w:p>
        </w:tc>
        <w:tc>
          <w:tcPr>
            <w:tcW w:w="1361" w:type="dxa"/>
            <w:vAlign w:val="center"/>
          </w:tcPr>
          <w:p>
            <w:pPr>
              <w:pStyle w:val="11"/>
            </w:pPr>
            <w:r>
              <w:t>111.33</w:t>
            </w:r>
          </w:p>
        </w:tc>
        <w:tc>
          <w:tcPr>
            <w:tcW w:w="1361" w:type="dxa"/>
            <w:vAlign w:val="center"/>
          </w:tcPr>
          <w:p>
            <w:pPr>
              <w:pStyle w:val="11"/>
            </w:pPr>
          </w:p>
        </w:tc>
        <w:tc>
          <w:tcPr>
            <w:tcW w:w="1361" w:type="dxa"/>
            <w:vAlign w:val="center"/>
          </w:tcPr>
          <w:p>
            <w:pPr>
              <w:pStyle w:val="11"/>
            </w:pPr>
            <w:r>
              <w:t>111.33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2070399</w:t>
            </w:r>
          </w:p>
        </w:tc>
        <w:tc>
          <w:tcPr>
            <w:tcW w:w="4535" w:type="dxa"/>
            <w:vAlign w:val="center"/>
          </w:tcPr>
          <w:p>
            <w:pPr>
              <w:pStyle w:val="12"/>
            </w:pPr>
            <w:r>
              <w:t>其他体育支出</w:t>
            </w:r>
          </w:p>
        </w:tc>
        <w:tc>
          <w:tcPr>
            <w:tcW w:w="1361" w:type="dxa"/>
            <w:vAlign w:val="center"/>
          </w:tcPr>
          <w:p>
            <w:pPr>
              <w:pStyle w:val="11"/>
            </w:pPr>
            <w:r>
              <w:t>151.98</w:t>
            </w:r>
          </w:p>
        </w:tc>
        <w:tc>
          <w:tcPr>
            <w:tcW w:w="1361" w:type="dxa"/>
            <w:vAlign w:val="center"/>
          </w:tcPr>
          <w:p>
            <w:pPr>
              <w:pStyle w:val="11"/>
            </w:pPr>
          </w:p>
        </w:tc>
        <w:tc>
          <w:tcPr>
            <w:tcW w:w="1361" w:type="dxa"/>
            <w:vAlign w:val="center"/>
          </w:tcPr>
          <w:p>
            <w:pPr>
              <w:pStyle w:val="11"/>
            </w:pPr>
            <w:r>
              <w:t>151.98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299.45</w:t>
            </w:r>
          </w:p>
        </w:tc>
        <w:tc>
          <w:tcPr>
            <w:tcW w:w="1361" w:type="dxa"/>
            <w:vAlign w:val="center"/>
          </w:tcPr>
          <w:p>
            <w:pPr>
              <w:pStyle w:val="11"/>
            </w:pPr>
          </w:p>
        </w:tc>
        <w:tc>
          <w:tcPr>
            <w:tcW w:w="1361" w:type="dxa"/>
            <w:vAlign w:val="center"/>
          </w:tcPr>
          <w:p>
            <w:pPr>
              <w:pStyle w:val="11"/>
            </w:pPr>
            <w:r>
              <w:t>299.45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299.45</w:t>
            </w:r>
          </w:p>
        </w:tc>
        <w:tc>
          <w:tcPr>
            <w:tcW w:w="1361" w:type="dxa"/>
            <w:vAlign w:val="center"/>
          </w:tcPr>
          <w:p>
            <w:pPr>
              <w:pStyle w:val="11"/>
            </w:pPr>
          </w:p>
        </w:tc>
        <w:tc>
          <w:tcPr>
            <w:tcW w:w="1361" w:type="dxa"/>
            <w:vAlign w:val="center"/>
          </w:tcPr>
          <w:p>
            <w:pPr>
              <w:pStyle w:val="11"/>
            </w:pPr>
            <w:r>
              <w:t>299.45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3.58</w:t>
            </w:r>
          </w:p>
        </w:tc>
        <w:tc>
          <w:tcPr>
            <w:tcW w:w="1361" w:type="dxa"/>
            <w:vAlign w:val="center"/>
          </w:tcPr>
          <w:p>
            <w:pPr>
              <w:pStyle w:val="11"/>
            </w:pPr>
          </w:p>
        </w:tc>
        <w:tc>
          <w:tcPr>
            <w:tcW w:w="1361" w:type="dxa"/>
            <w:vAlign w:val="center"/>
          </w:tcPr>
          <w:p>
            <w:pPr>
              <w:pStyle w:val="11"/>
            </w:pPr>
            <w:r>
              <w:t>3.58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3.58</w:t>
            </w:r>
          </w:p>
        </w:tc>
        <w:tc>
          <w:tcPr>
            <w:tcW w:w="1361" w:type="dxa"/>
            <w:vAlign w:val="center"/>
          </w:tcPr>
          <w:p>
            <w:pPr>
              <w:pStyle w:val="11"/>
            </w:pPr>
          </w:p>
        </w:tc>
        <w:tc>
          <w:tcPr>
            <w:tcW w:w="1361" w:type="dxa"/>
            <w:vAlign w:val="center"/>
          </w:tcPr>
          <w:p>
            <w:pPr>
              <w:pStyle w:val="11"/>
            </w:pPr>
            <w:r>
              <w:t>3.58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2080705</w:t>
            </w:r>
          </w:p>
        </w:tc>
        <w:tc>
          <w:tcPr>
            <w:tcW w:w="4535" w:type="dxa"/>
            <w:vAlign w:val="center"/>
          </w:tcPr>
          <w:p>
            <w:pPr>
              <w:pStyle w:val="12"/>
            </w:pPr>
            <w:r>
              <w:t>公益性岗位补贴</w:t>
            </w:r>
          </w:p>
        </w:tc>
        <w:tc>
          <w:tcPr>
            <w:tcW w:w="1361" w:type="dxa"/>
            <w:vAlign w:val="center"/>
          </w:tcPr>
          <w:p>
            <w:pPr>
              <w:pStyle w:val="11"/>
            </w:pPr>
            <w:r>
              <w:t>3.58</w:t>
            </w:r>
          </w:p>
        </w:tc>
        <w:tc>
          <w:tcPr>
            <w:tcW w:w="1361" w:type="dxa"/>
            <w:vAlign w:val="center"/>
          </w:tcPr>
          <w:p>
            <w:pPr>
              <w:pStyle w:val="11"/>
            </w:pPr>
          </w:p>
        </w:tc>
        <w:tc>
          <w:tcPr>
            <w:tcW w:w="1361" w:type="dxa"/>
            <w:vAlign w:val="center"/>
          </w:tcPr>
          <w:p>
            <w:pPr>
              <w:pStyle w:val="11"/>
            </w:pPr>
            <w:r>
              <w:t>3.58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1574.97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1581.09</w:t>
            </w:r>
          </w:p>
        </w:tc>
        <w:tc>
          <w:tcPr>
            <w:tcW w:w="1474" w:type="dxa"/>
            <w:vAlign w:val="center"/>
          </w:tcPr>
          <w:p>
            <w:pPr>
              <w:pStyle w:val="11"/>
            </w:pPr>
            <w:r>
              <w:t>1581.09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3.58</w:t>
            </w:r>
          </w:p>
        </w:tc>
        <w:tc>
          <w:tcPr>
            <w:tcW w:w="1474" w:type="dxa"/>
            <w:vAlign w:val="center"/>
          </w:tcPr>
          <w:p>
            <w:pPr>
              <w:pStyle w:val="11"/>
            </w:pPr>
            <w:r>
              <w:t>3.58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1574.97</w:t>
            </w:r>
          </w:p>
        </w:tc>
        <w:tc>
          <w:tcPr>
            <w:tcW w:w="3402" w:type="dxa"/>
            <w:vAlign w:val="center"/>
          </w:tcPr>
          <w:p>
            <w:pPr>
              <w:pStyle w:val="14"/>
            </w:pPr>
            <w:r>
              <w:t>本年支出合计</w:t>
            </w:r>
          </w:p>
        </w:tc>
        <w:tc>
          <w:tcPr>
            <w:tcW w:w="1474" w:type="dxa"/>
            <w:vAlign w:val="center"/>
          </w:tcPr>
          <w:p>
            <w:pPr>
              <w:pStyle w:val="15"/>
            </w:pPr>
            <w:r>
              <w:t>1584.67</w:t>
            </w:r>
          </w:p>
        </w:tc>
        <w:tc>
          <w:tcPr>
            <w:tcW w:w="1474" w:type="dxa"/>
            <w:vAlign w:val="center"/>
          </w:tcPr>
          <w:p>
            <w:pPr>
              <w:pStyle w:val="15"/>
            </w:pPr>
            <w:r>
              <w:t>1584.67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9.70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9.70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1584.67</w:t>
            </w:r>
          </w:p>
        </w:tc>
        <w:tc>
          <w:tcPr>
            <w:tcW w:w="3402" w:type="dxa"/>
            <w:vAlign w:val="center"/>
          </w:tcPr>
          <w:p>
            <w:pPr>
              <w:pStyle w:val="14"/>
            </w:pPr>
            <w:r>
              <w:t>支出总计</w:t>
            </w:r>
          </w:p>
        </w:tc>
        <w:tc>
          <w:tcPr>
            <w:tcW w:w="1474" w:type="dxa"/>
            <w:vAlign w:val="center"/>
          </w:tcPr>
          <w:p>
            <w:pPr>
              <w:pStyle w:val="15"/>
            </w:pPr>
            <w:r>
              <w:t>1584.67</w:t>
            </w:r>
          </w:p>
        </w:tc>
        <w:tc>
          <w:tcPr>
            <w:tcW w:w="1474" w:type="dxa"/>
            <w:vAlign w:val="center"/>
          </w:tcPr>
          <w:p>
            <w:pPr>
              <w:pStyle w:val="15"/>
            </w:pPr>
            <w:r>
              <w:t>1584.67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1584.67</w:t>
            </w:r>
          </w:p>
        </w:tc>
        <w:tc>
          <w:tcPr>
            <w:tcW w:w="2551" w:type="dxa"/>
            <w:vAlign w:val="center"/>
          </w:tcPr>
          <w:p>
            <w:pPr>
              <w:pStyle w:val="15"/>
            </w:pPr>
            <w:r>
              <w:t>448.59</w:t>
            </w:r>
          </w:p>
        </w:tc>
        <w:tc>
          <w:tcPr>
            <w:tcW w:w="2551" w:type="dxa"/>
            <w:vAlign w:val="center"/>
          </w:tcPr>
          <w:p>
            <w:pPr>
              <w:pStyle w:val="15"/>
            </w:pPr>
            <w:r>
              <w:t>1136.08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1581.09</w:t>
            </w:r>
          </w:p>
        </w:tc>
        <w:tc>
          <w:tcPr>
            <w:tcW w:w="2551" w:type="dxa"/>
            <w:vAlign w:val="center"/>
          </w:tcPr>
          <w:p>
            <w:pPr>
              <w:pStyle w:val="11"/>
            </w:pPr>
            <w:r>
              <w:t>448.59</w:t>
            </w:r>
          </w:p>
        </w:tc>
        <w:tc>
          <w:tcPr>
            <w:tcW w:w="2551" w:type="dxa"/>
            <w:vAlign w:val="center"/>
          </w:tcPr>
          <w:p>
            <w:pPr>
              <w:pStyle w:val="11"/>
            </w:pPr>
            <w:r>
              <w:t>1132.50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548.85</w:t>
            </w:r>
          </w:p>
        </w:tc>
        <w:tc>
          <w:tcPr>
            <w:tcW w:w="2551" w:type="dxa"/>
            <w:vAlign w:val="center"/>
          </w:tcPr>
          <w:p>
            <w:pPr>
              <w:pStyle w:val="11"/>
            </w:pPr>
            <w:r>
              <w:t>415.74</w:t>
            </w:r>
          </w:p>
        </w:tc>
        <w:tc>
          <w:tcPr>
            <w:tcW w:w="2551" w:type="dxa"/>
            <w:vAlign w:val="center"/>
          </w:tcPr>
          <w:p>
            <w:pPr>
              <w:pStyle w:val="11"/>
            </w:pPr>
            <w:r>
              <w:t>133.11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2070101</w:t>
            </w:r>
          </w:p>
        </w:tc>
        <w:tc>
          <w:tcPr>
            <w:tcW w:w="4535" w:type="dxa"/>
            <w:vAlign w:val="center"/>
          </w:tcPr>
          <w:p>
            <w:pPr>
              <w:pStyle w:val="12"/>
            </w:pPr>
            <w:r>
              <w:t>行政运行</w:t>
            </w:r>
          </w:p>
        </w:tc>
        <w:tc>
          <w:tcPr>
            <w:tcW w:w="2551" w:type="dxa"/>
            <w:vAlign w:val="center"/>
          </w:tcPr>
          <w:p>
            <w:pPr>
              <w:pStyle w:val="11"/>
            </w:pPr>
            <w:r>
              <w:t>290.56</w:t>
            </w:r>
          </w:p>
        </w:tc>
        <w:tc>
          <w:tcPr>
            <w:tcW w:w="2551" w:type="dxa"/>
            <w:vAlign w:val="center"/>
          </w:tcPr>
          <w:p>
            <w:pPr>
              <w:pStyle w:val="11"/>
            </w:pPr>
            <w:r>
              <w:t>290.56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2070104</w:t>
            </w:r>
          </w:p>
        </w:tc>
        <w:tc>
          <w:tcPr>
            <w:tcW w:w="4535" w:type="dxa"/>
            <w:vAlign w:val="center"/>
          </w:tcPr>
          <w:p>
            <w:pPr>
              <w:pStyle w:val="12"/>
            </w:pPr>
            <w:r>
              <w:t>图书馆</w:t>
            </w:r>
          </w:p>
        </w:tc>
        <w:tc>
          <w:tcPr>
            <w:tcW w:w="2551" w:type="dxa"/>
            <w:vAlign w:val="center"/>
          </w:tcPr>
          <w:p>
            <w:pPr>
              <w:pStyle w:val="11"/>
            </w:pPr>
            <w:r>
              <w:t>65.61</w:t>
            </w:r>
          </w:p>
        </w:tc>
        <w:tc>
          <w:tcPr>
            <w:tcW w:w="2551" w:type="dxa"/>
            <w:vAlign w:val="center"/>
          </w:tcPr>
          <w:p>
            <w:pPr>
              <w:pStyle w:val="11"/>
            </w:pPr>
            <w:r>
              <w:t>65.61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59.57</w:t>
            </w:r>
          </w:p>
        </w:tc>
        <w:tc>
          <w:tcPr>
            <w:tcW w:w="2551" w:type="dxa"/>
            <w:vAlign w:val="center"/>
          </w:tcPr>
          <w:p>
            <w:pPr>
              <w:pStyle w:val="11"/>
            </w:pPr>
            <w:r>
              <w:t>59.57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2070110</w:t>
            </w:r>
          </w:p>
        </w:tc>
        <w:tc>
          <w:tcPr>
            <w:tcW w:w="4535" w:type="dxa"/>
            <w:vAlign w:val="center"/>
          </w:tcPr>
          <w:p>
            <w:pPr>
              <w:pStyle w:val="12"/>
            </w:pPr>
            <w:r>
              <w:t>文化和旅游交流与合作</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2070111</w:t>
            </w:r>
          </w:p>
        </w:tc>
        <w:tc>
          <w:tcPr>
            <w:tcW w:w="4535" w:type="dxa"/>
            <w:vAlign w:val="center"/>
          </w:tcPr>
          <w:p>
            <w:pPr>
              <w:pStyle w:val="12"/>
            </w:pPr>
            <w:r>
              <w:t>文化创作与保护</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2070112</w:t>
            </w:r>
          </w:p>
        </w:tc>
        <w:tc>
          <w:tcPr>
            <w:tcW w:w="4535" w:type="dxa"/>
            <w:vAlign w:val="center"/>
          </w:tcPr>
          <w:p>
            <w:pPr>
              <w:pStyle w:val="12"/>
            </w:pPr>
            <w:r>
              <w:t>文化和旅游市场管理</w:t>
            </w:r>
          </w:p>
        </w:tc>
        <w:tc>
          <w:tcPr>
            <w:tcW w:w="2551" w:type="dxa"/>
            <w:vAlign w:val="center"/>
          </w:tcPr>
          <w:p>
            <w:pPr>
              <w:pStyle w:val="11"/>
            </w:pPr>
            <w:r>
              <w:t>10.32</w:t>
            </w:r>
          </w:p>
        </w:tc>
        <w:tc>
          <w:tcPr>
            <w:tcW w:w="2551" w:type="dxa"/>
            <w:vAlign w:val="center"/>
          </w:tcPr>
          <w:p>
            <w:pPr>
              <w:pStyle w:val="11"/>
            </w:pPr>
          </w:p>
        </w:tc>
        <w:tc>
          <w:tcPr>
            <w:tcW w:w="2551" w:type="dxa"/>
            <w:vAlign w:val="center"/>
          </w:tcPr>
          <w:p>
            <w:pPr>
              <w:pStyle w:val="11"/>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2070114</w:t>
            </w:r>
          </w:p>
        </w:tc>
        <w:tc>
          <w:tcPr>
            <w:tcW w:w="4535" w:type="dxa"/>
            <w:vAlign w:val="center"/>
          </w:tcPr>
          <w:p>
            <w:pPr>
              <w:pStyle w:val="12"/>
            </w:pPr>
            <w:r>
              <w:t>文化和旅游管理事务</w:t>
            </w:r>
          </w:p>
        </w:tc>
        <w:tc>
          <w:tcPr>
            <w:tcW w:w="2551" w:type="dxa"/>
            <w:vAlign w:val="center"/>
          </w:tcPr>
          <w:p>
            <w:pPr>
              <w:pStyle w:val="11"/>
            </w:pPr>
            <w:r>
              <w:t>19.00</w:t>
            </w:r>
          </w:p>
        </w:tc>
        <w:tc>
          <w:tcPr>
            <w:tcW w:w="2551" w:type="dxa"/>
            <w:vAlign w:val="center"/>
          </w:tcPr>
          <w:p>
            <w:pPr>
              <w:pStyle w:val="11"/>
            </w:pPr>
          </w:p>
        </w:tc>
        <w:tc>
          <w:tcPr>
            <w:tcW w:w="2551" w:type="dxa"/>
            <w:vAlign w:val="center"/>
          </w:tcPr>
          <w:p>
            <w:pPr>
              <w:pStyle w:val="11"/>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61.79</w:t>
            </w:r>
          </w:p>
        </w:tc>
        <w:tc>
          <w:tcPr>
            <w:tcW w:w="2551" w:type="dxa"/>
            <w:vAlign w:val="center"/>
          </w:tcPr>
          <w:p>
            <w:pPr>
              <w:pStyle w:val="11"/>
            </w:pPr>
          </w:p>
        </w:tc>
        <w:tc>
          <w:tcPr>
            <w:tcW w:w="2551" w:type="dxa"/>
            <w:vAlign w:val="center"/>
          </w:tcPr>
          <w:p>
            <w:pPr>
              <w:pStyle w:val="11"/>
            </w:pPr>
            <w:r>
              <w:t>61.79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20702</w:t>
            </w:r>
          </w:p>
        </w:tc>
        <w:tc>
          <w:tcPr>
            <w:tcW w:w="4535" w:type="dxa"/>
            <w:vAlign w:val="center"/>
          </w:tcPr>
          <w:p>
            <w:pPr>
              <w:pStyle w:val="12"/>
            </w:pPr>
            <w:r>
              <w:t>文物</w:t>
            </w:r>
          </w:p>
        </w:tc>
        <w:tc>
          <w:tcPr>
            <w:tcW w:w="2551" w:type="dxa"/>
            <w:vAlign w:val="center"/>
          </w:tcPr>
          <w:p>
            <w:pPr>
              <w:pStyle w:val="11"/>
            </w:pPr>
            <w:r>
              <w:t>459.48</w:t>
            </w:r>
          </w:p>
        </w:tc>
        <w:tc>
          <w:tcPr>
            <w:tcW w:w="2551" w:type="dxa"/>
            <w:vAlign w:val="center"/>
          </w:tcPr>
          <w:p>
            <w:pPr>
              <w:pStyle w:val="11"/>
            </w:pPr>
            <w:r>
              <w:t>32.85</w:t>
            </w:r>
          </w:p>
        </w:tc>
        <w:tc>
          <w:tcPr>
            <w:tcW w:w="2551" w:type="dxa"/>
            <w:vAlign w:val="center"/>
          </w:tcPr>
          <w:p>
            <w:pPr>
              <w:pStyle w:val="11"/>
            </w:pPr>
            <w:r>
              <w:t>426.63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2070204</w:t>
            </w:r>
          </w:p>
        </w:tc>
        <w:tc>
          <w:tcPr>
            <w:tcW w:w="4535" w:type="dxa"/>
            <w:vAlign w:val="center"/>
          </w:tcPr>
          <w:p>
            <w:pPr>
              <w:pStyle w:val="12"/>
            </w:pPr>
            <w:r>
              <w:t>文物保护</w:t>
            </w:r>
          </w:p>
        </w:tc>
        <w:tc>
          <w:tcPr>
            <w:tcW w:w="2551" w:type="dxa"/>
            <w:vAlign w:val="center"/>
          </w:tcPr>
          <w:p>
            <w:pPr>
              <w:pStyle w:val="11"/>
            </w:pPr>
            <w:r>
              <w:t>230.28</w:t>
            </w:r>
          </w:p>
        </w:tc>
        <w:tc>
          <w:tcPr>
            <w:tcW w:w="2551" w:type="dxa"/>
            <w:vAlign w:val="center"/>
          </w:tcPr>
          <w:p>
            <w:pPr>
              <w:pStyle w:val="11"/>
            </w:pPr>
          </w:p>
        </w:tc>
        <w:tc>
          <w:tcPr>
            <w:tcW w:w="2551" w:type="dxa"/>
            <w:vAlign w:val="center"/>
          </w:tcPr>
          <w:p>
            <w:pPr>
              <w:pStyle w:val="11"/>
            </w:pPr>
            <w:r>
              <w:t>230.28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2070205</w:t>
            </w:r>
          </w:p>
        </w:tc>
        <w:tc>
          <w:tcPr>
            <w:tcW w:w="4535" w:type="dxa"/>
            <w:vAlign w:val="center"/>
          </w:tcPr>
          <w:p>
            <w:pPr>
              <w:pStyle w:val="12"/>
            </w:pPr>
            <w:r>
              <w:t>博物馆</w:t>
            </w:r>
          </w:p>
        </w:tc>
        <w:tc>
          <w:tcPr>
            <w:tcW w:w="2551" w:type="dxa"/>
            <w:vAlign w:val="center"/>
          </w:tcPr>
          <w:p>
            <w:pPr>
              <w:pStyle w:val="11"/>
            </w:pPr>
            <w:r>
              <w:t>196.35</w:t>
            </w:r>
          </w:p>
        </w:tc>
        <w:tc>
          <w:tcPr>
            <w:tcW w:w="2551" w:type="dxa"/>
            <w:vAlign w:val="center"/>
          </w:tcPr>
          <w:p>
            <w:pPr>
              <w:pStyle w:val="11"/>
            </w:pPr>
          </w:p>
        </w:tc>
        <w:tc>
          <w:tcPr>
            <w:tcW w:w="2551" w:type="dxa"/>
            <w:vAlign w:val="center"/>
          </w:tcPr>
          <w:p>
            <w:pPr>
              <w:pStyle w:val="11"/>
            </w:pPr>
            <w:r>
              <w:t>196.35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2070299</w:t>
            </w:r>
          </w:p>
        </w:tc>
        <w:tc>
          <w:tcPr>
            <w:tcW w:w="4535" w:type="dxa"/>
            <w:vAlign w:val="center"/>
          </w:tcPr>
          <w:p>
            <w:pPr>
              <w:pStyle w:val="12"/>
            </w:pPr>
            <w:r>
              <w:t>其他文物支出</w:t>
            </w:r>
          </w:p>
        </w:tc>
        <w:tc>
          <w:tcPr>
            <w:tcW w:w="2551" w:type="dxa"/>
            <w:vAlign w:val="center"/>
          </w:tcPr>
          <w:p>
            <w:pPr>
              <w:pStyle w:val="11"/>
            </w:pPr>
            <w:r>
              <w:t>32.85</w:t>
            </w:r>
          </w:p>
        </w:tc>
        <w:tc>
          <w:tcPr>
            <w:tcW w:w="2551" w:type="dxa"/>
            <w:vAlign w:val="center"/>
          </w:tcPr>
          <w:p>
            <w:pPr>
              <w:pStyle w:val="11"/>
            </w:pPr>
            <w:r>
              <w:t>32.85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20703</w:t>
            </w:r>
          </w:p>
        </w:tc>
        <w:tc>
          <w:tcPr>
            <w:tcW w:w="4535" w:type="dxa"/>
            <w:vAlign w:val="center"/>
          </w:tcPr>
          <w:p>
            <w:pPr>
              <w:pStyle w:val="12"/>
            </w:pPr>
            <w:r>
              <w:t>体育</w:t>
            </w:r>
          </w:p>
        </w:tc>
        <w:tc>
          <w:tcPr>
            <w:tcW w:w="2551" w:type="dxa"/>
            <w:vAlign w:val="center"/>
          </w:tcPr>
          <w:p>
            <w:pPr>
              <w:pStyle w:val="11"/>
            </w:pPr>
            <w:r>
              <w:t>273.31</w:t>
            </w:r>
          </w:p>
        </w:tc>
        <w:tc>
          <w:tcPr>
            <w:tcW w:w="2551" w:type="dxa"/>
            <w:vAlign w:val="center"/>
          </w:tcPr>
          <w:p>
            <w:pPr>
              <w:pStyle w:val="11"/>
            </w:pPr>
          </w:p>
        </w:tc>
        <w:tc>
          <w:tcPr>
            <w:tcW w:w="2551" w:type="dxa"/>
            <w:vAlign w:val="center"/>
          </w:tcPr>
          <w:p>
            <w:pPr>
              <w:pStyle w:val="11"/>
            </w:pPr>
            <w:r>
              <w:t>273.31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2070305</w:t>
            </w:r>
          </w:p>
        </w:tc>
        <w:tc>
          <w:tcPr>
            <w:tcW w:w="4535" w:type="dxa"/>
            <w:vAlign w:val="center"/>
          </w:tcPr>
          <w:p>
            <w:pPr>
              <w:pStyle w:val="12"/>
            </w:pPr>
            <w:r>
              <w:t>体育竞赛</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2070307</w:t>
            </w:r>
          </w:p>
        </w:tc>
        <w:tc>
          <w:tcPr>
            <w:tcW w:w="4535" w:type="dxa"/>
            <w:vAlign w:val="center"/>
          </w:tcPr>
          <w:p>
            <w:pPr>
              <w:pStyle w:val="12"/>
            </w:pPr>
            <w:r>
              <w:t>体育场馆</w:t>
            </w:r>
          </w:p>
        </w:tc>
        <w:tc>
          <w:tcPr>
            <w:tcW w:w="2551" w:type="dxa"/>
            <w:vAlign w:val="center"/>
          </w:tcPr>
          <w:p>
            <w:pPr>
              <w:pStyle w:val="11"/>
            </w:pPr>
            <w:r>
              <w:t>111.33</w:t>
            </w:r>
          </w:p>
        </w:tc>
        <w:tc>
          <w:tcPr>
            <w:tcW w:w="2551" w:type="dxa"/>
            <w:vAlign w:val="center"/>
          </w:tcPr>
          <w:p>
            <w:pPr>
              <w:pStyle w:val="11"/>
            </w:pPr>
          </w:p>
        </w:tc>
        <w:tc>
          <w:tcPr>
            <w:tcW w:w="2551" w:type="dxa"/>
            <w:vAlign w:val="center"/>
          </w:tcPr>
          <w:p>
            <w:pPr>
              <w:pStyle w:val="11"/>
            </w:pPr>
            <w:r>
              <w:t>111.33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2070399</w:t>
            </w:r>
          </w:p>
        </w:tc>
        <w:tc>
          <w:tcPr>
            <w:tcW w:w="4535" w:type="dxa"/>
            <w:vAlign w:val="center"/>
          </w:tcPr>
          <w:p>
            <w:pPr>
              <w:pStyle w:val="12"/>
            </w:pPr>
            <w:r>
              <w:t>其他体育支出</w:t>
            </w:r>
          </w:p>
        </w:tc>
        <w:tc>
          <w:tcPr>
            <w:tcW w:w="2551" w:type="dxa"/>
            <w:vAlign w:val="center"/>
          </w:tcPr>
          <w:p>
            <w:pPr>
              <w:pStyle w:val="11"/>
            </w:pPr>
            <w:r>
              <w:t>151.98</w:t>
            </w:r>
          </w:p>
        </w:tc>
        <w:tc>
          <w:tcPr>
            <w:tcW w:w="2551" w:type="dxa"/>
            <w:vAlign w:val="center"/>
          </w:tcPr>
          <w:p>
            <w:pPr>
              <w:pStyle w:val="11"/>
            </w:pPr>
          </w:p>
        </w:tc>
        <w:tc>
          <w:tcPr>
            <w:tcW w:w="2551" w:type="dxa"/>
            <w:vAlign w:val="center"/>
          </w:tcPr>
          <w:p>
            <w:pPr>
              <w:pStyle w:val="11"/>
            </w:pPr>
            <w:r>
              <w:t>151.98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299.45</w:t>
            </w:r>
          </w:p>
        </w:tc>
        <w:tc>
          <w:tcPr>
            <w:tcW w:w="2551" w:type="dxa"/>
            <w:vAlign w:val="center"/>
          </w:tcPr>
          <w:p>
            <w:pPr>
              <w:pStyle w:val="11"/>
            </w:pPr>
          </w:p>
        </w:tc>
        <w:tc>
          <w:tcPr>
            <w:tcW w:w="2551" w:type="dxa"/>
            <w:vAlign w:val="center"/>
          </w:tcPr>
          <w:p>
            <w:pPr>
              <w:pStyle w:val="11"/>
            </w:pPr>
            <w:r>
              <w:t>299.45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299.45</w:t>
            </w:r>
          </w:p>
        </w:tc>
        <w:tc>
          <w:tcPr>
            <w:tcW w:w="2551" w:type="dxa"/>
            <w:vAlign w:val="center"/>
          </w:tcPr>
          <w:p>
            <w:pPr>
              <w:pStyle w:val="11"/>
            </w:pPr>
          </w:p>
        </w:tc>
        <w:tc>
          <w:tcPr>
            <w:tcW w:w="2551" w:type="dxa"/>
            <w:vAlign w:val="center"/>
          </w:tcPr>
          <w:p>
            <w:pPr>
              <w:pStyle w:val="11"/>
            </w:pPr>
            <w:r>
              <w:t>299.45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3.58</w:t>
            </w:r>
          </w:p>
        </w:tc>
        <w:tc>
          <w:tcPr>
            <w:tcW w:w="2551" w:type="dxa"/>
            <w:vAlign w:val="center"/>
          </w:tcPr>
          <w:p>
            <w:pPr>
              <w:pStyle w:val="11"/>
            </w:pPr>
          </w:p>
        </w:tc>
        <w:tc>
          <w:tcPr>
            <w:tcW w:w="2551" w:type="dxa"/>
            <w:vAlign w:val="center"/>
          </w:tcPr>
          <w:p>
            <w:pPr>
              <w:pStyle w:val="11"/>
            </w:pPr>
            <w:r>
              <w:t>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3.58</w:t>
            </w:r>
          </w:p>
        </w:tc>
        <w:tc>
          <w:tcPr>
            <w:tcW w:w="2551" w:type="dxa"/>
            <w:vAlign w:val="center"/>
          </w:tcPr>
          <w:p>
            <w:pPr>
              <w:pStyle w:val="11"/>
            </w:pPr>
          </w:p>
        </w:tc>
        <w:tc>
          <w:tcPr>
            <w:tcW w:w="2551" w:type="dxa"/>
            <w:vAlign w:val="center"/>
          </w:tcPr>
          <w:p>
            <w:pPr>
              <w:pStyle w:val="11"/>
            </w:pPr>
            <w:r>
              <w:t>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3.58</w:t>
            </w:r>
          </w:p>
        </w:tc>
        <w:tc>
          <w:tcPr>
            <w:tcW w:w="2551" w:type="dxa"/>
            <w:vAlign w:val="center"/>
          </w:tcPr>
          <w:p>
            <w:pPr>
              <w:pStyle w:val="11"/>
            </w:pPr>
          </w:p>
        </w:tc>
        <w:tc>
          <w:tcPr>
            <w:tcW w:w="2551" w:type="dxa"/>
            <w:vAlign w:val="center"/>
          </w:tcPr>
          <w:p>
            <w:pPr>
              <w:pStyle w:val="11"/>
            </w:pPr>
            <w:r>
              <w:t>3.58</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448.59</w:t>
            </w:r>
          </w:p>
        </w:tc>
        <w:tc>
          <w:tcPr>
            <w:tcW w:w="2551" w:type="dxa"/>
            <w:vAlign w:val="center"/>
          </w:tcPr>
          <w:p>
            <w:pPr>
              <w:pStyle w:val="15"/>
            </w:pPr>
            <w:r>
              <w:t>419.19</w:t>
            </w:r>
          </w:p>
        </w:tc>
        <w:tc>
          <w:tcPr>
            <w:tcW w:w="2551" w:type="dxa"/>
            <w:vAlign w:val="center"/>
          </w:tcPr>
          <w:p>
            <w:pPr>
              <w:pStyle w:val="15"/>
            </w:pPr>
            <w:r>
              <w:t>29.40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360.96</w:t>
            </w:r>
          </w:p>
        </w:tc>
        <w:tc>
          <w:tcPr>
            <w:tcW w:w="2551" w:type="dxa"/>
            <w:vAlign w:val="center"/>
          </w:tcPr>
          <w:p>
            <w:pPr>
              <w:pStyle w:val="11"/>
            </w:pPr>
            <w:r>
              <w:t>360.96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145.74</w:t>
            </w:r>
          </w:p>
        </w:tc>
        <w:tc>
          <w:tcPr>
            <w:tcW w:w="2551" w:type="dxa"/>
            <w:vAlign w:val="center"/>
          </w:tcPr>
          <w:p>
            <w:pPr>
              <w:pStyle w:val="11"/>
            </w:pPr>
            <w:r>
              <w:t>145.74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18.31</w:t>
            </w:r>
          </w:p>
        </w:tc>
        <w:tc>
          <w:tcPr>
            <w:tcW w:w="2551" w:type="dxa"/>
            <w:vAlign w:val="center"/>
          </w:tcPr>
          <w:p>
            <w:pPr>
              <w:pStyle w:val="11"/>
            </w:pPr>
            <w:r>
              <w:t>18.31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82.97</w:t>
            </w:r>
          </w:p>
        </w:tc>
        <w:tc>
          <w:tcPr>
            <w:tcW w:w="2551" w:type="dxa"/>
            <w:vAlign w:val="center"/>
          </w:tcPr>
          <w:p>
            <w:pPr>
              <w:pStyle w:val="11"/>
            </w:pPr>
            <w:r>
              <w:t>82.97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34.41</w:t>
            </w:r>
          </w:p>
        </w:tc>
        <w:tc>
          <w:tcPr>
            <w:tcW w:w="2551" w:type="dxa"/>
            <w:vAlign w:val="center"/>
          </w:tcPr>
          <w:p>
            <w:pPr>
              <w:pStyle w:val="11"/>
            </w:pPr>
            <w:r>
              <w:t>34.41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33.92</w:t>
            </w:r>
          </w:p>
        </w:tc>
        <w:tc>
          <w:tcPr>
            <w:tcW w:w="2551" w:type="dxa"/>
            <w:vAlign w:val="center"/>
          </w:tcPr>
          <w:p>
            <w:pPr>
              <w:pStyle w:val="11"/>
            </w:pPr>
            <w:r>
              <w:t>33.92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16.15</w:t>
            </w:r>
          </w:p>
        </w:tc>
        <w:tc>
          <w:tcPr>
            <w:tcW w:w="2551" w:type="dxa"/>
            <w:vAlign w:val="center"/>
          </w:tcPr>
          <w:p>
            <w:pPr>
              <w:pStyle w:val="11"/>
            </w:pPr>
            <w:r>
              <w:t>16.15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0.81</w:t>
            </w:r>
          </w:p>
        </w:tc>
        <w:tc>
          <w:tcPr>
            <w:tcW w:w="2551" w:type="dxa"/>
            <w:vAlign w:val="center"/>
          </w:tcPr>
          <w:p>
            <w:pPr>
              <w:pStyle w:val="11"/>
            </w:pPr>
            <w:r>
              <w:t>0.81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28.65</w:t>
            </w:r>
          </w:p>
        </w:tc>
        <w:tc>
          <w:tcPr>
            <w:tcW w:w="2551" w:type="dxa"/>
            <w:vAlign w:val="center"/>
          </w:tcPr>
          <w:p>
            <w:pPr>
              <w:pStyle w:val="11"/>
            </w:pPr>
            <w:r>
              <w:t>28.65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29.40</w:t>
            </w:r>
          </w:p>
        </w:tc>
        <w:tc>
          <w:tcPr>
            <w:tcW w:w="2551" w:type="dxa"/>
            <w:vAlign w:val="center"/>
          </w:tcPr>
          <w:p>
            <w:pPr>
              <w:pStyle w:val="11"/>
            </w:pPr>
          </w:p>
        </w:tc>
        <w:tc>
          <w:tcPr>
            <w:tcW w:w="2551" w:type="dxa"/>
            <w:vAlign w:val="center"/>
          </w:tcPr>
          <w:p>
            <w:pPr>
              <w:pStyle w:val="11"/>
            </w:pPr>
            <w:r>
              <w:t>29.40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6.32</w:t>
            </w:r>
          </w:p>
        </w:tc>
        <w:tc>
          <w:tcPr>
            <w:tcW w:w="2551" w:type="dxa"/>
            <w:vAlign w:val="center"/>
          </w:tcPr>
          <w:p>
            <w:pPr>
              <w:pStyle w:val="11"/>
            </w:pPr>
          </w:p>
        </w:tc>
        <w:tc>
          <w:tcPr>
            <w:tcW w:w="2551" w:type="dxa"/>
            <w:vAlign w:val="center"/>
          </w:tcPr>
          <w:p>
            <w:pPr>
              <w:pStyle w:val="11"/>
            </w:pPr>
            <w:r>
              <w:t>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3.10</w:t>
            </w:r>
          </w:p>
        </w:tc>
        <w:tc>
          <w:tcPr>
            <w:tcW w:w="2551" w:type="dxa"/>
            <w:vAlign w:val="center"/>
          </w:tcPr>
          <w:p>
            <w:pPr>
              <w:pStyle w:val="11"/>
            </w:pPr>
          </w:p>
        </w:tc>
        <w:tc>
          <w:tcPr>
            <w:tcW w:w="2551" w:type="dxa"/>
            <w:vAlign w:val="center"/>
          </w:tcPr>
          <w:p>
            <w:pPr>
              <w:pStyle w:val="11"/>
            </w:pPr>
            <w:r>
              <w:t>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12.90</w:t>
            </w:r>
          </w:p>
        </w:tc>
        <w:tc>
          <w:tcPr>
            <w:tcW w:w="2551" w:type="dxa"/>
            <w:vAlign w:val="center"/>
          </w:tcPr>
          <w:p>
            <w:pPr>
              <w:pStyle w:val="11"/>
            </w:pPr>
          </w:p>
        </w:tc>
        <w:tc>
          <w:tcPr>
            <w:tcW w:w="2551" w:type="dxa"/>
            <w:vAlign w:val="center"/>
          </w:tcPr>
          <w:p>
            <w:pPr>
              <w:pStyle w:val="11"/>
            </w:pPr>
            <w:r>
              <w:t>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58.23</w:t>
            </w:r>
          </w:p>
        </w:tc>
        <w:tc>
          <w:tcPr>
            <w:tcW w:w="2551" w:type="dxa"/>
            <w:vAlign w:val="center"/>
          </w:tcPr>
          <w:p>
            <w:pPr>
              <w:pStyle w:val="11"/>
            </w:pPr>
            <w:r>
              <w:t>58.23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55.99</w:t>
            </w:r>
          </w:p>
        </w:tc>
        <w:tc>
          <w:tcPr>
            <w:tcW w:w="2551" w:type="dxa"/>
            <w:vAlign w:val="center"/>
          </w:tcPr>
          <w:p>
            <w:pPr>
              <w:pStyle w:val="11"/>
            </w:pPr>
            <w:r>
              <w:t>55.99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30303</w:t>
            </w:r>
          </w:p>
        </w:tc>
        <w:tc>
          <w:tcPr>
            <w:tcW w:w="4535" w:type="dxa"/>
            <w:vAlign w:val="center"/>
          </w:tcPr>
          <w:p>
            <w:pPr>
              <w:pStyle w:val="12"/>
            </w:pPr>
            <w:r>
              <w:t>退职（役）费</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1.44</w:t>
            </w:r>
          </w:p>
        </w:tc>
        <w:tc>
          <w:tcPr>
            <w:tcW w:w="2551" w:type="dxa"/>
            <w:vAlign w:val="center"/>
          </w:tcPr>
          <w:p>
            <w:pPr>
              <w:pStyle w:val="11"/>
            </w:pPr>
            <w:r>
              <w:t>1.44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9.05</w:t>
            </w:r>
          </w:p>
        </w:tc>
        <w:tc>
          <w:tcPr>
            <w:tcW w:w="2381" w:type="dxa"/>
            <w:vAlign w:val="center"/>
          </w:tcPr>
          <w:p>
            <w:pPr>
              <w:pStyle w:val="15"/>
            </w:pPr>
            <w:r>
              <w:t>9.05</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rPr>
                <w:rFonts w:hint="eastAsia" w:eastAsiaTheme="minorEastAsia"/>
                <w:lang w:eastAsia="zh-CN"/>
              </w:rPr>
            </w:pPr>
            <w:r>
              <w:rPr>
                <w:rFonts w:hint="eastAsia" w:eastAsiaTheme="minorEastAsia"/>
                <w:lang w:eastAsia="zh-CN"/>
              </w:rPr>
              <w:t>9.05</w:t>
            </w:r>
          </w:p>
        </w:tc>
        <w:tc>
          <w:tcPr>
            <w:tcW w:w="2381" w:type="dxa"/>
            <w:vAlign w:val="center"/>
          </w:tcPr>
          <w:p>
            <w:pPr>
              <w:pStyle w:val="11"/>
              <w:rPr>
                <w:rFonts w:hint="eastAsia" w:eastAsiaTheme="minorEastAsia"/>
                <w:lang w:eastAsia="zh-CN"/>
              </w:rPr>
            </w:pPr>
            <w:r>
              <w:rPr>
                <w:rFonts w:hint="eastAsia" w:eastAsiaTheme="minorEastAsia"/>
                <w:lang w:eastAsia="zh-CN"/>
              </w:rPr>
              <w:t>9.05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r>
              <w:t>9.05</w:t>
            </w:r>
          </w:p>
        </w:tc>
        <w:tc>
          <w:tcPr>
            <w:tcW w:w="2381" w:type="dxa"/>
            <w:vAlign w:val="center"/>
          </w:tcPr>
          <w:p>
            <w:pPr>
              <w:pStyle w:val="11"/>
            </w:pPr>
            <w:r>
              <w:t>9.05</w:t>
            </w: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隆尧县文化广电体育和旅游局2023年部门预算信息公开情况说明</w:t>
      </w:r>
    </w:p>
    <w:p>
      <w:pPr>
        <w:jc w:val="center"/>
      </w:pPr>
      <w:r>
        <w:rPr>
          <w:rFonts w:ascii="方正小标宋_GBK" w:hAnsi="方正小标宋_GBK" w:eastAsia="方正小标宋_GBK" w:cs="方正小标宋_GBK"/>
          <w:color w:val="000000"/>
          <w:sz w:val="44"/>
        </w:rPr>
        <w:t>隆尧县文化广电体育和旅游局2023年部门预算信息公开情况说明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按照《预算法》、《地方预决算公开操作规程》和《关于进一步推进预算公开工作的实施意见》规定，现将隆尧县文化广电体育和旅游局2023年部门预算公开如下：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（一）贯彻落实国家、省、市关于文化艺术、广播电视、体育和发展旅游业工作方针政策及法律法规。拟订有关政策措施和管理办法，经县政府批准后组织实施。</w:t>
      </w:r>
    </w:p>
    <w:p>
      <w:pPr>
        <w:pStyle w:val="17"/>
      </w:pPr>
      <w:r>
        <w:t>（二）拟订全县文化广播、电影电视、文物事业和旅游业发展规划并组织实施；指导、管理全县文化艺术事业和社会文化事业、负责推动全县文化艺术领域的公共文化服务，规划、引导公共文化产品生产、指导县重点文化设施建设和基层文化设施建设。</w:t>
      </w:r>
    </w:p>
    <w:p>
      <w:pPr>
        <w:pStyle w:val="17"/>
      </w:pPr>
      <w:r>
        <w:t>（三）指导全县重点文化设施建设，组织隆尧旅游整体形象推广，促进文化产业和旅游产业对外合作和国际市场推广，制定全县文化和旅游市场开发营销战略并组织实施，指导、组织推进全域旅游。组织实施全县广播电视公共服务重大公益工程和公益活动。</w:t>
      </w:r>
    </w:p>
    <w:p>
      <w:pPr>
        <w:pStyle w:val="17"/>
      </w:pPr>
      <w:r>
        <w:t>（四）指导、管理全县文艺事业。指导艺术创作生产，扶持体现社会主义核心价值观、具有导向性、代表性、示范性的文艺作品，推动全县各门类艺术、各艺术品种发展。</w:t>
      </w:r>
    </w:p>
    <w:p>
      <w:pPr>
        <w:pStyle w:val="17"/>
      </w:pPr>
      <w:r>
        <w:t>（五）统筹规划全县群众体育、竞技体育和青少年体育发展。负责推行全民健身计划，监督实施国家体育锻炼标准，推动国民体质监测。指导协调体育训练和体育竞赛，指导运动队伍建设，负责组织、协调、监督体育运动中的反兴奋剂工作。指导和推进青少年体育工作。</w:t>
      </w:r>
    </w:p>
    <w:p>
      <w:pPr>
        <w:pStyle w:val="17"/>
      </w:pPr>
      <w:r>
        <w:t>（六）按照管理权限负责体育彩票发行管理工作。指导全县性体育社团工作。</w:t>
      </w:r>
    </w:p>
    <w:p>
      <w:pPr>
        <w:pStyle w:val="17"/>
      </w:pPr>
      <w:r>
        <w:t>（七）负责全县公共文化、广电、体育和旅游事业发展。推动全县公共文化、广播电视、体育和旅游公共服务体系建设，深入实施文化惠民工程，指导和监管全县广播电视、体育重点基础设施建设，辅助老少边贫地区广播电视、体育建设和发展，统筹推进全县基本公共文化服务标准化、均等化。</w:t>
      </w:r>
    </w:p>
    <w:p>
      <w:pPr>
        <w:pStyle w:val="17"/>
      </w:pPr>
      <w:r>
        <w:t>（八）指导、推进全县文化、广电、体育、旅游和重大文物保护科技创新发展。推进文化、广播电视、体育、旅游、文物行业科技化、信息化、标准化建设。负责推进广播电视与新媒体、新技术、新业态融合发展、推进广电网与电信网、互联网三网融合、促进智慧广电发展。</w:t>
      </w:r>
    </w:p>
    <w:p>
      <w:pPr>
        <w:pStyle w:val="17"/>
      </w:pPr>
      <w:r>
        <w:t>（九）负责全县非物质文化遗产保护，推动非物质文化遗产的保护、传承、普及、弘扬和振兴。</w:t>
      </w:r>
    </w:p>
    <w:p>
      <w:pPr>
        <w:pStyle w:val="17"/>
      </w:pPr>
      <w:r>
        <w:t>（十）统筹规划全县文化、广电、体育和旅游产业。组织实施文化和旅游资源普查、挖掘、保护和利用工作，促进文化产业、体育产业和旅游产业发展。负责广播电视统计工作。</w:t>
      </w:r>
    </w:p>
    <w:p>
      <w:pPr>
        <w:pStyle w:val="17"/>
      </w:pPr>
      <w:r>
        <w:t>（十一）指导全县文化、广电、体育和旅游市场发展。对文化、广电、体育和旅游市场经营进行行业监管，推进全县文化、广电、体育和旅游行业信用体系建设，依法规范文化、广电、体育和旅游市场。负责对全县各广播电视机构进行业务指导和行业监管，会同有关部门对全县网络视听节目服务机构进行管理。按照管理权限对本部门依法设定的行政许可进行监管。</w:t>
      </w:r>
    </w:p>
    <w:p>
      <w:pPr>
        <w:pStyle w:val="17"/>
      </w:pPr>
      <w:r>
        <w:t>（十二）指导、监督全县文化市场综合执法。负责指导、监督全县性、跨区域性文化、广电、体育、旅游和文物等市场的违法行为查处工作，会同有关部门督查督办大案要案，维护市场秩序。</w:t>
      </w:r>
    </w:p>
    <w:p>
      <w:pPr>
        <w:pStyle w:val="17"/>
      </w:pPr>
      <w:r>
        <w:t>（十三）指导、管理全县文化、广电、体育、旅游和文物对外交流、合作、宣传、推广工作。按照管理权限代表县政府签订对外文化、体育、旅游合作交流协定，组织大型文化、体育和旅游对外交流活动，推动隆尧特色文化走出去。指导广播电视部门对广播电视节目的进口、收录和管理相关工作。</w:t>
      </w:r>
    </w:p>
    <w:p>
      <w:pPr>
        <w:pStyle w:val="17"/>
      </w:pPr>
      <w:r>
        <w:t>（十四）指导全县电视剧行业发展和电视剧创作生产，监管全县广播电视节目、网络视听节目和公共视听载体播放的视听节目，审查其内容和质量，指导、监管全县广播电视广告播放。负责对广播电视节目传输覆盖、监听、监看、监测的监管，推进全县应急广播体系建设，监管协调调度全县广播电视安全播出。承担全县广播电视安全播出指挥部日常工作，指导、协调全县广播电视系统安全和保卫工作。</w:t>
      </w:r>
    </w:p>
    <w:p>
      <w:pPr>
        <w:pStyle w:val="17"/>
      </w:pPr>
      <w:r>
        <w:t>（十五）指导、协调广播电视全县性重大宣传活动及广播电视创新创优工作。指导全县广播电视、网络视听行业人才队伍建设。</w:t>
      </w:r>
    </w:p>
    <w:p>
      <w:pPr>
        <w:pStyle w:val="17"/>
      </w:pPr>
      <w:r>
        <w:t>（十六）负责世界文化遗产和文物保护及管理的相关工作。组织世界文化遗产申报，会同有关部门组织世界文化和自然双重遗产申报，做好博物馆的保护和监督管理工作。</w:t>
      </w:r>
    </w:p>
    <w:p>
      <w:pPr>
        <w:pStyle w:val="17"/>
      </w:pPr>
      <w:r>
        <w:t>（十七）承担确定县级文物保护单位的有关工作；拟订全县文物、博物馆公共资源共享规划并推动实施；负责文物鉴定有关工作；负责指导监督文物商店的购销活动；负责文物和博物馆保护经费的管理；拟订全县文物和博物馆利用及相关产业规划。</w:t>
      </w:r>
    </w:p>
    <w:p>
      <w:pPr>
        <w:pStyle w:val="17"/>
      </w:pPr>
      <w:r>
        <w:t>（十八）完成县委、县政府交办的其他任务。</w:t>
      </w: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隆尧县文化广电体育和旅游局本级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隆尧县图书馆</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隆尧县文化馆</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隆尧县文物保管所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Theme="minorEastAsia"/>
          <w:color w:val="000000"/>
          <w:sz w:val="28"/>
          <w:lang w:eastAsia="zh-CN"/>
        </w:rPr>
        <w:t>县</w:t>
      </w:r>
      <w:r>
        <w:rPr>
          <w:rFonts w:eastAsia="方正仿宋_GBK"/>
          <w:color w:val="000000"/>
          <w:sz w:val="28"/>
        </w:rPr>
        <w:t>部门预算的编制实行综合预算管理，即全部收入和支出都反映在预算中。隆尧县文化广电体育和旅游局机关及所属事业单位的收支包含在部门预算中。</w:t>
      </w:r>
    </w:p>
    <w:p>
      <w:pPr>
        <w:pStyle w:val="18"/>
      </w:pPr>
      <w:r>
        <w:t>1、收入说明</w:t>
      </w:r>
    </w:p>
    <w:p>
      <w:pPr>
        <w:pStyle w:val="18"/>
      </w:pPr>
      <w:r>
        <w:t>反映本部门当年全部收入。2023年预算收入1584.67万元，其中：一般公共预算收入1574.97万元，上年结转结余9.7万元。</w:t>
      </w:r>
    </w:p>
    <w:p>
      <w:pPr>
        <w:pStyle w:val="18"/>
      </w:pPr>
      <w:r>
        <w:t>2、支出说明</w:t>
      </w:r>
    </w:p>
    <w:p>
      <w:pPr>
        <w:pStyle w:val="18"/>
      </w:pPr>
      <w:r>
        <w:t>收支预算总表支出栏、基本支出表、项目支出表按经济分类和支出功能分类科目编制，反映隆尧县文化广电体育和旅游局2023年度部门预算中支出预算的总体情况。2023年支出预算1584.67万元，其中</w:t>
      </w:r>
      <w:r>
        <w:rPr>
          <w:rFonts w:hint="eastAsia"/>
          <w:lang w:eastAsia="zh-CN"/>
        </w:rPr>
        <w:t>:</w:t>
      </w:r>
      <w:r>
        <w:t>基本支出448.59万元，包括人员经费419.19万元和日常公用经费29.4万元；项目支出1136.08万元，主要为文化旅游体育与传媒支出、体育支出、社会保障和就业支出、卫生健康支出。</w:t>
      </w:r>
    </w:p>
    <w:p>
      <w:pPr>
        <w:pStyle w:val="18"/>
        <w:rPr>
          <w:lang w:eastAsia="zh-CN"/>
        </w:rPr>
      </w:pPr>
    </w:p>
    <w:p>
      <w:pPr>
        <w:pStyle w:val="18"/>
      </w:pPr>
      <w:r>
        <w:t>3、比上年增减情况</w:t>
      </w:r>
    </w:p>
    <w:p>
      <w:pPr>
        <w:pStyle w:val="18"/>
      </w:pPr>
      <w:r>
        <w:t>2023年预算收支安排1584.67万元，较2022年预算增加242.41万元，其中：基本支出增加30.98万元，主要为增加人员经费支出；项目支出增加211.43万元，主要为文化旅游与传媒支出。</w:t>
      </w:r>
    </w:p>
    <w:p>
      <w:pPr>
        <w:spacing w:before="10" w:after="10" w:line="360" w:lineRule="auto"/>
        <w:ind w:firstLine="640"/>
        <w:outlineLvl w:val="2"/>
        <w:rPr>
          <w:rFonts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outlineLvl w:val="2"/>
        <w:rPr>
          <w:rFonts w:eastAsia="方正仿宋_GBK"/>
          <w:sz w:val="28"/>
        </w:rPr>
      </w:pPr>
      <w:r>
        <w:rPr>
          <w:rFonts w:eastAsia="方正仿宋_GBK"/>
          <w:sz w:val="28"/>
        </w:rPr>
        <w:t>2023</w:t>
      </w:r>
      <w:r>
        <w:rPr>
          <w:rFonts w:hint="eastAsia" w:eastAsia="方正仿宋_GBK"/>
          <w:sz w:val="28"/>
        </w:rPr>
        <w:t>年，我部门运行经费共计安排</w:t>
      </w:r>
      <w:r>
        <w:rPr>
          <w:rFonts w:eastAsia="方正仿宋_GBK"/>
          <w:sz w:val="28"/>
        </w:rPr>
        <w:t>29.4</w:t>
      </w:r>
      <w:r>
        <w:rPr>
          <w:rFonts w:hint="eastAsia" w:eastAsia="方正仿宋_GBK"/>
          <w:sz w:val="28"/>
        </w:rPr>
        <w:t>万元，主要用于办公用房水电费、文化体育宣传费、差旅费等日常运行支出。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2023年，我部门财政拨款“三公”经费预算安排0万元，其中</w:t>
      </w:r>
      <w:r>
        <w:rPr>
          <w:rFonts w:hint="eastAsia"/>
          <w:lang w:eastAsia="zh-CN"/>
        </w:rPr>
        <w:t>:</w:t>
      </w:r>
      <w:r>
        <w:t>因公出国（境）费0万元；公务用车购置及运维费0万元（其中：公务用车购置费为0万元，公务用车运行维护费0万元)；公务接待费0万元。与2022年相比减少0.5万元，减少的主要原因是：坚持厉行勤俭节约,压缩经费支出。</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2023年，我局将以“举旗帜、聚民心、育新人、兴文化、展形象”为战略目标，按照“创新、为民、开放、务实”总体思路，结合我县发展实际，围绕文旅产业规划、重点项目谋划、助企纾困落实等全面谋划，扎实推进惠民工程、公共设施建设、群众文化活动等各项工作开展。</w:t>
      </w:r>
    </w:p>
    <w:p>
      <w:pPr>
        <w:pStyle w:val="21"/>
      </w:pPr>
      <w:r>
        <w:rPr>
          <w:rFonts w:hint="eastAsia" w:eastAsiaTheme="minorEastAsia"/>
          <w:lang w:eastAsia="zh-CN"/>
        </w:rPr>
        <w:t>1、</w:t>
      </w:r>
      <w:r>
        <w:t>狠抓项目建设。推进隆尧县体育中心项目建设。</w:t>
      </w:r>
    </w:p>
    <w:p>
      <w:pPr>
        <w:pStyle w:val="21"/>
      </w:pPr>
      <w:r>
        <w:rPr>
          <w:rFonts w:hint="eastAsia" w:eastAsiaTheme="minorEastAsia"/>
          <w:lang w:eastAsia="zh-CN"/>
        </w:rPr>
        <w:t>2、</w:t>
      </w:r>
      <w:r>
        <w:t>实施文化惠民工程。办好群众文化活动，加强基层公共文化建设；支持农村文化广场改造提升，打造精品文体广场，培养农村文艺团队，推进文旅惠民活动实施。</w:t>
      </w:r>
    </w:p>
    <w:p>
      <w:pPr>
        <w:pStyle w:val="21"/>
      </w:pPr>
      <w:r>
        <w:rPr>
          <w:rFonts w:hint="eastAsia" w:eastAsiaTheme="minorEastAsia"/>
          <w:lang w:eastAsia="zh-CN"/>
        </w:rPr>
        <w:t>3、</w:t>
      </w:r>
      <w:r>
        <w:t>实施体育惠民工程。组织举办各类体育竞技赛事，举办公益性体育赛事活动，开展全民健身小课堂、公益讲座培训，运动技能、科学健身等公益性体育培训服务；开展体育惠民民生工程。计划于2023年更新健身设施60处，建设体育主题公园1个，健身步道1条，建设足球场1个，建设篮球场、乒乓球场、羽毛球场等球类场地2个。</w:t>
      </w:r>
    </w:p>
    <w:p>
      <w:pPr>
        <w:pStyle w:val="21"/>
      </w:pPr>
      <w:r>
        <w:rPr>
          <w:rFonts w:hint="eastAsia" w:eastAsiaTheme="minorEastAsia"/>
          <w:lang w:eastAsia="zh-CN"/>
        </w:rPr>
        <w:t>4、</w:t>
      </w:r>
      <w:r>
        <w:t>开展文物保护工作。申报唐祖陵安防工程和石佛寺砖塔保护修缮资金，积极推进唐祖陵神道石刻本体保护修缮项目实施；推进“中国人民大学柏人城田野考古实习基地”建设，对柏人城地下遗址进行保护性考古勘探，为研究柏人城演变情况提供实物和资料支撑，打造成全国知名考古实习基地。</w:t>
      </w:r>
    </w:p>
    <w:p>
      <w:pPr>
        <w:pStyle w:val="21"/>
      </w:pPr>
      <w:r>
        <w:rPr>
          <w:rFonts w:hint="eastAsia" w:eastAsiaTheme="minorEastAsia"/>
          <w:lang w:eastAsia="zh-CN"/>
        </w:rPr>
        <w:t>5、</w:t>
      </w:r>
      <w:r>
        <w:t>推进旅游发展和非遗保护传承。完善旅游公共设施。做好旅游景点日常管理和维护，推动旅游产业提档升级；推动非遗保护传承。组织参加邢台市第四届文创大赛、第六届旅游产业发展大会系列活动，为隆尧非遗持续发展注入新动力。</w:t>
      </w:r>
    </w:p>
    <w:p>
      <w:pPr>
        <w:spacing w:line="500" w:lineRule="exact"/>
        <w:ind w:firstLine="560"/>
      </w:pPr>
      <w:r>
        <w:rPr>
          <w:rFonts w:eastAsia="方正仿宋_GBK"/>
          <w:color w:val="000000"/>
          <w:sz w:val="28"/>
        </w:rPr>
        <w:t>（二）分项绩效目标</w:t>
      </w:r>
    </w:p>
    <w:p>
      <w:pPr>
        <w:pStyle w:val="22"/>
      </w:pPr>
      <w:r>
        <w:rPr>
          <w:rFonts w:hint="eastAsia" w:eastAsiaTheme="minorEastAsia"/>
          <w:lang w:eastAsia="zh-CN"/>
        </w:rPr>
        <w:t>1、</w:t>
      </w:r>
      <w:r>
        <w:t>推进隆尧县体育中心项目建设。</w:t>
      </w:r>
    </w:p>
    <w:p>
      <w:pPr>
        <w:pStyle w:val="22"/>
        <w:rPr>
          <w:rFonts w:eastAsiaTheme="minorEastAsia"/>
          <w:lang w:eastAsia="zh-CN"/>
        </w:rPr>
      </w:pPr>
      <w:r>
        <w:t>绩效目标：建设游泳馆、篮球馆、传统健身及器械场馆、羽毛球、室内网球综合馆、乒乓球馆等运动场所。</w:t>
      </w:r>
    </w:p>
    <w:p>
      <w:pPr>
        <w:pStyle w:val="22"/>
        <w:ind w:firstLine="420" w:firstLineChars="150"/>
      </w:pPr>
      <w:r>
        <w:t xml:space="preserve">  绩效指标：建设完成占地面的30.2亩，总建筑面积21233平方米的体育中心项目一个。</w:t>
      </w:r>
    </w:p>
    <w:p>
      <w:pPr>
        <w:pStyle w:val="22"/>
        <w:rPr>
          <w:rFonts w:eastAsiaTheme="minorEastAsia"/>
          <w:lang w:eastAsia="zh-CN"/>
        </w:rPr>
      </w:pPr>
      <w:r>
        <w:rPr>
          <w:rFonts w:hint="eastAsia" w:eastAsiaTheme="minorEastAsia"/>
          <w:lang w:eastAsia="zh-CN"/>
        </w:rPr>
        <w:t>2、</w:t>
      </w:r>
      <w:r>
        <w:t xml:space="preserve">组织实施惠民工程 </w:t>
      </w:r>
      <w:r>
        <w:rPr>
          <w:rFonts w:hint="eastAsia" w:eastAsiaTheme="minorEastAsia"/>
          <w:lang w:eastAsia="zh-CN"/>
        </w:rPr>
        <w:t>。</w:t>
      </w:r>
    </w:p>
    <w:p>
      <w:pPr>
        <w:pStyle w:val="22"/>
      </w:pPr>
      <w:r>
        <w:t>绩效目标：配合纪念日、重大节庆日、“欢乐邢襄大舞台”等主题内容组织各类文化惠民演出活动，将大型文化活动向社区、乡村、校园延伸；举办地域民间艺术活动、非遗展演、书画展。</w:t>
      </w:r>
    </w:p>
    <w:p>
      <w:pPr>
        <w:pStyle w:val="22"/>
      </w:pPr>
      <w:r>
        <w:t>绩效指标：惠民演出60场，域民间艺术活动、非遗展演、书画展10场。</w:t>
      </w:r>
    </w:p>
    <w:p>
      <w:pPr>
        <w:pStyle w:val="22"/>
        <w:rPr>
          <w:rFonts w:eastAsiaTheme="minorEastAsia"/>
          <w:lang w:eastAsia="zh-CN"/>
        </w:rPr>
      </w:pPr>
      <w:r>
        <w:rPr>
          <w:rFonts w:hint="eastAsia" w:eastAsiaTheme="minorEastAsia"/>
          <w:lang w:eastAsia="zh-CN"/>
        </w:rPr>
        <w:t>3、</w:t>
      </w:r>
      <w:r>
        <w:t xml:space="preserve">实施体育惠民工程  </w:t>
      </w:r>
    </w:p>
    <w:p>
      <w:pPr>
        <w:pStyle w:val="22"/>
      </w:pPr>
      <w:r>
        <w:t>绩效目标：组织举办各类体育竞技赛事，建设体育主题公园，健身步道，建设足球场，建设篮球场、乒乓球场、羽毛球场等球类场地。</w:t>
      </w:r>
    </w:p>
    <w:p>
      <w:pPr>
        <w:pStyle w:val="22"/>
      </w:pPr>
      <w:r>
        <w:t>绩效指标：开展举办公益性体育赛事活动不少于4场次/年；开展全民健身小课堂、公益讲座培训不少于4场次/年；运动技能、科学健身等公益性体育培训服务不少于1000人次/年。2023年更新健身设施60处，建设体育主题公园1个，健身步道1条，建设足球场1个，建设篮球场、乒乓球场、羽毛球场等球类场地2个。</w:t>
      </w:r>
    </w:p>
    <w:p>
      <w:pPr>
        <w:pStyle w:val="22"/>
      </w:pPr>
      <w:r>
        <w:rPr>
          <w:rFonts w:hint="eastAsia" w:eastAsiaTheme="minorEastAsia"/>
          <w:lang w:eastAsia="zh-CN"/>
        </w:rPr>
        <w:t>4、</w:t>
      </w:r>
      <w:r>
        <w:t>开展文物保护工作</w:t>
      </w:r>
    </w:p>
    <w:p>
      <w:pPr>
        <w:pStyle w:val="22"/>
      </w:pPr>
      <w:r>
        <w:t>绩效目标：申报唐祖陵安防工程和石佛寺砖塔保护修缮资金，积极推进唐祖陵神道石刻本体保护修缮项目实施。</w:t>
      </w:r>
    </w:p>
    <w:p>
      <w:pPr>
        <w:pStyle w:val="22"/>
      </w:pPr>
      <w:r>
        <w:t>绩效指标：争取国家补助资金240万元，省级补助资金110万元。</w:t>
      </w:r>
    </w:p>
    <w:p>
      <w:pPr>
        <w:pStyle w:val="22"/>
      </w:pPr>
    </w:p>
    <w:p>
      <w:pPr>
        <w:pStyle w:val="22"/>
      </w:pPr>
      <w:r>
        <w:rPr>
          <w:rFonts w:hint="eastAsia" w:eastAsiaTheme="minorEastAsia"/>
          <w:lang w:eastAsia="zh-CN"/>
        </w:rPr>
        <w:t>5、</w:t>
      </w:r>
      <w:r>
        <w:t>推进旅游发展和非遗保护传承</w:t>
      </w:r>
    </w:p>
    <w:p>
      <w:pPr>
        <w:pStyle w:val="22"/>
      </w:pPr>
      <w:r>
        <w:t>绩效目标：完善旅游公共设施。做好旅游景点日常管理和维护，推动旅游产业提档升级；推动非遗保护传承。组织参加邢台市第四届文创大赛、第六届旅游产业发展大会系列活动，为隆尧非遗持续发展注入新动力。</w:t>
      </w:r>
    </w:p>
    <w:p>
      <w:pPr>
        <w:pStyle w:val="22"/>
      </w:pPr>
      <w:r>
        <w:t>绩效指标：维护旅游景点5处，争取第四届文创大赛获奖3项。</w:t>
      </w: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pPr>
      <w:r>
        <w:rPr>
          <w:rFonts w:eastAsia="方正仿宋_GBK"/>
          <w:color w:val="000000"/>
          <w:sz w:val="28"/>
        </w:rPr>
        <w:t>（三）工作保障措施</w:t>
      </w:r>
    </w:p>
    <w:p>
      <w:pPr>
        <w:pStyle w:val="23"/>
      </w:pPr>
      <w:r>
        <w:rPr>
          <w:rFonts w:hint="eastAsia" w:eastAsiaTheme="minorEastAsia"/>
          <w:lang w:eastAsia="zh-CN"/>
        </w:rPr>
        <w:t>1、</w:t>
      </w:r>
      <w:r>
        <w:t>完善制度建设。建立健全机关预算绩效管理制度，为全年预算绩效目标的实现奠定制度基础。</w:t>
      </w:r>
    </w:p>
    <w:p>
      <w:pPr>
        <w:pStyle w:val="23"/>
      </w:pPr>
      <w:r>
        <w:rPr>
          <w:rFonts w:hint="eastAsia" w:eastAsiaTheme="minorEastAsia"/>
          <w:lang w:eastAsia="zh-CN"/>
        </w:rPr>
        <w:t>2、</w:t>
      </w:r>
      <w:r>
        <w:t>规范财务管理。进一步完善财务管理制度，通过科学编制预算、优化支出结构、加快政府采购、加快项目建设、及时拨付资金，确保经费支出进度达到规定标准。</w:t>
      </w:r>
    </w:p>
    <w:p>
      <w:pPr>
        <w:pStyle w:val="23"/>
      </w:pPr>
      <w:r>
        <w:rPr>
          <w:rFonts w:hint="eastAsia" w:eastAsiaTheme="minorEastAsia"/>
          <w:lang w:eastAsia="zh-CN"/>
        </w:rPr>
        <w:t>3、</w:t>
      </w:r>
      <w:r>
        <w:t>加强内部监督。加强内部监督制度建设，对绩效运行、重大支出事项、资产处置及其他重要经济业务事项决策和执行进行监督，确保财政资金使用安全合规。</w:t>
      </w:r>
    </w:p>
    <w:p>
      <w:pPr>
        <w:pStyle w:val="23"/>
      </w:pPr>
      <w:r>
        <w:rPr>
          <w:rFonts w:hint="eastAsia" w:eastAsiaTheme="minorEastAsia"/>
          <w:lang w:eastAsia="zh-CN"/>
        </w:rPr>
        <w:t>4、</w:t>
      </w:r>
      <w:r>
        <w:t>加强绩效监控。积极开展绩效运行监控，发现问题及时采取措施，确保绩效目标如期保质保量实现。</w:t>
      </w:r>
    </w:p>
    <w:p>
      <w:pPr>
        <w:pStyle w:val="23"/>
      </w:pPr>
      <w:r>
        <w:rPr>
          <w:rFonts w:hint="eastAsia" w:eastAsiaTheme="minorEastAsia"/>
          <w:lang w:eastAsia="zh-CN"/>
        </w:rPr>
        <w:t>5、</w:t>
      </w:r>
      <w:r>
        <w:t>做好绩效自评。按要求开展部门预算绩效自评和重点项目评价工作，对评价中发现的问题及时整改。</w:t>
      </w:r>
    </w:p>
    <w:p>
      <w:pPr>
        <w:pStyle w:val="23"/>
      </w:pPr>
      <w:r>
        <w:rPr>
          <w:rFonts w:hint="eastAsia" w:eastAsiaTheme="minorEastAsia"/>
          <w:lang w:eastAsia="zh-CN"/>
        </w:rPr>
        <w:t>6、</w:t>
      </w:r>
      <w:r>
        <w:t>加强宣传培训。加强人员培训，加大促进预算绩效管理水平提升。效管理意识，促进预算绩效管理水平提升。</w:t>
      </w: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ascii="方正楷体_GBK" w:hAnsi="方正楷体_GBK" w:cs="方正楷体_GBK" w:eastAsiaTheme="minorEastAsia"/>
          <w:b/>
          <w:color w:val="000000"/>
          <w:sz w:val="32"/>
          <w:lang w:eastAsia="zh-CN"/>
        </w:rPr>
      </w:pPr>
    </w:p>
    <w:p>
      <w:pPr>
        <w:ind w:firstLine="640"/>
        <w:rPr>
          <w:rFonts w:hint="default" w:eastAsiaTheme="minorEastAsia"/>
          <w:lang w:val="en-US" w:eastAsia="zh-CN"/>
        </w:rPr>
        <w:sectPr>
          <w:pgSz w:w="16840" w:h="11900" w:orient="landscape"/>
          <w:pgMar w:top="1361" w:right="1020" w:bottom="1361" w:left="1020" w:header="720" w:footer="720" w:gutter="0"/>
          <w:cols w:space="720" w:num="1"/>
        </w:sectPr>
      </w:pPr>
      <w:r>
        <w:rPr>
          <w:rFonts w:hint="eastAsia" w:eastAsiaTheme="minorEastAsia"/>
          <w:lang w:val="en-US" w:eastAsia="zh-CN"/>
        </w:rPr>
        <w:t>我部门本年度无专项资金。</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第三部分  预算项目绩效目标</w:t>
      </w:r>
    </w:p>
    <w:p>
      <w:pPr>
        <w:ind w:firstLine="640"/>
        <w:rPr>
          <w:rFonts w:hint="eastAsia" w:ascii="方正楷体_GBK" w:hAnsi="方正楷体_GBK" w:cs="方正楷体_GBK" w:eastAsiaTheme="minorEastAsia"/>
          <w:b/>
          <w:color w:val="000000"/>
          <w:sz w:val="32"/>
          <w:lang w:eastAsia="zh-CN"/>
        </w:rPr>
      </w:pPr>
    </w:p>
    <w:p>
      <w:pPr>
        <w:ind w:firstLine="560"/>
      </w:pPr>
      <w:r>
        <w:rPr>
          <w:rFonts w:ascii="方正仿宋_GBK" w:hAnsi="方正仿宋_GBK" w:eastAsia="方正仿宋_GBK" w:cs="方正仿宋_GBK"/>
          <w:b/>
          <w:color w:val="000000"/>
          <w:sz w:val="28"/>
        </w:rPr>
        <w:t>1、2022年公共体育设施建设项目绩效目标表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在全面普查的基础上，维修、更新社区、村庄全民健身器材60处，多功能篮球场2个，5人制足球场1个。</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健身器材数量</w:t>
            </w:r>
          </w:p>
        </w:tc>
        <w:tc>
          <w:tcPr>
            <w:tcW w:w="2835" w:type="dxa"/>
            <w:vAlign w:val="center"/>
          </w:tcPr>
          <w:p>
            <w:pPr>
              <w:pStyle w:val="12"/>
            </w:pPr>
            <w:r>
              <w:t>更新、维修健身器材数量</w:t>
            </w:r>
          </w:p>
        </w:tc>
        <w:tc>
          <w:tcPr>
            <w:tcW w:w="2551" w:type="dxa"/>
            <w:vAlign w:val="center"/>
          </w:tcPr>
          <w:p>
            <w:pPr>
              <w:pStyle w:val="12"/>
            </w:pPr>
            <w:r>
              <w:t>≥480件</w:t>
            </w:r>
          </w:p>
        </w:tc>
        <w:tc>
          <w:tcPr>
            <w:tcW w:w="2268" w:type="dxa"/>
            <w:vAlign w:val="center"/>
          </w:tcPr>
          <w:p>
            <w:pPr>
              <w:pStyle w:val="12"/>
              <w:rPr>
                <w:rFonts w:hint="default" w:eastAsiaTheme="minorEastAsia"/>
                <w:lang w:val="en-US" w:eastAsia="zh-CN"/>
              </w:rPr>
            </w:pPr>
            <w:r>
              <w:rPr>
                <w:rFonts w:hint="eastAsia" w:eastAsiaTheme="minorEastAsia"/>
                <w:lang w:val="en-US" w:eastAsia="zh-CN"/>
              </w:rPr>
              <w:t>邢体群字[2022]3号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篮球场和足球场数量</w:t>
            </w:r>
          </w:p>
        </w:tc>
        <w:tc>
          <w:tcPr>
            <w:tcW w:w="2835" w:type="dxa"/>
            <w:vAlign w:val="center"/>
          </w:tcPr>
          <w:p>
            <w:pPr>
              <w:pStyle w:val="12"/>
            </w:pPr>
            <w:r>
              <w:t>篮球场和足球场数量</w:t>
            </w:r>
          </w:p>
        </w:tc>
        <w:tc>
          <w:tcPr>
            <w:tcW w:w="2551" w:type="dxa"/>
            <w:vAlign w:val="center"/>
          </w:tcPr>
          <w:p>
            <w:pPr>
              <w:pStyle w:val="12"/>
            </w:pPr>
            <w:r>
              <w:t>≥3个</w:t>
            </w:r>
          </w:p>
        </w:tc>
        <w:tc>
          <w:tcPr>
            <w:tcW w:w="2268" w:type="dxa"/>
            <w:vAlign w:val="center"/>
          </w:tcPr>
          <w:p>
            <w:pPr>
              <w:pStyle w:val="12"/>
              <w:rPr>
                <w:rFonts w:hint="eastAsia" w:eastAsiaTheme="minorEastAsia"/>
                <w:lang w:eastAsia="zh-CN"/>
              </w:rPr>
            </w:pPr>
            <w:r>
              <w:rPr>
                <w:rFonts w:hint="eastAsia" w:eastAsiaTheme="minorEastAsia"/>
                <w:lang w:val="en-US" w:eastAsia="zh-CN"/>
              </w:rPr>
              <w:t>邢体群字[2022]3号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2835" w:type="dxa"/>
            <w:vAlign w:val="center"/>
          </w:tcPr>
          <w:p>
            <w:pPr>
              <w:pStyle w:val="12"/>
            </w:pPr>
            <w:r>
              <w:t>所有室外健身器材达到国家标准</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eastAsia="zh-CN"/>
              </w:rPr>
              <w:t>根据国体标准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eastAsia" w:eastAsia="方正书宋_GBK"/>
                <w:lang w:val="en-US" w:eastAsia="zh-CN"/>
              </w:rPr>
            </w:pPr>
            <w:r>
              <w:t>时间</w:t>
            </w:r>
            <w:r>
              <w:rPr>
                <w:rFonts w:hint="eastAsia"/>
                <w:lang w:val="en-US" w:eastAsia="zh-CN"/>
              </w:rPr>
              <w:t>节点</w:t>
            </w:r>
          </w:p>
        </w:tc>
        <w:tc>
          <w:tcPr>
            <w:tcW w:w="2835" w:type="dxa"/>
            <w:vAlign w:val="center"/>
          </w:tcPr>
          <w:p>
            <w:pPr>
              <w:pStyle w:val="12"/>
            </w:pPr>
            <w:r>
              <w:t>按照市委、市政府安排时间</w:t>
            </w:r>
          </w:p>
        </w:tc>
        <w:tc>
          <w:tcPr>
            <w:tcW w:w="2551" w:type="dxa"/>
            <w:vAlign w:val="center"/>
          </w:tcPr>
          <w:p>
            <w:pPr>
              <w:pStyle w:val="12"/>
            </w:pPr>
            <w:r>
              <w:t>≤40天</w:t>
            </w:r>
          </w:p>
        </w:tc>
        <w:tc>
          <w:tcPr>
            <w:tcW w:w="2268" w:type="dxa"/>
            <w:vAlign w:val="center"/>
          </w:tcPr>
          <w:p>
            <w:pPr>
              <w:pStyle w:val="12"/>
            </w:pPr>
            <w:r>
              <w:rPr>
                <w:rFonts w:hint="eastAsia" w:eastAsiaTheme="minorEastAsia"/>
                <w:lang w:val="en-US" w:eastAsia="zh-CN"/>
              </w:rPr>
              <w:t>邢体群字[2022]3号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rPr>
                <w:rFonts w:hint="eastAsia"/>
                <w:lang w:val="en-US" w:eastAsia="zh-CN"/>
              </w:rPr>
              <w:t>资金成本</w:t>
            </w:r>
          </w:p>
        </w:tc>
        <w:tc>
          <w:tcPr>
            <w:tcW w:w="2835" w:type="dxa"/>
            <w:vAlign w:val="center"/>
          </w:tcPr>
          <w:p>
            <w:pPr>
              <w:pStyle w:val="12"/>
            </w:pPr>
            <w:r>
              <w:t>不超过预算资金额度</w:t>
            </w:r>
          </w:p>
        </w:tc>
        <w:tc>
          <w:tcPr>
            <w:tcW w:w="2551" w:type="dxa"/>
            <w:vAlign w:val="center"/>
          </w:tcPr>
          <w:p>
            <w:pPr>
              <w:pStyle w:val="12"/>
            </w:pPr>
            <w:r>
              <w:t>≤90万元</w:t>
            </w:r>
          </w:p>
        </w:tc>
        <w:tc>
          <w:tcPr>
            <w:tcW w:w="2268" w:type="dxa"/>
            <w:vAlign w:val="center"/>
          </w:tcPr>
          <w:p>
            <w:pPr>
              <w:pStyle w:val="12"/>
              <w:rPr>
                <w:rFonts w:hint="eastAsia" w:eastAsiaTheme="minorEastAsia"/>
                <w:lang w:eastAsia="zh-CN"/>
              </w:rPr>
            </w:pPr>
            <w:r>
              <w:rPr>
                <w:rFonts w:hint="eastAsia" w:eastAsiaTheme="minorEastAsia"/>
                <w:lang w:val="en-US" w:eastAsia="zh-CN"/>
              </w:rPr>
              <w:t>邢体群字[2022]3号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国民体质监测达标率</w:t>
            </w:r>
          </w:p>
        </w:tc>
        <w:tc>
          <w:tcPr>
            <w:tcW w:w="2835" w:type="dxa"/>
            <w:vAlign w:val="center"/>
          </w:tcPr>
          <w:p>
            <w:pPr>
              <w:pStyle w:val="12"/>
            </w:pPr>
            <w:r>
              <w:t>监测人数达到国民体质监测标准人数占应监测人数比例</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val="en-US" w:eastAsia="zh-CN"/>
              </w:rPr>
              <w:t>邢体群字[2022]3号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服务对象对室外健身器材满意度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val="en-US" w:eastAsia="zh-CN"/>
              </w:rPr>
              <w:t>邢体群字[2022]3号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2、2023年60处社区、村庄健身器材维修更新绩效目标表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在全面普查的基础上，维修、更新社区、村庄全民健身器材60处。</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健身器材数量</w:t>
            </w:r>
          </w:p>
        </w:tc>
        <w:tc>
          <w:tcPr>
            <w:tcW w:w="2835" w:type="dxa"/>
            <w:vAlign w:val="center"/>
          </w:tcPr>
          <w:p>
            <w:pPr>
              <w:pStyle w:val="12"/>
            </w:pPr>
            <w:r>
              <w:t>更新、维修健身器材数量</w:t>
            </w:r>
          </w:p>
        </w:tc>
        <w:tc>
          <w:tcPr>
            <w:tcW w:w="2551" w:type="dxa"/>
            <w:vAlign w:val="center"/>
          </w:tcPr>
          <w:p>
            <w:pPr>
              <w:pStyle w:val="12"/>
            </w:pPr>
            <w:r>
              <w:t>≥60处</w:t>
            </w:r>
          </w:p>
        </w:tc>
        <w:tc>
          <w:tcPr>
            <w:tcW w:w="2268" w:type="dxa"/>
            <w:vAlign w:val="center"/>
          </w:tcPr>
          <w:p>
            <w:pPr>
              <w:pStyle w:val="12"/>
              <w:rPr>
                <w:rFonts w:hint="default" w:eastAsiaTheme="minorEastAsia"/>
                <w:lang w:val="en-US" w:eastAsia="zh-CN"/>
              </w:rPr>
            </w:pPr>
            <w:r>
              <w:rPr>
                <w:rFonts w:hint="eastAsia" w:eastAsiaTheme="minorEastAsia"/>
                <w:lang w:val="en-US" w:eastAsia="zh-CN"/>
              </w:rPr>
              <w:t>邢体群字[2022]37号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设备标准合格率</w:t>
            </w:r>
          </w:p>
        </w:tc>
        <w:tc>
          <w:tcPr>
            <w:tcW w:w="2835" w:type="dxa"/>
            <w:vAlign w:val="center"/>
          </w:tcPr>
          <w:p>
            <w:pPr>
              <w:pStyle w:val="12"/>
            </w:pPr>
            <w:r>
              <w:t>所有室外健身器材达到国家标准</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eastAsia="zh-CN"/>
              </w:rPr>
              <w:t>根据国体标准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按照市委、市政府安排时间</w:t>
            </w:r>
          </w:p>
        </w:tc>
        <w:tc>
          <w:tcPr>
            <w:tcW w:w="2551" w:type="dxa"/>
            <w:vAlign w:val="center"/>
          </w:tcPr>
          <w:p>
            <w:pPr>
              <w:pStyle w:val="12"/>
            </w:pPr>
            <w:r>
              <w:t>≤60天</w:t>
            </w:r>
          </w:p>
        </w:tc>
        <w:tc>
          <w:tcPr>
            <w:tcW w:w="2268" w:type="dxa"/>
            <w:vAlign w:val="center"/>
          </w:tcPr>
          <w:p>
            <w:pPr>
              <w:pStyle w:val="12"/>
            </w:pPr>
            <w:r>
              <w:rPr>
                <w:rFonts w:hint="eastAsia" w:eastAsiaTheme="minorEastAsia"/>
                <w:lang w:val="en-US" w:eastAsia="zh-CN"/>
              </w:rPr>
              <w:t>邢体群字[2022]37号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rPr>
                <w:rFonts w:hint="eastAsia"/>
                <w:lang w:val="en-US" w:eastAsia="zh-CN"/>
              </w:rPr>
              <w:t>资金成本</w:t>
            </w:r>
          </w:p>
        </w:tc>
        <w:tc>
          <w:tcPr>
            <w:tcW w:w="2835" w:type="dxa"/>
            <w:vAlign w:val="center"/>
          </w:tcPr>
          <w:p>
            <w:pPr>
              <w:pStyle w:val="12"/>
            </w:pPr>
            <w:r>
              <w:t>不超过预算金额</w:t>
            </w:r>
          </w:p>
        </w:tc>
        <w:tc>
          <w:tcPr>
            <w:tcW w:w="2551" w:type="dxa"/>
            <w:vAlign w:val="center"/>
          </w:tcPr>
          <w:p>
            <w:pPr>
              <w:pStyle w:val="12"/>
            </w:pPr>
            <w:r>
              <w:t>≤72万元</w:t>
            </w:r>
          </w:p>
        </w:tc>
        <w:tc>
          <w:tcPr>
            <w:tcW w:w="2268" w:type="dxa"/>
            <w:vAlign w:val="center"/>
          </w:tcPr>
          <w:p>
            <w:pPr>
              <w:pStyle w:val="12"/>
              <w:rPr>
                <w:rFonts w:hint="eastAsia" w:eastAsiaTheme="minorEastAsia"/>
                <w:lang w:eastAsia="zh-CN"/>
              </w:rPr>
            </w:pPr>
            <w:r>
              <w:rPr>
                <w:rFonts w:hint="eastAsia" w:eastAsiaTheme="minorEastAsia"/>
                <w:lang w:val="en-US" w:eastAsia="zh-CN"/>
              </w:rPr>
              <w:t>邢体群字[2022]37号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国民体质监测达标率</w:t>
            </w:r>
          </w:p>
        </w:tc>
        <w:tc>
          <w:tcPr>
            <w:tcW w:w="2835" w:type="dxa"/>
            <w:vAlign w:val="center"/>
          </w:tcPr>
          <w:p>
            <w:pPr>
              <w:pStyle w:val="12"/>
            </w:pPr>
            <w:r>
              <w:t>监测人数达到国民体质监测标准人数占应监测人数比例</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val="en-US" w:eastAsia="zh-CN"/>
              </w:rPr>
              <w:t>邢体群字[2022]37号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服务对象对室外健身器材满意度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val="en-US" w:eastAsia="zh-CN"/>
              </w:rPr>
              <w:t>邢体群字[2022]37号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3、办案补助/文化市场管理绩效目标表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及时发现和查处文化经营单位违法违规经营案件，做到100%查处，始终保持对文化市场高压态势，确保我县不出现重大责任事故。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监督检查覆盖率</w:t>
            </w:r>
          </w:p>
        </w:tc>
        <w:tc>
          <w:tcPr>
            <w:tcW w:w="2835" w:type="dxa"/>
            <w:vAlign w:val="center"/>
          </w:tcPr>
          <w:p>
            <w:pPr>
              <w:pStyle w:val="12"/>
            </w:pPr>
            <w:r>
              <w:t>实际开展监督检查的对象数量占应监督检查对象总数的比率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eastAsia="zh-CN"/>
              </w:rP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达标率</w:t>
            </w:r>
          </w:p>
        </w:tc>
        <w:tc>
          <w:tcPr>
            <w:tcW w:w="2835" w:type="dxa"/>
            <w:vAlign w:val="center"/>
          </w:tcPr>
          <w:p>
            <w:pPr>
              <w:pStyle w:val="12"/>
            </w:pPr>
            <w:r>
              <w:t>文化市场巡察及案件办理质量达标率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eastAsia="zh-CN"/>
              </w:rP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办理效率</w:t>
            </w:r>
          </w:p>
        </w:tc>
        <w:tc>
          <w:tcPr>
            <w:tcW w:w="2835" w:type="dxa"/>
            <w:vAlign w:val="center"/>
          </w:tcPr>
          <w:p>
            <w:pPr>
              <w:pStyle w:val="12"/>
            </w:pPr>
            <w:r>
              <w:t>按时进行日常文化市场巡察并及时办理相关案件</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rPr>
                <w:rFonts w:hint="eastAsia"/>
                <w:lang w:val="en-US" w:eastAsia="zh-CN"/>
              </w:rPr>
              <w:t>资金成本</w:t>
            </w:r>
          </w:p>
        </w:tc>
        <w:tc>
          <w:tcPr>
            <w:tcW w:w="2835" w:type="dxa"/>
            <w:vAlign w:val="center"/>
          </w:tcPr>
          <w:p>
            <w:pPr>
              <w:pStyle w:val="12"/>
            </w:pPr>
            <w:r>
              <w:t>不超标、不超预算。</w:t>
            </w:r>
          </w:p>
        </w:tc>
        <w:tc>
          <w:tcPr>
            <w:tcW w:w="2551" w:type="dxa"/>
            <w:vAlign w:val="center"/>
          </w:tcPr>
          <w:p>
            <w:pPr>
              <w:pStyle w:val="12"/>
            </w:pPr>
            <w:r>
              <w:t>≤10.32万元</w:t>
            </w:r>
          </w:p>
        </w:tc>
        <w:tc>
          <w:tcPr>
            <w:tcW w:w="2268" w:type="dxa"/>
            <w:vAlign w:val="center"/>
          </w:tcPr>
          <w:p>
            <w:pPr>
              <w:pStyle w:val="12"/>
              <w:rPr>
                <w:rFonts w:hint="default" w:eastAsiaTheme="minorEastAsia"/>
                <w:lang w:val="en-US" w:eastAsia="zh-CN"/>
              </w:rPr>
            </w:pPr>
            <w:r>
              <w:rPr>
                <w:rFonts w:hint="eastAsia" w:eastAsiaTheme="minorEastAsia"/>
                <w:lang w:eastAsia="zh-CN"/>
              </w:rPr>
              <w:t>根据年初</w:t>
            </w:r>
            <w:r>
              <w:rPr>
                <w:rFonts w:hint="eastAsia" w:eastAsiaTheme="minor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事故发生率</w:t>
            </w:r>
          </w:p>
        </w:tc>
        <w:tc>
          <w:tcPr>
            <w:tcW w:w="2835" w:type="dxa"/>
            <w:vAlign w:val="center"/>
          </w:tcPr>
          <w:p>
            <w:pPr>
              <w:pStyle w:val="12"/>
            </w:pPr>
            <w:r>
              <w:t>安全事故发生率</w:t>
            </w:r>
          </w:p>
        </w:tc>
        <w:tc>
          <w:tcPr>
            <w:tcW w:w="2551" w:type="dxa"/>
            <w:vAlign w:val="center"/>
          </w:tcPr>
          <w:p>
            <w:pPr>
              <w:pStyle w:val="12"/>
            </w:pPr>
            <w:r>
              <w:t>&lt;0.5%</w:t>
            </w:r>
          </w:p>
        </w:tc>
        <w:tc>
          <w:tcPr>
            <w:tcW w:w="2268" w:type="dxa"/>
            <w:vAlign w:val="center"/>
          </w:tcPr>
          <w:p>
            <w:pPr>
              <w:pStyle w:val="12"/>
              <w:rPr>
                <w:rFonts w:hint="eastAsia" w:eastAsiaTheme="minorEastAsia"/>
                <w:lang w:eastAsia="zh-CN"/>
              </w:rPr>
            </w:pPr>
            <w:r>
              <w:rPr>
                <w:rFonts w:hint="eastAsia" w:eastAsiaTheme="minorEastAsia"/>
                <w:lang w:eastAsia="zh-CN"/>
              </w:rPr>
              <w:t>根据往年数据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服务对象满意数量占服务对象总数的比例</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根据反馈情况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4、办案补助/文物保护绩效目标表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保障文物安全完整。</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2835" w:type="dxa"/>
            <w:vAlign w:val="center"/>
          </w:tcPr>
          <w:p>
            <w:pPr>
              <w:pStyle w:val="12"/>
            </w:pPr>
            <w:r>
              <w:t>看护</w:t>
            </w:r>
            <w:r>
              <w:rPr>
                <w:rFonts w:hint="eastAsia"/>
                <w:lang w:val="en-US" w:eastAsia="zh-CN"/>
              </w:rPr>
              <w:t>文物</w:t>
            </w:r>
            <w:r>
              <w:t>人员数量</w:t>
            </w:r>
          </w:p>
        </w:tc>
        <w:tc>
          <w:tcPr>
            <w:tcW w:w="2551" w:type="dxa"/>
            <w:vAlign w:val="center"/>
          </w:tcPr>
          <w:p>
            <w:pPr>
              <w:pStyle w:val="12"/>
            </w:pPr>
            <w:r>
              <w:t>≥1人</w:t>
            </w:r>
          </w:p>
        </w:tc>
        <w:tc>
          <w:tcPr>
            <w:tcW w:w="2268" w:type="dxa"/>
            <w:vAlign w:val="center"/>
          </w:tcPr>
          <w:p>
            <w:pPr>
              <w:pStyle w:val="12"/>
            </w:pPr>
            <w:r>
              <w:t>看护人员数量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接待率</w:t>
            </w:r>
          </w:p>
        </w:tc>
        <w:tc>
          <w:tcPr>
            <w:tcW w:w="2835" w:type="dxa"/>
            <w:vAlign w:val="center"/>
          </w:tcPr>
          <w:p>
            <w:pPr>
              <w:pStyle w:val="12"/>
            </w:pPr>
            <w:r>
              <w:t>游客来访接待率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eastAsia="zh-CN"/>
              </w:rPr>
              <w:t>实际接待情况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工作效率</w:t>
            </w:r>
          </w:p>
        </w:tc>
        <w:tc>
          <w:tcPr>
            <w:tcW w:w="2835" w:type="dxa"/>
            <w:vAlign w:val="center"/>
          </w:tcPr>
          <w:p>
            <w:pPr>
              <w:pStyle w:val="12"/>
            </w:pPr>
            <w:r>
              <w:t>各项工作完成实际效率</w:t>
            </w:r>
          </w:p>
        </w:tc>
        <w:tc>
          <w:tcPr>
            <w:tcW w:w="2551" w:type="dxa"/>
            <w:vAlign w:val="center"/>
          </w:tcPr>
          <w:p>
            <w:pPr>
              <w:pStyle w:val="12"/>
            </w:pPr>
            <w:r>
              <w:t>≥100%</w:t>
            </w:r>
          </w:p>
        </w:tc>
        <w:tc>
          <w:tcPr>
            <w:tcW w:w="2268" w:type="dxa"/>
            <w:vAlign w:val="center"/>
          </w:tcPr>
          <w:p>
            <w:pPr>
              <w:pStyle w:val="12"/>
            </w:pPr>
            <w:r>
              <w:t>工作完成实际效率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rPr>
                <w:rFonts w:hint="eastAsia"/>
                <w:lang w:val="en-US" w:eastAsia="zh-CN"/>
              </w:rPr>
              <w:t>资金成本</w:t>
            </w:r>
          </w:p>
        </w:tc>
        <w:tc>
          <w:tcPr>
            <w:tcW w:w="2835" w:type="dxa"/>
            <w:vAlign w:val="center"/>
          </w:tcPr>
          <w:p>
            <w:pPr>
              <w:pStyle w:val="12"/>
            </w:pPr>
            <w:r>
              <w:t>不超过预算资金额度</w:t>
            </w:r>
          </w:p>
        </w:tc>
        <w:tc>
          <w:tcPr>
            <w:tcW w:w="2551" w:type="dxa"/>
            <w:vAlign w:val="center"/>
          </w:tcPr>
          <w:p>
            <w:pPr>
              <w:pStyle w:val="12"/>
            </w:pPr>
            <w:r>
              <w:t>≤1.3万元</w:t>
            </w:r>
          </w:p>
        </w:tc>
        <w:tc>
          <w:tcPr>
            <w:tcW w:w="2268" w:type="dxa"/>
            <w:vAlign w:val="center"/>
          </w:tcPr>
          <w:p>
            <w:pPr>
              <w:pStyle w:val="12"/>
              <w:rPr>
                <w:rFonts w:hint="default" w:eastAsiaTheme="minorEastAsia"/>
                <w:lang w:val="en-US" w:eastAsia="zh-CN"/>
              </w:rPr>
            </w:pPr>
            <w:r>
              <w:rPr>
                <w:rFonts w:hint="eastAsia" w:eastAsiaTheme="minorEastAsia"/>
                <w:lang w:eastAsia="zh-CN"/>
              </w:rPr>
              <w:t>根据</w:t>
            </w:r>
            <w:r>
              <w:rPr>
                <w:rFonts w:hint="eastAsia" w:eastAsiaTheme="minorEastAsia"/>
                <w:lang w:val="en-US" w:eastAsia="zh-CN"/>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rPr>
                <w:rFonts w:hint="eastAsia"/>
                <w:lang w:val="en-US" w:eastAsia="zh-CN"/>
              </w:rPr>
              <w:t>工作</w:t>
            </w:r>
            <w:r>
              <w:t>正常运转</w:t>
            </w:r>
          </w:p>
        </w:tc>
        <w:tc>
          <w:tcPr>
            <w:tcW w:w="2835" w:type="dxa"/>
            <w:vAlign w:val="center"/>
          </w:tcPr>
          <w:p>
            <w:pPr>
              <w:pStyle w:val="12"/>
            </w:pPr>
            <w:r>
              <w:t>文物保护工作正常运转</w:t>
            </w:r>
          </w:p>
        </w:tc>
        <w:tc>
          <w:tcPr>
            <w:tcW w:w="2551" w:type="dxa"/>
            <w:vAlign w:val="center"/>
          </w:tcPr>
          <w:p>
            <w:pPr>
              <w:pStyle w:val="12"/>
            </w:pPr>
            <w:r>
              <w:t>≥95%</w:t>
            </w:r>
          </w:p>
        </w:tc>
        <w:tc>
          <w:tcPr>
            <w:tcW w:w="2268" w:type="dxa"/>
            <w:vAlign w:val="center"/>
          </w:tcPr>
          <w:p>
            <w:pPr>
              <w:pStyle w:val="12"/>
              <w:rPr>
                <w:rFonts w:hint="default" w:eastAsia="方正书宋_GBK"/>
                <w:lang w:val="en-US" w:eastAsia="zh-CN"/>
              </w:rPr>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服务对象对非遗保护工作满意度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根据反馈情况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5、冀财教[2022]139号/2023年国家文物保护专项资金/隆尧唐祖陵神道石刻本体保护修缮工程绩效目标表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加强文物保护利用，提升文物安全水平，传承中华优秀传统文化，促进文物事业与经济社会旅游发展。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方正书宋_GBK"/>
                <w:lang w:val="en-US" w:eastAsia="zh-CN"/>
              </w:rPr>
            </w:pPr>
            <w:r>
              <w:t>保护项目</w:t>
            </w:r>
            <w:r>
              <w:rPr>
                <w:rFonts w:hint="eastAsia"/>
                <w:lang w:val="en-US" w:eastAsia="zh-CN"/>
              </w:rPr>
              <w:t>数量</w:t>
            </w:r>
          </w:p>
        </w:tc>
        <w:tc>
          <w:tcPr>
            <w:tcW w:w="2835" w:type="dxa"/>
            <w:vAlign w:val="center"/>
          </w:tcPr>
          <w:p>
            <w:pPr>
              <w:pStyle w:val="12"/>
            </w:pPr>
            <w:r>
              <w:t>重点文物保护单位保护项目</w:t>
            </w:r>
          </w:p>
        </w:tc>
        <w:tc>
          <w:tcPr>
            <w:tcW w:w="2551" w:type="dxa"/>
            <w:vAlign w:val="center"/>
          </w:tcPr>
          <w:p>
            <w:pPr>
              <w:pStyle w:val="12"/>
            </w:pPr>
            <w:r>
              <w:t>1项</w:t>
            </w:r>
          </w:p>
        </w:tc>
        <w:tc>
          <w:tcPr>
            <w:tcW w:w="2268" w:type="dxa"/>
            <w:vAlign w:val="center"/>
          </w:tcPr>
          <w:p>
            <w:pPr>
              <w:pStyle w:val="12"/>
            </w:pPr>
            <w:r>
              <w:rPr>
                <w:rFonts w:hint="eastAsia" w:eastAsiaTheme="minorEastAsia"/>
                <w:lang w:val="en-US" w:eastAsia="zh-CN"/>
              </w:rPr>
              <w:t>冀财教[2022]139号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保护修缮数量</w:t>
            </w:r>
          </w:p>
        </w:tc>
        <w:tc>
          <w:tcPr>
            <w:tcW w:w="2835" w:type="dxa"/>
            <w:vAlign w:val="center"/>
          </w:tcPr>
          <w:p>
            <w:pPr>
              <w:pStyle w:val="12"/>
            </w:pPr>
            <w:r>
              <w:t>保护修缮石像生数量</w:t>
            </w:r>
          </w:p>
        </w:tc>
        <w:tc>
          <w:tcPr>
            <w:tcW w:w="2551" w:type="dxa"/>
            <w:vAlign w:val="center"/>
          </w:tcPr>
          <w:p>
            <w:pPr>
              <w:pStyle w:val="12"/>
            </w:pPr>
            <w:r>
              <w:t>≥17座</w:t>
            </w:r>
          </w:p>
        </w:tc>
        <w:tc>
          <w:tcPr>
            <w:tcW w:w="2268" w:type="dxa"/>
            <w:vAlign w:val="center"/>
          </w:tcPr>
          <w:p>
            <w:pPr>
              <w:pStyle w:val="12"/>
            </w:pPr>
            <w:r>
              <w:t>保护修缮石像生数量</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2835" w:type="dxa"/>
            <w:vAlign w:val="center"/>
          </w:tcPr>
          <w:p>
            <w:pPr>
              <w:pStyle w:val="12"/>
            </w:pPr>
            <w:r>
              <w:t>项目验收合格率</w:t>
            </w:r>
          </w:p>
        </w:tc>
        <w:tc>
          <w:tcPr>
            <w:tcW w:w="2551" w:type="dxa"/>
            <w:vAlign w:val="center"/>
          </w:tcPr>
          <w:p>
            <w:pPr>
              <w:pStyle w:val="12"/>
            </w:pPr>
            <w:r>
              <w:t>≥98%</w:t>
            </w:r>
          </w:p>
        </w:tc>
        <w:tc>
          <w:tcPr>
            <w:tcW w:w="2268" w:type="dxa"/>
            <w:vAlign w:val="center"/>
          </w:tcPr>
          <w:p>
            <w:pPr>
              <w:pStyle w:val="12"/>
              <w:rPr>
                <w:rFonts w:hint="eastAsia" w:eastAsiaTheme="minorEastAsia"/>
                <w:lang w:eastAsia="zh-CN"/>
              </w:rPr>
            </w:pPr>
            <w:r>
              <w:t>项目验收</w:t>
            </w:r>
            <w:r>
              <w:rPr>
                <w:rFonts w:hint="eastAsia" w:eastAsiaTheme="minorEastAsia"/>
                <w:lang w:eastAsia="zh-CN"/>
              </w:rPr>
              <w:t>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安全事故发生率</w:t>
            </w:r>
          </w:p>
        </w:tc>
        <w:tc>
          <w:tcPr>
            <w:tcW w:w="2835" w:type="dxa"/>
            <w:vAlign w:val="center"/>
          </w:tcPr>
          <w:p>
            <w:pPr>
              <w:pStyle w:val="12"/>
            </w:pPr>
            <w:r>
              <w:t>安全事故发生率</w:t>
            </w:r>
          </w:p>
        </w:tc>
        <w:tc>
          <w:tcPr>
            <w:tcW w:w="2551" w:type="dxa"/>
            <w:vAlign w:val="center"/>
          </w:tcPr>
          <w:p>
            <w:pPr>
              <w:pStyle w:val="12"/>
            </w:pPr>
            <w:r>
              <w:t>≤0.5%</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任务完成时间</w:t>
            </w:r>
          </w:p>
        </w:tc>
        <w:tc>
          <w:tcPr>
            <w:tcW w:w="2835" w:type="dxa"/>
            <w:vAlign w:val="center"/>
          </w:tcPr>
          <w:p>
            <w:pPr>
              <w:pStyle w:val="12"/>
            </w:pPr>
            <w:r>
              <w:t>任务完成时间</w:t>
            </w:r>
          </w:p>
        </w:tc>
        <w:tc>
          <w:tcPr>
            <w:tcW w:w="2551" w:type="dxa"/>
            <w:vAlign w:val="center"/>
          </w:tcPr>
          <w:p>
            <w:pPr>
              <w:pStyle w:val="12"/>
            </w:pPr>
            <w:r>
              <w:t>≤11月30日前</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rPr>
                <w:rFonts w:hint="eastAsia"/>
                <w:lang w:val="en-US" w:eastAsia="zh-CN"/>
              </w:rPr>
              <w:t>资金成本</w:t>
            </w:r>
          </w:p>
        </w:tc>
        <w:tc>
          <w:tcPr>
            <w:tcW w:w="2835" w:type="dxa"/>
            <w:vAlign w:val="center"/>
          </w:tcPr>
          <w:p>
            <w:pPr>
              <w:pStyle w:val="12"/>
            </w:pPr>
            <w:r>
              <w:t>不超过资金预算额度</w:t>
            </w:r>
          </w:p>
          <w:p>
            <w:pPr>
              <w:pStyle w:val="12"/>
            </w:pPr>
          </w:p>
        </w:tc>
        <w:tc>
          <w:tcPr>
            <w:tcW w:w="2551" w:type="dxa"/>
            <w:vAlign w:val="center"/>
          </w:tcPr>
          <w:p>
            <w:pPr>
              <w:pStyle w:val="12"/>
            </w:pPr>
            <w:r>
              <w:t>≤153万元</w:t>
            </w:r>
          </w:p>
        </w:tc>
        <w:tc>
          <w:tcPr>
            <w:tcW w:w="2268" w:type="dxa"/>
            <w:vAlign w:val="center"/>
          </w:tcPr>
          <w:p>
            <w:pPr>
              <w:pStyle w:val="12"/>
              <w:rPr>
                <w:rFonts w:hint="default"/>
                <w:lang w:val="en-US"/>
              </w:rPr>
            </w:pPr>
            <w:r>
              <w:rPr>
                <w:rFonts w:hint="eastAsia" w:eastAsiaTheme="minorEastAsia"/>
                <w:lang w:val="en-US" w:eastAsia="zh-CN"/>
              </w:rPr>
              <w:t>冀财教[2022]139号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对中华传统优秀文化传承影响</w:t>
            </w:r>
          </w:p>
        </w:tc>
        <w:tc>
          <w:tcPr>
            <w:tcW w:w="2835" w:type="dxa"/>
            <w:vAlign w:val="center"/>
          </w:tcPr>
          <w:p>
            <w:pPr>
              <w:pStyle w:val="12"/>
            </w:pPr>
            <w:r>
              <w:t>对中华传统优秀文化传承影响</w:t>
            </w:r>
          </w:p>
        </w:tc>
        <w:tc>
          <w:tcPr>
            <w:tcW w:w="2551" w:type="dxa"/>
            <w:vAlign w:val="center"/>
          </w:tcPr>
          <w:p>
            <w:pPr>
              <w:pStyle w:val="12"/>
            </w:pPr>
            <w:r>
              <w:t>长期</w:t>
            </w:r>
          </w:p>
        </w:tc>
        <w:tc>
          <w:tcPr>
            <w:tcW w:w="2268" w:type="dxa"/>
            <w:vAlign w:val="center"/>
          </w:tcPr>
          <w:p>
            <w:pPr>
              <w:pStyle w:val="12"/>
            </w:pPr>
            <w:r>
              <w:rPr>
                <w:rFonts w:hint="eastAsia" w:eastAsiaTheme="minorEastAsia"/>
                <w:lang w:val="en-US" w:eastAsia="zh-CN"/>
              </w:rPr>
              <w:t>冀财教[2022]139号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社会公众对重点文物保护满意度</w:t>
            </w:r>
          </w:p>
        </w:tc>
        <w:tc>
          <w:tcPr>
            <w:tcW w:w="2551" w:type="dxa"/>
            <w:vAlign w:val="center"/>
          </w:tcPr>
          <w:p>
            <w:pPr>
              <w:pStyle w:val="12"/>
            </w:pPr>
            <w:r>
              <w:t>≥90%</w:t>
            </w:r>
          </w:p>
        </w:tc>
        <w:tc>
          <w:tcPr>
            <w:tcW w:w="2268" w:type="dxa"/>
            <w:vAlign w:val="center"/>
          </w:tcPr>
          <w:p>
            <w:pPr>
              <w:pStyle w:val="12"/>
            </w:pPr>
            <w:r>
              <w:rPr>
                <w:rFonts w:hint="eastAsia" w:eastAsiaTheme="minorEastAsia"/>
                <w:lang w:eastAsia="zh-CN"/>
              </w:rPr>
              <w:t>专</w:t>
            </w:r>
            <w:r>
              <w:rPr>
                <w:rFonts w:hint="eastAsia" w:eastAsiaTheme="minorEastAsia"/>
                <w:lang w:val="en-US" w:eastAsia="zh-CN"/>
              </w:rPr>
              <w:t>冀财教[2022]139号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6、冀财教[2022]144号/2023年中央补助地方“三馆一站”免费开放补助资金/12个乡镇文化站绩效目标表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全县文化主管部门归口管理的乡镇公共文化站全部免费向社会公众开展基本公共文化服务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补助资金到位率</w:t>
            </w:r>
          </w:p>
        </w:tc>
        <w:tc>
          <w:tcPr>
            <w:tcW w:w="2551" w:type="dxa"/>
            <w:vAlign w:val="center"/>
          </w:tcPr>
          <w:p>
            <w:pPr>
              <w:pStyle w:val="12"/>
            </w:pPr>
            <w:r>
              <w:t>≥100%</w:t>
            </w:r>
          </w:p>
        </w:tc>
        <w:tc>
          <w:tcPr>
            <w:tcW w:w="2268" w:type="dxa"/>
            <w:vAlign w:val="center"/>
          </w:tcPr>
          <w:p>
            <w:pPr>
              <w:pStyle w:val="12"/>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文化活动数量</w:t>
            </w:r>
          </w:p>
        </w:tc>
        <w:tc>
          <w:tcPr>
            <w:tcW w:w="2835" w:type="dxa"/>
            <w:vAlign w:val="center"/>
          </w:tcPr>
          <w:p>
            <w:pPr>
              <w:pStyle w:val="12"/>
            </w:pPr>
            <w:r>
              <w:t>免费开放乡镇文化站组织举办各类展览、培训、讲座等文化活动的数量</w:t>
            </w:r>
          </w:p>
        </w:tc>
        <w:tc>
          <w:tcPr>
            <w:tcW w:w="2551" w:type="dxa"/>
            <w:vAlign w:val="center"/>
          </w:tcPr>
          <w:p>
            <w:pPr>
              <w:pStyle w:val="12"/>
            </w:pPr>
            <w:r>
              <w:t>≥100场次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组织活动人次</w:t>
            </w:r>
          </w:p>
        </w:tc>
        <w:tc>
          <w:tcPr>
            <w:tcW w:w="2835" w:type="dxa"/>
            <w:vAlign w:val="center"/>
          </w:tcPr>
          <w:p>
            <w:pPr>
              <w:pStyle w:val="12"/>
            </w:pPr>
            <w:r>
              <w:t>群众参与</w:t>
            </w:r>
            <w:r>
              <w:rPr>
                <w:rFonts w:hint="eastAsia"/>
                <w:lang w:val="en-US" w:eastAsia="zh-CN"/>
              </w:rPr>
              <w:t>免</w:t>
            </w:r>
            <w:r>
              <w:t>费开放文化站组织活动的人次</w:t>
            </w:r>
          </w:p>
        </w:tc>
        <w:tc>
          <w:tcPr>
            <w:tcW w:w="2551" w:type="dxa"/>
            <w:vAlign w:val="center"/>
          </w:tcPr>
          <w:p>
            <w:pPr>
              <w:pStyle w:val="12"/>
            </w:pPr>
            <w:r>
              <w:t>≥2万人次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增长率</w:t>
            </w:r>
          </w:p>
        </w:tc>
        <w:tc>
          <w:tcPr>
            <w:tcW w:w="2835" w:type="dxa"/>
            <w:vAlign w:val="center"/>
          </w:tcPr>
          <w:p>
            <w:pPr>
              <w:pStyle w:val="12"/>
            </w:pPr>
            <w:r>
              <w:t>群众参与人次较上年增长率</w:t>
            </w:r>
          </w:p>
        </w:tc>
        <w:tc>
          <w:tcPr>
            <w:tcW w:w="2551" w:type="dxa"/>
            <w:vAlign w:val="center"/>
          </w:tcPr>
          <w:p>
            <w:pPr>
              <w:pStyle w:val="12"/>
            </w:pPr>
            <w:r>
              <w:t>≥5%</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活动完成及时率</w:t>
            </w:r>
          </w:p>
        </w:tc>
        <w:tc>
          <w:tcPr>
            <w:tcW w:w="2835" w:type="dxa"/>
            <w:vAlign w:val="center"/>
          </w:tcPr>
          <w:p>
            <w:pPr>
              <w:pStyle w:val="12"/>
            </w:pPr>
            <w:r>
              <w:t>各项活动完成及时率</w:t>
            </w:r>
          </w:p>
        </w:tc>
        <w:tc>
          <w:tcPr>
            <w:tcW w:w="2551" w:type="dxa"/>
            <w:vAlign w:val="center"/>
          </w:tcPr>
          <w:p>
            <w:pPr>
              <w:pStyle w:val="12"/>
            </w:pPr>
            <w:r>
              <w:t>≥100%</w:t>
            </w:r>
          </w:p>
        </w:tc>
        <w:tc>
          <w:tcPr>
            <w:tcW w:w="2268" w:type="dxa"/>
            <w:vAlign w:val="center"/>
          </w:tcPr>
          <w:p>
            <w:pPr>
              <w:pStyle w:val="12"/>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rPr>
                <w:rFonts w:hint="eastAsia"/>
                <w:lang w:val="en-US" w:eastAsia="zh-CN"/>
              </w:rPr>
              <w:t>资金成本</w:t>
            </w:r>
          </w:p>
        </w:tc>
        <w:tc>
          <w:tcPr>
            <w:tcW w:w="2835" w:type="dxa"/>
            <w:vAlign w:val="center"/>
          </w:tcPr>
          <w:p>
            <w:pPr>
              <w:pStyle w:val="12"/>
            </w:pPr>
            <w:r>
              <w:t>不超过补助资金额度</w:t>
            </w:r>
          </w:p>
        </w:tc>
        <w:tc>
          <w:tcPr>
            <w:tcW w:w="2551" w:type="dxa"/>
            <w:vAlign w:val="center"/>
          </w:tcPr>
          <w:p>
            <w:pPr>
              <w:pStyle w:val="12"/>
            </w:pPr>
            <w:r>
              <w:t>≤36万元</w:t>
            </w:r>
          </w:p>
        </w:tc>
        <w:tc>
          <w:tcPr>
            <w:tcW w:w="2268" w:type="dxa"/>
            <w:vAlign w:val="center"/>
          </w:tcPr>
          <w:p>
            <w:pPr>
              <w:pStyle w:val="12"/>
              <w:rPr>
                <w:rFonts w:hint="default" w:eastAsiaTheme="minorEastAsia"/>
                <w:lang w:val="en-US" w:eastAsia="zh-CN"/>
              </w:rPr>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免费开放文化站正常运转</w:t>
            </w:r>
          </w:p>
        </w:tc>
        <w:tc>
          <w:tcPr>
            <w:tcW w:w="2835" w:type="dxa"/>
            <w:vAlign w:val="center"/>
          </w:tcPr>
          <w:p>
            <w:pPr>
              <w:pStyle w:val="12"/>
            </w:pPr>
            <w:r>
              <w:t>免费开放文化站正常运转</w:t>
            </w:r>
          </w:p>
        </w:tc>
        <w:tc>
          <w:tcPr>
            <w:tcW w:w="2551" w:type="dxa"/>
            <w:vAlign w:val="center"/>
          </w:tcPr>
          <w:p>
            <w:pPr>
              <w:pStyle w:val="12"/>
            </w:pPr>
            <w:r>
              <w:t>≥95%</w:t>
            </w:r>
          </w:p>
        </w:tc>
        <w:tc>
          <w:tcPr>
            <w:tcW w:w="2268" w:type="dxa"/>
            <w:vAlign w:val="center"/>
          </w:tcPr>
          <w:p>
            <w:pPr>
              <w:pStyle w:val="12"/>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受益群众对免费开放文化站服务的满意度</w:t>
            </w:r>
          </w:p>
        </w:tc>
        <w:tc>
          <w:tcPr>
            <w:tcW w:w="2551" w:type="dxa"/>
            <w:vAlign w:val="center"/>
          </w:tcPr>
          <w:p>
            <w:pPr>
              <w:pStyle w:val="12"/>
            </w:pPr>
            <w:r>
              <w:t>≥90%</w:t>
            </w:r>
          </w:p>
        </w:tc>
        <w:tc>
          <w:tcPr>
            <w:tcW w:w="2268" w:type="dxa"/>
            <w:vAlign w:val="center"/>
          </w:tcPr>
          <w:p>
            <w:pPr>
              <w:pStyle w:val="12"/>
            </w:pPr>
            <w:r>
              <w:rPr>
                <w:rFonts w:hint="eastAsia" w:eastAsiaTheme="minorEastAsia"/>
                <w:lang w:val="en-US" w:eastAsia="zh-CN"/>
              </w:rPr>
              <w:t>冀财教[2022]144号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7、冀财教[2022]144号/2023年中央补助地方“三馆一站”免费开放补助资金/图书馆绩效目标表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全县文化主管部门归口管理的县级公共图书馆全部免费向社会公众开展基本公共文化服务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补助资金到位率</w:t>
            </w:r>
          </w:p>
        </w:tc>
        <w:tc>
          <w:tcPr>
            <w:tcW w:w="2551" w:type="dxa"/>
            <w:vAlign w:val="center"/>
          </w:tcPr>
          <w:p>
            <w:pPr>
              <w:pStyle w:val="12"/>
            </w:pPr>
            <w:r>
              <w:t>≥100%</w:t>
            </w:r>
          </w:p>
        </w:tc>
        <w:tc>
          <w:tcPr>
            <w:tcW w:w="2268" w:type="dxa"/>
            <w:vAlign w:val="center"/>
          </w:tcPr>
          <w:p>
            <w:pPr>
              <w:pStyle w:val="12"/>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文化活动</w:t>
            </w:r>
            <w:r>
              <w:rPr>
                <w:rFonts w:hint="eastAsia"/>
                <w:lang w:val="en-US" w:eastAsia="zh-CN"/>
              </w:rPr>
              <w:t>数</w:t>
            </w:r>
            <w:r>
              <w:t>量</w:t>
            </w:r>
          </w:p>
        </w:tc>
        <w:tc>
          <w:tcPr>
            <w:tcW w:w="2835" w:type="dxa"/>
            <w:vAlign w:val="center"/>
          </w:tcPr>
          <w:p>
            <w:pPr>
              <w:pStyle w:val="12"/>
            </w:pPr>
            <w:r>
              <w:t>免费开放图书馆组织举办各类展览、培训、讲座等文化活动的数量</w:t>
            </w:r>
          </w:p>
        </w:tc>
        <w:tc>
          <w:tcPr>
            <w:tcW w:w="2551" w:type="dxa"/>
            <w:vAlign w:val="center"/>
          </w:tcPr>
          <w:p>
            <w:pPr>
              <w:pStyle w:val="12"/>
            </w:pPr>
            <w:r>
              <w:t>≥200场次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组织活动人次</w:t>
            </w:r>
          </w:p>
        </w:tc>
        <w:tc>
          <w:tcPr>
            <w:tcW w:w="2835" w:type="dxa"/>
            <w:vAlign w:val="center"/>
          </w:tcPr>
          <w:p>
            <w:pPr>
              <w:pStyle w:val="12"/>
            </w:pPr>
            <w:r>
              <w:t>群众参与</w:t>
            </w:r>
            <w:r>
              <w:rPr>
                <w:rFonts w:hint="eastAsia"/>
                <w:lang w:val="en-US" w:eastAsia="zh-CN"/>
              </w:rPr>
              <w:t>免</w:t>
            </w:r>
            <w:r>
              <w:t>费开放图书馆组织活动的人次</w:t>
            </w:r>
          </w:p>
        </w:tc>
        <w:tc>
          <w:tcPr>
            <w:tcW w:w="2551" w:type="dxa"/>
            <w:vAlign w:val="center"/>
          </w:tcPr>
          <w:p>
            <w:pPr>
              <w:pStyle w:val="12"/>
            </w:pPr>
            <w:r>
              <w:t>≥2万人次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增长率</w:t>
            </w:r>
          </w:p>
        </w:tc>
        <w:tc>
          <w:tcPr>
            <w:tcW w:w="2835" w:type="dxa"/>
            <w:vAlign w:val="center"/>
          </w:tcPr>
          <w:p>
            <w:pPr>
              <w:pStyle w:val="12"/>
            </w:pPr>
            <w:r>
              <w:t>群众参与人次较上年增长率</w:t>
            </w:r>
          </w:p>
        </w:tc>
        <w:tc>
          <w:tcPr>
            <w:tcW w:w="2551" w:type="dxa"/>
            <w:vAlign w:val="center"/>
          </w:tcPr>
          <w:p>
            <w:pPr>
              <w:pStyle w:val="12"/>
            </w:pPr>
            <w:r>
              <w:t>≥5%</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t>各项任务完成及时率</w:t>
            </w:r>
          </w:p>
        </w:tc>
        <w:tc>
          <w:tcPr>
            <w:tcW w:w="2551" w:type="dxa"/>
            <w:vAlign w:val="center"/>
          </w:tcPr>
          <w:p>
            <w:pPr>
              <w:pStyle w:val="12"/>
            </w:pPr>
            <w:r>
              <w:t>≥95%</w:t>
            </w:r>
          </w:p>
        </w:tc>
        <w:tc>
          <w:tcPr>
            <w:tcW w:w="2268" w:type="dxa"/>
            <w:vAlign w:val="center"/>
          </w:tcPr>
          <w:p>
            <w:pPr>
              <w:pStyle w:val="12"/>
            </w:pPr>
            <w:r>
              <w:rPr>
                <w:rFonts w:hint="eastAsia" w:eastAsiaTheme="minorEastAsia"/>
                <w:lang w:eastAsia="zh-CN"/>
              </w:rPr>
              <w:t>专款绩效要求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rPr>
                <w:rFonts w:hint="eastAsia"/>
                <w:lang w:val="en-US" w:eastAsia="zh-CN"/>
              </w:rPr>
              <w:t>资金成本</w:t>
            </w:r>
          </w:p>
        </w:tc>
        <w:tc>
          <w:tcPr>
            <w:tcW w:w="2835" w:type="dxa"/>
            <w:vAlign w:val="center"/>
          </w:tcPr>
          <w:p>
            <w:pPr>
              <w:pStyle w:val="12"/>
            </w:pPr>
            <w:r>
              <w:t>不超过资金补助额度</w:t>
            </w:r>
          </w:p>
        </w:tc>
        <w:tc>
          <w:tcPr>
            <w:tcW w:w="2551" w:type="dxa"/>
            <w:vAlign w:val="center"/>
          </w:tcPr>
          <w:p>
            <w:pPr>
              <w:pStyle w:val="12"/>
            </w:pPr>
            <w:r>
              <w:t>≤12万元</w:t>
            </w:r>
          </w:p>
        </w:tc>
        <w:tc>
          <w:tcPr>
            <w:tcW w:w="2268" w:type="dxa"/>
            <w:vAlign w:val="center"/>
          </w:tcPr>
          <w:p>
            <w:pPr>
              <w:pStyle w:val="12"/>
              <w:rPr>
                <w:rFonts w:hint="default" w:eastAsiaTheme="minorEastAsia"/>
                <w:lang w:val="en-US" w:eastAsia="zh-CN"/>
              </w:rPr>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图书馆正常运转</w:t>
            </w:r>
          </w:p>
        </w:tc>
        <w:tc>
          <w:tcPr>
            <w:tcW w:w="2835" w:type="dxa"/>
            <w:vAlign w:val="center"/>
          </w:tcPr>
          <w:p>
            <w:pPr>
              <w:pStyle w:val="12"/>
            </w:pPr>
            <w:r>
              <w:t>免费开放图书馆正常运转</w:t>
            </w:r>
          </w:p>
        </w:tc>
        <w:tc>
          <w:tcPr>
            <w:tcW w:w="2551" w:type="dxa"/>
            <w:vAlign w:val="center"/>
          </w:tcPr>
          <w:p>
            <w:pPr>
              <w:pStyle w:val="12"/>
            </w:pPr>
            <w:r>
              <w:t>≥95%</w:t>
            </w:r>
          </w:p>
        </w:tc>
        <w:tc>
          <w:tcPr>
            <w:tcW w:w="2268" w:type="dxa"/>
            <w:vAlign w:val="center"/>
          </w:tcPr>
          <w:p>
            <w:pPr>
              <w:pStyle w:val="12"/>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受益群众对免费开放图书馆服务满意度</w:t>
            </w:r>
          </w:p>
        </w:tc>
        <w:tc>
          <w:tcPr>
            <w:tcW w:w="2551" w:type="dxa"/>
            <w:vAlign w:val="center"/>
          </w:tcPr>
          <w:p>
            <w:pPr>
              <w:pStyle w:val="12"/>
            </w:pPr>
            <w:r>
              <w:t>≥90%</w:t>
            </w:r>
          </w:p>
        </w:tc>
        <w:tc>
          <w:tcPr>
            <w:tcW w:w="2268" w:type="dxa"/>
            <w:vAlign w:val="center"/>
          </w:tcPr>
          <w:p>
            <w:pPr>
              <w:pStyle w:val="12"/>
            </w:pPr>
            <w:r>
              <w:rPr>
                <w:rFonts w:hint="eastAsia" w:eastAsiaTheme="minorEastAsia"/>
                <w:lang w:val="en-US" w:eastAsia="zh-CN"/>
              </w:rPr>
              <w:t>冀财教[2022]144号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8、冀财教[2022]144号/2023年中央补助地方“三馆一站”免费开放补助资金/文化馆绩效目标表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全县文化主管部门归口管理的县级公共文化馆全部免费向社会公众开展基本公共文化服务。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补助资金到位率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文化活动数量</w:t>
            </w:r>
          </w:p>
        </w:tc>
        <w:tc>
          <w:tcPr>
            <w:tcW w:w="2835" w:type="dxa"/>
            <w:vAlign w:val="center"/>
          </w:tcPr>
          <w:p>
            <w:pPr>
              <w:pStyle w:val="12"/>
            </w:pPr>
            <w:r>
              <w:t>免费开放文化馆组织举办各类展览、培训、讲座等文化活动的数量</w:t>
            </w:r>
          </w:p>
        </w:tc>
        <w:tc>
          <w:tcPr>
            <w:tcW w:w="2551" w:type="dxa"/>
            <w:vAlign w:val="center"/>
          </w:tcPr>
          <w:p>
            <w:pPr>
              <w:pStyle w:val="12"/>
              <w:rPr>
                <w:rFonts w:hint="eastAsia" w:eastAsiaTheme="minorEastAsia"/>
                <w:lang w:eastAsia="zh-CN"/>
              </w:rPr>
            </w:pPr>
            <w:r>
              <w:t>≥300</w:t>
            </w:r>
            <w:r>
              <w:rPr>
                <w:rFonts w:hint="eastAsia" w:eastAsiaTheme="minorEastAsia"/>
                <w:lang w:eastAsia="zh-CN"/>
              </w:rPr>
              <w:t>场次</w:t>
            </w:r>
          </w:p>
        </w:tc>
        <w:tc>
          <w:tcPr>
            <w:tcW w:w="2268" w:type="dxa"/>
            <w:vAlign w:val="center"/>
          </w:tcPr>
          <w:p>
            <w:pPr>
              <w:pStyle w:val="12"/>
              <w:rPr>
                <w:rFonts w:hint="default" w:eastAsiaTheme="minorEastAsia"/>
                <w:lang w:val="en-US"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组织活动人次</w:t>
            </w:r>
          </w:p>
        </w:tc>
        <w:tc>
          <w:tcPr>
            <w:tcW w:w="2835" w:type="dxa"/>
            <w:vAlign w:val="center"/>
          </w:tcPr>
          <w:p>
            <w:pPr>
              <w:pStyle w:val="12"/>
            </w:pPr>
            <w:r>
              <w:t>群众参与</w:t>
            </w:r>
            <w:r>
              <w:rPr>
                <w:rFonts w:hint="eastAsia"/>
                <w:lang w:val="en-US" w:eastAsia="zh-CN"/>
              </w:rPr>
              <w:t>免</w:t>
            </w:r>
            <w:r>
              <w:t>费开放文化馆组织活动的人次</w:t>
            </w:r>
          </w:p>
        </w:tc>
        <w:tc>
          <w:tcPr>
            <w:tcW w:w="2551" w:type="dxa"/>
            <w:vAlign w:val="center"/>
          </w:tcPr>
          <w:p>
            <w:pPr>
              <w:pStyle w:val="12"/>
            </w:pPr>
            <w:r>
              <w:t>≥3万人次</w:t>
            </w:r>
          </w:p>
        </w:tc>
        <w:tc>
          <w:tcPr>
            <w:tcW w:w="2268" w:type="dxa"/>
            <w:vAlign w:val="center"/>
          </w:tcPr>
          <w:p>
            <w:pPr>
              <w:pStyle w:val="12"/>
              <w:rPr>
                <w:rFonts w:hint="default" w:eastAsiaTheme="minorEastAsia"/>
                <w:lang w:val="en-US" w:eastAsia="zh-CN"/>
              </w:rPr>
            </w:pPr>
            <w:r>
              <w:rPr>
                <w:rFonts w:hint="eastAsia" w:eastAsiaTheme="minorEastAsia"/>
                <w:lang w:eastAsia="zh-CN"/>
              </w:rPr>
              <w:t>年初计划</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增长率</w:t>
            </w:r>
          </w:p>
        </w:tc>
        <w:tc>
          <w:tcPr>
            <w:tcW w:w="2835" w:type="dxa"/>
            <w:vAlign w:val="center"/>
          </w:tcPr>
          <w:p>
            <w:pPr>
              <w:pStyle w:val="12"/>
            </w:pPr>
            <w:r>
              <w:t>群众参与人次较上年增长率</w:t>
            </w:r>
          </w:p>
        </w:tc>
        <w:tc>
          <w:tcPr>
            <w:tcW w:w="2551" w:type="dxa"/>
            <w:vAlign w:val="center"/>
          </w:tcPr>
          <w:p>
            <w:pPr>
              <w:pStyle w:val="12"/>
            </w:pPr>
            <w:r>
              <w:t>≥5%</w:t>
            </w:r>
          </w:p>
        </w:tc>
        <w:tc>
          <w:tcPr>
            <w:tcW w:w="2268" w:type="dxa"/>
            <w:vAlign w:val="center"/>
          </w:tcPr>
          <w:p>
            <w:pPr>
              <w:pStyle w:val="12"/>
              <w:rPr>
                <w:rFonts w:hint="eastAsia" w:eastAsiaTheme="minorEastAsia"/>
                <w:lang w:eastAsia="zh-CN"/>
              </w:rPr>
            </w:pPr>
            <w:r>
              <w:rPr>
                <w:rFonts w:hint="eastAsia" w:eastAsiaTheme="minorEastAsia"/>
                <w:lang w:eastAsia="zh-CN"/>
              </w:rPr>
              <w:t>年初计划</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活动完成及时率</w:t>
            </w:r>
          </w:p>
        </w:tc>
        <w:tc>
          <w:tcPr>
            <w:tcW w:w="2835" w:type="dxa"/>
            <w:vAlign w:val="center"/>
          </w:tcPr>
          <w:p>
            <w:pPr>
              <w:pStyle w:val="12"/>
            </w:pPr>
            <w:r>
              <w:t>各项文化活动完成及时率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rPr>
                <w:rFonts w:hint="eastAsia"/>
                <w:lang w:val="en-US" w:eastAsia="zh-CN"/>
              </w:rPr>
              <w:t>资金成本</w:t>
            </w:r>
          </w:p>
        </w:tc>
        <w:tc>
          <w:tcPr>
            <w:tcW w:w="2835" w:type="dxa"/>
            <w:vAlign w:val="center"/>
          </w:tcPr>
          <w:p>
            <w:pPr>
              <w:pStyle w:val="12"/>
            </w:pPr>
            <w:r>
              <w:t>不超过资金补助额度</w:t>
            </w:r>
          </w:p>
        </w:tc>
        <w:tc>
          <w:tcPr>
            <w:tcW w:w="2551" w:type="dxa"/>
            <w:vAlign w:val="center"/>
          </w:tcPr>
          <w:p>
            <w:pPr>
              <w:pStyle w:val="12"/>
            </w:pPr>
            <w:r>
              <w:t>≤12万元</w:t>
            </w:r>
          </w:p>
        </w:tc>
        <w:tc>
          <w:tcPr>
            <w:tcW w:w="2268" w:type="dxa"/>
            <w:vAlign w:val="center"/>
          </w:tcPr>
          <w:p>
            <w:pPr>
              <w:pStyle w:val="12"/>
              <w:rPr>
                <w:rFonts w:hint="default" w:eastAsiaTheme="minorEastAsia"/>
                <w:lang w:val="en-US" w:eastAsia="zh-CN"/>
              </w:rPr>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rPr>
                <w:rFonts w:hint="eastAsia"/>
                <w:lang w:val="en-US" w:eastAsia="zh-CN"/>
              </w:rPr>
              <w:t>文化馆</w:t>
            </w:r>
            <w:r>
              <w:t>正常运转</w:t>
            </w:r>
          </w:p>
        </w:tc>
        <w:tc>
          <w:tcPr>
            <w:tcW w:w="2835" w:type="dxa"/>
            <w:vAlign w:val="center"/>
          </w:tcPr>
          <w:p>
            <w:pPr>
              <w:pStyle w:val="12"/>
            </w:pPr>
            <w:r>
              <w:t>免费开放文化文化馆正常运转</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受益群众对免费开放文化馆服务的满意度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冀财教[2022]144号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9、冀财教[2022]146号/2023年公共体育场馆向社会免费或低收费开放补助资金绩效目标表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1.目标内容1举办公益性体育赛事活动不少于4场次；开展公益性培训、讲座不少于4场次、运动技能、科学健身等公益性体育培训服务不少于1000人次/每年。</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赛事活动数量</w:t>
            </w:r>
          </w:p>
        </w:tc>
        <w:tc>
          <w:tcPr>
            <w:tcW w:w="2835" w:type="dxa"/>
            <w:vAlign w:val="center"/>
          </w:tcPr>
          <w:p>
            <w:pPr>
              <w:pStyle w:val="12"/>
            </w:pPr>
            <w:r>
              <w:t>举办公益性赛事活动数量</w:t>
            </w:r>
          </w:p>
        </w:tc>
        <w:tc>
          <w:tcPr>
            <w:tcW w:w="2551" w:type="dxa"/>
            <w:vAlign w:val="center"/>
          </w:tcPr>
          <w:p>
            <w:pPr>
              <w:pStyle w:val="12"/>
            </w:pPr>
            <w:r>
              <w:t>≥4场次</w:t>
            </w:r>
          </w:p>
        </w:tc>
        <w:tc>
          <w:tcPr>
            <w:tcW w:w="2268" w:type="dxa"/>
            <w:vAlign w:val="center"/>
          </w:tcPr>
          <w:p>
            <w:pPr>
              <w:pStyle w:val="12"/>
              <w:rPr>
                <w:rFonts w:hint="eastAsia" w:eastAsiaTheme="minorEastAsia"/>
                <w:lang w:eastAsia="zh-CN"/>
              </w:rPr>
            </w:pPr>
            <w:r>
              <w:rPr>
                <w:rFonts w:hint="eastAsia"/>
                <w:lang w:val="en-US" w:eastAsia="zh-CN"/>
              </w:rPr>
              <w:t>冀财教[2022]146号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体育培训场次</w:t>
            </w:r>
          </w:p>
        </w:tc>
        <w:tc>
          <w:tcPr>
            <w:tcW w:w="2835" w:type="dxa"/>
            <w:vAlign w:val="center"/>
          </w:tcPr>
          <w:p>
            <w:pPr>
              <w:pStyle w:val="12"/>
            </w:pPr>
            <w:r>
              <w:t>举办公益性体育培训场次</w:t>
            </w:r>
          </w:p>
        </w:tc>
        <w:tc>
          <w:tcPr>
            <w:tcW w:w="2551" w:type="dxa"/>
            <w:vAlign w:val="center"/>
          </w:tcPr>
          <w:p>
            <w:pPr>
              <w:pStyle w:val="12"/>
            </w:pPr>
            <w:r>
              <w:t>≥4场次</w:t>
            </w:r>
          </w:p>
        </w:tc>
        <w:tc>
          <w:tcPr>
            <w:tcW w:w="2268" w:type="dxa"/>
            <w:vAlign w:val="center"/>
          </w:tcPr>
          <w:p>
            <w:pPr>
              <w:pStyle w:val="12"/>
              <w:rPr>
                <w:rFonts w:hint="eastAsia" w:eastAsiaTheme="minorEastAsia"/>
                <w:lang w:eastAsia="zh-CN"/>
              </w:rPr>
            </w:pPr>
            <w:r>
              <w:rPr>
                <w:rFonts w:hint="eastAsia"/>
                <w:lang w:val="en-US" w:eastAsia="zh-CN"/>
              </w:rPr>
              <w:t>冀财教[2022]146号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服务人次</w:t>
            </w:r>
          </w:p>
        </w:tc>
        <w:tc>
          <w:tcPr>
            <w:tcW w:w="2835" w:type="dxa"/>
            <w:vAlign w:val="center"/>
          </w:tcPr>
          <w:p>
            <w:pPr>
              <w:pStyle w:val="12"/>
            </w:pPr>
            <w:r>
              <w:t>科学健身服务人次</w:t>
            </w:r>
          </w:p>
        </w:tc>
        <w:tc>
          <w:tcPr>
            <w:tcW w:w="2551" w:type="dxa"/>
            <w:vAlign w:val="center"/>
          </w:tcPr>
          <w:p>
            <w:pPr>
              <w:pStyle w:val="12"/>
            </w:pPr>
            <w:r>
              <w:t>≥1000人次</w:t>
            </w:r>
          </w:p>
        </w:tc>
        <w:tc>
          <w:tcPr>
            <w:tcW w:w="2268" w:type="dxa"/>
            <w:vAlign w:val="center"/>
          </w:tcPr>
          <w:p>
            <w:pPr>
              <w:pStyle w:val="12"/>
              <w:rPr>
                <w:rFonts w:hint="eastAsia" w:eastAsiaTheme="minorEastAsia"/>
                <w:lang w:eastAsia="zh-CN"/>
              </w:rPr>
            </w:pPr>
            <w:r>
              <w:rPr>
                <w:rFonts w:hint="eastAsia"/>
                <w:lang w:val="en-US" w:eastAsia="zh-CN"/>
              </w:rPr>
              <w:t>冀财教[2022]146号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增长率</w:t>
            </w:r>
          </w:p>
        </w:tc>
        <w:tc>
          <w:tcPr>
            <w:tcW w:w="2835" w:type="dxa"/>
            <w:vAlign w:val="center"/>
          </w:tcPr>
          <w:p>
            <w:pPr>
              <w:pStyle w:val="12"/>
            </w:pPr>
            <w:r>
              <w:t>群众参与较上年增长率</w:t>
            </w:r>
          </w:p>
        </w:tc>
        <w:tc>
          <w:tcPr>
            <w:tcW w:w="2551" w:type="dxa"/>
            <w:vAlign w:val="center"/>
          </w:tcPr>
          <w:p>
            <w:pPr>
              <w:pStyle w:val="12"/>
            </w:pPr>
            <w:r>
              <w:t>≥5%</w:t>
            </w:r>
          </w:p>
        </w:tc>
        <w:tc>
          <w:tcPr>
            <w:tcW w:w="2268" w:type="dxa"/>
            <w:vAlign w:val="center"/>
          </w:tcPr>
          <w:p>
            <w:pPr>
              <w:pStyle w:val="12"/>
              <w:rPr>
                <w:rFonts w:hint="eastAsia" w:eastAsiaTheme="minorEastAsia"/>
                <w:lang w:eastAsia="zh-CN"/>
              </w:rPr>
            </w:pPr>
            <w:r>
              <w:rPr>
                <w:rFonts w:hint="eastAsia"/>
                <w:lang w:val="en-US" w:eastAsia="zh-CN"/>
              </w:rPr>
              <w:t>冀财教[2022]146号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活动完成及时率</w:t>
            </w:r>
          </w:p>
        </w:tc>
        <w:tc>
          <w:tcPr>
            <w:tcW w:w="2835" w:type="dxa"/>
            <w:vAlign w:val="center"/>
          </w:tcPr>
          <w:p>
            <w:pPr>
              <w:pStyle w:val="12"/>
            </w:pPr>
            <w:r>
              <w:t>各项赛事、培训活动完成及时率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lang w:val="en-US" w:eastAsia="zh-CN"/>
              </w:rPr>
              <w:t>冀财教[2022]146号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rPr>
                <w:rFonts w:hint="eastAsia"/>
                <w:lang w:val="en-US" w:eastAsia="zh-CN"/>
              </w:rPr>
              <w:t>资金成本</w:t>
            </w:r>
          </w:p>
        </w:tc>
        <w:tc>
          <w:tcPr>
            <w:tcW w:w="2835" w:type="dxa"/>
            <w:vAlign w:val="center"/>
          </w:tcPr>
          <w:p>
            <w:pPr>
              <w:pStyle w:val="12"/>
            </w:pPr>
            <w:r>
              <w:t>不超过资金补助额度</w:t>
            </w:r>
          </w:p>
        </w:tc>
        <w:tc>
          <w:tcPr>
            <w:tcW w:w="2551" w:type="dxa"/>
            <w:vAlign w:val="center"/>
          </w:tcPr>
          <w:p>
            <w:pPr>
              <w:pStyle w:val="12"/>
            </w:pPr>
            <w:r>
              <w:t>≤39万元</w:t>
            </w:r>
          </w:p>
        </w:tc>
        <w:tc>
          <w:tcPr>
            <w:tcW w:w="2268" w:type="dxa"/>
            <w:vAlign w:val="center"/>
          </w:tcPr>
          <w:p>
            <w:pPr>
              <w:pStyle w:val="12"/>
              <w:rPr>
                <w:rFonts w:hint="default" w:eastAsia="方正书宋_GBK"/>
                <w:lang w:val="en-US" w:eastAsia="zh-CN"/>
              </w:rPr>
            </w:pPr>
            <w:r>
              <w:rPr>
                <w:rFonts w:hint="eastAsia"/>
                <w:lang w:val="en-US" w:eastAsia="zh-CN"/>
              </w:rPr>
              <w:t>冀财教[2022]146号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体育场馆正常运转</w:t>
            </w:r>
          </w:p>
        </w:tc>
        <w:tc>
          <w:tcPr>
            <w:tcW w:w="2835" w:type="dxa"/>
            <w:vAlign w:val="center"/>
          </w:tcPr>
          <w:p>
            <w:pPr>
              <w:pStyle w:val="12"/>
            </w:pPr>
            <w:r>
              <w:t>免费开放体育场馆正常运转</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lang w:val="en-US" w:eastAsia="zh-CN"/>
              </w:rPr>
              <w:t>冀财教[2022]146号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受益群众对免费开放体育场馆服务的满意度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lang w:val="en-US" w:eastAsia="zh-CN"/>
              </w:rPr>
              <w:t>冀财教[2022]146号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10、冀财教[2022]151号/2023年中央补助地方公共文化服务体系建设专项资金(一般项目和绩效奖励/农村综合文化广场提升）绩效目标表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对农村已建成的综合文化广场进行文化墙绘制、特色文化宣传、雕塑牌制作，提升农村综合文化广场的文化氛围。改善基层公共文化体育设施条件，加快构建现代公共文化服务体系，促进基本公共文化服务标准化、均等化。</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文化广场数量</w:t>
            </w:r>
          </w:p>
        </w:tc>
        <w:tc>
          <w:tcPr>
            <w:tcW w:w="2835" w:type="dxa"/>
            <w:vAlign w:val="center"/>
          </w:tcPr>
          <w:p>
            <w:pPr>
              <w:pStyle w:val="12"/>
            </w:pPr>
            <w:r>
              <w:t>改善提升农村综合文化广场数量</w:t>
            </w:r>
          </w:p>
        </w:tc>
        <w:tc>
          <w:tcPr>
            <w:tcW w:w="2551" w:type="dxa"/>
            <w:vAlign w:val="center"/>
          </w:tcPr>
          <w:p>
            <w:pPr>
              <w:pStyle w:val="12"/>
            </w:pPr>
            <w:r>
              <w:t>≥9个</w:t>
            </w:r>
          </w:p>
        </w:tc>
        <w:tc>
          <w:tcPr>
            <w:tcW w:w="2268" w:type="dxa"/>
            <w:vAlign w:val="center"/>
          </w:tcPr>
          <w:p>
            <w:pPr>
              <w:pStyle w:val="12"/>
              <w:rPr>
                <w:rFonts w:hint="default" w:eastAsiaTheme="minorEastAsia"/>
                <w:lang w:val="en-US"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2835" w:type="dxa"/>
            <w:vAlign w:val="center"/>
          </w:tcPr>
          <w:p>
            <w:pPr>
              <w:pStyle w:val="12"/>
            </w:pPr>
            <w:r>
              <w:t>特色亮点广场验收合格率</w:t>
            </w:r>
          </w:p>
        </w:tc>
        <w:tc>
          <w:tcPr>
            <w:tcW w:w="2551" w:type="dxa"/>
            <w:vAlign w:val="center"/>
          </w:tcPr>
          <w:p>
            <w:pPr>
              <w:pStyle w:val="12"/>
            </w:pPr>
            <w:r>
              <w:t>≥98%</w:t>
            </w:r>
          </w:p>
        </w:tc>
        <w:tc>
          <w:tcPr>
            <w:tcW w:w="2268" w:type="dxa"/>
            <w:vAlign w:val="center"/>
          </w:tcPr>
          <w:p>
            <w:pPr>
              <w:pStyle w:val="12"/>
              <w:rPr>
                <w:rFonts w:hint="default" w:eastAsiaTheme="minorEastAsia"/>
                <w:lang w:val="en-US" w:eastAsia="zh-CN"/>
              </w:rPr>
            </w:pPr>
            <w:r>
              <w:rPr>
                <w:rFonts w:hint="eastAsia" w:eastAsiaTheme="minorEastAsia"/>
                <w:lang w:val="en-US" w:eastAsia="zh-CN"/>
              </w:rPr>
              <w:t>根据</w:t>
            </w:r>
            <w:r>
              <w:rPr>
                <w:rFonts w:hint="eastAsia" w:eastAsiaTheme="minorEastAsia"/>
                <w:lang w:eastAsia="zh-CN"/>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项目完成时效</w:t>
            </w:r>
          </w:p>
        </w:tc>
        <w:tc>
          <w:tcPr>
            <w:tcW w:w="2835" w:type="dxa"/>
            <w:vAlign w:val="center"/>
          </w:tcPr>
          <w:p>
            <w:pPr>
              <w:pStyle w:val="12"/>
            </w:pPr>
            <w:r>
              <w:t>项目完成时效</w:t>
            </w:r>
          </w:p>
          <w:p>
            <w:pPr>
              <w:pStyle w:val="12"/>
            </w:pPr>
          </w:p>
        </w:tc>
        <w:tc>
          <w:tcPr>
            <w:tcW w:w="2551" w:type="dxa"/>
            <w:vAlign w:val="center"/>
          </w:tcPr>
          <w:p>
            <w:pPr>
              <w:pStyle w:val="12"/>
            </w:pPr>
            <w:r>
              <w:t>≤180天</w:t>
            </w:r>
          </w:p>
        </w:tc>
        <w:tc>
          <w:tcPr>
            <w:tcW w:w="2268" w:type="dxa"/>
            <w:vAlign w:val="center"/>
          </w:tcPr>
          <w:p>
            <w:pPr>
              <w:pStyle w:val="12"/>
              <w:rPr>
                <w:rFonts w:hint="default" w:eastAsiaTheme="minorEastAsia"/>
                <w:lang w:val="en-US"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rPr>
                <w:rFonts w:hint="eastAsia"/>
                <w:lang w:val="en-US" w:eastAsia="zh-CN"/>
              </w:rPr>
              <w:t>资金成本</w:t>
            </w:r>
          </w:p>
        </w:tc>
        <w:tc>
          <w:tcPr>
            <w:tcW w:w="2835" w:type="dxa"/>
            <w:vAlign w:val="center"/>
          </w:tcPr>
          <w:p>
            <w:pPr>
              <w:pStyle w:val="12"/>
            </w:pPr>
            <w:r>
              <w:t>不超过补助资金额度</w:t>
            </w:r>
          </w:p>
        </w:tc>
        <w:tc>
          <w:tcPr>
            <w:tcW w:w="2551" w:type="dxa"/>
            <w:vAlign w:val="center"/>
          </w:tcPr>
          <w:p>
            <w:pPr>
              <w:pStyle w:val="12"/>
            </w:pPr>
            <w:r>
              <w:t>≤27万元</w:t>
            </w:r>
          </w:p>
        </w:tc>
        <w:tc>
          <w:tcPr>
            <w:tcW w:w="2268" w:type="dxa"/>
            <w:vAlign w:val="center"/>
          </w:tcPr>
          <w:p>
            <w:pPr>
              <w:pStyle w:val="12"/>
              <w:rPr>
                <w:rFonts w:hint="default" w:eastAsiaTheme="minorEastAsia"/>
                <w:lang w:val="en-US" w:eastAsia="zh-CN"/>
              </w:rPr>
            </w:pPr>
            <w:r>
              <w:rPr>
                <w:rFonts w:hint="eastAsia" w:eastAsiaTheme="minorEastAsia"/>
                <w:lang w:eastAsia="zh-CN"/>
              </w:rPr>
              <w:t>年初预算</w:t>
            </w:r>
            <w:r>
              <w:rPr>
                <w:rFonts w:hint="eastAsia" w:eastAsiaTheme="minorEastAsia"/>
                <w:lang w:val="en-US" w:eastAsia="zh-CN"/>
              </w:rPr>
              <w:t>分配计划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增长率</w:t>
            </w:r>
          </w:p>
        </w:tc>
        <w:tc>
          <w:tcPr>
            <w:tcW w:w="2835" w:type="dxa"/>
            <w:vAlign w:val="center"/>
          </w:tcPr>
          <w:p>
            <w:pPr>
              <w:pStyle w:val="12"/>
            </w:pPr>
            <w:r>
              <w:t>群众文化活动参与人次增长率</w:t>
            </w:r>
          </w:p>
        </w:tc>
        <w:tc>
          <w:tcPr>
            <w:tcW w:w="2551" w:type="dxa"/>
            <w:vAlign w:val="center"/>
          </w:tcPr>
          <w:p>
            <w:pPr>
              <w:pStyle w:val="12"/>
            </w:pPr>
            <w:r>
              <w:t>≥5%</w:t>
            </w:r>
          </w:p>
        </w:tc>
        <w:tc>
          <w:tcPr>
            <w:tcW w:w="2268" w:type="dxa"/>
            <w:vAlign w:val="center"/>
          </w:tcPr>
          <w:p>
            <w:pPr>
              <w:pStyle w:val="12"/>
              <w:rPr>
                <w:rFonts w:hint="default" w:eastAsiaTheme="minorEastAsia"/>
                <w:lang w:val="en-US" w:eastAsia="zh-CN"/>
              </w:rPr>
            </w:pPr>
            <w:r>
              <w:rPr>
                <w:rFonts w:hint="eastAsia" w:eastAsiaTheme="minorEastAsia"/>
                <w:lang w:val="en-US" w:eastAsia="zh-CN"/>
              </w:rPr>
              <w:t>冀财教[2022]151号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群众对基本公共文化服务满意度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冀财教[2022]151号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11、冀财教[2022]151号/2023年中央补助地方公共文化服务体系建设专项资金(一般项目和绩效奖励）/12个乡镇文化站电子屏购置绩效目标表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用于在城镇主要街道、公共场所、居民小区等人流密集地点设置电子大屏，提供时政、”三农“、科普、文化、生活等方面的信息服务。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电子屏数量</w:t>
            </w:r>
          </w:p>
        </w:tc>
        <w:tc>
          <w:tcPr>
            <w:tcW w:w="2835" w:type="dxa"/>
            <w:vAlign w:val="center"/>
          </w:tcPr>
          <w:p>
            <w:pPr>
              <w:pStyle w:val="12"/>
            </w:pPr>
            <w:r>
              <w:t>购置文化宣传电子屏数量</w:t>
            </w:r>
          </w:p>
        </w:tc>
        <w:tc>
          <w:tcPr>
            <w:tcW w:w="2551" w:type="dxa"/>
            <w:vAlign w:val="center"/>
          </w:tcPr>
          <w:p>
            <w:pPr>
              <w:pStyle w:val="12"/>
            </w:pPr>
            <w:r>
              <w:t>≥12个</w:t>
            </w:r>
          </w:p>
        </w:tc>
        <w:tc>
          <w:tcPr>
            <w:tcW w:w="2268" w:type="dxa"/>
            <w:vAlign w:val="center"/>
          </w:tcPr>
          <w:p>
            <w:pPr>
              <w:pStyle w:val="12"/>
              <w:rPr>
                <w:rFonts w:hint="default" w:eastAsiaTheme="minorEastAsia"/>
                <w:lang w:val="en-US"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质量合格率</w:t>
            </w:r>
          </w:p>
        </w:tc>
        <w:tc>
          <w:tcPr>
            <w:tcW w:w="2835" w:type="dxa"/>
            <w:vAlign w:val="center"/>
          </w:tcPr>
          <w:p>
            <w:pPr>
              <w:pStyle w:val="12"/>
            </w:pPr>
            <w:r>
              <w:t>电子屏质量合格率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val="en-US" w:eastAsia="zh-CN"/>
              </w:rPr>
              <w:t>根据</w:t>
            </w:r>
            <w:r>
              <w:rPr>
                <w:rFonts w:hint="eastAsia" w:eastAsiaTheme="minorEastAsia"/>
                <w:lang w:eastAsia="zh-CN"/>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2835" w:type="dxa"/>
            <w:vAlign w:val="center"/>
          </w:tcPr>
          <w:p>
            <w:pPr>
              <w:pStyle w:val="12"/>
            </w:pPr>
            <w:r>
              <w:t>项目完成时效</w:t>
            </w:r>
          </w:p>
        </w:tc>
        <w:tc>
          <w:tcPr>
            <w:tcW w:w="2551" w:type="dxa"/>
            <w:vAlign w:val="center"/>
          </w:tcPr>
          <w:p>
            <w:pPr>
              <w:pStyle w:val="12"/>
            </w:pPr>
            <w:r>
              <w:t>≤90天</w:t>
            </w:r>
          </w:p>
        </w:tc>
        <w:tc>
          <w:tcPr>
            <w:tcW w:w="2268" w:type="dxa"/>
            <w:vAlign w:val="center"/>
          </w:tcPr>
          <w:p>
            <w:pPr>
              <w:pStyle w:val="12"/>
              <w:rPr>
                <w:rFonts w:hint="default" w:eastAsiaTheme="minorEastAsia"/>
                <w:lang w:val="en-US"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rPr>
                <w:rFonts w:hint="eastAsia"/>
                <w:lang w:val="en-US" w:eastAsia="zh-CN"/>
              </w:rPr>
              <w:t>资金成本</w:t>
            </w:r>
          </w:p>
        </w:tc>
        <w:tc>
          <w:tcPr>
            <w:tcW w:w="2835" w:type="dxa"/>
            <w:vAlign w:val="center"/>
          </w:tcPr>
          <w:p>
            <w:pPr>
              <w:pStyle w:val="12"/>
            </w:pPr>
            <w:r>
              <w:t>不超过补助资金额度</w:t>
            </w:r>
          </w:p>
        </w:tc>
        <w:tc>
          <w:tcPr>
            <w:tcW w:w="2551" w:type="dxa"/>
            <w:vAlign w:val="center"/>
          </w:tcPr>
          <w:p>
            <w:pPr>
              <w:pStyle w:val="12"/>
            </w:pPr>
            <w:r>
              <w:t>≤95.68万元</w:t>
            </w:r>
          </w:p>
        </w:tc>
        <w:tc>
          <w:tcPr>
            <w:tcW w:w="2268" w:type="dxa"/>
            <w:vAlign w:val="center"/>
          </w:tcPr>
          <w:p>
            <w:pPr>
              <w:pStyle w:val="12"/>
              <w:rPr>
                <w:rFonts w:hint="default" w:eastAsiaTheme="minorEastAsia"/>
                <w:lang w:val="en-US" w:eastAsia="zh-CN"/>
              </w:rPr>
            </w:pPr>
            <w:r>
              <w:rPr>
                <w:rFonts w:hint="eastAsia" w:eastAsiaTheme="minorEastAsia"/>
                <w:lang w:eastAsia="zh-CN"/>
              </w:rPr>
              <w:t>年初预算</w:t>
            </w:r>
            <w:r>
              <w:rPr>
                <w:rFonts w:hint="eastAsia" w:eastAsiaTheme="minorEastAsia"/>
                <w:lang w:val="en-US" w:eastAsia="zh-CN"/>
              </w:rPr>
              <w:t>分配计划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增长率</w:t>
            </w:r>
          </w:p>
        </w:tc>
        <w:tc>
          <w:tcPr>
            <w:tcW w:w="2835" w:type="dxa"/>
            <w:vAlign w:val="center"/>
          </w:tcPr>
          <w:p>
            <w:pPr>
              <w:pStyle w:val="12"/>
            </w:pPr>
            <w:r>
              <w:t>公共文化服务人次增长率</w:t>
            </w:r>
          </w:p>
        </w:tc>
        <w:tc>
          <w:tcPr>
            <w:tcW w:w="2551" w:type="dxa"/>
            <w:vAlign w:val="center"/>
          </w:tcPr>
          <w:p>
            <w:pPr>
              <w:pStyle w:val="12"/>
            </w:pPr>
            <w:r>
              <w:t>≥5%</w:t>
            </w:r>
          </w:p>
        </w:tc>
        <w:tc>
          <w:tcPr>
            <w:tcW w:w="2268" w:type="dxa"/>
            <w:vAlign w:val="center"/>
          </w:tcPr>
          <w:p>
            <w:pPr>
              <w:pStyle w:val="12"/>
              <w:rPr>
                <w:rFonts w:hint="default" w:eastAsiaTheme="minorEastAsia"/>
                <w:lang w:val="en-US" w:eastAsia="zh-CN"/>
              </w:rPr>
            </w:pPr>
            <w:r>
              <w:rPr>
                <w:rFonts w:hint="eastAsia" w:eastAsiaTheme="minorEastAsia"/>
                <w:lang w:val="en-US" w:eastAsia="zh-CN"/>
              </w:rPr>
              <w:t>冀财教[2022]151号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群众对基本公共文化服务满意度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冀财教[2022]151号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12、冀财教[2022]151号/2023年中央补助地方公共文化服务体系建设专项资金(一般项目和绩效奖励）/图书及图书统借统还系统购置绩效目标表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推动全民阅读，增强广大人民群众文化自信，提升人民群众文化素养。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图书数量</w:t>
            </w:r>
          </w:p>
        </w:tc>
        <w:tc>
          <w:tcPr>
            <w:tcW w:w="2835" w:type="dxa"/>
            <w:vAlign w:val="center"/>
          </w:tcPr>
          <w:p>
            <w:pPr>
              <w:pStyle w:val="12"/>
            </w:pPr>
            <w:r>
              <w:t>采购图书数量</w:t>
            </w:r>
          </w:p>
        </w:tc>
        <w:tc>
          <w:tcPr>
            <w:tcW w:w="2551" w:type="dxa"/>
            <w:vAlign w:val="center"/>
          </w:tcPr>
          <w:p>
            <w:pPr>
              <w:pStyle w:val="12"/>
            </w:pPr>
            <w:r>
              <w:t>≥5000册</w:t>
            </w:r>
          </w:p>
        </w:tc>
        <w:tc>
          <w:tcPr>
            <w:tcW w:w="2268" w:type="dxa"/>
            <w:vAlign w:val="center"/>
          </w:tcPr>
          <w:p>
            <w:pPr>
              <w:pStyle w:val="12"/>
              <w:rPr>
                <w:rFonts w:hint="default" w:eastAsiaTheme="minorEastAsia"/>
                <w:lang w:val="en-US"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rPr>
                <w:rFonts w:hint="default" w:eastAsia="方正书宋_GBK"/>
                <w:lang w:val="en-US" w:eastAsia="zh-CN"/>
              </w:rPr>
            </w:pPr>
            <w:r>
              <w:rPr>
                <w:rFonts w:hint="eastAsia"/>
                <w:lang w:val="en-US" w:eastAsia="zh-CN"/>
              </w:rPr>
              <w:t>设备数量</w:t>
            </w:r>
          </w:p>
        </w:tc>
        <w:tc>
          <w:tcPr>
            <w:tcW w:w="2835" w:type="dxa"/>
            <w:vAlign w:val="center"/>
          </w:tcPr>
          <w:p>
            <w:pPr>
              <w:pStyle w:val="12"/>
            </w:pPr>
            <w:r>
              <w:t>全民阅读统借统还系统</w:t>
            </w:r>
          </w:p>
        </w:tc>
        <w:tc>
          <w:tcPr>
            <w:tcW w:w="2551" w:type="dxa"/>
            <w:vAlign w:val="center"/>
          </w:tcPr>
          <w:p>
            <w:pPr>
              <w:pStyle w:val="12"/>
            </w:pPr>
            <w:r>
              <w:t>≥1套</w:t>
            </w:r>
          </w:p>
        </w:tc>
        <w:tc>
          <w:tcPr>
            <w:tcW w:w="2268" w:type="dxa"/>
            <w:vAlign w:val="center"/>
          </w:tcPr>
          <w:p>
            <w:pPr>
              <w:pStyle w:val="12"/>
              <w:rPr>
                <w:rFonts w:hint="default" w:eastAsiaTheme="minorEastAsia"/>
                <w:lang w:val="en-US"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图书及借还系统合格率</w:t>
            </w:r>
          </w:p>
        </w:tc>
        <w:tc>
          <w:tcPr>
            <w:tcW w:w="2551" w:type="dxa"/>
            <w:vAlign w:val="center"/>
          </w:tcPr>
          <w:p>
            <w:pPr>
              <w:pStyle w:val="12"/>
            </w:pPr>
            <w:r>
              <w:t>≥100%</w:t>
            </w:r>
          </w:p>
        </w:tc>
        <w:tc>
          <w:tcPr>
            <w:tcW w:w="2268" w:type="dxa"/>
            <w:vAlign w:val="center"/>
          </w:tcPr>
          <w:p>
            <w:pPr>
              <w:pStyle w:val="12"/>
              <w:rPr>
                <w:rFonts w:hint="default" w:eastAsiaTheme="minorEastAsia"/>
                <w:lang w:val="en-US" w:eastAsia="zh-CN"/>
              </w:rPr>
            </w:pPr>
            <w:r>
              <w:rPr>
                <w:rFonts w:hint="eastAsia" w:eastAsiaTheme="minorEastAsia"/>
                <w:lang w:val="en-US" w:eastAsia="zh-CN"/>
              </w:rPr>
              <w:t>根据</w:t>
            </w:r>
            <w:r>
              <w:rPr>
                <w:rFonts w:hint="eastAsia" w:eastAsiaTheme="minorEastAsia"/>
                <w:lang w:eastAsia="zh-CN"/>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2835" w:type="dxa"/>
            <w:vAlign w:val="center"/>
          </w:tcPr>
          <w:p>
            <w:pPr>
              <w:pStyle w:val="12"/>
            </w:pPr>
            <w:r>
              <w:t>项目完成时效</w:t>
            </w:r>
          </w:p>
        </w:tc>
        <w:tc>
          <w:tcPr>
            <w:tcW w:w="2551" w:type="dxa"/>
            <w:vAlign w:val="center"/>
          </w:tcPr>
          <w:p>
            <w:pPr>
              <w:pStyle w:val="12"/>
            </w:pPr>
            <w:r>
              <w:t>≤90天</w:t>
            </w:r>
          </w:p>
        </w:tc>
        <w:tc>
          <w:tcPr>
            <w:tcW w:w="2268" w:type="dxa"/>
            <w:vAlign w:val="center"/>
          </w:tcPr>
          <w:p>
            <w:pPr>
              <w:pStyle w:val="12"/>
              <w:rPr>
                <w:rFonts w:hint="default" w:eastAsiaTheme="minorEastAsia"/>
                <w:lang w:val="en-US"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rPr>
                <w:rFonts w:hint="eastAsia"/>
                <w:lang w:val="en-US" w:eastAsia="zh-CN"/>
              </w:rPr>
              <w:t>资金成本</w:t>
            </w:r>
          </w:p>
        </w:tc>
        <w:tc>
          <w:tcPr>
            <w:tcW w:w="2835" w:type="dxa"/>
            <w:vAlign w:val="center"/>
          </w:tcPr>
          <w:p>
            <w:pPr>
              <w:pStyle w:val="12"/>
            </w:pPr>
            <w:r>
              <w:t>不超过补助资金额度</w:t>
            </w:r>
          </w:p>
        </w:tc>
        <w:tc>
          <w:tcPr>
            <w:tcW w:w="2551" w:type="dxa"/>
            <w:vAlign w:val="center"/>
          </w:tcPr>
          <w:p>
            <w:pPr>
              <w:pStyle w:val="12"/>
            </w:pPr>
            <w:r>
              <w:t>≤30万元</w:t>
            </w:r>
          </w:p>
        </w:tc>
        <w:tc>
          <w:tcPr>
            <w:tcW w:w="2268" w:type="dxa"/>
            <w:vAlign w:val="center"/>
          </w:tcPr>
          <w:p>
            <w:pPr>
              <w:pStyle w:val="12"/>
              <w:rPr>
                <w:rFonts w:hint="default" w:eastAsiaTheme="minorEastAsia"/>
                <w:lang w:val="en-US" w:eastAsia="zh-CN"/>
              </w:rPr>
            </w:pPr>
            <w:r>
              <w:rPr>
                <w:rFonts w:hint="eastAsia" w:eastAsiaTheme="minorEastAsia"/>
                <w:lang w:eastAsia="zh-CN"/>
              </w:rPr>
              <w:t>年初预算</w:t>
            </w:r>
            <w:r>
              <w:rPr>
                <w:rFonts w:hint="eastAsia" w:eastAsiaTheme="minorEastAsia"/>
                <w:lang w:val="en-US" w:eastAsia="zh-CN"/>
              </w:rPr>
              <w:t>分配计划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增长率</w:t>
            </w:r>
          </w:p>
        </w:tc>
        <w:tc>
          <w:tcPr>
            <w:tcW w:w="2835" w:type="dxa"/>
            <w:vAlign w:val="center"/>
          </w:tcPr>
          <w:p>
            <w:pPr>
              <w:pStyle w:val="12"/>
            </w:pPr>
            <w:r>
              <w:t>全民阅读参与人次增长率</w:t>
            </w:r>
          </w:p>
        </w:tc>
        <w:tc>
          <w:tcPr>
            <w:tcW w:w="2551" w:type="dxa"/>
            <w:vAlign w:val="center"/>
          </w:tcPr>
          <w:p>
            <w:pPr>
              <w:pStyle w:val="12"/>
            </w:pPr>
            <w:r>
              <w:t>≥5%</w:t>
            </w:r>
          </w:p>
        </w:tc>
        <w:tc>
          <w:tcPr>
            <w:tcW w:w="2268" w:type="dxa"/>
            <w:vAlign w:val="center"/>
          </w:tcPr>
          <w:p>
            <w:pPr>
              <w:pStyle w:val="12"/>
              <w:rPr>
                <w:rFonts w:hint="default" w:eastAsiaTheme="minorEastAsia"/>
                <w:lang w:val="en-US"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群众对基本公共文化服务满意度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冀财教[2022]151号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13、冀财教[2022]151号/2023年中央补助地方公共文化服务体系建设专项资金(一般项目和绩效奖励）/支持农村文化活动及非遗进校园绩效目标表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普及推广农村文化活动、传承弘扬非遗文化，提升学生道德素养和人文情怀，树立群众和学生文化自信。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文艺团队数量</w:t>
            </w:r>
          </w:p>
        </w:tc>
        <w:tc>
          <w:tcPr>
            <w:tcW w:w="2835" w:type="dxa"/>
            <w:vAlign w:val="center"/>
          </w:tcPr>
          <w:p>
            <w:pPr>
              <w:pStyle w:val="12"/>
            </w:pPr>
            <w:r>
              <w:t>打造基层文艺团队数量</w:t>
            </w:r>
          </w:p>
        </w:tc>
        <w:tc>
          <w:tcPr>
            <w:tcW w:w="2551" w:type="dxa"/>
            <w:vAlign w:val="center"/>
          </w:tcPr>
          <w:p>
            <w:pPr>
              <w:pStyle w:val="12"/>
            </w:pPr>
            <w:r>
              <w:t>≥12个</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eastAsia" w:eastAsia="方正书宋_GBK"/>
                <w:lang w:val="en-US" w:eastAsia="zh-CN"/>
              </w:rPr>
            </w:pPr>
            <w:r>
              <w:t>传统文艺团队比</w:t>
            </w:r>
            <w:r>
              <w:rPr>
                <w:rFonts w:hint="eastAsia"/>
                <w:lang w:val="en-US" w:eastAsia="zh-CN"/>
              </w:rPr>
              <w:t>率</w:t>
            </w:r>
          </w:p>
        </w:tc>
        <w:tc>
          <w:tcPr>
            <w:tcW w:w="2835" w:type="dxa"/>
            <w:vAlign w:val="center"/>
          </w:tcPr>
          <w:p>
            <w:pPr>
              <w:pStyle w:val="12"/>
              <w:rPr>
                <w:rFonts w:hint="default" w:eastAsia="方正书宋_GBK"/>
                <w:lang w:val="en-US" w:eastAsia="zh-CN"/>
              </w:rPr>
            </w:pPr>
            <w:r>
              <w:t>传统文艺演出团队占</w:t>
            </w:r>
            <w:r>
              <w:rPr>
                <w:rFonts w:hint="eastAsia"/>
                <w:lang w:val="en-US" w:eastAsia="zh-CN"/>
              </w:rPr>
              <w:t>文艺团队比率</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2835" w:type="dxa"/>
            <w:vAlign w:val="center"/>
          </w:tcPr>
          <w:p>
            <w:pPr>
              <w:pStyle w:val="12"/>
            </w:pPr>
            <w:r>
              <w:t>项目完成时效</w:t>
            </w:r>
          </w:p>
        </w:tc>
        <w:tc>
          <w:tcPr>
            <w:tcW w:w="2551" w:type="dxa"/>
            <w:vAlign w:val="center"/>
          </w:tcPr>
          <w:p>
            <w:pPr>
              <w:pStyle w:val="12"/>
            </w:pPr>
            <w:r>
              <w:t>≤90天</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rPr>
                <w:rFonts w:hint="eastAsia"/>
                <w:lang w:val="en-US" w:eastAsia="zh-CN"/>
              </w:rPr>
              <w:t>资金成本</w:t>
            </w:r>
          </w:p>
        </w:tc>
        <w:tc>
          <w:tcPr>
            <w:tcW w:w="2835" w:type="dxa"/>
            <w:vAlign w:val="center"/>
          </w:tcPr>
          <w:p>
            <w:pPr>
              <w:pStyle w:val="12"/>
            </w:pPr>
            <w:r>
              <w:t>不超过补助资金额度</w:t>
            </w:r>
          </w:p>
        </w:tc>
        <w:tc>
          <w:tcPr>
            <w:tcW w:w="2551" w:type="dxa"/>
            <w:vAlign w:val="center"/>
          </w:tcPr>
          <w:p>
            <w:pPr>
              <w:pStyle w:val="12"/>
            </w:pPr>
            <w:r>
              <w:t>≤13.6万元</w:t>
            </w:r>
          </w:p>
        </w:tc>
        <w:tc>
          <w:tcPr>
            <w:tcW w:w="2268" w:type="dxa"/>
            <w:vAlign w:val="center"/>
          </w:tcPr>
          <w:p>
            <w:pPr>
              <w:pStyle w:val="12"/>
              <w:rPr>
                <w:rFonts w:hint="default" w:eastAsiaTheme="minorEastAsia"/>
                <w:lang w:val="en-US" w:eastAsia="zh-CN"/>
              </w:rPr>
            </w:pPr>
            <w:r>
              <w:rPr>
                <w:rFonts w:hint="eastAsia" w:eastAsiaTheme="minorEastAsia"/>
                <w:lang w:eastAsia="zh-CN"/>
              </w:rPr>
              <w:t>年初预算</w:t>
            </w:r>
            <w:r>
              <w:rPr>
                <w:rFonts w:hint="eastAsia" w:eastAsiaTheme="minorEastAsia"/>
                <w:lang w:val="en-US" w:eastAsia="zh-CN"/>
              </w:rPr>
              <w:t>分配计划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增长率</w:t>
            </w:r>
          </w:p>
        </w:tc>
        <w:tc>
          <w:tcPr>
            <w:tcW w:w="2835" w:type="dxa"/>
            <w:vAlign w:val="center"/>
          </w:tcPr>
          <w:p>
            <w:pPr>
              <w:pStyle w:val="12"/>
            </w:pPr>
            <w:r>
              <w:t>群众参与文化活动增长率</w:t>
            </w:r>
          </w:p>
        </w:tc>
        <w:tc>
          <w:tcPr>
            <w:tcW w:w="2551" w:type="dxa"/>
            <w:vAlign w:val="center"/>
          </w:tcPr>
          <w:p>
            <w:pPr>
              <w:pStyle w:val="12"/>
            </w:pPr>
            <w:r>
              <w:t>≥5%</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群众对基本公共文化服务满意度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冀财教[2022]151号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14、冀财教[2022]151号/2023年中央补助地方公共文化服务体系建设专项资金（一般项目和绩效）/惠民演出绩效目标表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支持加快构建现代公共文化服务体系，促进基本公共文化服务体系标准化、均等化，保障广大人民群众进行文化鉴赏，开展文化体育活动等基本文化权益。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支持濒危剧种数量</w:t>
            </w:r>
          </w:p>
        </w:tc>
        <w:tc>
          <w:tcPr>
            <w:tcW w:w="2835" w:type="dxa"/>
            <w:vAlign w:val="center"/>
          </w:tcPr>
          <w:p>
            <w:pPr>
              <w:pStyle w:val="12"/>
            </w:pPr>
            <w:r>
              <w:t>通过公益演出支持濒危剧种数量</w:t>
            </w:r>
          </w:p>
        </w:tc>
        <w:tc>
          <w:tcPr>
            <w:tcW w:w="2551" w:type="dxa"/>
            <w:vAlign w:val="center"/>
          </w:tcPr>
          <w:p>
            <w:pPr>
              <w:pStyle w:val="12"/>
            </w:pPr>
            <w:r>
              <w:t>≥1种</w:t>
            </w:r>
          </w:p>
        </w:tc>
        <w:tc>
          <w:tcPr>
            <w:tcW w:w="2268" w:type="dxa"/>
            <w:vAlign w:val="center"/>
          </w:tcPr>
          <w:p>
            <w:pPr>
              <w:pStyle w:val="12"/>
            </w:pPr>
            <w:r>
              <w:rPr>
                <w:rFonts w:hint="eastAsia" w:eastAsiaTheme="minorEastAsia"/>
                <w:lang w:val="en-US" w:eastAsia="zh-CN"/>
              </w:rPr>
              <w:t>冀财教[2022]151号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惠民演出数量</w:t>
            </w:r>
          </w:p>
        </w:tc>
        <w:tc>
          <w:tcPr>
            <w:tcW w:w="2835" w:type="dxa"/>
            <w:vAlign w:val="center"/>
          </w:tcPr>
          <w:p>
            <w:pPr>
              <w:pStyle w:val="12"/>
            </w:pPr>
            <w:r>
              <w:t>开展惠民演出数量</w:t>
            </w:r>
          </w:p>
        </w:tc>
        <w:tc>
          <w:tcPr>
            <w:tcW w:w="2551" w:type="dxa"/>
            <w:vAlign w:val="center"/>
          </w:tcPr>
          <w:p>
            <w:pPr>
              <w:pStyle w:val="12"/>
            </w:pPr>
            <w:r>
              <w:t>≥60场次</w:t>
            </w:r>
          </w:p>
        </w:tc>
        <w:tc>
          <w:tcPr>
            <w:tcW w:w="2268" w:type="dxa"/>
            <w:vAlign w:val="center"/>
          </w:tcPr>
          <w:p>
            <w:pPr>
              <w:pStyle w:val="12"/>
              <w:rPr>
                <w:rFonts w:hint="eastAsia" w:eastAsiaTheme="minorEastAsia"/>
                <w:lang w:eastAsia="zh-CN"/>
              </w:rPr>
            </w:pPr>
            <w:r>
              <w:rPr>
                <w:rFonts w:hint="eastAsia" w:eastAsiaTheme="minorEastAsia"/>
                <w:lang w:eastAsia="zh-CN"/>
              </w:rPr>
              <w:t>上级</w:t>
            </w:r>
            <w:r>
              <w:rPr>
                <w:rFonts w:hint="eastAsia" w:eastAsiaTheme="minorEastAsia"/>
                <w:lang w:val="en-US" w:eastAsia="zh-CN"/>
              </w:rPr>
              <w:t>工作</w:t>
            </w:r>
            <w:r>
              <w:rPr>
                <w:rFonts w:hint="eastAsia" w:eastAsiaTheme="minorEastAsia"/>
                <w:lang w:eastAsia="zh-CN"/>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重点任务完成率</w:t>
            </w:r>
          </w:p>
        </w:tc>
        <w:tc>
          <w:tcPr>
            <w:tcW w:w="2835" w:type="dxa"/>
            <w:vAlign w:val="center"/>
          </w:tcPr>
          <w:p>
            <w:pPr>
              <w:pStyle w:val="12"/>
            </w:pPr>
            <w:r>
              <w:t>公共文化服务项目重点任务完成率</w:t>
            </w:r>
          </w:p>
        </w:tc>
        <w:tc>
          <w:tcPr>
            <w:tcW w:w="2551" w:type="dxa"/>
            <w:vAlign w:val="center"/>
          </w:tcPr>
          <w:p>
            <w:pPr>
              <w:pStyle w:val="12"/>
            </w:pPr>
            <w:r>
              <w:t>≥100%</w:t>
            </w:r>
          </w:p>
        </w:tc>
        <w:tc>
          <w:tcPr>
            <w:tcW w:w="2268" w:type="dxa"/>
            <w:vAlign w:val="center"/>
          </w:tcPr>
          <w:p>
            <w:pPr>
              <w:pStyle w:val="12"/>
            </w:pPr>
            <w:r>
              <w:t>公共文化服务项目重点任务完成率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t>公共文化服务任务完成及时率</w:t>
            </w:r>
          </w:p>
        </w:tc>
        <w:tc>
          <w:tcPr>
            <w:tcW w:w="2551" w:type="dxa"/>
            <w:vAlign w:val="center"/>
          </w:tcPr>
          <w:p>
            <w:pPr>
              <w:pStyle w:val="12"/>
            </w:pPr>
            <w:r>
              <w:t>≥95%</w:t>
            </w:r>
          </w:p>
        </w:tc>
        <w:tc>
          <w:tcPr>
            <w:tcW w:w="2268" w:type="dxa"/>
            <w:vAlign w:val="center"/>
          </w:tcPr>
          <w:p>
            <w:pPr>
              <w:pStyle w:val="12"/>
            </w:pPr>
            <w:r>
              <w:t>公共文化服务任务完成及时率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rPr>
                <w:rFonts w:hint="eastAsia"/>
                <w:lang w:val="en-US" w:eastAsia="zh-CN"/>
              </w:rPr>
              <w:t>资金成本</w:t>
            </w:r>
          </w:p>
        </w:tc>
        <w:tc>
          <w:tcPr>
            <w:tcW w:w="2835" w:type="dxa"/>
            <w:vAlign w:val="center"/>
          </w:tcPr>
          <w:p>
            <w:pPr>
              <w:pStyle w:val="12"/>
            </w:pPr>
            <w:r>
              <w:t>不超过补助资金额度</w:t>
            </w:r>
          </w:p>
        </w:tc>
        <w:tc>
          <w:tcPr>
            <w:tcW w:w="2551" w:type="dxa"/>
            <w:vAlign w:val="center"/>
          </w:tcPr>
          <w:p>
            <w:pPr>
              <w:pStyle w:val="12"/>
            </w:pPr>
            <w:r>
              <w:t>≤30万元</w:t>
            </w:r>
          </w:p>
        </w:tc>
        <w:tc>
          <w:tcPr>
            <w:tcW w:w="2268" w:type="dxa"/>
            <w:vAlign w:val="center"/>
          </w:tcPr>
          <w:p>
            <w:pPr>
              <w:pStyle w:val="12"/>
              <w:rPr>
                <w:rFonts w:hint="default" w:eastAsiaTheme="minorEastAsia"/>
                <w:lang w:val="en-US" w:eastAsia="zh-CN"/>
              </w:rPr>
            </w:pPr>
            <w:r>
              <w:rPr>
                <w:rFonts w:hint="eastAsia" w:eastAsiaTheme="minorEastAsia"/>
                <w:lang w:eastAsia="zh-CN"/>
              </w:rPr>
              <w:t>年初预算</w:t>
            </w:r>
            <w:r>
              <w:rPr>
                <w:rFonts w:hint="eastAsia" w:eastAsiaTheme="minorEastAsia"/>
                <w:lang w:val="en-US" w:eastAsia="zh-CN"/>
              </w:rPr>
              <w:t>分配计划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增长率</w:t>
            </w:r>
          </w:p>
        </w:tc>
        <w:tc>
          <w:tcPr>
            <w:tcW w:w="2835" w:type="dxa"/>
            <w:vAlign w:val="center"/>
          </w:tcPr>
          <w:p>
            <w:pPr>
              <w:pStyle w:val="12"/>
            </w:pPr>
            <w:r>
              <w:t>群众文化活动参与人数增长率</w:t>
            </w:r>
          </w:p>
        </w:tc>
        <w:tc>
          <w:tcPr>
            <w:tcW w:w="2551" w:type="dxa"/>
            <w:vAlign w:val="center"/>
          </w:tcPr>
          <w:p>
            <w:pPr>
              <w:pStyle w:val="12"/>
            </w:pPr>
            <w:r>
              <w:t>≥5%</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群众对基本公共文化服务满意度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冀财教[2022]151号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15、冀财教[2022]154号/2023年国家非物质文化遗产保护资金绩效目标表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1.目标内容1国家非遗代表性项目保护、代表性传承人记录工作、研配计划、代表性传承人传承活动任务进行补助，推动非遗保护传承工作。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传承人传承活动人数</w:t>
            </w:r>
          </w:p>
        </w:tc>
        <w:tc>
          <w:tcPr>
            <w:tcW w:w="2835" w:type="dxa"/>
            <w:vAlign w:val="center"/>
          </w:tcPr>
          <w:p>
            <w:pPr>
              <w:pStyle w:val="12"/>
            </w:pPr>
            <w:r>
              <w:t>补助国家级代表性传承人传承活动人数</w:t>
            </w:r>
          </w:p>
        </w:tc>
        <w:tc>
          <w:tcPr>
            <w:tcW w:w="2551" w:type="dxa"/>
            <w:vAlign w:val="center"/>
          </w:tcPr>
          <w:p>
            <w:pPr>
              <w:pStyle w:val="12"/>
            </w:pPr>
            <w:r>
              <w:t>≥3人</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展演活动场次</w:t>
            </w:r>
          </w:p>
        </w:tc>
        <w:tc>
          <w:tcPr>
            <w:tcW w:w="2835" w:type="dxa"/>
            <w:vAlign w:val="center"/>
          </w:tcPr>
          <w:p>
            <w:pPr>
              <w:pStyle w:val="12"/>
            </w:pPr>
            <w:r>
              <w:t>举办非遗展演活动场次</w:t>
            </w:r>
          </w:p>
        </w:tc>
        <w:tc>
          <w:tcPr>
            <w:tcW w:w="2551" w:type="dxa"/>
            <w:vAlign w:val="center"/>
          </w:tcPr>
          <w:p>
            <w:pPr>
              <w:pStyle w:val="12"/>
            </w:pPr>
            <w:r>
              <w:t>≥3场次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补助发放到位率</w:t>
            </w:r>
          </w:p>
        </w:tc>
        <w:tc>
          <w:tcPr>
            <w:tcW w:w="2835" w:type="dxa"/>
            <w:vAlign w:val="center"/>
          </w:tcPr>
          <w:p>
            <w:pPr>
              <w:pStyle w:val="12"/>
            </w:pPr>
            <w:r>
              <w:t>国家级代表性传承人传承活动补助发放到位率</w:t>
            </w:r>
          </w:p>
        </w:tc>
        <w:tc>
          <w:tcPr>
            <w:tcW w:w="2551" w:type="dxa"/>
            <w:vAlign w:val="center"/>
          </w:tcPr>
          <w:p>
            <w:pPr>
              <w:pStyle w:val="12"/>
            </w:pPr>
            <w:r>
              <w:t>≥95%</w:t>
            </w:r>
          </w:p>
        </w:tc>
        <w:tc>
          <w:tcPr>
            <w:tcW w:w="2268" w:type="dxa"/>
            <w:vAlign w:val="center"/>
          </w:tcPr>
          <w:p>
            <w:pPr>
              <w:pStyle w:val="12"/>
            </w:pPr>
            <w:r>
              <w:rPr>
                <w:rFonts w:hint="eastAsia" w:eastAsiaTheme="minorEastAsia"/>
                <w:lang w:val="en-US" w:eastAsia="zh-CN"/>
              </w:rPr>
              <w:t>冀财教[2022]154号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t>国家级代表性传承人传承活动任务完成及时率</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rPr>
                <w:rFonts w:hint="eastAsia"/>
                <w:lang w:val="en-US" w:eastAsia="zh-CN"/>
              </w:rPr>
              <w:t>补助资金额度</w:t>
            </w:r>
          </w:p>
        </w:tc>
        <w:tc>
          <w:tcPr>
            <w:tcW w:w="2835" w:type="dxa"/>
            <w:vAlign w:val="center"/>
          </w:tcPr>
          <w:p>
            <w:pPr>
              <w:pStyle w:val="12"/>
            </w:pPr>
            <w:r>
              <w:t>不超过补助资金额度</w:t>
            </w:r>
          </w:p>
        </w:tc>
        <w:tc>
          <w:tcPr>
            <w:tcW w:w="2551" w:type="dxa"/>
            <w:vAlign w:val="center"/>
          </w:tcPr>
          <w:p>
            <w:pPr>
              <w:pStyle w:val="12"/>
            </w:pPr>
            <w:r>
              <w:t>≤6万元</w:t>
            </w:r>
          </w:p>
        </w:tc>
        <w:tc>
          <w:tcPr>
            <w:tcW w:w="2268" w:type="dxa"/>
            <w:vAlign w:val="center"/>
          </w:tcPr>
          <w:p>
            <w:pPr>
              <w:pStyle w:val="12"/>
            </w:pPr>
            <w:r>
              <w:rPr>
                <w:rFonts w:hint="eastAsia" w:eastAsiaTheme="minorEastAsia"/>
                <w:lang w:val="en-US" w:eastAsia="zh-CN"/>
              </w:rPr>
              <w:t>冀财教[2022]154号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rPr>
                <w:rFonts w:hint="default"/>
                <w:lang w:val="en-US"/>
              </w:rPr>
            </w:pPr>
            <w:r>
              <w:rPr>
                <w:rFonts w:hint="default"/>
                <w:lang w:val="en-US"/>
              </w:rPr>
              <w:t>增长率</w:t>
            </w:r>
          </w:p>
        </w:tc>
        <w:tc>
          <w:tcPr>
            <w:tcW w:w="2835" w:type="dxa"/>
            <w:vAlign w:val="center"/>
          </w:tcPr>
          <w:p>
            <w:pPr>
              <w:pStyle w:val="12"/>
            </w:pPr>
            <w:r>
              <w:t>非遗宣传传播覆盖人群增长率</w:t>
            </w:r>
          </w:p>
          <w:p>
            <w:pPr>
              <w:pStyle w:val="12"/>
            </w:pPr>
          </w:p>
        </w:tc>
        <w:tc>
          <w:tcPr>
            <w:tcW w:w="2551" w:type="dxa"/>
            <w:vAlign w:val="center"/>
          </w:tcPr>
          <w:p>
            <w:pPr>
              <w:pStyle w:val="12"/>
            </w:pPr>
            <w:r>
              <w:t>≥5%</w:t>
            </w:r>
          </w:p>
        </w:tc>
        <w:tc>
          <w:tcPr>
            <w:tcW w:w="2268" w:type="dxa"/>
            <w:vAlign w:val="center"/>
          </w:tcPr>
          <w:p>
            <w:pPr>
              <w:pStyle w:val="12"/>
            </w:pPr>
            <w:r>
              <w:rPr>
                <w:rFonts w:hint="eastAsia" w:eastAsiaTheme="minorEastAsia"/>
                <w:lang w:val="en-US" w:eastAsia="zh-CN"/>
              </w:rPr>
              <w:t>冀财教[2022]154号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rPr>
                <w:rFonts w:hint="default" w:eastAsia="方正书宋_GBK"/>
                <w:lang w:val="en-US" w:eastAsia="zh-CN"/>
              </w:rPr>
            </w:pPr>
            <w:r>
              <w:rPr>
                <w:rFonts w:hint="eastAsia"/>
                <w:lang w:val="en-US" w:eastAsia="zh-CN"/>
              </w:rPr>
              <w:t>观众满意度</w:t>
            </w:r>
          </w:p>
        </w:tc>
        <w:tc>
          <w:tcPr>
            <w:tcW w:w="2835" w:type="dxa"/>
            <w:vAlign w:val="center"/>
          </w:tcPr>
          <w:p>
            <w:pPr>
              <w:pStyle w:val="12"/>
            </w:pPr>
            <w:r>
              <w:t>非遗展演活动现场观众满意度</w:t>
            </w:r>
          </w:p>
        </w:tc>
        <w:tc>
          <w:tcPr>
            <w:tcW w:w="2551" w:type="dxa"/>
            <w:vAlign w:val="center"/>
          </w:tcPr>
          <w:p>
            <w:pPr>
              <w:pStyle w:val="12"/>
            </w:pPr>
            <w:r>
              <w:t>≥90%</w:t>
            </w:r>
          </w:p>
        </w:tc>
        <w:tc>
          <w:tcPr>
            <w:tcW w:w="2268" w:type="dxa"/>
            <w:vAlign w:val="center"/>
          </w:tcPr>
          <w:p>
            <w:pPr>
              <w:pStyle w:val="12"/>
            </w:pPr>
            <w:r>
              <w:rPr>
                <w:rFonts w:hint="eastAsia" w:eastAsiaTheme="minorEastAsia"/>
                <w:lang w:val="en-US" w:eastAsia="zh-CN"/>
              </w:rPr>
              <w:t>冀财教[2022]154号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16、冀财教[2022]167号/2023年省级非物质文化遗产保护专项资金绩效目标表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对省级非遗代表性传承人传承活动进行补助，主要补助省级非遗代表性传承人记录和保存、传承活动、理论及技艺研究、出版、展示推广、民俗活动支出以及省级代表性传承人开展传习活动等，推动非遗传承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传承人传习活动人数</w:t>
            </w:r>
          </w:p>
        </w:tc>
        <w:tc>
          <w:tcPr>
            <w:tcW w:w="2835" w:type="dxa"/>
            <w:vAlign w:val="center"/>
          </w:tcPr>
          <w:p>
            <w:pPr>
              <w:pStyle w:val="12"/>
            </w:pPr>
            <w:r>
              <w:t>补助省级代表性传承人传习活动人数</w:t>
            </w:r>
          </w:p>
        </w:tc>
        <w:tc>
          <w:tcPr>
            <w:tcW w:w="2551" w:type="dxa"/>
            <w:vAlign w:val="center"/>
          </w:tcPr>
          <w:p>
            <w:pPr>
              <w:pStyle w:val="12"/>
            </w:pPr>
            <w:r>
              <w:t>≥1人</w:t>
            </w:r>
          </w:p>
        </w:tc>
        <w:tc>
          <w:tcPr>
            <w:tcW w:w="2268" w:type="dxa"/>
            <w:vAlign w:val="center"/>
          </w:tcPr>
          <w:p>
            <w:pPr>
              <w:pStyle w:val="12"/>
            </w:pPr>
            <w:r>
              <w:rPr>
                <w:rFonts w:hint="eastAsia" w:eastAsiaTheme="minorEastAsia"/>
                <w:lang w:val="en-US" w:eastAsia="zh-CN"/>
              </w:rPr>
              <w:t>冀财教[2022]167号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非遗活动数</w:t>
            </w:r>
          </w:p>
        </w:tc>
        <w:tc>
          <w:tcPr>
            <w:tcW w:w="2835" w:type="dxa"/>
            <w:vAlign w:val="center"/>
          </w:tcPr>
          <w:p>
            <w:pPr>
              <w:pStyle w:val="12"/>
            </w:pPr>
            <w:r>
              <w:t>非遗传承、展示、推广活动数</w:t>
            </w:r>
          </w:p>
        </w:tc>
        <w:tc>
          <w:tcPr>
            <w:tcW w:w="2551" w:type="dxa"/>
            <w:vAlign w:val="center"/>
          </w:tcPr>
          <w:p>
            <w:pPr>
              <w:pStyle w:val="12"/>
            </w:pPr>
            <w:r>
              <w:t>≥3场次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补助发放到位率</w:t>
            </w:r>
          </w:p>
        </w:tc>
        <w:tc>
          <w:tcPr>
            <w:tcW w:w="2835" w:type="dxa"/>
            <w:vAlign w:val="center"/>
          </w:tcPr>
          <w:p>
            <w:pPr>
              <w:pStyle w:val="12"/>
            </w:pPr>
            <w:r>
              <w:t>省级代表性传承人传习活动补助发放到位率</w:t>
            </w:r>
          </w:p>
        </w:tc>
        <w:tc>
          <w:tcPr>
            <w:tcW w:w="2551" w:type="dxa"/>
            <w:vAlign w:val="center"/>
          </w:tcPr>
          <w:p>
            <w:pPr>
              <w:pStyle w:val="12"/>
            </w:pPr>
            <w:r>
              <w:t>≥95%</w:t>
            </w:r>
          </w:p>
        </w:tc>
        <w:tc>
          <w:tcPr>
            <w:tcW w:w="2268" w:type="dxa"/>
            <w:vAlign w:val="center"/>
          </w:tcPr>
          <w:p>
            <w:pPr>
              <w:pStyle w:val="12"/>
            </w:pPr>
            <w:r>
              <w:rPr>
                <w:rFonts w:hint="eastAsia" w:eastAsiaTheme="minorEastAsia"/>
                <w:lang w:val="en-US" w:eastAsia="zh-CN"/>
              </w:rPr>
              <w:t>冀财教[2022]167号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非遗活动完成及时率</w:t>
            </w:r>
          </w:p>
        </w:tc>
        <w:tc>
          <w:tcPr>
            <w:tcW w:w="2835" w:type="dxa"/>
            <w:vAlign w:val="center"/>
          </w:tcPr>
          <w:p>
            <w:pPr>
              <w:pStyle w:val="12"/>
            </w:pPr>
            <w:r>
              <w:t>非遗传承、展示、推广活动任务完成及时率</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rPr>
                <w:rFonts w:hint="eastAsia"/>
                <w:lang w:val="en-US" w:eastAsia="zh-CN"/>
              </w:rPr>
              <w:t>补助资金额度</w:t>
            </w:r>
          </w:p>
        </w:tc>
        <w:tc>
          <w:tcPr>
            <w:tcW w:w="2835" w:type="dxa"/>
            <w:vAlign w:val="center"/>
          </w:tcPr>
          <w:p>
            <w:pPr>
              <w:pStyle w:val="12"/>
            </w:pPr>
            <w:r>
              <w:t>不超过资金补助额度</w:t>
            </w:r>
          </w:p>
        </w:tc>
        <w:tc>
          <w:tcPr>
            <w:tcW w:w="2551" w:type="dxa"/>
            <w:vAlign w:val="center"/>
          </w:tcPr>
          <w:p>
            <w:pPr>
              <w:pStyle w:val="12"/>
            </w:pPr>
            <w:r>
              <w:t>≤0.6万元</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增长率</w:t>
            </w:r>
          </w:p>
        </w:tc>
        <w:tc>
          <w:tcPr>
            <w:tcW w:w="2835" w:type="dxa"/>
            <w:vAlign w:val="center"/>
          </w:tcPr>
          <w:p>
            <w:pPr>
              <w:pStyle w:val="12"/>
            </w:pPr>
            <w:r>
              <w:t>非遗保护与传承受益公众增长率</w:t>
            </w:r>
          </w:p>
        </w:tc>
        <w:tc>
          <w:tcPr>
            <w:tcW w:w="2551" w:type="dxa"/>
            <w:vAlign w:val="center"/>
          </w:tcPr>
          <w:p>
            <w:pPr>
              <w:pStyle w:val="12"/>
            </w:pPr>
            <w:r>
              <w:t>≥3%</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社会公众对非物质文化遗产保护满意度</w:t>
            </w:r>
          </w:p>
        </w:tc>
        <w:tc>
          <w:tcPr>
            <w:tcW w:w="2551" w:type="dxa"/>
            <w:vAlign w:val="center"/>
          </w:tcPr>
          <w:p>
            <w:pPr>
              <w:pStyle w:val="12"/>
            </w:pPr>
            <w:r>
              <w:t>≥95%</w:t>
            </w:r>
          </w:p>
        </w:tc>
        <w:tc>
          <w:tcPr>
            <w:tcW w:w="2268" w:type="dxa"/>
            <w:vAlign w:val="center"/>
          </w:tcPr>
          <w:p>
            <w:pPr>
              <w:pStyle w:val="12"/>
            </w:pPr>
            <w:r>
              <w:rPr>
                <w:rFonts w:hint="eastAsia" w:eastAsiaTheme="minorEastAsia"/>
                <w:lang w:val="en-US" w:eastAsia="zh-CN"/>
              </w:rPr>
              <w:t>冀财教[2022]167号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17、冀财教[2022]174号/2023年省级“三馆一站”免费开放补助资金/12个乡镇文化站绩效目标表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全县文化主管部门归口管理的乡镇公共文化站全部免费向社会公众开展基本公共文化服务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补助资金到位率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文化活动</w:t>
            </w:r>
            <w:r>
              <w:rPr>
                <w:rFonts w:hint="eastAsia"/>
                <w:lang w:val="en-US" w:eastAsia="zh-CN"/>
              </w:rPr>
              <w:t>数</w:t>
            </w:r>
            <w:r>
              <w:t>量</w:t>
            </w:r>
          </w:p>
        </w:tc>
        <w:tc>
          <w:tcPr>
            <w:tcW w:w="2835" w:type="dxa"/>
            <w:vAlign w:val="center"/>
          </w:tcPr>
          <w:p>
            <w:pPr>
              <w:pStyle w:val="12"/>
            </w:pPr>
            <w:r>
              <w:t>免费开放乡镇文化站组织举办各类展览、培训、讲座等文化活动的数量</w:t>
            </w:r>
          </w:p>
        </w:tc>
        <w:tc>
          <w:tcPr>
            <w:tcW w:w="2551" w:type="dxa"/>
            <w:vAlign w:val="center"/>
          </w:tcPr>
          <w:p>
            <w:pPr>
              <w:pStyle w:val="12"/>
            </w:pPr>
            <w:r>
              <w:t>≥100场次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组织活动人次</w:t>
            </w:r>
          </w:p>
        </w:tc>
        <w:tc>
          <w:tcPr>
            <w:tcW w:w="2835" w:type="dxa"/>
            <w:vAlign w:val="center"/>
          </w:tcPr>
          <w:p>
            <w:pPr>
              <w:pStyle w:val="12"/>
            </w:pPr>
            <w:r>
              <w:t>群众参与</w:t>
            </w:r>
            <w:r>
              <w:rPr>
                <w:rFonts w:hint="eastAsia"/>
                <w:lang w:val="en-US" w:eastAsia="zh-CN"/>
              </w:rPr>
              <w:t>免</w:t>
            </w:r>
            <w:r>
              <w:t>费开放文化站组织活动的人次</w:t>
            </w:r>
          </w:p>
        </w:tc>
        <w:tc>
          <w:tcPr>
            <w:tcW w:w="2551" w:type="dxa"/>
            <w:vAlign w:val="center"/>
          </w:tcPr>
          <w:p>
            <w:pPr>
              <w:pStyle w:val="12"/>
            </w:pPr>
            <w:r>
              <w:t>≥2万人次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增长率</w:t>
            </w:r>
          </w:p>
        </w:tc>
        <w:tc>
          <w:tcPr>
            <w:tcW w:w="2835" w:type="dxa"/>
            <w:vAlign w:val="center"/>
          </w:tcPr>
          <w:p>
            <w:pPr>
              <w:pStyle w:val="12"/>
            </w:pPr>
            <w:r>
              <w:t>群众参与人次较上年增长率</w:t>
            </w:r>
          </w:p>
        </w:tc>
        <w:tc>
          <w:tcPr>
            <w:tcW w:w="2551" w:type="dxa"/>
            <w:vAlign w:val="center"/>
          </w:tcPr>
          <w:p>
            <w:pPr>
              <w:pStyle w:val="12"/>
            </w:pPr>
            <w:r>
              <w:t>≥5%</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活动完成及时率</w:t>
            </w:r>
          </w:p>
        </w:tc>
        <w:tc>
          <w:tcPr>
            <w:tcW w:w="2835" w:type="dxa"/>
            <w:vAlign w:val="center"/>
          </w:tcPr>
          <w:p>
            <w:pPr>
              <w:pStyle w:val="12"/>
            </w:pPr>
            <w:r>
              <w:t>各项文化活动完成及时率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补助资金额度</w:t>
            </w:r>
          </w:p>
        </w:tc>
        <w:tc>
          <w:tcPr>
            <w:tcW w:w="2835" w:type="dxa"/>
            <w:vAlign w:val="center"/>
          </w:tcPr>
          <w:p>
            <w:pPr>
              <w:pStyle w:val="12"/>
            </w:pPr>
            <w:r>
              <w:t>不超过补助资金额度</w:t>
            </w:r>
          </w:p>
        </w:tc>
        <w:tc>
          <w:tcPr>
            <w:tcW w:w="2551" w:type="dxa"/>
            <w:vAlign w:val="center"/>
          </w:tcPr>
          <w:p>
            <w:pPr>
              <w:pStyle w:val="12"/>
            </w:pPr>
            <w:r>
              <w:t>≤6万元</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文化站正常运转</w:t>
            </w:r>
          </w:p>
        </w:tc>
        <w:tc>
          <w:tcPr>
            <w:tcW w:w="2835" w:type="dxa"/>
            <w:vAlign w:val="center"/>
          </w:tcPr>
          <w:p>
            <w:pPr>
              <w:pStyle w:val="12"/>
            </w:pPr>
            <w:r>
              <w:t>免费开放文化站正常运转</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受益群众对免费开放文化站服务的满意度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冀财教[2022]174号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18、冀财教[2022]174号/2023年省级“三馆一站”免费开放补助资金/图书馆绩效目标表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全县文化主管部门归口管理的县级公共图书馆全部免费向社会公众开展基本公共文化服务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补助资金到位率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文化活动数量</w:t>
            </w:r>
          </w:p>
        </w:tc>
        <w:tc>
          <w:tcPr>
            <w:tcW w:w="2835" w:type="dxa"/>
            <w:vAlign w:val="center"/>
          </w:tcPr>
          <w:p>
            <w:pPr>
              <w:pStyle w:val="12"/>
            </w:pPr>
            <w:r>
              <w:t>免费开放图书馆组织举办各类展览、培训、讲座等文化活动的数量</w:t>
            </w:r>
          </w:p>
        </w:tc>
        <w:tc>
          <w:tcPr>
            <w:tcW w:w="2551" w:type="dxa"/>
            <w:vAlign w:val="center"/>
          </w:tcPr>
          <w:p>
            <w:pPr>
              <w:pStyle w:val="12"/>
            </w:pPr>
            <w:r>
              <w:t>≥200场次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组织活动人次</w:t>
            </w:r>
          </w:p>
        </w:tc>
        <w:tc>
          <w:tcPr>
            <w:tcW w:w="2835" w:type="dxa"/>
            <w:vAlign w:val="center"/>
          </w:tcPr>
          <w:p>
            <w:pPr>
              <w:pStyle w:val="12"/>
            </w:pPr>
            <w:r>
              <w:t>群众参与</w:t>
            </w:r>
            <w:r>
              <w:rPr>
                <w:rFonts w:hint="eastAsia"/>
                <w:lang w:val="en-US" w:eastAsia="zh-CN"/>
              </w:rPr>
              <w:t>免</w:t>
            </w:r>
            <w:r>
              <w:t>费开放图书馆组织活动的人次</w:t>
            </w:r>
          </w:p>
        </w:tc>
        <w:tc>
          <w:tcPr>
            <w:tcW w:w="2551" w:type="dxa"/>
            <w:vAlign w:val="center"/>
          </w:tcPr>
          <w:p>
            <w:pPr>
              <w:pStyle w:val="12"/>
            </w:pPr>
            <w:r>
              <w:t>≥2万人次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增长率</w:t>
            </w:r>
          </w:p>
        </w:tc>
        <w:tc>
          <w:tcPr>
            <w:tcW w:w="2835" w:type="dxa"/>
            <w:vAlign w:val="center"/>
          </w:tcPr>
          <w:p>
            <w:pPr>
              <w:pStyle w:val="12"/>
            </w:pPr>
            <w:r>
              <w:t>群众参与人次较上年增长率</w:t>
            </w:r>
          </w:p>
        </w:tc>
        <w:tc>
          <w:tcPr>
            <w:tcW w:w="2551" w:type="dxa"/>
            <w:vAlign w:val="center"/>
          </w:tcPr>
          <w:p>
            <w:pPr>
              <w:pStyle w:val="12"/>
            </w:pPr>
            <w:r>
              <w:t>≥5%</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活动完成及时率</w:t>
            </w:r>
          </w:p>
        </w:tc>
        <w:tc>
          <w:tcPr>
            <w:tcW w:w="2835" w:type="dxa"/>
            <w:vAlign w:val="center"/>
          </w:tcPr>
          <w:p>
            <w:pPr>
              <w:pStyle w:val="12"/>
            </w:pPr>
            <w:r>
              <w:t>各项活动完成及时率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w:t>
            </w:r>
            <w:r>
              <w:rPr>
                <w:rFonts w:hint="eastAsia"/>
                <w:lang w:val="en-US" w:eastAsia="zh-CN"/>
              </w:rPr>
              <w:t>资金</w:t>
            </w:r>
            <w:r>
              <w:t>额度</w:t>
            </w:r>
          </w:p>
        </w:tc>
        <w:tc>
          <w:tcPr>
            <w:tcW w:w="2835" w:type="dxa"/>
            <w:vAlign w:val="center"/>
          </w:tcPr>
          <w:p>
            <w:pPr>
              <w:pStyle w:val="12"/>
            </w:pPr>
            <w:r>
              <w:t>不超过资金补助额度</w:t>
            </w:r>
          </w:p>
        </w:tc>
        <w:tc>
          <w:tcPr>
            <w:tcW w:w="2551" w:type="dxa"/>
            <w:vAlign w:val="center"/>
          </w:tcPr>
          <w:p>
            <w:pPr>
              <w:pStyle w:val="12"/>
            </w:pPr>
            <w:r>
              <w:t>≤2万元</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免费开放图书馆正常运转</w:t>
            </w:r>
          </w:p>
        </w:tc>
        <w:tc>
          <w:tcPr>
            <w:tcW w:w="2835" w:type="dxa"/>
            <w:vAlign w:val="center"/>
          </w:tcPr>
          <w:p>
            <w:pPr>
              <w:pStyle w:val="12"/>
            </w:pPr>
            <w:r>
              <w:t>免费开放图书馆正常运转</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受益群众对免费开放图书馆服务的满意度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冀财教[2022]174号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19、冀财教[2022]174号/2023年省级“三馆一站”免费开放补助资金/文化馆绩效目标表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全县文化主管部门归口管理的县级公共文化馆全部免费向社会公众开展基本公共文化服务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2835" w:type="dxa"/>
            <w:vAlign w:val="center"/>
          </w:tcPr>
          <w:p>
            <w:pPr>
              <w:pStyle w:val="12"/>
            </w:pPr>
            <w:r>
              <w:t>补助资金到位率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文化活动的数量</w:t>
            </w:r>
          </w:p>
        </w:tc>
        <w:tc>
          <w:tcPr>
            <w:tcW w:w="2835" w:type="dxa"/>
            <w:vAlign w:val="center"/>
          </w:tcPr>
          <w:p>
            <w:pPr>
              <w:pStyle w:val="12"/>
            </w:pPr>
            <w:r>
              <w:t>免费开放文化馆组织举办各类展览、培训、讲座等文化活动的数量</w:t>
            </w:r>
          </w:p>
        </w:tc>
        <w:tc>
          <w:tcPr>
            <w:tcW w:w="2551" w:type="dxa"/>
            <w:vAlign w:val="center"/>
          </w:tcPr>
          <w:p>
            <w:pPr>
              <w:pStyle w:val="12"/>
            </w:pPr>
            <w:r>
              <w:t>≥300场次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组织活动人次</w:t>
            </w:r>
          </w:p>
        </w:tc>
        <w:tc>
          <w:tcPr>
            <w:tcW w:w="2835" w:type="dxa"/>
            <w:vAlign w:val="center"/>
          </w:tcPr>
          <w:p>
            <w:pPr>
              <w:pStyle w:val="12"/>
            </w:pPr>
            <w:r>
              <w:t>群众参与</w:t>
            </w:r>
            <w:r>
              <w:rPr>
                <w:rFonts w:hint="eastAsia"/>
                <w:lang w:val="en-US" w:eastAsia="zh-CN"/>
              </w:rPr>
              <w:t>免</w:t>
            </w:r>
            <w:r>
              <w:t>费开放文化馆组织活动的人次</w:t>
            </w:r>
          </w:p>
        </w:tc>
        <w:tc>
          <w:tcPr>
            <w:tcW w:w="2551" w:type="dxa"/>
            <w:vAlign w:val="center"/>
          </w:tcPr>
          <w:p>
            <w:pPr>
              <w:pStyle w:val="12"/>
            </w:pPr>
            <w:r>
              <w:t>≥3万人次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增长率</w:t>
            </w:r>
          </w:p>
        </w:tc>
        <w:tc>
          <w:tcPr>
            <w:tcW w:w="2835" w:type="dxa"/>
            <w:vAlign w:val="center"/>
          </w:tcPr>
          <w:p>
            <w:pPr>
              <w:pStyle w:val="12"/>
            </w:pPr>
            <w:r>
              <w:t>群众参与人次较上年增长率</w:t>
            </w:r>
          </w:p>
        </w:tc>
        <w:tc>
          <w:tcPr>
            <w:tcW w:w="2551" w:type="dxa"/>
            <w:vAlign w:val="center"/>
          </w:tcPr>
          <w:p>
            <w:pPr>
              <w:pStyle w:val="12"/>
            </w:pPr>
            <w:r>
              <w:t>≥5%</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活动完成及时率</w:t>
            </w:r>
          </w:p>
        </w:tc>
        <w:tc>
          <w:tcPr>
            <w:tcW w:w="2835" w:type="dxa"/>
            <w:vAlign w:val="center"/>
          </w:tcPr>
          <w:p>
            <w:pPr>
              <w:pStyle w:val="12"/>
            </w:pPr>
            <w:r>
              <w:t>各项文化活动完成及时率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资金补助额度</w:t>
            </w:r>
          </w:p>
        </w:tc>
        <w:tc>
          <w:tcPr>
            <w:tcW w:w="2835" w:type="dxa"/>
            <w:vAlign w:val="center"/>
          </w:tcPr>
          <w:p>
            <w:pPr>
              <w:pStyle w:val="12"/>
            </w:pPr>
            <w:r>
              <w:t>不超过资金补助额度</w:t>
            </w:r>
          </w:p>
        </w:tc>
        <w:tc>
          <w:tcPr>
            <w:tcW w:w="2551" w:type="dxa"/>
            <w:vAlign w:val="center"/>
          </w:tcPr>
          <w:p>
            <w:pPr>
              <w:pStyle w:val="12"/>
            </w:pPr>
            <w:r>
              <w:t>≤2万元</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文化馆正常运转</w:t>
            </w:r>
          </w:p>
        </w:tc>
        <w:tc>
          <w:tcPr>
            <w:tcW w:w="2835" w:type="dxa"/>
            <w:vAlign w:val="center"/>
          </w:tcPr>
          <w:p>
            <w:pPr>
              <w:pStyle w:val="12"/>
            </w:pPr>
            <w:r>
              <w:t>免费开放文化馆正常运转</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受益群众对免费开放文化馆服务的满意度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冀财教[2022]174号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20、冀财教[2022]189号/2023年省级舞台艺术精品工程/传统戏曲整理复排项目隆尧秧歌《空印盒》绩效目标表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对传统戏曲隆尧秧歌《空印盒》进行整理、复排、展演。</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精品数量</w:t>
            </w:r>
          </w:p>
        </w:tc>
        <w:tc>
          <w:tcPr>
            <w:tcW w:w="2835" w:type="dxa"/>
            <w:vAlign w:val="center"/>
          </w:tcPr>
          <w:p>
            <w:pPr>
              <w:pStyle w:val="12"/>
            </w:pPr>
            <w:r>
              <w:t>打造文艺精品数量</w:t>
            </w:r>
          </w:p>
        </w:tc>
        <w:tc>
          <w:tcPr>
            <w:tcW w:w="2551" w:type="dxa"/>
            <w:vAlign w:val="center"/>
          </w:tcPr>
          <w:p>
            <w:pPr>
              <w:pStyle w:val="12"/>
            </w:pPr>
            <w:r>
              <w:t>≥1部</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质量合格率</w:t>
            </w:r>
          </w:p>
        </w:tc>
        <w:tc>
          <w:tcPr>
            <w:tcW w:w="2835" w:type="dxa"/>
            <w:vAlign w:val="center"/>
          </w:tcPr>
          <w:p>
            <w:pPr>
              <w:pStyle w:val="12"/>
            </w:pPr>
            <w:r>
              <w:t>文艺精品质量合格率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pPr>
            <w:r>
              <w:t>文艺精品完成及时率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资金补助额度</w:t>
            </w:r>
          </w:p>
        </w:tc>
        <w:tc>
          <w:tcPr>
            <w:tcW w:w="2835" w:type="dxa"/>
            <w:vAlign w:val="center"/>
          </w:tcPr>
          <w:p>
            <w:pPr>
              <w:pStyle w:val="12"/>
            </w:pPr>
            <w:r>
              <w:t>不超过资金补助额度</w:t>
            </w:r>
          </w:p>
        </w:tc>
        <w:tc>
          <w:tcPr>
            <w:tcW w:w="2551" w:type="dxa"/>
            <w:vAlign w:val="center"/>
          </w:tcPr>
          <w:p>
            <w:pPr>
              <w:pStyle w:val="12"/>
            </w:pPr>
            <w:r>
              <w:t>≤15万元</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公共文化覆盖率</w:t>
            </w:r>
          </w:p>
        </w:tc>
        <w:tc>
          <w:tcPr>
            <w:tcW w:w="2835" w:type="dxa"/>
            <w:vAlign w:val="center"/>
          </w:tcPr>
          <w:p>
            <w:pPr>
              <w:pStyle w:val="12"/>
            </w:pPr>
            <w:r>
              <w:t>基本公共文化覆盖率</w:t>
            </w:r>
          </w:p>
        </w:tc>
        <w:tc>
          <w:tcPr>
            <w:tcW w:w="2551" w:type="dxa"/>
            <w:vAlign w:val="center"/>
          </w:tcPr>
          <w:p>
            <w:pPr>
              <w:pStyle w:val="12"/>
            </w:pPr>
            <w:r>
              <w:t>≥100%</w:t>
            </w:r>
          </w:p>
        </w:tc>
        <w:tc>
          <w:tcPr>
            <w:tcW w:w="2268" w:type="dxa"/>
            <w:vAlign w:val="center"/>
          </w:tcPr>
          <w:p>
            <w:pPr>
              <w:pStyle w:val="12"/>
            </w:pPr>
            <w:r>
              <w:rPr>
                <w:rFonts w:hint="eastAsia" w:eastAsiaTheme="minorEastAsia"/>
                <w:lang w:val="en-US"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群众对国家基本公共文化服务满意度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冀财教[2022]189号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21、冀财教[2022]191号/2023年省级公共文化服务体系建设补助资金（一般项目）/文创产品设计制作及展示绩效目标表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设计制作隆尧代表性文化创意产品，宣传隆尧文化名片，传承隆尧文化历史。</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文创作品数量</w:t>
            </w:r>
          </w:p>
        </w:tc>
        <w:tc>
          <w:tcPr>
            <w:tcW w:w="2835" w:type="dxa"/>
            <w:vAlign w:val="center"/>
          </w:tcPr>
          <w:p>
            <w:pPr>
              <w:pStyle w:val="12"/>
            </w:pPr>
            <w:r>
              <w:t>设计文创作品数量</w:t>
            </w:r>
          </w:p>
        </w:tc>
        <w:tc>
          <w:tcPr>
            <w:tcW w:w="2551" w:type="dxa"/>
            <w:vAlign w:val="center"/>
          </w:tcPr>
          <w:p>
            <w:pPr>
              <w:pStyle w:val="12"/>
              <w:rPr>
                <w:rFonts w:hint="eastAsia" w:eastAsia="方正书宋_GBK"/>
                <w:lang w:val="en-US" w:eastAsia="zh-CN"/>
              </w:rPr>
            </w:pPr>
            <w:r>
              <w:t>≥2</w:t>
            </w:r>
            <w:r>
              <w:rPr>
                <w:rFonts w:hint="eastAsia"/>
                <w:lang w:val="en-US" w:eastAsia="zh-CN"/>
              </w:rPr>
              <w:t>项</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传统经典作品占比</w:t>
            </w:r>
          </w:p>
        </w:tc>
        <w:tc>
          <w:tcPr>
            <w:tcW w:w="2835" w:type="dxa"/>
            <w:vAlign w:val="center"/>
          </w:tcPr>
          <w:p>
            <w:pPr>
              <w:pStyle w:val="12"/>
            </w:pPr>
            <w:r>
              <w:t>文创作品设计制作中传统经典作品占比</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够工作</w:t>
            </w:r>
            <w:r>
              <w:rPr>
                <w:rFonts w:hint="eastAsia" w:eastAsiaTheme="minorEastAsia"/>
                <w:lang w:eastAsia="zh-CN"/>
              </w:rPr>
              <w:t>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完成作品时效</w:t>
            </w:r>
          </w:p>
        </w:tc>
        <w:tc>
          <w:tcPr>
            <w:tcW w:w="2835" w:type="dxa"/>
            <w:vAlign w:val="center"/>
          </w:tcPr>
          <w:p>
            <w:pPr>
              <w:pStyle w:val="12"/>
            </w:pPr>
            <w:r>
              <w:t>完成作品时效</w:t>
            </w:r>
          </w:p>
        </w:tc>
        <w:tc>
          <w:tcPr>
            <w:tcW w:w="2551" w:type="dxa"/>
            <w:vAlign w:val="center"/>
          </w:tcPr>
          <w:p>
            <w:pPr>
              <w:pStyle w:val="12"/>
            </w:pPr>
            <w:r>
              <w:t>≤180天</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补助资金额度</w:t>
            </w:r>
          </w:p>
        </w:tc>
        <w:tc>
          <w:tcPr>
            <w:tcW w:w="2835" w:type="dxa"/>
            <w:vAlign w:val="center"/>
          </w:tcPr>
          <w:p>
            <w:pPr>
              <w:pStyle w:val="12"/>
            </w:pPr>
            <w:r>
              <w:t>不超过补助资金额度</w:t>
            </w:r>
          </w:p>
        </w:tc>
        <w:tc>
          <w:tcPr>
            <w:tcW w:w="2551" w:type="dxa"/>
            <w:vAlign w:val="center"/>
          </w:tcPr>
          <w:p>
            <w:pPr>
              <w:pStyle w:val="12"/>
            </w:pPr>
            <w:r>
              <w:t>≤16万元</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增长率</w:t>
            </w:r>
          </w:p>
        </w:tc>
        <w:tc>
          <w:tcPr>
            <w:tcW w:w="2835" w:type="dxa"/>
            <w:vAlign w:val="center"/>
          </w:tcPr>
          <w:p>
            <w:pPr>
              <w:pStyle w:val="12"/>
            </w:pPr>
            <w:r>
              <w:t>文创产品展示服务人次增长率</w:t>
            </w:r>
          </w:p>
        </w:tc>
        <w:tc>
          <w:tcPr>
            <w:tcW w:w="2551" w:type="dxa"/>
            <w:vAlign w:val="center"/>
          </w:tcPr>
          <w:p>
            <w:pPr>
              <w:pStyle w:val="12"/>
            </w:pPr>
            <w:r>
              <w:t>≥5%</w:t>
            </w:r>
          </w:p>
        </w:tc>
        <w:tc>
          <w:tcPr>
            <w:tcW w:w="2268" w:type="dxa"/>
            <w:vAlign w:val="center"/>
          </w:tcPr>
          <w:p>
            <w:pPr>
              <w:pStyle w:val="12"/>
            </w:pPr>
            <w:r>
              <w:rPr>
                <w:rFonts w:hint="eastAsia" w:eastAsiaTheme="minorEastAsia"/>
                <w:lang w:val="en-US" w:eastAsia="zh-CN"/>
              </w:rPr>
              <w:t>冀财教[2022]191号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群众对文创产品满意度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冀财教[2022]191号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22、冀财教[2022]61号/2022年中央公共体育场馆向社会免费或低收费开放补助资金绩效目标表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1.保障公共体育场馆向社会免费或低收费开展各项体育健身活动。</w:t>
            </w:r>
          </w:p>
          <w:p>
            <w:pPr>
              <w:pStyle w:val="12"/>
            </w:pPr>
            <w:r>
              <w:t>2.保障公共体育场馆向社会免费或低收费正常运转。</w:t>
            </w:r>
          </w:p>
          <w:p>
            <w:pPr>
              <w:pStyle w:val="12"/>
            </w:pPr>
            <w:r>
              <w:t>3.保障各项体育赛事活动谋划到位，顺利开展。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赛事数量</w:t>
            </w:r>
          </w:p>
        </w:tc>
        <w:tc>
          <w:tcPr>
            <w:tcW w:w="2835" w:type="dxa"/>
            <w:vAlign w:val="center"/>
          </w:tcPr>
          <w:p>
            <w:pPr>
              <w:pStyle w:val="12"/>
            </w:pPr>
            <w:r>
              <w:t>举办各项体育赛事数量</w:t>
            </w:r>
          </w:p>
        </w:tc>
        <w:tc>
          <w:tcPr>
            <w:tcW w:w="2551" w:type="dxa"/>
            <w:vAlign w:val="center"/>
          </w:tcPr>
          <w:p>
            <w:pPr>
              <w:pStyle w:val="12"/>
            </w:pPr>
            <w:r>
              <w:t>≥10场次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群众参与人次</w:t>
            </w:r>
          </w:p>
        </w:tc>
        <w:tc>
          <w:tcPr>
            <w:tcW w:w="2835" w:type="dxa"/>
            <w:vAlign w:val="center"/>
          </w:tcPr>
          <w:p>
            <w:pPr>
              <w:pStyle w:val="12"/>
            </w:pPr>
            <w:r>
              <w:t>群众参与各项体育活动人次</w:t>
            </w:r>
          </w:p>
        </w:tc>
        <w:tc>
          <w:tcPr>
            <w:tcW w:w="2551" w:type="dxa"/>
            <w:vAlign w:val="center"/>
          </w:tcPr>
          <w:p>
            <w:pPr>
              <w:pStyle w:val="12"/>
            </w:pPr>
            <w:r>
              <w:t>≥1000人次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增长率</w:t>
            </w:r>
          </w:p>
        </w:tc>
        <w:tc>
          <w:tcPr>
            <w:tcW w:w="2835" w:type="dxa"/>
            <w:vAlign w:val="center"/>
          </w:tcPr>
          <w:p>
            <w:pPr>
              <w:pStyle w:val="12"/>
            </w:pPr>
            <w:r>
              <w:t>群众参与体育活动较上年增长率</w:t>
            </w:r>
          </w:p>
        </w:tc>
        <w:tc>
          <w:tcPr>
            <w:tcW w:w="2551" w:type="dxa"/>
            <w:vAlign w:val="center"/>
          </w:tcPr>
          <w:p>
            <w:pPr>
              <w:pStyle w:val="12"/>
            </w:pPr>
            <w:r>
              <w:t>≥5%</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赛事完成及时率</w:t>
            </w:r>
          </w:p>
        </w:tc>
        <w:tc>
          <w:tcPr>
            <w:tcW w:w="2835" w:type="dxa"/>
            <w:vAlign w:val="center"/>
          </w:tcPr>
          <w:p>
            <w:pPr>
              <w:pStyle w:val="12"/>
            </w:pPr>
            <w:r>
              <w:t>各类体育赛事完成及时率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eastAsia="zh-CN"/>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补助资金额度</w:t>
            </w:r>
          </w:p>
        </w:tc>
        <w:tc>
          <w:tcPr>
            <w:tcW w:w="2835" w:type="dxa"/>
            <w:vAlign w:val="center"/>
          </w:tcPr>
          <w:p>
            <w:pPr>
              <w:pStyle w:val="12"/>
            </w:pPr>
            <w:r>
              <w:t>不超过补助资金额度</w:t>
            </w:r>
          </w:p>
        </w:tc>
        <w:tc>
          <w:tcPr>
            <w:tcW w:w="2551" w:type="dxa"/>
            <w:vAlign w:val="center"/>
          </w:tcPr>
          <w:p>
            <w:pPr>
              <w:pStyle w:val="12"/>
            </w:pPr>
            <w:r>
              <w:t>≤9.7万元</w:t>
            </w:r>
          </w:p>
        </w:tc>
        <w:tc>
          <w:tcPr>
            <w:tcW w:w="2268" w:type="dxa"/>
            <w:vAlign w:val="center"/>
          </w:tcPr>
          <w:p>
            <w:pPr>
              <w:pStyle w:val="12"/>
              <w:rPr>
                <w:rFonts w:hint="default" w:eastAsiaTheme="minorEastAsia"/>
                <w:lang w:val="en-US" w:eastAsia="zh-CN"/>
              </w:rPr>
            </w:pPr>
            <w:r>
              <w:rPr>
                <w:rFonts w:hint="eastAsia" w:eastAsiaTheme="minorEastAsia"/>
                <w:lang w:eastAsia="zh-CN"/>
              </w:rPr>
              <w:t>年初预算</w:t>
            </w:r>
            <w:r>
              <w:rPr>
                <w:rFonts w:hint="eastAsia" w:eastAsiaTheme="minorEastAsia"/>
                <w:lang w:val="en-US" w:eastAsia="zh-CN"/>
              </w:rPr>
              <w:t>分配计划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公共体育场馆正常运转</w:t>
            </w:r>
          </w:p>
        </w:tc>
        <w:tc>
          <w:tcPr>
            <w:tcW w:w="2835" w:type="dxa"/>
            <w:vAlign w:val="center"/>
          </w:tcPr>
          <w:p>
            <w:pPr>
              <w:pStyle w:val="12"/>
            </w:pPr>
            <w:r>
              <w:t>免费或低收费公共体育场馆正常运转</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val="en-US" w:eastAsia="zh-CN"/>
              </w:rPr>
              <w:t>冀财教[2022]61号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群众对免费公共体育场馆满意度</w:t>
            </w:r>
          </w:p>
        </w:tc>
        <w:tc>
          <w:tcPr>
            <w:tcW w:w="2551" w:type="dxa"/>
            <w:vAlign w:val="center"/>
          </w:tcPr>
          <w:p>
            <w:pPr>
              <w:pStyle w:val="12"/>
            </w:pPr>
            <w:r>
              <w:t>≥90%</w:t>
            </w:r>
          </w:p>
        </w:tc>
        <w:tc>
          <w:tcPr>
            <w:tcW w:w="2268" w:type="dxa"/>
            <w:vAlign w:val="center"/>
          </w:tcPr>
          <w:p>
            <w:pPr>
              <w:pStyle w:val="12"/>
            </w:pPr>
            <w:r>
              <w:rPr>
                <w:rFonts w:hint="eastAsia" w:eastAsiaTheme="minorEastAsia"/>
                <w:lang w:val="en-US" w:eastAsia="zh-CN"/>
              </w:rPr>
              <w:t>冀财教[2022]61号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23、李氏文化园园内管理及维修经费绩效目标表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1.目标内容1对李氏文化园园内大殿维修、院内绿化养护管理、修整李氏文化园东侧场地、召开李氏宗亲大会。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园内面积</w:t>
            </w:r>
          </w:p>
        </w:tc>
        <w:tc>
          <w:tcPr>
            <w:tcW w:w="2835" w:type="dxa"/>
            <w:vAlign w:val="center"/>
          </w:tcPr>
          <w:p>
            <w:pPr>
              <w:pStyle w:val="12"/>
            </w:pPr>
            <w:r>
              <w:t>管理李氏文化园园内面积</w:t>
            </w:r>
          </w:p>
        </w:tc>
        <w:tc>
          <w:tcPr>
            <w:tcW w:w="2551" w:type="dxa"/>
            <w:vAlign w:val="center"/>
          </w:tcPr>
          <w:p>
            <w:pPr>
              <w:pStyle w:val="12"/>
            </w:pPr>
            <w:r>
              <w:t>≥66亩</w:t>
            </w:r>
          </w:p>
        </w:tc>
        <w:tc>
          <w:tcPr>
            <w:tcW w:w="2268" w:type="dxa"/>
            <w:vAlign w:val="center"/>
          </w:tcPr>
          <w:p>
            <w:pPr>
              <w:pStyle w:val="12"/>
              <w:rPr>
                <w:rFonts w:hint="eastAsia" w:eastAsiaTheme="minorEastAsia"/>
                <w:lang w:eastAsia="zh-CN"/>
              </w:rPr>
            </w:pPr>
            <w:r>
              <w:rPr>
                <w:rFonts w:hint="eastAsia" w:eastAsiaTheme="minorEastAsia"/>
                <w:lang w:eastAsia="zh-CN"/>
              </w:rPr>
              <w:t>实际占地面积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绿化维护率</w:t>
            </w:r>
          </w:p>
        </w:tc>
        <w:tc>
          <w:tcPr>
            <w:tcW w:w="2835" w:type="dxa"/>
            <w:vAlign w:val="center"/>
          </w:tcPr>
          <w:p>
            <w:pPr>
              <w:pStyle w:val="12"/>
            </w:pPr>
            <w:r>
              <w:t>园内绿化维护率</w:t>
            </w:r>
          </w:p>
        </w:tc>
        <w:tc>
          <w:tcPr>
            <w:tcW w:w="2551" w:type="dxa"/>
            <w:vAlign w:val="center"/>
          </w:tcPr>
          <w:p>
            <w:pPr>
              <w:pStyle w:val="12"/>
            </w:pPr>
            <w:r>
              <w:t>≥90%</w:t>
            </w:r>
          </w:p>
        </w:tc>
        <w:tc>
          <w:tcPr>
            <w:tcW w:w="2268" w:type="dxa"/>
            <w:vAlign w:val="center"/>
          </w:tcPr>
          <w:p>
            <w:pPr>
              <w:pStyle w:val="12"/>
              <w:rPr>
                <w:rFonts w:hint="default" w:eastAsiaTheme="minorEastAsia"/>
                <w:lang w:val="en-US" w:eastAsia="zh-CN"/>
              </w:rPr>
            </w:pPr>
            <w:r>
              <w:rPr>
                <w:rFonts w:hint="eastAsia" w:eastAsiaTheme="minor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t>各项任务完成及时率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预算资金额度</w:t>
            </w:r>
          </w:p>
        </w:tc>
        <w:tc>
          <w:tcPr>
            <w:tcW w:w="2835" w:type="dxa"/>
            <w:vAlign w:val="center"/>
          </w:tcPr>
          <w:p>
            <w:pPr>
              <w:pStyle w:val="12"/>
            </w:pPr>
            <w:r>
              <w:t>不超过预算资金额度</w:t>
            </w:r>
          </w:p>
        </w:tc>
        <w:tc>
          <w:tcPr>
            <w:tcW w:w="2551" w:type="dxa"/>
            <w:vAlign w:val="center"/>
          </w:tcPr>
          <w:p>
            <w:pPr>
              <w:pStyle w:val="12"/>
            </w:pPr>
            <w:r>
              <w:t>≤43.19万元</w:t>
            </w:r>
          </w:p>
        </w:tc>
        <w:tc>
          <w:tcPr>
            <w:tcW w:w="2268" w:type="dxa"/>
            <w:vAlign w:val="center"/>
          </w:tcPr>
          <w:p>
            <w:pPr>
              <w:pStyle w:val="12"/>
              <w:rPr>
                <w:rFonts w:hint="default" w:eastAsiaTheme="minorEastAsia"/>
                <w:lang w:val="en-US" w:eastAsia="zh-CN"/>
              </w:rPr>
            </w:pPr>
            <w:r>
              <w:rPr>
                <w:rFonts w:hint="eastAsia" w:eastAsiaTheme="minorEastAsia"/>
                <w:lang w:val="en-US" w:eastAsia="zh-CN"/>
              </w:rPr>
              <w:t>根据任务清单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游客增长率</w:t>
            </w:r>
          </w:p>
        </w:tc>
        <w:tc>
          <w:tcPr>
            <w:tcW w:w="2835" w:type="dxa"/>
            <w:vAlign w:val="center"/>
          </w:tcPr>
          <w:p>
            <w:pPr>
              <w:pStyle w:val="12"/>
            </w:pPr>
            <w:r>
              <w:t>游客游览李氏文化园增长率</w:t>
            </w:r>
          </w:p>
        </w:tc>
        <w:tc>
          <w:tcPr>
            <w:tcW w:w="2551" w:type="dxa"/>
            <w:vAlign w:val="center"/>
          </w:tcPr>
          <w:p>
            <w:pPr>
              <w:pStyle w:val="12"/>
            </w:pPr>
            <w:r>
              <w:t>≥5%</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2835" w:type="dxa"/>
            <w:vAlign w:val="center"/>
          </w:tcPr>
          <w:p>
            <w:pPr>
              <w:pStyle w:val="12"/>
            </w:pPr>
            <w:r>
              <w:t>游客对李氏文化园环境满意度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24、隆尧唐祖陵保护展示项目绩效目标表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1.目标内容1通过对唐祖陵遗址本体保护、保护管理设施建设、文物本体展、主陵区景观环境改造、将保护与展示利用相结合，使隆尧唐祖陵得到有效可持续的保护。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保护总面积</w:t>
            </w:r>
          </w:p>
        </w:tc>
        <w:tc>
          <w:tcPr>
            <w:tcW w:w="2835" w:type="dxa"/>
            <w:vAlign w:val="center"/>
          </w:tcPr>
          <w:p>
            <w:pPr>
              <w:pStyle w:val="12"/>
            </w:pPr>
            <w:r>
              <w:t>主陵区本体保护总面积</w:t>
            </w:r>
          </w:p>
        </w:tc>
        <w:tc>
          <w:tcPr>
            <w:tcW w:w="2551" w:type="dxa"/>
            <w:vAlign w:val="center"/>
          </w:tcPr>
          <w:p>
            <w:pPr>
              <w:pStyle w:val="12"/>
            </w:pPr>
            <w:r>
              <w:t>≥42000㎡</w:t>
            </w:r>
          </w:p>
        </w:tc>
        <w:tc>
          <w:tcPr>
            <w:tcW w:w="2268" w:type="dxa"/>
            <w:vAlign w:val="center"/>
          </w:tcPr>
          <w:p>
            <w:pPr>
              <w:pStyle w:val="12"/>
              <w:rPr>
                <w:rFonts w:hint="default" w:eastAsia="方正书宋_GBK"/>
                <w:lang w:val="en-US" w:eastAsia="zh-CN"/>
              </w:rPr>
            </w:pPr>
            <w:r>
              <w:rPr>
                <w:rFonts w:hint="eastAsia"/>
                <w:lang w:val="en-US" w:eastAsia="zh-CN"/>
              </w:rPr>
              <w:t>唐祖陵保护规划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铺装标识面积</w:t>
            </w:r>
          </w:p>
        </w:tc>
        <w:tc>
          <w:tcPr>
            <w:tcW w:w="2835" w:type="dxa"/>
            <w:vAlign w:val="center"/>
          </w:tcPr>
          <w:p>
            <w:pPr>
              <w:pStyle w:val="12"/>
            </w:pPr>
            <w:r>
              <w:t>神道仿夯土材质脱色沥青铺装标识面积</w:t>
            </w:r>
          </w:p>
        </w:tc>
        <w:tc>
          <w:tcPr>
            <w:tcW w:w="2551" w:type="dxa"/>
            <w:vAlign w:val="center"/>
          </w:tcPr>
          <w:p>
            <w:pPr>
              <w:pStyle w:val="12"/>
            </w:pPr>
            <w:r>
              <w:t>≥8160㎡</w:t>
            </w:r>
          </w:p>
        </w:tc>
        <w:tc>
          <w:tcPr>
            <w:tcW w:w="2268" w:type="dxa"/>
            <w:vAlign w:val="center"/>
          </w:tcPr>
          <w:p>
            <w:pPr>
              <w:pStyle w:val="12"/>
            </w:pPr>
            <w:r>
              <w:rPr>
                <w:rFonts w:hint="eastAsia"/>
                <w:lang w:val="en-US" w:eastAsia="zh-CN"/>
              </w:rPr>
              <w:t>唐祖陵保护规划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2835" w:type="dxa"/>
            <w:vAlign w:val="center"/>
          </w:tcPr>
          <w:p>
            <w:pPr>
              <w:pStyle w:val="12"/>
            </w:pPr>
            <w:r>
              <w:t>按照《国家文物局统一质量标准》验收合格率</w:t>
            </w:r>
          </w:p>
        </w:tc>
        <w:tc>
          <w:tcPr>
            <w:tcW w:w="2551" w:type="dxa"/>
            <w:vAlign w:val="center"/>
          </w:tcPr>
          <w:p>
            <w:pPr>
              <w:pStyle w:val="12"/>
            </w:pPr>
            <w:r>
              <w:t>≥100%</w:t>
            </w:r>
          </w:p>
        </w:tc>
        <w:tc>
          <w:tcPr>
            <w:tcW w:w="2268" w:type="dxa"/>
            <w:vAlign w:val="center"/>
          </w:tcPr>
          <w:p>
            <w:pPr>
              <w:pStyle w:val="12"/>
            </w:pPr>
            <w:r>
              <w:t>按照《国家文物局统一质量标准》验收合格率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rPr>
                <w:rFonts w:hint="default" w:eastAsia="方正书宋_GBK"/>
                <w:lang w:val="en-US" w:eastAsia="zh-CN"/>
              </w:rPr>
            </w:pPr>
            <w:r>
              <w:rPr>
                <w:rFonts w:hint="eastAsia"/>
                <w:lang w:val="en-US" w:eastAsia="zh-CN"/>
              </w:rPr>
              <w:t>资金支付时效</w:t>
            </w:r>
          </w:p>
        </w:tc>
        <w:tc>
          <w:tcPr>
            <w:tcW w:w="2835" w:type="dxa"/>
            <w:vAlign w:val="center"/>
          </w:tcPr>
          <w:p>
            <w:pPr>
              <w:pStyle w:val="12"/>
            </w:pPr>
            <w:r>
              <w:t>按照合同约定的时间支付</w:t>
            </w:r>
          </w:p>
        </w:tc>
        <w:tc>
          <w:tcPr>
            <w:tcW w:w="2551" w:type="dxa"/>
            <w:vAlign w:val="center"/>
          </w:tcPr>
          <w:p>
            <w:pPr>
              <w:pStyle w:val="12"/>
            </w:pPr>
            <w:r>
              <w:t>≤1年</w:t>
            </w:r>
          </w:p>
        </w:tc>
        <w:tc>
          <w:tcPr>
            <w:tcW w:w="2268" w:type="dxa"/>
            <w:vAlign w:val="center"/>
          </w:tcPr>
          <w:p>
            <w:pPr>
              <w:pStyle w:val="12"/>
            </w:pPr>
            <w:r>
              <w:t>按照合同约定的时间支付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2835" w:type="dxa"/>
            <w:vAlign w:val="center"/>
          </w:tcPr>
          <w:p>
            <w:pPr>
              <w:pStyle w:val="12"/>
            </w:pPr>
            <w:r>
              <w:t>项目建设成本</w:t>
            </w:r>
          </w:p>
        </w:tc>
        <w:tc>
          <w:tcPr>
            <w:tcW w:w="2551" w:type="dxa"/>
            <w:vAlign w:val="center"/>
          </w:tcPr>
          <w:p>
            <w:pPr>
              <w:pStyle w:val="12"/>
            </w:pPr>
            <w:r>
              <w:t>≤719万元</w:t>
            </w:r>
          </w:p>
        </w:tc>
        <w:tc>
          <w:tcPr>
            <w:tcW w:w="2268" w:type="dxa"/>
            <w:vAlign w:val="center"/>
          </w:tcPr>
          <w:p>
            <w:pPr>
              <w:pStyle w:val="12"/>
            </w:pPr>
            <w:r>
              <w:t>项目建设</w:t>
            </w:r>
            <w:r>
              <w:rPr>
                <w:rFonts w:hint="eastAsia" w:eastAsiaTheme="minorEastAsia"/>
                <w:lang w:eastAsia="zh-CN"/>
              </w:rPr>
              <w:t>计划总</w:t>
            </w:r>
            <w:r>
              <w:t>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rPr>
                <w:rFonts w:hint="eastAsia"/>
                <w:lang w:val="en-US" w:eastAsia="zh-CN"/>
              </w:rPr>
              <w:t>对</w:t>
            </w:r>
            <w:r>
              <w:t>文化旅游业发展作用</w:t>
            </w:r>
          </w:p>
        </w:tc>
        <w:tc>
          <w:tcPr>
            <w:tcW w:w="2835" w:type="dxa"/>
            <w:vAlign w:val="center"/>
          </w:tcPr>
          <w:p>
            <w:pPr>
              <w:pStyle w:val="12"/>
            </w:pPr>
            <w:r>
              <w:t>加强了文物保护与利用，满足世人对李氏文化的了解，对打造隆尧县李氏文化品牌、提升文化软实力，推进文化旅游业发展起到很大促进作用。</w:t>
            </w:r>
          </w:p>
        </w:tc>
        <w:tc>
          <w:tcPr>
            <w:tcW w:w="2551" w:type="dxa"/>
            <w:vAlign w:val="center"/>
          </w:tcPr>
          <w:p>
            <w:pPr>
              <w:pStyle w:val="12"/>
            </w:pPr>
            <w:r>
              <w:t>稳步提升</w:t>
            </w:r>
          </w:p>
        </w:tc>
        <w:tc>
          <w:tcPr>
            <w:tcW w:w="2268" w:type="dxa"/>
            <w:vAlign w:val="center"/>
          </w:tcPr>
          <w:p>
            <w:pPr>
              <w:pStyle w:val="12"/>
              <w:rPr>
                <w:rFonts w:hint="default" w:eastAsia="方正书宋_GBK"/>
                <w:lang w:val="en-US" w:eastAsia="zh-CN"/>
              </w:rPr>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rPr>
                <w:rFonts w:hint="eastAsia"/>
                <w:lang w:val="en-US" w:eastAsia="zh-CN"/>
              </w:rPr>
              <w:t>服务对象</w:t>
            </w:r>
            <w:r>
              <w:t>满意度</w:t>
            </w:r>
          </w:p>
        </w:tc>
        <w:tc>
          <w:tcPr>
            <w:tcW w:w="2835" w:type="dxa"/>
            <w:vAlign w:val="center"/>
          </w:tcPr>
          <w:p>
            <w:pPr>
              <w:pStyle w:val="12"/>
            </w:pPr>
            <w:r>
              <w:t>文物部门、当地居民和参观者满意度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25、隆尧县文物、景点维修（护）费绩效目标表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对隆尧县文物景点进行集中管理保护，弘扬和传承隆尧优秀文化历史。</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保护文物景点数量</w:t>
            </w:r>
          </w:p>
        </w:tc>
        <w:tc>
          <w:tcPr>
            <w:tcW w:w="2835" w:type="dxa"/>
            <w:vAlign w:val="center"/>
          </w:tcPr>
          <w:p>
            <w:pPr>
              <w:pStyle w:val="12"/>
            </w:pPr>
            <w:r>
              <w:t>保护文物景点数量</w:t>
            </w:r>
          </w:p>
        </w:tc>
        <w:tc>
          <w:tcPr>
            <w:tcW w:w="2551" w:type="dxa"/>
            <w:vAlign w:val="center"/>
          </w:tcPr>
          <w:p>
            <w:pPr>
              <w:pStyle w:val="12"/>
            </w:pPr>
            <w:r>
              <w:t>≥5处</w:t>
            </w:r>
          </w:p>
        </w:tc>
        <w:tc>
          <w:tcPr>
            <w:tcW w:w="2268" w:type="dxa"/>
            <w:vAlign w:val="center"/>
          </w:tcPr>
          <w:p>
            <w:pPr>
              <w:pStyle w:val="12"/>
            </w:pPr>
            <w:r>
              <w:t>保护文物景点数量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游客增长率</w:t>
            </w:r>
          </w:p>
        </w:tc>
        <w:tc>
          <w:tcPr>
            <w:tcW w:w="2835" w:type="dxa"/>
            <w:vAlign w:val="center"/>
          </w:tcPr>
          <w:p>
            <w:pPr>
              <w:pStyle w:val="12"/>
            </w:pPr>
            <w:r>
              <w:t>文物景点游客增长率</w:t>
            </w:r>
          </w:p>
        </w:tc>
        <w:tc>
          <w:tcPr>
            <w:tcW w:w="2551" w:type="dxa"/>
            <w:vAlign w:val="center"/>
          </w:tcPr>
          <w:p>
            <w:pPr>
              <w:pStyle w:val="12"/>
            </w:pPr>
            <w:r>
              <w:t>≥5%</w:t>
            </w:r>
          </w:p>
        </w:tc>
        <w:tc>
          <w:tcPr>
            <w:tcW w:w="2268" w:type="dxa"/>
            <w:vAlign w:val="center"/>
          </w:tcPr>
          <w:p>
            <w:pPr>
              <w:pStyle w:val="12"/>
            </w:pPr>
            <w:r>
              <w:t>文物景点游客增长率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2835" w:type="dxa"/>
            <w:vAlign w:val="center"/>
          </w:tcPr>
          <w:p>
            <w:pPr>
              <w:pStyle w:val="12"/>
            </w:pPr>
            <w:r>
              <w:t>依据合同约定及时完成</w:t>
            </w:r>
          </w:p>
        </w:tc>
        <w:tc>
          <w:tcPr>
            <w:tcW w:w="2551" w:type="dxa"/>
            <w:vAlign w:val="center"/>
          </w:tcPr>
          <w:p>
            <w:pPr>
              <w:pStyle w:val="12"/>
            </w:pPr>
            <w:r>
              <w:t>≥100%</w:t>
            </w:r>
          </w:p>
        </w:tc>
        <w:tc>
          <w:tcPr>
            <w:tcW w:w="2268" w:type="dxa"/>
            <w:vAlign w:val="center"/>
          </w:tcPr>
          <w:p>
            <w:pPr>
              <w:pStyle w:val="12"/>
            </w:pPr>
            <w:r>
              <w:t>依据合同约定及时完成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投资总成本</w:t>
            </w:r>
          </w:p>
        </w:tc>
        <w:tc>
          <w:tcPr>
            <w:tcW w:w="2835" w:type="dxa"/>
            <w:vAlign w:val="center"/>
          </w:tcPr>
          <w:p>
            <w:pPr>
              <w:pStyle w:val="12"/>
            </w:pPr>
            <w:r>
              <w:t>项目投资总成本</w:t>
            </w:r>
          </w:p>
        </w:tc>
        <w:tc>
          <w:tcPr>
            <w:tcW w:w="2551" w:type="dxa"/>
            <w:vAlign w:val="center"/>
          </w:tcPr>
          <w:p>
            <w:pPr>
              <w:pStyle w:val="12"/>
            </w:pPr>
            <w:r>
              <w:t>≤32.28万元</w:t>
            </w:r>
          </w:p>
        </w:tc>
        <w:tc>
          <w:tcPr>
            <w:tcW w:w="2268" w:type="dxa"/>
            <w:vAlign w:val="center"/>
          </w:tcPr>
          <w:p>
            <w:pPr>
              <w:pStyle w:val="12"/>
            </w:pPr>
            <w:r>
              <w:t>项目投资总成本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对历史文化保护</w:t>
            </w:r>
          </w:p>
        </w:tc>
        <w:tc>
          <w:tcPr>
            <w:tcW w:w="2835" w:type="dxa"/>
            <w:vAlign w:val="center"/>
          </w:tcPr>
          <w:p>
            <w:pPr>
              <w:pStyle w:val="12"/>
            </w:pPr>
            <w:r>
              <w:t>对历史文化保护</w:t>
            </w:r>
          </w:p>
        </w:tc>
        <w:tc>
          <w:tcPr>
            <w:tcW w:w="2551" w:type="dxa"/>
            <w:vAlign w:val="center"/>
          </w:tcPr>
          <w:p>
            <w:pPr>
              <w:pStyle w:val="12"/>
            </w:pPr>
            <w:r>
              <w:t>长期</w:t>
            </w:r>
          </w:p>
        </w:tc>
        <w:tc>
          <w:tcPr>
            <w:tcW w:w="2268" w:type="dxa"/>
            <w:vAlign w:val="center"/>
          </w:tcPr>
          <w:p>
            <w:pPr>
              <w:pStyle w:val="12"/>
            </w:pPr>
            <w:r>
              <w:t>对历史文化保护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群众对文物景点满意度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26、隆尧县足球场项目绩效目标表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建设功能明确、特色鲜明、设备先进、管理科学的体育训练场地、场馆和设施、使之成为群众健身、体育专业教学、训练和服务的基本保障。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足球场场地面积</w:t>
            </w:r>
          </w:p>
        </w:tc>
        <w:tc>
          <w:tcPr>
            <w:tcW w:w="2835" w:type="dxa"/>
            <w:vAlign w:val="center"/>
          </w:tcPr>
          <w:p>
            <w:pPr>
              <w:pStyle w:val="12"/>
            </w:pPr>
            <w:r>
              <w:t>标准11人制足球场场地面积</w:t>
            </w:r>
          </w:p>
        </w:tc>
        <w:tc>
          <w:tcPr>
            <w:tcW w:w="2551" w:type="dxa"/>
            <w:vAlign w:val="center"/>
          </w:tcPr>
          <w:p>
            <w:pPr>
              <w:pStyle w:val="12"/>
            </w:pPr>
            <w:r>
              <w:t>≥7665㎡</w:t>
            </w:r>
          </w:p>
        </w:tc>
        <w:tc>
          <w:tcPr>
            <w:tcW w:w="2268" w:type="dxa"/>
            <w:vAlign w:val="center"/>
          </w:tcPr>
          <w:p>
            <w:pPr>
              <w:pStyle w:val="12"/>
            </w:pPr>
            <w:r>
              <w:t>标准11人制足球场场地面积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2835" w:type="dxa"/>
            <w:vAlign w:val="center"/>
          </w:tcPr>
          <w:p>
            <w:pPr>
              <w:pStyle w:val="12"/>
            </w:pPr>
            <w:r>
              <w:t>工程验收合格率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t>工程验收</w:t>
            </w:r>
            <w:r>
              <w:rPr>
                <w:rFonts w:hint="eastAsia" w:eastAsiaTheme="minorEastAsia"/>
                <w:lang w:eastAsia="zh-CN"/>
              </w:rPr>
              <w:t>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2835" w:type="dxa"/>
            <w:vAlign w:val="center"/>
          </w:tcPr>
          <w:p>
            <w:pPr>
              <w:pStyle w:val="12"/>
            </w:pPr>
            <w:r>
              <w:t>项目完成时效</w:t>
            </w:r>
          </w:p>
        </w:tc>
        <w:tc>
          <w:tcPr>
            <w:tcW w:w="2551" w:type="dxa"/>
            <w:vAlign w:val="center"/>
          </w:tcPr>
          <w:p>
            <w:pPr>
              <w:pStyle w:val="12"/>
            </w:pPr>
            <w:r>
              <w:t>≤180天</w:t>
            </w:r>
          </w:p>
        </w:tc>
        <w:tc>
          <w:tcPr>
            <w:tcW w:w="2268" w:type="dxa"/>
            <w:vAlign w:val="center"/>
          </w:tcPr>
          <w:p>
            <w:pPr>
              <w:pStyle w:val="12"/>
              <w:rPr>
                <w:rFonts w:hint="eastAsia" w:eastAsiaTheme="minorEastAsia"/>
                <w:lang w:eastAsia="zh-CN"/>
              </w:rPr>
            </w:pPr>
            <w:r>
              <w:rPr>
                <w:rFonts w:hint="eastAsia" w:eastAsiaTheme="minorEastAsia"/>
                <w:lang w:val="en-US" w:eastAsia="zh-CN"/>
              </w:rPr>
              <w:t>根据</w:t>
            </w:r>
            <w:r>
              <w:rPr>
                <w:rFonts w:hint="eastAsia" w:eastAsiaTheme="minorEastAsia"/>
                <w:lang w:eastAsia="zh-CN"/>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投资成本</w:t>
            </w:r>
          </w:p>
        </w:tc>
        <w:tc>
          <w:tcPr>
            <w:tcW w:w="2835" w:type="dxa"/>
            <w:vAlign w:val="center"/>
          </w:tcPr>
          <w:p>
            <w:pPr>
              <w:pStyle w:val="12"/>
            </w:pPr>
            <w:r>
              <w:t>项目投资成本</w:t>
            </w:r>
          </w:p>
        </w:tc>
        <w:tc>
          <w:tcPr>
            <w:tcW w:w="2551" w:type="dxa"/>
            <w:vAlign w:val="center"/>
          </w:tcPr>
          <w:p>
            <w:pPr>
              <w:pStyle w:val="12"/>
            </w:pPr>
            <w:r>
              <w:t>≤493万元</w:t>
            </w:r>
          </w:p>
        </w:tc>
        <w:tc>
          <w:tcPr>
            <w:tcW w:w="2268" w:type="dxa"/>
            <w:vAlign w:val="center"/>
          </w:tcPr>
          <w:p>
            <w:pPr>
              <w:pStyle w:val="12"/>
            </w:pPr>
            <w:r>
              <w:t>项目投资</w:t>
            </w:r>
            <w:r>
              <w:rPr>
                <w:rFonts w:hint="eastAsia" w:eastAsiaTheme="minorEastAsia"/>
                <w:lang w:eastAsia="zh-CN"/>
              </w:rPr>
              <w:t>总</w:t>
            </w:r>
            <w:r>
              <w:t>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足球场利用率</w:t>
            </w:r>
          </w:p>
        </w:tc>
        <w:tc>
          <w:tcPr>
            <w:tcW w:w="2835" w:type="dxa"/>
            <w:vAlign w:val="center"/>
          </w:tcPr>
          <w:p>
            <w:pPr>
              <w:pStyle w:val="12"/>
            </w:pPr>
            <w:r>
              <w:t>对外开放足球场利用率</w:t>
            </w:r>
          </w:p>
        </w:tc>
        <w:tc>
          <w:tcPr>
            <w:tcW w:w="2551" w:type="dxa"/>
            <w:vAlign w:val="center"/>
          </w:tcPr>
          <w:p>
            <w:pPr>
              <w:pStyle w:val="12"/>
              <w:rPr>
                <w:rFonts w:hint="eastAsia" w:eastAsiaTheme="minorEastAsia"/>
                <w:lang w:eastAsia="zh-CN"/>
              </w:rPr>
            </w:pPr>
            <w:r>
              <w:t>≥90</w:t>
            </w:r>
            <w:r>
              <w:rPr>
                <w:rFonts w:hint="eastAsia" w:eastAsiaTheme="minorEastAsia"/>
                <w:lang w:eastAsia="zh-CN"/>
              </w:rPr>
              <w:t>%</w:t>
            </w:r>
          </w:p>
        </w:tc>
        <w:tc>
          <w:tcPr>
            <w:tcW w:w="2268" w:type="dxa"/>
            <w:vAlign w:val="center"/>
          </w:tcPr>
          <w:p>
            <w:pPr>
              <w:pStyle w:val="12"/>
            </w:pPr>
            <w:r>
              <w:t>对外开放足球场利用率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群众对公共足球场满意度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27、旅游服务机构运行经费绩效目标表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组织旅游资源普查、规划、开发和相关保护工作，指导重点旅游区域、旅游目的地和旅游线路的规划开发，引导社会资本投资旅游业，推动我县旅游产业，引导股权投资基金筛选优质项目，开展项目投资。</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宣传推介场次</w:t>
            </w:r>
          </w:p>
        </w:tc>
        <w:tc>
          <w:tcPr>
            <w:tcW w:w="2835" w:type="dxa"/>
            <w:vAlign w:val="center"/>
          </w:tcPr>
          <w:p>
            <w:pPr>
              <w:pStyle w:val="12"/>
            </w:pPr>
            <w:r>
              <w:rPr>
                <w:rFonts w:hint="eastAsia"/>
                <w:lang w:val="en-US" w:eastAsia="zh-CN"/>
              </w:rPr>
              <w:t>文化旅游</w:t>
            </w:r>
            <w:r>
              <w:t>宣传推介场次</w:t>
            </w:r>
          </w:p>
        </w:tc>
        <w:tc>
          <w:tcPr>
            <w:tcW w:w="2551" w:type="dxa"/>
            <w:vAlign w:val="center"/>
          </w:tcPr>
          <w:p>
            <w:pPr>
              <w:pStyle w:val="12"/>
            </w:pPr>
            <w:r>
              <w:t>≥5场次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游客增长率</w:t>
            </w:r>
          </w:p>
        </w:tc>
        <w:tc>
          <w:tcPr>
            <w:tcW w:w="2835" w:type="dxa"/>
            <w:vAlign w:val="center"/>
          </w:tcPr>
          <w:p>
            <w:pPr>
              <w:pStyle w:val="12"/>
            </w:pPr>
            <w:r>
              <w:t>乡村游客增长率</w:t>
            </w:r>
          </w:p>
        </w:tc>
        <w:tc>
          <w:tcPr>
            <w:tcW w:w="2551" w:type="dxa"/>
            <w:vAlign w:val="center"/>
          </w:tcPr>
          <w:p>
            <w:pPr>
              <w:pStyle w:val="12"/>
            </w:pPr>
            <w:r>
              <w:t>≥5%</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t>各项任务完成及时率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eastAsia="zh-CN"/>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预算资金额度</w:t>
            </w:r>
          </w:p>
        </w:tc>
        <w:tc>
          <w:tcPr>
            <w:tcW w:w="2835" w:type="dxa"/>
            <w:vAlign w:val="center"/>
          </w:tcPr>
          <w:p>
            <w:pPr>
              <w:pStyle w:val="12"/>
            </w:pPr>
            <w:r>
              <w:t>不超过预算资金额度</w:t>
            </w:r>
          </w:p>
        </w:tc>
        <w:tc>
          <w:tcPr>
            <w:tcW w:w="2551" w:type="dxa"/>
            <w:vAlign w:val="center"/>
          </w:tcPr>
          <w:p>
            <w:pPr>
              <w:pStyle w:val="12"/>
            </w:pPr>
            <w:r>
              <w:t>≤11万元</w:t>
            </w:r>
          </w:p>
        </w:tc>
        <w:tc>
          <w:tcPr>
            <w:tcW w:w="2268" w:type="dxa"/>
            <w:vAlign w:val="center"/>
          </w:tcPr>
          <w:p>
            <w:pPr>
              <w:pStyle w:val="12"/>
              <w:rPr>
                <w:rFonts w:hint="default" w:eastAsiaTheme="minorEastAsia"/>
                <w:lang w:val="en-US" w:eastAsia="zh-CN"/>
              </w:rPr>
            </w:pPr>
            <w:r>
              <w:rPr>
                <w:rFonts w:hint="eastAsia" w:eastAsiaTheme="minorEastAsia"/>
                <w:lang w:eastAsia="zh-CN"/>
              </w:rPr>
              <w:t>年初预算</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事故发生率</w:t>
            </w:r>
          </w:p>
        </w:tc>
        <w:tc>
          <w:tcPr>
            <w:tcW w:w="2835" w:type="dxa"/>
            <w:vAlign w:val="center"/>
          </w:tcPr>
          <w:p>
            <w:pPr>
              <w:pStyle w:val="12"/>
            </w:pPr>
            <w:r>
              <w:t>安全事故发生率</w:t>
            </w:r>
          </w:p>
        </w:tc>
        <w:tc>
          <w:tcPr>
            <w:tcW w:w="2551" w:type="dxa"/>
            <w:vAlign w:val="center"/>
          </w:tcPr>
          <w:p>
            <w:pPr>
              <w:pStyle w:val="12"/>
            </w:pPr>
            <w:r>
              <w:t>&lt;0.5%</w:t>
            </w:r>
          </w:p>
        </w:tc>
        <w:tc>
          <w:tcPr>
            <w:tcW w:w="2268" w:type="dxa"/>
            <w:vAlign w:val="center"/>
          </w:tcPr>
          <w:p>
            <w:pPr>
              <w:pStyle w:val="12"/>
              <w:rPr>
                <w:rFonts w:hint="eastAsia" w:eastAsiaTheme="minorEastAsia"/>
                <w:lang w:eastAsia="zh-CN"/>
              </w:rPr>
            </w:pPr>
            <w:r>
              <w:rPr>
                <w:rFonts w:hint="eastAsia" w:eastAsiaTheme="minor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服务对象对旅游工作满意度</w:t>
            </w:r>
          </w:p>
        </w:tc>
        <w:tc>
          <w:tcPr>
            <w:tcW w:w="2551" w:type="dxa"/>
            <w:vAlign w:val="center"/>
          </w:tcPr>
          <w:p>
            <w:pPr>
              <w:pStyle w:val="12"/>
            </w:pPr>
            <w:r>
              <w:t>≥90%</w:t>
            </w:r>
          </w:p>
        </w:tc>
        <w:tc>
          <w:tcPr>
            <w:tcW w:w="2268" w:type="dxa"/>
            <w:vAlign w:val="center"/>
          </w:tcPr>
          <w:p>
            <w:pPr>
              <w:pStyle w:val="12"/>
              <w:rPr>
                <w:rFonts w:hint="default" w:eastAsiaTheme="minorEastAsia"/>
                <w:lang w:val="en-US" w:eastAsia="zh-CN"/>
              </w:rPr>
            </w:pPr>
            <w:r>
              <w:rPr>
                <w:rFonts w:hint="eastAsia" w:eastAsiaTheme="minorEastAsia"/>
                <w:lang w:val="en-US" w:eastAsia="zh-CN"/>
              </w:rPr>
              <w:t>年初工作计划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28、农村文化建设专项绩效目标表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鼓励地方开展农村特色文化体育活动、加强农村基层文化体育人才队伍建设、丰富农民群众文化体育生活。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活动数量</w:t>
            </w:r>
          </w:p>
        </w:tc>
        <w:tc>
          <w:tcPr>
            <w:tcW w:w="2835" w:type="dxa"/>
            <w:vAlign w:val="center"/>
          </w:tcPr>
          <w:p>
            <w:pPr>
              <w:pStyle w:val="12"/>
            </w:pPr>
            <w:r>
              <w:t>开展各项展演、体育活动数量</w:t>
            </w:r>
          </w:p>
        </w:tc>
        <w:tc>
          <w:tcPr>
            <w:tcW w:w="2551" w:type="dxa"/>
            <w:vAlign w:val="center"/>
          </w:tcPr>
          <w:p>
            <w:pPr>
              <w:pStyle w:val="12"/>
            </w:pPr>
            <w:r>
              <w:t>≥30场次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活动增长率</w:t>
            </w:r>
          </w:p>
        </w:tc>
        <w:tc>
          <w:tcPr>
            <w:tcW w:w="2835" w:type="dxa"/>
            <w:vAlign w:val="center"/>
          </w:tcPr>
          <w:p>
            <w:pPr>
              <w:pStyle w:val="12"/>
            </w:pPr>
            <w:r>
              <w:t>举办各项活动较上年增长率</w:t>
            </w:r>
          </w:p>
        </w:tc>
        <w:tc>
          <w:tcPr>
            <w:tcW w:w="2551" w:type="dxa"/>
            <w:vAlign w:val="center"/>
          </w:tcPr>
          <w:p>
            <w:pPr>
              <w:pStyle w:val="12"/>
            </w:pPr>
            <w:r>
              <w:t>≥5%</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完成活动效率</w:t>
            </w:r>
          </w:p>
        </w:tc>
        <w:tc>
          <w:tcPr>
            <w:tcW w:w="2835" w:type="dxa"/>
            <w:vAlign w:val="center"/>
          </w:tcPr>
          <w:p>
            <w:pPr>
              <w:pStyle w:val="12"/>
            </w:pPr>
            <w:r>
              <w:t>完成各项活动效率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eastAsia="zh-CN"/>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预算资金额度</w:t>
            </w:r>
          </w:p>
        </w:tc>
        <w:tc>
          <w:tcPr>
            <w:tcW w:w="2835" w:type="dxa"/>
            <w:vAlign w:val="center"/>
          </w:tcPr>
          <w:p>
            <w:pPr>
              <w:pStyle w:val="12"/>
            </w:pPr>
            <w:r>
              <w:t>不超过预算资金额度</w:t>
            </w:r>
          </w:p>
        </w:tc>
        <w:tc>
          <w:tcPr>
            <w:tcW w:w="2551" w:type="dxa"/>
            <w:vAlign w:val="center"/>
          </w:tcPr>
          <w:p>
            <w:pPr>
              <w:pStyle w:val="12"/>
            </w:pPr>
            <w:r>
              <w:t>≤5万元</w:t>
            </w:r>
          </w:p>
        </w:tc>
        <w:tc>
          <w:tcPr>
            <w:tcW w:w="2268" w:type="dxa"/>
            <w:vAlign w:val="center"/>
          </w:tcPr>
          <w:p>
            <w:pPr>
              <w:pStyle w:val="12"/>
              <w:rPr>
                <w:rFonts w:hint="default" w:eastAsiaTheme="minorEastAsia"/>
                <w:lang w:val="en-US" w:eastAsia="zh-CN"/>
              </w:rPr>
            </w:pPr>
            <w:r>
              <w:rPr>
                <w:rFonts w:hint="eastAsia" w:eastAsiaTheme="minorEastAsia"/>
                <w:lang w:eastAsia="zh-CN"/>
              </w:rPr>
              <w:t>年初预算</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人数增长率</w:t>
            </w:r>
          </w:p>
        </w:tc>
        <w:tc>
          <w:tcPr>
            <w:tcW w:w="2835" w:type="dxa"/>
            <w:vAlign w:val="center"/>
          </w:tcPr>
          <w:p>
            <w:pPr>
              <w:pStyle w:val="12"/>
            </w:pPr>
            <w:r>
              <w:t>群众参与文化活动人数增长率</w:t>
            </w:r>
          </w:p>
        </w:tc>
        <w:tc>
          <w:tcPr>
            <w:tcW w:w="2551" w:type="dxa"/>
            <w:vAlign w:val="center"/>
          </w:tcPr>
          <w:p>
            <w:pPr>
              <w:pStyle w:val="12"/>
            </w:pPr>
            <w:r>
              <w:t>≥5%</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服务对象对文化活动工作满意度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p>
            <w:pPr>
              <w:pStyle w:val="12"/>
              <w:rPr>
                <w:rFonts w:hint="eastAsia" w:eastAsiaTheme="minorEastAsia"/>
                <w:lang w:eastAsia="zh-CN"/>
              </w:rPr>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29、全民健身活动中心附属设施（设备购置）绩效目标表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推行全民体育健身计划、指导开展群众性体育活动，实施国家体育锻炼标准，增强全民身体素质。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设备数量</w:t>
            </w:r>
          </w:p>
        </w:tc>
        <w:tc>
          <w:tcPr>
            <w:tcW w:w="2835" w:type="dxa"/>
            <w:vAlign w:val="center"/>
          </w:tcPr>
          <w:p>
            <w:pPr>
              <w:pStyle w:val="12"/>
            </w:pPr>
            <w:r>
              <w:t>购置体育健身设备数量</w:t>
            </w:r>
          </w:p>
        </w:tc>
        <w:tc>
          <w:tcPr>
            <w:tcW w:w="2551" w:type="dxa"/>
            <w:vAlign w:val="center"/>
          </w:tcPr>
          <w:p>
            <w:pPr>
              <w:pStyle w:val="12"/>
            </w:pPr>
            <w:r>
              <w:t>≥40台</w:t>
            </w:r>
          </w:p>
        </w:tc>
        <w:tc>
          <w:tcPr>
            <w:tcW w:w="2268" w:type="dxa"/>
            <w:vAlign w:val="center"/>
          </w:tcPr>
          <w:p>
            <w:pPr>
              <w:pStyle w:val="12"/>
              <w:rPr>
                <w:rFonts w:hint="default" w:eastAsiaTheme="minorEastAsia"/>
                <w:lang w:val="en-US" w:eastAsia="zh-CN"/>
              </w:rPr>
            </w:pPr>
            <w:r>
              <w:rPr>
                <w:rFonts w:hint="eastAsia" w:eastAsiaTheme="minorEastAsia"/>
                <w:lang w:eastAsia="zh-CN"/>
              </w:rPr>
              <w:t>采购合同</w:t>
            </w:r>
            <w:r>
              <w:rPr>
                <w:rFonts w:hint="eastAsia" w:eastAsiaTheme="minorEastAsia"/>
                <w:lang w:val="en-US" w:eastAsia="zh-CN"/>
              </w:rPr>
              <w:t>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验收合格标准</w:t>
            </w:r>
          </w:p>
        </w:tc>
        <w:tc>
          <w:tcPr>
            <w:tcW w:w="2835" w:type="dxa"/>
            <w:vAlign w:val="center"/>
          </w:tcPr>
          <w:p>
            <w:pPr>
              <w:pStyle w:val="12"/>
            </w:pPr>
            <w:r>
              <w:t>按照《国体或行业质量统一标准》验收合格率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val="en-US" w:eastAsia="zh-CN"/>
              </w:rPr>
              <w:t>根据</w:t>
            </w:r>
            <w:r>
              <w:rPr>
                <w:rFonts w:hint="eastAsia" w:eastAsiaTheme="minorEastAsia"/>
                <w:lang w:eastAsia="zh-CN"/>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pPr>
            <w:r>
              <w:t>各项任务完成及时率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eastAsia="zh-CN"/>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投资成本</w:t>
            </w:r>
          </w:p>
        </w:tc>
        <w:tc>
          <w:tcPr>
            <w:tcW w:w="2835" w:type="dxa"/>
            <w:vAlign w:val="center"/>
          </w:tcPr>
          <w:p>
            <w:pPr>
              <w:pStyle w:val="12"/>
            </w:pPr>
            <w:r>
              <w:t>项目投资成本</w:t>
            </w:r>
          </w:p>
        </w:tc>
        <w:tc>
          <w:tcPr>
            <w:tcW w:w="2551" w:type="dxa"/>
            <w:vAlign w:val="center"/>
          </w:tcPr>
          <w:p>
            <w:pPr>
              <w:pStyle w:val="12"/>
            </w:pPr>
            <w:r>
              <w:t>≤117.5万元</w:t>
            </w:r>
          </w:p>
        </w:tc>
        <w:tc>
          <w:tcPr>
            <w:tcW w:w="2268" w:type="dxa"/>
            <w:vAlign w:val="center"/>
          </w:tcPr>
          <w:p>
            <w:pPr>
              <w:pStyle w:val="12"/>
            </w:pPr>
            <w:r>
              <w:t>项目投资</w:t>
            </w:r>
            <w:r>
              <w:rPr>
                <w:rFonts w:hint="eastAsia" w:eastAsiaTheme="minorEastAsia"/>
                <w:lang w:eastAsia="zh-CN"/>
              </w:rPr>
              <w:t>总</w:t>
            </w:r>
            <w:r>
              <w:t>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国民体质监测达标率</w:t>
            </w:r>
          </w:p>
        </w:tc>
        <w:tc>
          <w:tcPr>
            <w:tcW w:w="2835" w:type="dxa"/>
            <w:vAlign w:val="center"/>
          </w:tcPr>
          <w:p>
            <w:pPr>
              <w:pStyle w:val="12"/>
            </w:pPr>
            <w:r>
              <w:t>监测人数达到国民体质监测标准合格的人数占总监测人数的比例</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群众对全民健身活动满意度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30、市县体育赛事活动绩效目标表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1.目标内容1成功举办群众体育、竞技体育和青少年体育活动；培训社会三级体育指导员，国民体质达到健康标准。参加市运会。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rPr>
                <w:rFonts w:hint="eastAsia"/>
                <w:lang w:val="en-US" w:eastAsia="zh-CN"/>
              </w:rPr>
              <w:t>组织</w:t>
            </w:r>
            <w:r>
              <w:t>赛事数量</w:t>
            </w:r>
          </w:p>
        </w:tc>
        <w:tc>
          <w:tcPr>
            <w:tcW w:w="2835" w:type="dxa"/>
            <w:vAlign w:val="center"/>
          </w:tcPr>
          <w:p>
            <w:pPr>
              <w:pStyle w:val="12"/>
            </w:pPr>
            <w:r>
              <w:t>组织开展各类体育赛事数量</w:t>
            </w:r>
          </w:p>
        </w:tc>
        <w:tc>
          <w:tcPr>
            <w:tcW w:w="2551" w:type="dxa"/>
            <w:vAlign w:val="center"/>
          </w:tcPr>
          <w:p>
            <w:pPr>
              <w:pStyle w:val="12"/>
            </w:pPr>
            <w:r>
              <w:t>≥10场次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体育指导员合格率</w:t>
            </w:r>
          </w:p>
        </w:tc>
        <w:tc>
          <w:tcPr>
            <w:tcW w:w="2835" w:type="dxa"/>
            <w:vAlign w:val="center"/>
          </w:tcPr>
          <w:p>
            <w:pPr>
              <w:pStyle w:val="12"/>
            </w:pPr>
            <w:r>
              <w:t>培养社会三级体育指导员合格率</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t>工作任务完成及时率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eastAsia="zh-CN"/>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预算资金成本</w:t>
            </w:r>
          </w:p>
        </w:tc>
        <w:tc>
          <w:tcPr>
            <w:tcW w:w="2835" w:type="dxa"/>
            <w:vAlign w:val="center"/>
          </w:tcPr>
          <w:p>
            <w:pPr>
              <w:pStyle w:val="12"/>
            </w:pPr>
            <w:r>
              <w:t>不超过预算资金成本</w:t>
            </w:r>
          </w:p>
        </w:tc>
        <w:tc>
          <w:tcPr>
            <w:tcW w:w="2551" w:type="dxa"/>
            <w:vAlign w:val="center"/>
          </w:tcPr>
          <w:p>
            <w:pPr>
              <w:pStyle w:val="12"/>
            </w:pPr>
            <w:r>
              <w:t>≤10万元</w:t>
            </w:r>
          </w:p>
        </w:tc>
        <w:tc>
          <w:tcPr>
            <w:tcW w:w="2268" w:type="dxa"/>
            <w:vAlign w:val="center"/>
          </w:tcPr>
          <w:p>
            <w:pPr>
              <w:pStyle w:val="12"/>
              <w:rPr>
                <w:rFonts w:hint="default" w:eastAsiaTheme="minorEastAsia"/>
                <w:lang w:val="en-US" w:eastAsia="zh-CN"/>
              </w:rPr>
            </w:pPr>
            <w:r>
              <w:rPr>
                <w:rFonts w:hint="eastAsia" w:eastAsiaTheme="minorEastAsia"/>
                <w:lang w:eastAsia="zh-CN"/>
              </w:rPr>
              <w:t>年初预算</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9"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国民体质监测达标率</w:t>
            </w:r>
          </w:p>
        </w:tc>
        <w:tc>
          <w:tcPr>
            <w:tcW w:w="2835" w:type="dxa"/>
            <w:vAlign w:val="center"/>
          </w:tcPr>
          <w:p>
            <w:pPr>
              <w:pStyle w:val="12"/>
            </w:pPr>
            <w:r>
              <w:t>监测人数达到国民体质监测标准人数占应监测人数比例</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上级</w:t>
            </w:r>
            <w:r>
              <w:rPr>
                <w:rFonts w:hint="eastAsia" w:eastAsiaTheme="minorEastAsia"/>
                <w:lang w:val="en-US" w:eastAsia="zh-CN"/>
              </w:rPr>
              <w:t>文件</w:t>
            </w:r>
            <w:r>
              <w:rPr>
                <w:rFonts w:hint="eastAsia" w:eastAsiaTheme="minorEastAsia"/>
                <w:lang w:eastAsia="zh-CN"/>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服务对象对体育</w:t>
            </w:r>
            <w:bookmarkStart w:id="18" w:name="_GoBack"/>
            <w:bookmarkEnd w:id="18"/>
            <w:r>
              <w:t>工作满意度</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31、退役军人专岗绩效目标表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促进退役军人稳定就业，解决退役军人生活生产问题，提高工作积极性，弘扬退役军人正能量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2835" w:type="dxa"/>
            <w:vAlign w:val="center"/>
          </w:tcPr>
          <w:p>
            <w:pPr>
              <w:pStyle w:val="12"/>
            </w:pPr>
            <w:r>
              <w:t>补贴退役军人数量</w:t>
            </w:r>
          </w:p>
        </w:tc>
        <w:tc>
          <w:tcPr>
            <w:tcW w:w="2551" w:type="dxa"/>
            <w:vAlign w:val="center"/>
          </w:tcPr>
          <w:p>
            <w:pPr>
              <w:pStyle w:val="12"/>
            </w:pPr>
            <w:r>
              <w:t>≥1人</w:t>
            </w:r>
          </w:p>
        </w:tc>
        <w:tc>
          <w:tcPr>
            <w:tcW w:w="2268" w:type="dxa"/>
            <w:vAlign w:val="center"/>
          </w:tcPr>
          <w:p>
            <w:pPr>
              <w:pStyle w:val="12"/>
              <w:rPr>
                <w:rFonts w:hint="eastAsia" w:eastAsiaTheme="minorEastAsia"/>
                <w:lang w:eastAsia="zh-CN"/>
              </w:rPr>
            </w:pPr>
            <w:r>
              <w:rPr>
                <w:rFonts w:hint="eastAsia" w:eastAsiaTheme="minor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补助资金到位率</w:t>
            </w:r>
          </w:p>
        </w:tc>
        <w:tc>
          <w:tcPr>
            <w:tcW w:w="2835" w:type="dxa"/>
            <w:vAlign w:val="center"/>
          </w:tcPr>
          <w:p>
            <w:pPr>
              <w:pStyle w:val="12"/>
            </w:pPr>
            <w:r>
              <w:t>退役军人专岗补贴到位率</w:t>
            </w:r>
          </w:p>
        </w:tc>
        <w:tc>
          <w:tcPr>
            <w:tcW w:w="2551" w:type="dxa"/>
            <w:vAlign w:val="center"/>
          </w:tcPr>
          <w:p>
            <w:pPr>
              <w:pStyle w:val="12"/>
            </w:pPr>
            <w:r>
              <w:t>≥100%</w:t>
            </w:r>
          </w:p>
        </w:tc>
        <w:tc>
          <w:tcPr>
            <w:tcW w:w="2268" w:type="dxa"/>
            <w:vAlign w:val="center"/>
          </w:tcPr>
          <w:p>
            <w:pPr>
              <w:pStyle w:val="12"/>
            </w:pPr>
            <w:r>
              <w:rPr>
                <w:rFonts w:hint="eastAsia" w:eastAsiaTheme="minor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2835" w:type="dxa"/>
            <w:vAlign w:val="center"/>
          </w:tcPr>
          <w:p>
            <w:pPr>
              <w:pStyle w:val="12"/>
            </w:pPr>
            <w:r>
              <w:t>按照有关规定及时支付退役军人专岗补贴</w:t>
            </w:r>
          </w:p>
        </w:tc>
        <w:tc>
          <w:tcPr>
            <w:tcW w:w="2551" w:type="dxa"/>
            <w:vAlign w:val="center"/>
          </w:tcPr>
          <w:p>
            <w:pPr>
              <w:pStyle w:val="12"/>
            </w:pPr>
            <w:r>
              <w:t>≥100%</w:t>
            </w:r>
          </w:p>
        </w:tc>
        <w:tc>
          <w:tcPr>
            <w:tcW w:w="2268" w:type="dxa"/>
            <w:vAlign w:val="center"/>
          </w:tcPr>
          <w:p>
            <w:pPr>
              <w:pStyle w:val="12"/>
            </w:pPr>
            <w:r>
              <w:rPr>
                <w:rFonts w:hint="eastAsia" w:eastAsiaTheme="minor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预算资金额度</w:t>
            </w:r>
          </w:p>
        </w:tc>
        <w:tc>
          <w:tcPr>
            <w:tcW w:w="2835" w:type="dxa"/>
            <w:vAlign w:val="center"/>
          </w:tcPr>
          <w:p>
            <w:pPr>
              <w:pStyle w:val="12"/>
            </w:pPr>
            <w:r>
              <w:t>不超过预算资金额度</w:t>
            </w:r>
          </w:p>
        </w:tc>
        <w:tc>
          <w:tcPr>
            <w:tcW w:w="2551" w:type="dxa"/>
            <w:vAlign w:val="center"/>
          </w:tcPr>
          <w:p>
            <w:pPr>
              <w:pStyle w:val="12"/>
            </w:pPr>
            <w:r>
              <w:t>≤3.58%</w:t>
            </w:r>
          </w:p>
        </w:tc>
        <w:tc>
          <w:tcPr>
            <w:tcW w:w="2268" w:type="dxa"/>
            <w:vAlign w:val="center"/>
          </w:tcPr>
          <w:p>
            <w:pPr>
              <w:pStyle w:val="12"/>
              <w:rPr>
                <w:rFonts w:hint="eastAsia" w:eastAsiaTheme="minorEastAsia"/>
                <w:lang w:eastAsia="zh-CN"/>
              </w:rPr>
            </w:pPr>
            <w:r>
              <w:rPr>
                <w:rFonts w:hint="eastAsia" w:eastAsiaTheme="minor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社会稳定性</w:t>
            </w:r>
          </w:p>
        </w:tc>
        <w:tc>
          <w:tcPr>
            <w:tcW w:w="2835" w:type="dxa"/>
            <w:vAlign w:val="center"/>
          </w:tcPr>
          <w:p>
            <w:pPr>
              <w:pStyle w:val="12"/>
            </w:pPr>
            <w:r>
              <w:t>促进退役军人稳定就业，解决退役军人生活生产问题，提高工作积极性，弘扬退役军人正能量稳定性</w:t>
            </w:r>
          </w:p>
        </w:tc>
        <w:tc>
          <w:tcPr>
            <w:tcW w:w="2551" w:type="dxa"/>
            <w:vAlign w:val="center"/>
          </w:tcPr>
          <w:p>
            <w:pPr>
              <w:pStyle w:val="12"/>
            </w:pPr>
            <w:r>
              <w:t>工作积极性稳步提高</w:t>
            </w:r>
          </w:p>
        </w:tc>
        <w:tc>
          <w:tcPr>
            <w:tcW w:w="2268" w:type="dxa"/>
            <w:vAlign w:val="center"/>
          </w:tcPr>
          <w:p>
            <w:pPr>
              <w:pStyle w:val="12"/>
            </w:pPr>
            <w:r>
              <w:rPr>
                <w:rFonts w:hint="eastAsia" w:eastAsiaTheme="minor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服务对象对政府补贴满意度</w:t>
            </w:r>
          </w:p>
        </w:tc>
        <w:tc>
          <w:tcPr>
            <w:tcW w:w="2551" w:type="dxa"/>
            <w:vAlign w:val="center"/>
          </w:tcPr>
          <w:p>
            <w:pPr>
              <w:pStyle w:val="12"/>
            </w:pPr>
            <w:r>
              <w:t>≥95%</w:t>
            </w:r>
          </w:p>
        </w:tc>
        <w:tc>
          <w:tcPr>
            <w:tcW w:w="2268" w:type="dxa"/>
            <w:vAlign w:val="center"/>
          </w:tcPr>
          <w:p>
            <w:pPr>
              <w:pStyle w:val="12"/>
              <w:rPr>
                <w:rFonts w:hint="eastAsia" w:eastAsiaTheme="minorEastAsia"/>
                <w:lang w:eastAsia="zh-CN"/>
              </w:rPr>
            </w:pPr>
            <w:r>
              <w:rPr>
                <w:rFonts w:hint="eastAsia" w:eastAsiaTheme="minorEastAsia"/>
                <w:lang w:eastAsia="zh-CN"/>
              </w:rPr>
              <w:t>县政府专题会议纪要[2020]15号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32、文化旅游经费绩效目标表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推介宣传隆尧旅游景点、旅游路线、打造隆尧旅游名片，提高隆尧知名度，吸引更多游客来旅游观光。</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活动次数</w:t>
            </w:r>
          </w:p>
        </w:tc>
        <w:tc>
          <w:tcPr>
            <w:tcW w:w="2835" w:type="dxa"/>
            <w:vAlign w:val="center"/>
          </w:tcPr>
          <w:p>
            <w:pPr>
              <w:pStyle w:val="12"/>
            </w:pPr>
            <w:r>
              <w:t>宣传推介</w:t>
            </w:r>
            <w:r>
              <w:rPr>
                <w:rFonts w:hint="eastAsia"/>
                <w:lang w:val="en-US" w:eastAsia="zh-CN"/>
              </w:rPr>
              <w:t>文化旅游</w:t>
            </w:r>
            <w:r>
              <w:t>活动次数</w:t>
            </w:r>
          </w:p>
        </w:tc>
        <w:tc>
          <w:tcPr>
            <w:tcW w:w="2551" w:type="dxa"/>
            <w:vAlign w:val="center"/>
          </w:tcPr>
          <w:p>
            <w:pPr>
              <w:pStyle w:val="12"/>
            </w:pPr>
            <w:r>
              <w:t>≥5场次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游客增长率</w:t>
            </w:r>
          </w:p>
        </w:tc>
        <w:tc>
          <w:tcPr>
            <w:tcW w:w="2835" w:type="dxa"/>
            <w:vAlign w:val="center"/>
          </w:tcPr>
          <w:p>
            <w:pPr>
              <w:pStyle w:val="12"/>
            </w:pPr>
            <w:r>
              <w:t>乡村游客增长率</w:t>
            </w:r>
          </w:p>
        </w:tc>
        <w:tc>
          <w:tcPr>
            <w:tcW w:w="2551" w:type="dxa"/>
            <w:vAlign w:val="center"/>
          </w:tcPr>
          <w:p>
            <w:pPr>
              <w:pStyle w:val="12"/>
            </w:pPr>
            <w:r>
              <w:t>≥5%</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工作完成率</w:t>
            </w:r>
          </w:p>
        </w:tc>
        <w:tc>
          <w:tcPr>
            <w:tcW w:w="2835" w:type="dxa"/>
            <w:vAlign w:val="center"/>
          </w:tcPr>
          <w:p>
            <w:pPr>
              <w:pStyle w:val="12"/>
            </w:pPr>
            <w:r>
              <w:t>各项工作实际完成天数与规定天数的比率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eastAsia="zh-CN"/>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预算资金额度</w:t>
            </w:r>
          </w:p>
        </w:tc>
        <w:tc>
          <w:tcPr>
            <w:tcW w:w="2835" w:type="dxa"/>
            <w:vAlign w:val="center"/>
          </w:tcPr>
          <w:p>
            <w:pPr>
              <w:pStyle w:val="12"/>
            </w:pPr>
            <w:r>
              <w:t>不超过预算资金额度</w:t>
            </w:r>
          </w:p>
        </w:tc>
        <w:tc>
          <w:tcPr>
            <w:tcW w:w="2551" w:type="dxa"/>
            <w:vAlign w:val="center"/>
          </w:tcPr>
          <w:p>
            <w:pPr>
              <w:pStyle w:val="12"/>
            </w:pPr>
            <w:r>
              <w:t>≤6万元</w:t>
            </w:r>
          </w:p>
        </w:tc>
        <w:tc>
          <w:tcPr>
            <w:tcW w:w="2268" w:type="dxa"/>
            <w:vAlign w:val="center"/>
          </w:tcPr>
          <w:p>
            <w:pPr>
              <w:pStyle w:val="12"/>
              <w:rPr>
                <w:rFonts w:hint="default" w:eastAsiaTheme="minorEastAsia"/>
                <w:lang w:val="en-US" w:eastAsia="zh-CN"/>
              </w:rPr>
            </w:pPr>
            <w:r>
              <w:rPr>
                <w:rFonts w:hint="eastAsia" w:eastAsiaTheme="minorEastAsia"/>
                <w:lang w:eastAsia="zh-CN"/>
              </w:rPr>
              <w:t>年初预算</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游客投诉率</w:t>
            </w:r>
          </w:p>
        </w:tc>
        <w:tc>
          <w:tcPr>
            <w:tcW w:w="2835" w:type="dxa"/>
            <w:vAlign w:val="center"/>
          </w:tcPr>
          <w:p>
            <w:pPr>
              <w:pStyle w:val="12"/>
            </w:pPr>
            <w:r>
              <w:t>游客投诉率</w:t>
            </w:r>
          </w:p>
        </w:tc>
        <w:tc>
          <w:tcPr>
            <w:tcW w:w="2551" w:type="dxa"/>
            <w:vAlign w:val="center"/>
          </w:tcPr>
          <w:p>
            <w:pPr>
              <w:pStyle w:val="12"/>
            </w:pPr>
            <w:r>
              <w:t>≤0.5%</w:t>
            </w:r>
          </w:p>
        </w:tc>
        <w:tc>
          <w:tcPr>
            <w:tcW w:w="2268" w:type="dxa"/>
            <w:vAlign w:val="center"/>
          </w:tcPr>
          <w:p>
            <w:pPr>
              <w:pStyle w:val="12"/>
              <w:rPr>
                <w:rFonts w:hint="eastAsia" w:eastAsiaTheme="minorEastAsia"/>
                <w:lang w:eastAsia="zh-CN"/>
              </w:rPr>
            </w:pPr>
            <w:r>
              <w:rPr>
                <w:rFonts w:hint="eastAsia" w:eastAsiaTheme="minor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服务对象对旅游工作满意度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33、文物保护经费绩效目标表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珍贵、濒危的非物质文化遗产得到有效抢救和保护，优秀特色文物得到传承和发扬。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有效保护濒危和重点文物数量覆盖率</w:t>
            </w:r>
          </w:p>
        </w:tc>
        <w:tc>
          <w:tcPr>
            <w:tcW w:w="2551" w:type="dxa"/>
            <w:vAlign w:val="center"/>
          </w:tcPr>
          <w:p>
            <w:pPr>
              <w:pStyle w:val="12"/>
            </w:pPr>
            <w:r>
              <w:t>≥100%</w:t>
            </w:r>
          </w:p>
        </w:tc>
        <w:tc>
          <w:tcPr>
            <w:tcW w:w="2268" w:type="dxa"/>
            <w:vAlign w:val="center"/>
          </w:tcPr>
          <w:p>
            <w:pPr>
              <w:pStyle w:val="12"/>
              <w:rPr>
                <w:rFonts w:hint="default" w:eastAsia="方正书宋_GBK"/>
                <w:lang w:val="en-US" w:eastAsia="zh-CN"/>
              </w:rPr>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完好率</w:t>
            </w:r>
          </w:p>
        </w:tc>
        <w:tc>
          <w:tcPr>
            <w:tcW w:w="2835" w:type="dxa"/>
            <w:vAlign w:val="center"/>
          </w:tcPr>
          <w:p>
            <w:pPr>
              <w:pStyle w:val="12"/>
            </w:pPr>
            <w:r>
              <w:t>收藏和保管各类文物完好率</w:t>
            </w:r>
          </w:p>
        </w:tc>
        <w:tc>
          <w:tcPr>
            <w:tcW w:w="2551" w:type="dxa"/>
            <w:vAlign w:val="center"/>
          </w:tcPr>
          <w:p>
            <w:pPr>
              <w:pStyle w:val="12"/>
            </w:pPr>
            <w:r>
              <w:t>≥95%</w:t>
            </w:r>
          </w:p>
        </w:tc>
        <w:tc>
          <w:tcPr>
            <w:tcW w:w="2268" w:type="dxa"/>
            <w:vAlign w:val="center"/>
          </w:tcPr>
          <w:p>
            <w:pPr>
              <w:pStyle w:val="12"/>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资金拨付进度</w:t>
            </w:r>
          </w:p>
        </w:tc>
        <w:tc>
          <w:tcPr>
            <w:tcW w:w="2835" w:type="dxa"/>
            <w:vAlign w:val="center"/>
          </w:tcPr>
          <w:p>
            <w:pPr>
              <w:pStyle w:val="12"/>
            </w:pPr>
            <w:r>
              <w:t>按照资金序时进度及时拨付</w:t>
            </w:r>
          </w:p>
        </w:tc>
        <w:tc>
          <w:tcPr>
            <w:tcW w:w="2551" w:type="dxa"/>
            <w:vAlign w:val="center"/>
          </w:tcPr>
          <w:p>
            <w:pPr>
              <w:pStyle w:val="12"/>
            </w:pPr>
            <w:r>
              <w:t>≥100%</w:t>
            </w:r>
          </w:p>
        </w:tc>
        <w:tc>
          <w:tcPr>
            <w:tcW w:w="2268" w:type="dxa"/>
            <w:vAlign w:val="center"/>
          </w:tcPr>
          <w:p>
            <w:pPr>
              <w:pStyle w:val="12"/>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预算资金额度</w:t>
            </w:r>
          </w:p>
        </w:tc>
        <w:tc>
          <w:tcPr>
            <w:tcW w:w="2835" w:type="dxa"/>
            <w:vAlign w:val="center"/>
          </w:tcPr>
          <w:p>
            <w:pPr>
              <w:pStyle w:val="12"/>
            </w:pPr>
            <w:r>
              <w:t>不超过预算资金额度</w:t>
            </w:r>
          </w:p>
        </w:tc>
        <w:tc>
          <w:tcPr>
            <w:tcW w:w="2551" w:type="dxa"/>
            <w:vAlign w:val="center"/>
          </w:tcPr>
          <w:p>
            <w:pPr>
              <w:pStyle w:val="12"/>
            </w:pPr>
            <w:r>
              <w:t>≤33万元</w:t>
            </w:r>
          </w:p>
        </w:tc>
        <w:tc>
          <w:tcPr>
            <w:tcW w:w="2268" w:type="dxa"/>
            <w:vAlign w:val="center"/>
          </w:tcPr>
          <w:p>
            <w:pPr>
              <w:pStyle w:val="12"/>
              <w:rPr>
                <w:rFonts w:hint="default" w:eastAsiaTheme="minorEastAsia"/>
                <w:lang w:val="en-US" w:eastAsia="zh-CN"/>
              </w:rPr>
            </w:pPr>
            <w:r>
              <w:rPr>
                <w:rFonts w:hint="eastAsia" w:eastAsiaTheme="minorEastAsia"/>
                <w:lang w:eastAsia="zh-CN"/>
              </w:rPr>
              <w:t>年初预算</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文物保护工作正常运转</w:t>
            </w:r>
          </w:p>
        </w:tc>
        <w:tc>
          <w:tcPr>
            <w:tcW w:w="2835" w:type="dxa"/>
            <w:vAlign w:val="center"/>
          </w:tcPr>
          <w:p>
            <w:pPr>
              <w:pStyle w:val="12"/>
            </w:pPr>
            <w:r>
              <w:t>文物保护工作正常运转</w:t>
            </w:r>
          </w:p>
        </w:tc>
        <w:tc>
          <w:tcPr>
            <w:tcW w:w="2551" w:type="dxa"/>
            <w:vAlign w:val="center"/>
          </w:tcPr>
          <w:p>
            <w:pPr>
              <w:pStyle w:val="12"/>
            </w:pPr>
            <w:r>
              <w:t>≥98%</w:t>
            </w:r>
          </w:p>
        </w:tc>
        <w:tc>
          <w:tcPr>
            <w:tcW w:w="2268" w:type="dxa"/>
            <w:vAlign w:val="center"/>
          </w:tcPr>
          <w:p>
            <w:pPr>
              <w:pStyle w:val="12"/>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服务对象对文物保护工作满意度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lang w:val="en-US" w:eastAsia="zh-CN"/>
              </w:rPr>
              <w:t>年初工作计划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34、文物景点李氏文化园运行专项经费绩效目标表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保障李氏文化园向社会公众免费开放，吸引更多游客了解隆尧历史。</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游客参观数量</w:t>
            </w:r>
          </w:p>
        </w:tc>
        <w:tc>
          <w:tcPr>
            <w:tcW w:w="2835" w:type="dxa"/>
            <w:vAlign w:val="center"/>
          </w:tcPr>
          <w:p>
            <w:pPr>
              <w:pStyle w:val="12"/>
            </w:pPr>
            <w:r>
              <w:t>游客来隆尧参观数量</w:t>
            </w:r>
          </w:p>
        </w:tc>
        <w:tc>
          <w:tcPr>
            <w:tcW w:w="2551" w:type="dxa"/>
            <w:vAlign w:val="center"/>
          </w:tcPr>
          <w:p>
            <w:pPr>
              <w:pStyle w:val="12"/>
            </w:pPr>
            <w:r>
              <w:t>≥3万人次</w:t>
            </w:r>
          </w:p>
        </w:tc>
        <w:tc>
          <w:tcPr>
            <w:tcW w:w="2268" w:type="dxa"/>
            <w:vAlign w:val="center"/>
          </w:tcPr>
          <w:p>
            <w:pPr>
              <w:pStyle w:val="12"/>
              <w:rPr>
                <w:rFonts w:hint="eastAsia" w:eastAsiaTheme="minorEastAsia"/>
                <w:lang w:eastAsia="zh-CN"/>
              </w:rPr>
            </w:pPr>
            <w:r>
              <w:rPr>
                <w:rFonts w:hint="eastAsia"/>
                <w:lang w:val="en-US" w:eastAsia="zh-CN"/>
              </w:rPr>
              <w:t>年初工作计划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游客增长率</w:t>
            </w:r>
          </w:p>
        </w:tc>
        <w:tc>
          <w:tcPr>
            <w:tcW w:w="2835" w:type="dxa"/>
            <w:vAlign w:val="center"/>
          </w:tcPr>
          <w:p>
            <w:pPr>
              <w:pStyle w:val="12"/>
            </w:pPr>
            <w:r>
              <w:t>游客每年增长率</w:t>
            </w:r>
          </w:p>
        </w:tc>
        <w:tc>
          <w:tcPr>
            <w:tcW w:w="2551" w:type="dxa"/>
            <w:vAlign w:val="center"/>
          </w:tcPr>
          <w:p>
            <w:pPr>
              <w:pStyle w:val="12"/>
            </w:pPr>
            <w:r>
              <w:t>≥10%</w:t>
            </w:r>
          </w:p>
        </w:tc>
        <w:tc>
          <w:tcPr>
            <w:tcW w:w="2268" w:type="dxa"/>
            <w:vAlign w:val="center"/>
          </w:tcPr>
          <w:p>
            <w:pPr>
              <w:pStyle w:val="12"/>
              <w:rPr>
                <w:rFonts w:hint="eastAsia" w:eastAsiaTheme="minorEastAsia"/>
                <w:lang w:eastAsia="zh-CN"/>
              </w:rPr>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t>各项任务完成及时率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预算总成本</w:t>
            </w:r>
          </w:p>
        </w:tc>
        <w:tc>
          <w:tcPr>
            <w:tcW w:w="2835" w:type="dxa"/>
            <w:vAlign w:val="center"/>
          </w:tcPr>
          <w:p>
            <w:pPr>
              <w:pStyle w:val="12"/>
            </w:pPr>
            <w:r>
              <w:t>不超过预算总成本</w:t>
            </w:r>
          </w:p>
        </w:tc>
        <w:tc>
          <w:tcPr>
            <w:tcW w:w="2551" w:type="dxa"/>
            <w:vAlign w:val="center"/>
          </w:tcPr>
          <w:p>
            <w:pPr>
              <w:pStyle w:val="12"/>
            </w:pPr>
            <w:r>
              <w:t>≤19万元</w:t>
            </w:r>
          </w:p>
        </w:tc>
        <w:tc>
          <w:tcPr>
            <w:tcW w:w="2268" w:type="dxa"/>
            <w:vAlign w:val="center"/>
          </w:tcPr>
          <w:p>
            <w:pPr>
              <w:pStyle w:val="12"/>
              <w:rPr>
                <w:rFonts w:hint="default" w:eastAsiaTheme="minorEastAsia"/>
                <w:lang w:val="en-US" w:eastAsia="zh-CN"/>
              </w:rPr>
            </w:pPr>
            <w:r>
              <w:rPr>
                <w:rFonts w:hint="eastAsia" w:eastAsiaTheme="minorEastAsia"/>
                <w:lang w:eastAsia="zh-CN"/>
              </w:rPr>
              <w:t>年初预算</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游客投诉率</w:t>
            </w:r>
          </w:p>
        </w:tc>
        <w:tc>
          <w:tcPr>
            <w:tcW w:w="2835" w:type="dxa"/>
            <w:vAlign w:val="center"/>
          </w:tcPr>
          <w:p>
            <w:pPr>
              <w:pStyle w:val="12"/>
            </w:pPr>
            <w:r>
              <w:t>游客对李氏文化园投诉率</w:t>
            </w:r>
          </w:p>
        </w:tc>
        <w:tc>
          <w:tcPr>
            <w:tcW w:w="2551" w:type="dxa"/>
            <w:vAlign w:val="center"/>
          </w:tcPr>
          <w:p>
            <w:pPr>
              <w:pStyle w:val="12"/>
            </w:pPr>
            <w:r>
              <w:t>&lt;0.5%</w:t>
            </w:r>
          </w:p>
        </w:tc>
        <w:tc>
          <w:tcPr>
            <w:tcW w:w="2268" w:type="dxa"/>
            <w:vAlign w:val="center"/>
          </w:tcPr>
          <w:p>
            <w:pPr>
              <w:pStyle w:val="12"/>
              <w:rPr>
                <w:rFonts w:hint="eastAsia" w:eastAsiaTheme="minorEastAsia"/>
                <w:lang w:eastAsia="zh-CN"/>
              </w:rPr>
            </w:pPr>
            <w:r>
              <w:rPr>
                <w:rFonts w:hint="eastAsia" w:eastAsiaTheme="minor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2835" w:type="dxa"/>
            <w:vAlign w:val="center"/>
          </w:tcPr>
          <w:p>
            <w:pPr>
              <w:pStyle w:val="12"/>
            </w:pPr>
            <w:r>
              <w:t>游客对李氏文化园环境服务满意度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lang w:val="en-US" w:eastAsia="zh-CN"/>
              </w:rPr>
              <w:t>年初工作计划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35、尧山壁文学馆整体展厅展陈项目绩效目标表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对尧山壁文学馆整体展厅进行展陈，包括文学馆的深化设计、展厅布置、装饰装修，主要是对文学馆内装修布展，进行室内布陈设计和布展实施等一体化设计施工。</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展厅面积</w:t>
            </w:r>
          </w:p>
        </w:tc>
        <w:tc>
          <w:tcPr>
            <w:tcW w:w="2835" w:type="dxa"/>
            <w:vAlign w:val="center"/>
          </w:tcPr>
          <w:p>
            <w:pPr>
              <w:pStyle w:val="12"/>
            </w:pPr>
            <w:r>
              <w:t>尧山壁文学馆整体展厅面积</w:t>
            </w:r>
          </w:p>
        </w:tc>
        <w:tc>
          <w:tcPr>
            <w:tcW w:w="2551" w:type="dxa"/>
            <w:vAlign w:val="center"/>
          </w:tcPr>
          <w:p>
            <w:pPr>
              <w:pStyle w:val="12"/>
            </w:pPr>
            <w:r>
              <w:t>≥600㎡</w:t>
            </w:r>
          </w:p>
        </w:tc>
        <w:tc>
          <w:tcPr>
            <w:tcW w:w="2268" w:type="dxa"/>
            <w:vAlign w:val="center"/>
          </w:tcPr>
          <w:p>
            <w:pPr>
              <w:pStyle w:val="12"/>
            </w:pPr>
            <w:r>
              <w:t>尧山壁文学馆整体展厅面积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质量合格率</w:t>
            </w:r>
          </w:p>
        </w:tc>
        <w:tc>
          <w:tcPr>
            <w:tcW w:w="2835" w:type="dxa"/>
            <w:vAlign w:val="center"/>
          </w:tcPr>
          <w:p>
            <w:pPr>
              <w:pStyle w:val="12"/>
            </w:pPr>
            <w:r>
              <w:t>工程质量验收合格率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t>工程质量验收</w:t>
            </w:r>
            <w:r>
              <w:rPr>
                <w:rFonts w:hint="eastAsia" w:eastAsiaTheme="minorEastAsia"/>
                <w:lang w:eastAsia="zh-CN"/>
              </w:rPr>
              <w:t>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项目实施工期</w:t>
            </w:r>
          </w:p>
        </w:tc>
        <w:tc>
          <w:tcPr>
            <w:tcW w:w="2835" w:type="dxa"/>
            <w:vAlign w:val="center"/>
          </w:tcPr>
          <w:p>
            <w:pPr>
              <w:pStyle w:val="12"/>
            </w:pPr>
            <w:r>
              <w:t>尧山壁文学馆整体展厅展陈项目完成时间</w:t>
            </w:r>
          </w:p>
        </w:tc>
        <w:tc>
          <w:tcPr>
            <w:tcW w:w="2551" w:type="dxa"/>
            <w:vAlign w:val="center"/>
          </w:tcPr>
          <w:p>
            <w:pPr>
              <w:pStyle w:val="12"/>
            </w:pPr>
            <w:r>
              <w:t>≤90天</w:t>
            </w:r>
          </w:p>
        </w:tc>
        <w:tc>
          <w:tcPr>
            <w:tcW w:w="2268" w:type="dxa"/>
            <w:vAlign w:val="center"/>
          </w:tcPr>
          <w:p>
            <w:pPr>
              <w:pStyle w:val="12"/>
              <w:rPr>
                <w:rFonts w:hint="eastAsia" w:eastAsiaTheme="minorEastAsia"/>
                <w:lang w:eastAsia="zh-CN"/>
              </w:rPr>
            </w:pPr>
            <w:r>
              <w:rPr>
                <w:rFonts w:hint="eastAsia" w:eastAsiaTheme="minorEastAsia"/>
                <w:lang w:eastAsia="zh-CN"/>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工程项目总成本</w:t>
            </w:r>
          </w:p>
        </w:tc>
        <w:tc>
          <w:tcPr>
            <w:tcW w:w="2835" w:type="dxa"/>
            <w:vAlign w:val="center"/>
          </w:tcPr>
          <w:p>
            <w:pPr>
              <w:pStyle w:val="12"/>
            </w:pPr>
            <w:r>
              <w:t>工程项目总成本</w:t>
            </w:r>
          </w:p>
        </w:tc>
        <w:tc>
          <w:tcPr>
            <w:tcW w:w="2551" w:type="dxa"/>
            <w:vAlign w:val="center"/>
          </w:tcPr>
          <w:p>
            <w:pPr>
              <w:pStyle w:val="12"/>
            </w:pPr>
            <w:r>
              <w:t>≤196.35万元</w:t>
            </w:r>
          </w:p>
        </w:tc>
        <w:tc>
          <w:tcPr>
            <w:tcW w:w="2268" w:type="dxa"/>
            <w:vAlign w:val="center"/>
          </w:tcPr>
          <w:p>
            <w:pPr>
              <w:pStyle w:val="12"/>
            </w:pPr>
            <w:r>
              <w:t>工程项目总成本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参观人员增长率</w:t>
            </w:r>
          </w:p>
        </w:tc>
        <w:tc>
          <w:tcPr>
            <w:tcW w:w="2835" w:type="dxa"/>
            <w:vAlign w:val="center"/>
          </w:tcPr>
          <w:p>
            <w:pPr>
              <w:pStyle w:val="12"/>
            </w:pPr>
            <w:r>
              <w:t>参观人员增长率</w:t>
            </w:r>
          </w:p>
        </w:tc>
        <w:tc>
          <w:tcPr>
            <w:tcW w:w="2551" w:type="dxa"/>
            <w:vAlign w:val="center"/>
          </w:tcPr>
          <w:p>
            <w:pPr>
              <w:pStyle w:val="12"/>
            </w:pPr>
            <w:r>
              <w:t>≥5%</w:t>
            </w:r>
          </w:p>
        </w:tc>
        <w:tc>
          <w:tcPr>
            <w:tcW w:w="2268" w:type="dxa"/>
            <w:vAlign w:val="center"/>
          </w:tcPr>
          <w:p>
            <w:pPr>
              <w:pStyle w:val="12"/>
            </w:pPr>
            <w:r>
              <w:t>参观人员增长率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群众对尧山壁文学馆满意度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36、原乡镇文化站广播员、文化员补助绩效目标表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保障社会稳定。提高原乡镇文化站文化员、广播员生活水平。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补助人员数量</w:t>
            </w:r>
          </w:p>
        </w:tc>
        <w:tc>
          <w:tcPr>
            <w:tcW w:w="2835" w:type="dxa"/>
            <w:vAlign w:val="center"/>
          </w:tcPr>
          <w:p>
            <w:pPr>
              <w:pStyle w:val="12"/>
            </w:pPr>
            <w:r>
              <w:t>补助原乡镇文化站文化员、广播员人数</w:t>
            </w:r>
          </w:p>
        </w:tc>
        <w:tc>
          <w:tcPr>
            <w:tcW w:w="2551" w:type="dxa"/>
            <w:vAlign w:val="center"/>
          </w:tcPr>
          <w:p>
            <w:pPr>
              <w:pStyle w:val="12"/>
            </w:pPr>
            <w:r>
              <w:t>≤29人</w:t>
            </w:r>
          </w:p>
        </w:tc>
        <w:tc>
          <w:tcPr>
            <w:tcW w:w="2268" w:type="dxa"/>
            <w:vAlign w:val="center"/>
          </w:tcPr>
          <w:p>
            <w:pPr>
              <w:pStyle w:val="12"/>
              <w:rPr>
                <w:rFonts w:hint="eastAsia" w:eastAsiaTheme="minorEastAsia"/>
                <w:lang w:eastAsia="zh-CN"/>
              </w:rPr>
            </w:pPr>
            <w:r>
              <w:rPr>
                <w:rFonts w:hint="eastAsia" w:eastAsiaTheme="minorEastAsia"/>
                <w:lang w:eastAsia="zh-CN"/>
              </w:rPr>
              <w:t>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2835" w:type="dxa"/>
            <w:vAlign w:val="center"/>
          </w:tcPr>
          <w:p>
            <w:pPr>
              <w:pStyle w:val="12"/>
            </w:pPr>
            <w:r>
              <w:t>补助资金到位率</w:t>
            </w:r>
          </w:p>
        </w:tc>
        <w:tc>
          <w:tcPr>
            <w:tcW w:w="2551" w:type="dxa"/>
            <w:vAlign w:val="center"/>
          </w:tcPr>
          <w:p>
            <w:pPr>
              <w:pStyle w:val="12"/>
            </w:pPr>
            <w:r>
              <w:t>≥100%</w:t>
            </w:r>
          </w:p>
        </w:tc>
        <w:tc>
          <w:tcPr>
            <w:tcW w:w="2268" w:type="dxa"/>
            <w:vAlign w:val="center"/>
          </w:tcPr>
          <w:p>
            <w:pPr>
              <w:pStyle w:val="12"/>
            </w:pPr>
            <w:r>
              <w:rPr>
                <w:rFonts w:hint="eastAsia" w:eastAsiaTheme="minorEastAsia"/>
                <w:lang w:eastAsia="zh-CN"/>
              </w:rPr>
              <w:t>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pPr>
            <w:r>
              <w:t>工作完成及时率</w:t>
            </w:r>
          </w:p>
        </w:tc>
        <w:tc>
          <w:tcPr>
            <w:tcW w:w="2551" w:type="dxa"/>
            <w:vAlign w:val="center"/>
          </w:tcPr>
          <w:p>
            <w:pPr>
              <w:pStyle w:val="12"/>
            </w:pPr>
            <w:r>
              <w:t>≥100%</w:t>
            </w:r>
          </w:p>
        </w:tc>
        <w:tc>
          <w:tcPr>
            <w:tcW w:w="2268" w:type="dxa"/>
            <w:vAlign w:val="center"/>
          </w:tcPr>
          <w:p>
            <w:pPr>
              <w:pStyle w:val="12"/>
              <w:rPr>
                <w:rFonts w:hint="eastAsia" w:eastAsiaTheme="minorEastAsia"/>
                <w:lang w:eastAsia="zh-CN"/>
              </w:rPr>
            </w:pPr>
            <w:r>
              <w:rPr>
                <w:rFonts w:hint="eastAsia" w:eastAsiaTheme="minorEastAsia"/>
                <w:lang w:eastAsia="zh-CN"/>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补助资金额度</w:t>
            </w:r>
          </w:p>
        </w:tc>
        <w:tc>
          <w:tcPr>
            <w:tcW w:w="2835" w:type="dxa"/>
            <w:vAlign w:val="center"/>
          </w:tcPr>
          <w:p>
            <w:pPr>
              <w:pStyle w:val="12"/>
            </w:pPr>
            <w:r>
              <w:t>不超过补助资金额度</w:t>
            </w:r>
          </w:p>
        </w:tc>
        <w:tc>
          <w:tcPr>
            <w:tcW w:w="2551" w:type="dxa"/>
            <w:vAlign w:val="center"/>
          </w:tcPr>
          <w:p>
            <w:pPr>
              <w:pStyle w:val="12"/>
            </w:pPr>
            <w:r>
              <w:t>≤9.17万元</w:t>
            </w:r>
          </w:p>
        </w:tc>
        <w:tc>
          <w:tcPr>
            <w:tcW w:w="2268" w:type="dxa"/>
            <w:vAlign w:val="center"/>
          </w:tcPr>
          <w:p>
            <w:pPr>
              <w:pStyle w:val="12"/>
              <w:rPr>
                <w:rFonts w:hint="default" w:eastAsiaTheme="minorEastAsia"/>
                <w:lang w:val="en-US" w:eastAsia="zh-CN"/>
              </w:rPr>
            </w:pPr>
            <w:r>
              <w:rPr>
                <w:rFonts w:hint="eastAsia" w:eastAsiaTheme="minorEastAsia"/>
                <w:lang w:eastAsia="zh-CN"/>
              </w:rPr>
              <w:t>年初预算</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rPr>
                <w:rFonts w:hint="eastAsia" w:eastAsia="方正书宋_GBK"/>
                <w:lang w:val="en-US" w:eastAsia="zh-CN"/>
              </w:rPr>
            </w:pPr>
            <w:r>
              <w:t>生活水平</w:t>
            </w:r>
            <w:r>
              <w:rPr>
                <w:rFonts w:hint="eastAsia"/>
                <w:lang w:val="en-US" w:eastAsia="zh-CN"/>
              </w:rPr>
              <w:t>影响</w:t>
            </w:r>
          </w:p>
        </w:tc>
        <w:tc>
          <w:tcPr>
            <w:tcW w:w="2835" w:type="dxa"/>
            <w:vAlign w:val="center"/>
          </w:tcPr>
          <w:p>
            <w:pPr>
              <w:pStyle w:val="12"/>
            </w:pPr>
            <w:r>
              <w:t>文化站文化员、广播员生活水平提高</w:t>
            </w:r>
          </w:p>
        </w:tc>
        <w:tc>
          <w:tcPr>
            <w:tcW w:w="2551" w:type="dxa"/>
            <w:vAlign w:val="center"/>
          </w:tcPr>
          <w:p>
            <w:pPr>
              <w:pStyle w:val="12"/>
            </w:pPr>
            <w:r>
              <w:t>长期</w:t>
            </w:r>
          </w:p>
        </w:tc>
        <w:tc>
          <w:tcPr>
            <w:tcW w:w="2268" w:type="dxa"/>
            <w:vAlign w:val="center"/>
          </w:tcPr>
          <w:p>
            <w:pPr>
              <w:pStyle w:val="12"/>
            </w:pPr>
            <w:r>
              <w:t>文化站文化员、广播员生活水平提高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受益群众对补助工作的满意度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37、支持非遗（秧歌戏）排练演出绩效目标表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 组织开展非物质文化保护工作，组织实施优秀民族文化传承普及工作，对特色鲜明的艺术形式和文化活动进行扶持和保护，推动特色文化传承和保护。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方正书宋_GBK"/>
                <w:lang w:eastAsia="zh-CN"/>
              </w:rPr>
            </w:pPr>
            <w:r>
              <w:t>活动</w:t>
            </w:r>
            <w:r>
              <w:rPr>
                <w:rFonts w:hint="eastAsia"/>
                <w:lang w:val="en-US" w:eastAsia="zh-CN"/>
              </w:rPr>
              <w:t>场次</w:t>
            </w:r>
          </w:p>
        </w:tc>
        <w:tc>
          <w:tcPr>
            <w:tcW w:w="2835" w:type="dxa"/>
            <w:vAlign w:val="center"/>
          </w:tcPr>
          <w:p>
            <w:pPr>
              <w:pStyle w:val="12"/>
              <w:rPr>
                <w:rFonts w:hint="eastAsia" w:eastAsia="方正书宋_GBK"/>
                <w:lang w:val="en-US" w:eastAsia="zh-CN"/>
              </w:rPr>
            </w:pPr>
            <w:r>
              <w:t>文化活动传承、展示、推广活动</w:t>
            </w:r>
            <w:r>
              <w:rPr>
                <w:rFonts w:hint="eastAsia"/>
                <w:lang w:val="en-US" w:eastAsia="zh-CN"/>
              </w:rPr>
              <w:t>场次</w:t>
            </w:r>
          </w:p>
        </w:tc>
        <w:tc>
          <w:tcPr>
            <w:tcW w:w="2551" w:type="dxa"/>
            <w:vAlign w:val="center"/>
          </w:tcPr>
          <w:p>
            <w:pPr>
              <w:pStyle w:val="12"/>
            </w:pPr>
            <w:r>
              <w:t>≥12场次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受众人数</w:t>
            </w:r>
          </w:p>
        </w:tc>
        <w:tc>
          <w:tcPr>
            <w:tcW w:w="2835" w:type="dxa"/>
            <w:vAlign w:val="center"/>
          </w:tcPr>
          <w:p>
            <w:pPr>
              <w:pStyle w:val="12"/>
            </w:pPr>
            <w:r>
              <w:t>传承、展示、推广受众人数</w:t>
            </w:r>
          </w:p>
        </w:tc>
        <w:tc>
          <w:tcPr>
            <w:tcW w:w="2551" w:type="dxa"/>
            <w:vAlign w:val="center"/>
          </w:tcPr>
          <w:p>
            <w:pPr>
              <w:pStyle w:val="12"/>
            </w:pPr>
            <w:r>
              <w:t>≥200人次</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任务完成时效</w:t>
            </w:r>
          </w:p>
        </w:tc>
        <w:tc>
          <w:tcPr>
            <w:tcW w:w="2835" w:type="dxa"/>
            <w:vAlign w:val="center"/>
          </w:tcPr>
          <w:p>
            <w:pPr>
              <w:pStyle w:val="12"/>
            </w:pPr>
            <w:r>
              <w:t>各项任务完成时效</w:t>
            </w:r>
          </w:p>
        </w:tc>
        <w:tc>
          <w:tcPr>
            <w:tcW w:w="2551" w:type="dxa"/>
            <w:vAlign w:val="center"/>
          </w:tcPr>
          <w:p>
            <w:pPr>
              <w:pStyle w:val="12"/>
            </w:pPr>
            <w:r>
              <w:t>≤300天</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资金预算额度</w:t>
            </w:r>
          </w:p>
        </w:tc>
        <w:tc>
          <w:tcPr>
            <w:tcW w:w="2835" w:type="dxa"/>
            <w:vAlign w:val="center"/>
          </w:tcPr>
          <w:p>
            <w:pPr>
              <w:pStyle w:val="12"/>
            </w:pPr>
            <w:r>
              <w:t>项目不超过资金预算额度</w:t>
            </w:r>
          </w:p>
        </w:tc>
        <w:tc>
          <w:tcPr>
            <w:tcW w:w="2551" w:type="dxa"/>
            <w:vAlign w:val="center"/>
          </w:tcPr>
          <w:p>
            <w:pPr>
              <w:pStyle w:val="12"/>
            </w:pPr>
            <w:r>
              <w:t>≤25万元</w:t>
            </w:r>
          </w:p>
        </w:tc>
        <w:tc>
          <w:tcPr>
            <w:tcW w:w="2268" w:type="dxa"/>
            <w:vAlign w:val="center"/>
          </w:tcPr>
          <w:p>
            <w:pPr>
              <w:pStyle w:val="12"/>
              <w:rPr>
                <w:rFonts w:hint="default" w:eastAsiaTheme="minorEastAsia"/>
                <w:lang w:val="en-US" w:eastAsia="zh-CN"/>
              </w:rPr>
            </w:pPr>
            <w:r>
              <w:rPr>
                <w:rFonts w:hint="eastAsia" w:eastAsiaTheme="minorEastAsia"/>
                <w:lang w:eastAsia="zh-CN"/>
              </w:rPr>
              <w:t>年初预算</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非遗人群合格率</w:t>
            </w:r>
          </w:p>
        </w:tc>
        <w:tc>
          <w:tcPr>
            <w:tcW w:w="2835" w:type="dxa"/>
            <w:vAlign w:val="center"/>
          </w:tcPr>
          <w:p>
            <w:pPr>
              <w:pStyle w:val="12"/>
            </w:pPr>
            <w:r>
              <w:t>培训非遗人群合格率</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服务对象对非遗传承、展示满意度</w:t>
            </w:r>
          </w:p>
        </w:tc>
        <w:tc>
          <w:tcPr>
            <w:tcW w:w="2551" w:type="dxa"/>
            <w:vAlign w:val="center"/>
          </w:tcPr>
          <w:p>
            <w:pPr>
              <w:pStyle w:val="12"/>
            </w:pPr>
            <w:r>
              <w:t>≥90%</w:t>
            </w:r>
          </w:p>
        </w:tc>
        <w:tc>
          <w:tcPr>
            <w:tcW w:w="2268" w:type="dxa"/>
            <w:vAlign w:val="center"/>
          </w:tcPr>
          <w:p>
            <w:pPr>
              <w:pStyle w:val="12"/>
              <w:rPr>
                <w:rFonts w:hint="eastAsia" w:eastAsiaTheme="minorEastAsia"/>
                <w:lang w:eastAsia="zh-CN"/>
              </w:rPr>
            </w:pPr>
            <w:r>
              <w:rPr>
                <w:rFonts w:hint="eastAsia" w:eastAsiaTheme="minorEastAsia"/>
                <w:lang w:eastAsia="zh-CN"/>
              </w:rPr>
              <w:t>反馈意见</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2023年，隆尧县文化广电体育和旅游局安排政府采购预算369.19万元。具体内容见下表。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369.19</w:t>
            </w:r>
          </w:p>
        </w:tc>
        <w:tc>
          <w:tcPr>
            <w:tcW w:w="964" w:type="dxa"/>
            <w:vAlign w:val="center"/>
          </w:tcPr>
          <w:p>
            <w:pPr>
              <w:pStyle w:val="15"/>
            </w:pPr>
            <w:r>
              <w:t>369.19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隆尧县文化广电体育和旅游局本级小计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369.19</w:t>
            </w:r>
          </w:p>
        </w:tc>
        <w:tc>
          <w:tcPr>
            <w:tcW w:w="964" w:type="dxa"/>
            <w:vAlign w:val="center"/>
          </w:tcPr>
          <w:p>
            <w:pPr>
              <w:pStyle w:val="15"/>
            </w:pPr>
            <w:r>
              <w:t>369.19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2023年60处社区、村庄健身器材维修更新</w:t>
            </w:r>
          </w:p>
        </w:tc>
        <w:tc>
          <w:tcPr>
            <w:tcW w:w="964" w:type="dxa"/>
            <w:vAlign w:val="center"/>
          </w:tcPr>
          <w:p>
            <w:pPr>
              <w:pStyle w:val="11"/>
            </w:pPr>
            <w:r>
              <w:t>30.00</w:t>
            </w:r>
          </w:p>
        </w:tc>
        <w:tc>
          <w:tcPr>
            <w:tcW w:w="1134" w:type="dxa"/>
            <w:vAlign w:val="center"/>
          </w:tcPr>
          <w:p>
            <w:pPr>
              <w:pStyle w:val="12"/>
            </w:pPr>
            <w:r>
              <w:t>健身设备</w:t>
            </w:r>
          </w:p>
        </w:tc>
        <w:tc>
          <w:tcPr>
            <w:tcW w:w="1134" w:type="dxa"/>
            <w:vAlign w:val="center"/>
          </w:tcPr>
          <w:p>
            <w:pPr>
              <w:pStyle w:val="12"/>
            </w:pPr>
            <w:r>
              <w:t>A02462600</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30.00</w:t>
            </w:r>
          </w:p>
        </w:tc>
        <w:tc>
          <w:tcPr>
            <w:tcW w:w="964" w:type="dxa"/>
            <w:vAlign w:val="center"/>
          </w:tcPr>
          <w:p>
            <w:pPr>
              <w:pStyle w:val="11"/>
            </w:pPr>
            <w:r>
              <w:t>30.00</w:t>
            </w: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冀财教[2022]139号/2023年国家文物保护专项资金/隆尧唐祖陵神道石刻本体保护修缮工程</w:t>
            </w:r>
          </w:p>
        </w:tc>
        <w:tc>
          <w:tcPr>
            <w:tcW w:w="964" w:type="dxa"/>
            <w:vAlign w:val="center"/>
          </w:tcPr>
          <w:p>
            <w:pPr>
              <w:pStyle w:val="11"/>
            </w:pPr>
            <w:r>
              <w:t>153.00</w:t>
            </w:r>
          </w:p>
        </w:tc>
        <w:tc>
          <w:tcPr>
            <w:tcW w:w="1134" w:type="dxa"/>
            <w:vAlign w:val="center"/>
          </w:tcPr>
          <w:p>
            <w:pPr>
              <w:pStyle w:val="12"/>
            </w:pPr>
            <w:r>
              <w:t>文物保护建筑修缮</w:t>
            </w:r>
          </w:p>
        </w:tc>
        <w:tc>
          <w:tcPr>
            <w:tcW w:w="1134" w:type="dxa"/>
            <w:vAlign w:val="center"/>
          </w:tcPr>
          <w:p>
            <w:pPr>
              <w:pStyle w:val="12"/>
            </w:pPr>
            <w:r>
              <w:t>B08030000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150.00</w:t>
            </w:r>
          </w:p>
        </w:tc>
        <w:tc>
          <w:tcPr>
            <w:tcW w:w="964" w:type="dxa"/>
            <w:vAlign w:val="center"/>
          </w:tcPr>
          <w:p>
            <w:pPr>
              <w:pStyle w:val="11"/>
            </w:pPr>
            <w:r>
              <w:t>150.00</w:t>
            </w:r>
          </w:p>
        </w:tc>
        <w:tc>
          <w:tcPr>
            <w:tcW w:w="964" w:type="dxa"/>
            <w:vAlign w:val="center"/>
          </w:tcPr>
          <w:p>
            <w:pPr>
              <w:pStyle w:val="11"/>
            </w:pPr>
            <w:r>
              <w:t>150.00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冀财教[2022]146号/2023年公共体育场馆向社会免费或低收费开放补助资金</w:t>
            </w:r>
          </w:p>
        </w:tc>
        <w:tc>
          <w:tcPr>
            <w:tcW w:w="964" w:type="dxa"/>
            <w:vAlign w:val="center"/>
          </w:tcPr>
          <w:p>
            <w:pPr>
              <w:pStyle w:val="11"/>
            </w:pPr>
            <w:r>
              <w:t>39.00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冀财教[2022]151号/2023年中央补助地方公共文化服务体系建设专项资金(一般项目和绩效奖励）/12个乡镇文化站电子屏购置</w:t>
            </w:r>
          </w:p>
        </w:tc>
        <w:tc>
          <w:tcPr>
            <w:tcW w:w="964" w:type="dxa"/>
            <w:vAlign w:val="center"/>
          </w:tcPr>
          <w:p>
            <w:pPr>
              <w:pStyle w:val="11"/>
            </w:pPr>
            <w:r>
              <w:t>95.68</w:t>
            </w:r>
          </w:p>
        </w:tc>
        <w:tc>
          <w:tcPr>
            <w:tcW w:w="1134" w:type="dxa"/>
            <w:vAlign w:val="center"/>
          </w:tcPr>
          <w:p>
            <w:pPr>
              <w:pStyle w:val="12"/>
            </w:pPr>
            <w:r>
              <w:t>LED 显示屏</w:t>
            </w:r>
          </w:p>
        </w:tc>
        <w:tc>
          <w:tcPr>
            <w:tcW w:w="1134" w:type="dxa"/>
            <w:vAlign w:val="center"/>
          </w:tcPr>
          <w:p>
            <w:pPr>
              <w:pStyle w:val="12"/>
            </w:pPr>
            <w:r>
              <w:t>A02021103</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95.68</w:t>
            </w:r>
          </w:p>
        </w:tc>
        <w:tc>
          <w:tcPr>
            <w:tcW w:w="964" w:type="dxa"/>
            <w:vAlign w:val="center"/>
          </w:tcPr>
          <w:p>
            <w:pPr>
              <w:pStyle w:val="11"/>
            </w:pPr>
            <w:r>
              <w:t>95.68</w:t>
            </w:r>
          </w:p>
        </w:tc>
        <w:tc>
          <w:tcPr>
            <w:tcW w:w="964" w:type="dxa"/>
            <w:vAlign w:val="center"/>
          </w:tcPr>
          <w:p>
            <w:pPr>
              <w:pStyle w:val="11"/>
            </w:pPr>
            <w:r>
              <w:t>95.68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冀财教[2022]151号/2023年中央补助地方公共文化服务体系建设专项资金（一般项目和绩效）/惠民演出</w:t>
            </w:r>
          </w:p>
        </w:tc>
        <w:tc>
          <w:tcPr>
            <w:tcW w:w="964" w:type="dxa"/>
            <w:vAlign w:val="center"/>
          </w:tcPr>
          <w:p>
            <w:pPr>
              <w:pStyle w:val="11"/>
            </w:pPr>
            <w:r>
              <w:t>30.00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场</w:t>
            </w:r>
          </w:p>
        </w:tc>
        <w:tc>
          <w:tcPr>
            <w:tcW w:w="850" w:type="dxa"/>
            <w:vAlign w:val="center"/>
          </w:tcPr>
          <w:p>
            <w:pPr>
              <w:pStyle w:val="11"/>
            </w:pPr>
            <w:r>
              <w:t>60</w:t>
            </w:r>
          </w:p>
        </w:tc>
        <w:tc>
          <w:tcPr>
            <w:tcW w:w="850" w:type="dxa"/>
            <w:vAlign w:val="center"/>
          </w:tcPr>
          <w:p>
            <w:pPr>
              <w:pStyle w:val="11"/>
            </w:pPr>
            <w:r>
              <w:t>0.50</w:t>
            </w:r>
          </w:p>
        </w:tc>
        <w:tc>
          <w:tcPr>
            <w:tcW w:w="964" w:type="dxa"/>
            <w:vAlign w:val="center"/>
          </w:tcPr>
          <w:p>
            <w:pPr>
              <w:pStyle w:val="11"/>
            </w:pPr>
            <w:r>
              <w:t>30.00</w:t>
            </w: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隆尧县足球场项目</w:t>
            </w:r>
          </w:p>
        </w:tc>
        <w:tc>
          <w:tcPr>
            <w:tcW w:w="964" w:type="dxa"/>
            <w:vAlign w:val="center"/>
          </w:tcPr>
          <w:p>
            <w:pPr>
              <w:pStyle w:val="11"/>
            </w:pPr>
            <w:r>
              <w:t>62.63</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62.63</w:t>
            </w:r>
          </w:p>
        </w:tc>
        <w:tc>
          <w:tcPr>
            <w:tcW w:w="964" w:type="dxa"/>
            <w:vAlign w:val="center"/>
          </w:tcPr>
          <w:p>
            <w:pPr>
              <w:pStyle w:val="11"/>
            </w:pPr>
            <w:r>
              <w:t>62.63</w:t>
            </w:r>
          </w:p>
        </w:tc>
        <w:tc>
          <w:tcPr>
            <w:tcW w:w="964" w:type="dxa"/>
            <w:vAlign w:val="center"/>
          </w:tcPr>
          <w:p>
            <w:pPr>
              <w:pStyle w:val="11"/>
            </w:pPr>
            <w:r>
              <w:t>62.63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文物保护经费</w:t>
            </w:r>
          </w:p>
        </w:tc>
        <w:tc>
          <w:tcPr>
            <w:tcW w:w="964" w:type="dxa"/>
            <w:vAlign w:val="center"/>
          </w:tcPr>
          <w:p>
            <w:pPr>
              <w:pStyle w:val="11"/>
            </w:pPr>
            <w:r>
              <w:t>33.00</w:t>
            </w:r>
          </w:p>
        </w:tc>
        <w:tc>
          <w:tcPr>
            <w:tcW w:w="1134" w:type="dxa"/>
            <w:vAlign w:val="center"/>
          </w:tcPr>
          <w:p>
            <w:pPr>
              <w:pStyle w:val="12"/>
            </w:pPr>
            <w:r>
              <w:t>木制床类</w:t>
            </w:r>
          </w:p>
        </w:tc>
        <w:tc>
          <w:tcPr>
            <w:tcW w:w="1134" w:type="dxa"/>
            <w:vAlign w:val="center"/>
          </w:tcPr>
          <w:p>
            <w:pPr>
              <w:pStyle w:val="12"/>
            </w:pPr>
            <w:r>
              <w:t>A05010104</w:t>
            </w:r>
          </w:p>
        </w:tc>
        <w:tc>
          <w:tcPr>
            <w:tcW w:w="709" w:type="dxa"/>
            <w:vAlign w:val="center"/>
          </w:tcPr>
          <w:p>
            <w:pPr>
              <w:pStyle w:val="13"/>
            </w:pPr>
            <w:r>
              <w:t>张</w:t>
            </w:r>
          </w:p>
        </w:tc>
        <w:tc>
          <w:tcPr>
            <w:tcW w:w="850" w:type="dxa"/>
            <w:vAlign w:val="center"/>
          </w:tcPr>
          <w:p>
            <w:pPr>
              <w:pStyle w:val="11"/>
            </w:pPr>
            <w:r>
              <w:t>2</w:t>
            </w:r>
          </w:p>
        </w:tc>
        <w:tc>
          <w:tcPr>
            <w:tcW w:w="850" w:type="dxa"/>
            <w:vAlign w:val="center"/>
          </w:tcPr>
          <w:p>
            <w:pPr>
              <w:pStyle w:val="11"/>
            </w:pPr>
            <w:r>
              <w:t>0.05</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文物保护经费</w:t>
            </w:r>
          </w:p>
        </w:tc>
        <w:tc>
          <w:tcPr>
            <w:tcW w:w="964" w:type="dxa"/>
            <w:vAlign w:val="center"/>
          </w:tcPr>
          <w:p>
            <w:pPr>
              <w:pStyle w:val="11"/>
            </w:pPr>
            <w:r>
              <w:t>33.00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rPr>
          <w:rFonts w:ascii="黑体" w:hAnsi="黑体" w:eastAsia="黑体" w:cs="黑体"/>
          <w:color w:val="000000"/>
          <w:sz w:val="32"/>
          <w:lang w:eastAsia="zh-CN"/>
        </w:rPr>
      </w:pPr>
      <w:bookmarkStart w:id="15" w:name="_Toc_3_3_0000000016"/>
    </w:p>
    <w:p>
      <w:pPr>
        <w:spacing w:before="10" w:after="10"/>
        <w:ind w:firstLine="640"/>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隆尧县文化广电体育和旅游局（含所属单位）上年末固定资产金额为891.41万元（详见下表）。本年度拟购置固定资产总额为17.20万元，已按要求列入政府采购预算，详见政府采购预算表。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357隆尧县文化广电体育和旅游局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891.41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3819</w:t>
            </w:r>
          </w:p>
        </w:tc>
        <w:tc>
          <w:tcPr>
            <w:tcW w:w="2835" w:type="dxa"/>
            <w:vAlign w:val="center"/>
          </w:tcPr>
          <w:p>
            <w:pPr>
              <w:pStyle w:val="11"/>
            </w:pPr>
            <w:r>
              <w:t>233.80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1692</w:t>
            </w:r>
          </w:p>
        </w:tc>
        <w:tc>
          <w:tcPr>
            <w:tcW w:w="2835" w:type="dxa"/>
            <w:vAlign w:val="center"/>
          </w:tcPr>
          <w:p>
            <w:pPr>
              <w:pStyle w:val="11"/>
            </w:pPr>
            <w:r>
              <w:t>176.30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657.61</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w:t>
      </w:r>
      <w:r>
        <w:rPr>
          <w:rFonts w:hint="eastAsia" w:eastAsiaTheme="minor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hint="eastAsia" w:eastAsia="方正仿宋_GBK"/>
          <w:color w:val="000000"/>
          <w:sz w:val="28"/>
          <w:lang w:eastAsia="zh-CN"/>
        </w:rPr>
      </w:pPr>
      <w:r>
        <w:rPr>
          <w:rFonts w:eastAsia="方正仿宋_GBK"/>
          <w:color w:val="000000"/>
          <w:sz w:val="28"/>
        </w:rPr>
        <w:t>我部门无其他需要说明的事</w:t>
      </w:r>
      <w:r>
        <w:rPr>
          <w:rFonts w:hint="eastAsia" w:eastAsia="方正仿宋_GBK"/>
          <w:color w:val="000000"/>
          <w:sz w:val="28"/>
          <w:lang w:eastAsia="zh-CN"/>
        </w:rPr>
        <w:t>。</w:t>
      </w:r>
    </w:p>
    <w:p>
      <w:pPr>
        <w:spacing w:line="500" w:lineRule="exact"/>
        <w:ind w:firstLine="560"/>
        <w:rPr>
          <w:rFonts w:hint="eastAsia" w:eastAsia="方正仿宋_GBK"/>
          <w:color w:val="000000"/>
          <w:sz w:val="28"/>
          <w:lang w:val="en-US" w:eastAsia="zh-CN"/>
        </w:rPr>
      </w:pPr>
    </w:p>
    <w:sectPr>
      <w:footerReference r:id="rId5" w:type="default"/>
      <w:footerReference r:id="rId6"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122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VlM2QyOTRlOGRlYzFkYjQ0YTE2NDNlMjhhZmE0YzMifQ=="/>
  </w:docVars>
  <w:rsids>
    <w:rsidRoot w:val="00417FFE"/>
    <w:rsid w:val="00017F84"/>
    <w:rsid w:val="00056C8C"/>
    <w:rsid w:val="000F7957"/>
    <w:rsid w:val="002213AD"/>
    <w:rsid w:val="002A1AD9"/>
    <w:rsid w:val="002E103D"/>
    <w:rsid w:val="002E2D18"/>
    <w:rsid w:val="002E3595"/>
    <w:rsid w:val="003A2755"/>
    <w:rsid w:val="00417FFE"/>
    <w:rsid w:val="00496303"/>
    <w:rsid w:val="00634A17"/>
    <w:rsid w:val="00690F04"/>
    <w:rsid w:val="006A136E"/>
    <w:rsid w:val="007F0C8A"/>
    <w:rsid w:val="008166FB"/>
    <w:rsid w:val="00905CDC"/>
    <w:rsid w:val="00962ABD"/>
    <w:rsid w:val="009A5CC3"/>
    <w:rsid w:val="00AA46D1"/>
    <w:rsid w:val="00B86617"/>
    <w:rsid w:val="00BE010F"/>
    <w:rsid w:val="00BE17DF"/>
    <w:rsid w:val="00C42617"/>
    <w:rsid w:val="00C67EB1"/>
    <w:rsid w:val="00C90CB6"/>
    <w:rsid w:val="00D54FB5"/>
    <w:rsid w:val="00D612F2"/>
    <w:rsid w:val="00DB721A"/>
    <w:rsid w:val="00DC656E"/>
    <w:rsid w:val="00DF3DE2"/>
    <w:rsid w:val="00E40A11"/>
    <w:rsid w:val="00E6017E"/>
    <w:rsid w:val="00E9233B"/>
    <w:rsid w:val="00F71CBB"/>
    <w:rsid w:val="00FE4B50"/>
    <w:rsid w:val="094F5E80"/>
    <w:rsid w:val="0B1C3B89"/>
    <w:rsid w:val="0BBF5AA8"/>
    <w:rsid w:val="0C781F49"/>
    <w:rsid w:val="0F3022B0"/>
    <w:rsid w:val="0F4A52E1"/>
    <w:rsid w:val="1F675A93"/>
    <w:rsid w:val="1FA47ACB"/>
    <w:rsid w:val="20CA0B32"/>
    <w:rsid w:val="21555D7C"/>
    <w:rsid w:val="24491954"/>
    <w:rsid w:val="356D26B6"/>
    <w:rsid w:val="3B104BC0"/>
    <w:rsid w:val="3EE97C02"/>
    <w:rsid w:val="3FE85993"/>
    <w:rsid w:val="41BF1218"/>
    <w:rsid w:val="45877724"/>
    <w:rsid w:val="47AC12D3"/>
    <w:rsid w:val="509D6ED5"/>
    <w:rsid w:val="52BC6534"/>
    <w:rsid w:val="57357C82"/>
    <w:rsid w:val="57B322EB"/>
    <w:rsid w:val="5B8E2BE9"/>
    <w:rsid w:val="5C9D3378"/>
    <w:rsid w:val="5E8372D3"/>
    <w:rsid w:val="5F9966E8"/>
    <w:rsid w:val="5FE2627B"/>
    <w:rsid w:val="60200102"/>
    <w:rsid w:val="62756FAD"/>
    <w:rsid w:val="678D2F70"/>
    <w:rsid w:val="67D24E27"/>
    <w:rsid w:val="685C6AD7"/>
    <w:rsid w:val="6ACA2592"/>
    <w:rsid w:val="6C8A2415"/>
    <w:rsid w:val="70344AE2"/>
    <w:rsid w:val="723566DE"/>
    <w:rsid w:val="795124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3.xml" Type="http://schemas.openxmlformats.org/officeDocument/2006/relationships/customXml"/><Relationship Id="rId100" Target="../customXml/item93.xml" Type="http://schemas.openxmlformats.org/officeDocument/2006/relationships/customXml"/><Relationship Id="rId101" Target="../customXml/item94.xml" Type="http://schemas.openxmlformats.org/officeDocument/2006/relationships/customXml"/><Relationship Id="rId102" Target="../customXml/item95.xml" Type="http://schemas.openxmlformats.org/officeDocument/2006/relationships/customXml"/><Relationship Id="rId103" Target="../customXml/item96.xml" Type="http://schemas.openxmlformats.org/officeDocument/2006/relationships/customXml"/><Relationship Id="rId104" Target="../customXml/item97.xml" Type="http://schemas.openxmlformats.org/officeDocument/2006/relationships/customXml"/><Relationship Id="rId105" Target="../customXml/item98.xml" Type="http://schemas.openxmlformats.org/officeDocument/2006/relationships/customXml"/><Relationship Id="rId106" Target="../customXml/item99.xml" Type="http://schemas.openxmlformats.org/officeDocument/2006/relationships/customXml"/><Relationship Id="rId107" Target="../customXml/item100.xml" Type="http://schemas.openxmlformats.org/officeDocument/2006/relationships/customXml"/><Relationship Id="rId108" Target="../customXml/item101.xml" Type="http://schemas.openxmlformats.org/officeDocument/2006/relationships/customXml"/><Relationship Id="rId109" Target="../customXml/item102.xml" Type="http://schemas.openxmlformats.org/officeDocument/2006/relationships/customXml"/><Relationship Id="rId11" Target="../customXml/item4.xml" Type="http://schemas.openxmlformats.org/officeDocument/2006/relationships/customXml"/><Relationship Id="rId110" Target="../customXml/item103.xml" Type="http://schemas.openxmlformats.org/officeDocument/2006/relationships/customXml"/><Relationship Id="rId111" Target="../customXml/item104.xml" Type="http://schemas.openxmlformats.org/officeDocument/2006/relationships/customXml"/><Relationship Id="rId112" Target="../customXml/item105.xml" Type="http://schemas.openxmlformats.org/officeDocument/2006/relationships/customXml"/><Relationship Id="rId113" Target="../customXml/item106.xml" Type="http://schemas.openxmlformats.org/officeDocument/2006/relationships/customXml"/><Relationship Id="rId114" Target="../customXml/item107.xml" Type="http://schemas.openxmlformats.org/officeDocument/2006/relationships/customXml"/><Relationship Id="rId115" Target="../customXml/item108.xml" Type="http://schemas.openxmlformats.org/officeDocument/2006/relationships/customXml"/><Relationship Id="rId116" Target="../customXml/item109.xml" Type="http://schemas.openxmlformats.org/officeDocument/2006/relationships/customXml"/><Relationship Id="rId117" Target="../customXml/item110.xml" Type="http://schemas.openxmlformats.org/officeDocument/2006/relationships/customXml"/><Relationship Id="rId118" Target="../customXml/item111.xml" Type="http://schemas.openxmlformats.org/officeDocument/2006/relationships/customXml"/><Relationship Id="rId119" Target="../customXml/item112.xml" Type="http://schemas.openxmlformats.org/officeDocument/2006/relationships/customXml"/><Relationship Id="rId12" Target="../customXml/item5.xml" Type="http://schemas.openxmlformats.org/officeDocument/2006/relationships/customXml"/><Relationship Id="rId120" Target="../customXml/item113.xml" Type="http://schemas.openxmlformats.org/officeDocument/2006/relationships/customXml"/><Relationship Id="rId121" Target="../customXml/item114.xml" Type="http://schemas.openxmlformats.org/officeDocument/2006/relationships/customXml"/><Relationship Id="rId122" Target="../customXml/item115.xml" Type="http://schemas.openxmlformats.org/officeDocument/2006/relationships/customXml"/><Relationship Id="rId123" Target="../customXml/item116.xml" Type="http://schemas.openxmlformats.org/officeDocument/2006/relationships/customXml"/><Relationship Id="rId124" Target="../customXml/item117.xml" Type="http://schemas.openxmlformats.org/officeDocument/2006/relationships/customXml"/><Relationship Id="rId125" Target="../customXml/item118.xml" Type="http://schemas.openxmlformats.org/officeDocument/2006/relationships/customXml"/><Relationship Id="rId126" Target="../customXml/item119.xml" Type="http://schemas.openxmlformats.org/officeDocument/2006/relationships/customXml"/><Relationship Id="rId127" Target="../customXml/item120.xml" Type="http://schemas.openxmlformats.org/officeDocument/2006/relationships/customXml"/><Relationship Id="rId128" Target="../customXml/item121.xml" Type="http://schemas.openxmlformats.org/officeDocument/2006/relationships/customXml"/><Relationship Id="rId129" Target="../customXml/item122.xml" Type="http://schemas.openxmlformats.org/officeDocument/2006/relationships/customXml"/><Relationship Id="rId13" Target="../customXml/item6.xml" Type="http://schemas.openxmlformats.org/officeDocument/2006/relationships/customXml"/><Relationship Id="rId130" Target="../customXml/item123.xml" Type="http://schemas.openxmlformats.org/officeDocument/2006/relationships/customXml"/><Relationship Id="rId131" Target="../customXml/item124.xml" Type="http://schemas.openxmlformats.org/officeDocument/2006/relationships/customXml"/><Relationship Id="rId132" Target="../customXml/item125.xml" Type="http://schemas.openxmlformats.org/officeDocument/2006/relationships/customXml"/><Relationship Id="rId133" Target="../customXml/item126.xml" Type="http://schemas.openxmlformats.org/officeDocument/2006/relationships/customXml"/><Relationship Id="rId134" Target="../customXml/item127.xml" Type="http://schemas.openxmlformats.org/officeDocument/2006/relationships/customXml"/><Relationship Id="rId135" Target="../customXml/item128.xml" Type="http://schemas.openxmlformats.org/officeDocument/2006/relationships/customXml"/><Relationship Id="rId136" Target="../customXml/item129.xml" Type="http://schemas.openxmlformats.org/officeDocument/2006/relationships/customXml"/><Relationship Id="rId137" Target="../customXml/item130.xml" Type="http://schemas.openxmlformats.org/officeDocument/2006/relationships/customXml"/><Relationship Id="rId138" Target="../customXml/item131.xml" Type="http://schemas.openxmlformats.org/officeDocument/2006/relationships/customXml"/><Relationship Id="rId139" Target="../customXml/item132.xml" Type="http://schemas.openxmlformats.org/officeDocument/2006/relationships/customXml"/><Relationship Id="rId14" Target="../customXml/item7.xml" Type="http://schemas.openxmlformats.org/officeDocument/2006/relationships/customXml"/><Relationship Id="rId140" Target="../customXml/item133.xml" Type="http://schemas.openxmlformats.org/officeDocument/2006/relationships/customXml"/><Relationship Id="rId141" Target="../customXml/item134.xml" Type="http://schemas.openxmlformats.org/officeDocument/2006/relationships/customXml"/><Relationship Id="rId142" Target="../customXml/item135.xml" Type="http://schemas.openxmlformats.org/officeDocument/2006/relationships/customXml"/><Relationship Id="rId143" Target="../customXml/item136.xml" Type="http://schemas.openxmlformats.org/officeDocument/2006/relationships/customXml"/><Relationship Id="rId144" Target="../customXml/item137.xml" Type="http://schemas.openxmlformats.org/officeDocument/2006/relationships/customXml"/><Relationship Id="rId145" Target="../customXml/item138.xml" Type="http://schemas.openxmlformats.org/officeDocument/2006/relationships/customXml"/><Relationship Id="rId146" Target="../customXml/item139.xml" Type="http://schemas.openxmlformats.org/officeDocument/2006/relationships/customXml"/><Relationship Id="rId147" Target="../customXml/item140.xml" Type="http://schemas.openxmlformats.org/officeDocument/2006/relationships/customXml"/><Relationship Id="rId148" Target="../customXml/item141.xml" Type="http://schemas.openxmlformats.org/officeDocument/2006/relationships/customXml"/><Relationship Id="rId149" Target="../customXml/item142.xml" Type="http://schemas.openxmlformats.org/officeDocument/2006/relationships/customXml"/><Relationship Id="rId15" Target="../customXml/item8.xml" Type="http://schemas.openxmlformats.org/officeDocument/2006/relationships/customXml"/><Relationship Id="rId150" Target="../customXml/item143.xml" Type="http://schemas.openxmlformats.org/officeDocument/2006/relationships/customXml"/><Relationship Id="rId151" Target="../customXml/item144.xml" Type="http://schemas.openxmlformats.org/officeDocument/2006/relationships/customXml"/><Relationship Id="rId152" Target="../customXml/item145.xml" Type="http://schemas.openxmlformats.org/officeDocument/2006/relationships/customXml"/><Relationship Id="rId153" Target="../customXml/item146.xml" Type="http://schemas.openxmlformats.org/officeDocument/2006/relationships/customXml"/><Relationship Id="rId154" Target="../customXml/item147.xml" Type="http://schemas.openxmlformats.org/officeDocument/2006/relationships/customXml"/><Relationship Id="rId155" Target="../customXml/item148.xml" Type="http://schemas.openxmlformats.org/officeDocument/2006/relationships/customXml"/><Relationship Id="rId156" Target="../customXml/item149.xml" Type="http://schemas.openxmlformats.org/officeDocument/2006/relationships/customXml"/><Relationship Id="rId157" Target="../customXml/item150.xml" Type="http://schemas.openxmlformats.org/officeDocument/2006/relationships/customXml"/><Relationship Id="rId158" Target="../customXml/item151.xml" Type="http://schemas.openxmlformats.org/officeDocument/2006/relationships/customXml"/><Relationship Id="rId159" Target="../customXml/item152.xml" Type="http://schemas.openxmlformats.org/officeDocument/2006/relationships/customXml"/><Relationship Id="rId16" Target="../customXml/item9.xml" Type="http://schemas.openxmlformats.org/officeDocument/2006/relationships/customXml"/><Relationship Id="rId160" Target="../customXml/item153.xml" Type="http://schemas.openxmlformats.org/officeDocument/2006/relationships/customXml"/><Relationship Id="rId161" Target="../customXml/item154.xml" Type="http://schemas.openxmlformats.org/officeDocument/2006/relationships/customXml"/><Relationship Id="rId162" Target="../customXml/item155.xml" Type="http://schemas.openxmlformats.org/officeDocument/2006/relationships/customXml"/><Relationship Id="rId163" Target="../customXml/item156.xml" Type="http://schemas.openxmlformats.org/officeDocument/2006/relationships/customXml"/><Relationship Id="rId164" Target="../customXml/item157.xml" Type="http://schemas.openxmlformats.org/officeDocument/2006/relationships/customXml"/><Relationship Id="rId165" Target="../customXml/item158.xml" Type="http://schemas.openxmlformats.org/officeDocument/2006/relationships/customXml"/><Relationship Id="rId166" Target="../customXml/item159.xml" Type="http://schemas.openxmlformats.org/officeDocument/2006/relationships/customXml"/><Relationship Id="rId167" Target="../customXml/item160.xml" Type="http://schemas.openxmlformats.org/officeDocument/2006/relationships/customXml"/><Relationship Id="rId168" Target="../customXml/item161.xml" Type="http://schemas.openxmlformats.org/officeDocument/2006/relationships/customXml"/><Relationship Id="rId169" Target="../customXml/item162.xml" Type="http://schemas.openxmlformats.org/officeDocument/2006/relationships/customXml"/><Relationship Id="rId17" Target="../customXml/item10.xml" Type="http://schemas.openxmlformats.org/officeDocument/2006/relationships/customXml"/><Relationship Id="rId170" Target="../customXml/item163.xml" Type="http://schemas.openxmlformats.org/officeDocument/2006/relationships/customXml"/><Relationship Id="rId171" Target="../customXml/item164.xml" Type="http://schemas.openxmlformats.org/officeDocument/2006/relationships/customXml"/><Relationship Id="rId172" Target="../customXml/item165.xml" Type="http://schemas.openxmlformats.org/officeDocument/2006/relationships/customXml"/><Relationship Id="rId173" Target="../customXml/item166.xml" Type="http://schemas.openxmlformats.org/officeDocument/2006/relationships/customXml"/><Relationship Id="rId174" Target="../customXml/item167.xml" Type="http://schemas.openxmlformats.org/officeDocument/2006/relationships/customXml"/><Relationship Id="rId175" Target="../customXml/item168.xml" Type="http://schemas.openxmlformats.org/officeDocument/2006/relationships/customXml"/><Relationship Id="rId176" Target="../customXml/item169.xml" Type="http://schemas.openxmlformats.org/officeDocument/2006/relationships/customXml"/><Relationship Id="rId177" Target="../customXml/item170.xml" Type="http://schemas.openxmlformats.org/officeDocument/2006/relationships/customXml"/><Relationship Id="rId178" Target="fontTable.xml" Type="http://schemas.openxmlformats.org/officeDocument/2006/relationships/fontTable"/><Relationship Id="rId18" Target="../customXml/item11.xml" Type="http://schemas.openxmlformats.org/officeDocument/2006/relationships/customXml"/><Relationship Id="rId19" Target="../customXml/item12.xml" Type="http://schemas.openxmlformats.org/officeDocument/2006/relationships/customXml"/><Relationship Id="rId2" Target="settings.xml" Type="http://schemas.openxmlformats.org/officeDocument/2006/relationships/settings"/><Relationship Id="rId20" Target="../customXml/item13.xml" Type="http://schemas.openxmlformats.org/officeDocument/2006/relationships/customXml"/><Relationship Id="rId21" Target="../customXml/item14.xml" Type="http://schemas.openxmlformats.org/officeDocument/2006/relationships/customXml"/><Relationship Id="rId22" Target="../customXml/item15.xml" Type="http://schemas.openxmlformats.org/officeDocument/2006/relationships/customXml"/><Relationship Id="rId23" Target="../customXml/item16.xml" Type="http://schemas.openxmlformats.org/officeDocument/2006/relationships/customXml"/><Relationship Id="rId24" Target="../customXml/item17.xml" Type="http://schemas.openxmlformats.org/officeDocument/2006/relationships/customXml"/><Relationship Id="rId25" Target="../customXml/item18.xml" Type="http://schemas.openxmlformats.org/officeDocument/2006/relationships/customXml"/><Relationship Id="rId26" Target="../customXml/item19.xml" Type="http://schemas.openxmlformats.org/officeDocument/2006/relationships/customXml"/><Relationship Id="rId27" Target="../customXml/item20.xml" Type="http://schemas.openxmlformats.org/officeDocument/2006/relationships/customXml"/><Relationship Id="rId28" Target="../customXml/item21.xml" Type="http://schemas.openxmlformats.org/officeDocument/2006/relationships/customXml"/><Relationship Id="rId29" Target="../customXml/item22.xml" Type="http://schemas.openxmlformats.org/officeDocument/2006/relationships/customXml"/><Relationship Id="rId3" Target="footer1.xml" Type="http://schemas.openxmlformats.org/officeDocument/2006/relationships/footer"/><Relationship Id="rId30" Target="../customXml/item23.xml" Type="http://schemas.openxmlformats.org/officeDocument/2006/relationships/customXml"/><Relationship Id="rId31" Target="../customXml/item24.xml" Type="http://schemas.openxmlformats.org/officeDocument/2006/relationships/customXml"/><Relationship Id="rId32" Target="../customXml/item25.xml" Type="http://schemas.openxmlformats.org/officeDocument/2006/relationships/customXml"/><Relationship Id="rId33" Target="../customXml/item26.xml" Type="http://schemas.openxmlformats.org/officeDocument/2006/relationships/customXml"/><Relationship Id="rId34" Target="../customXml/item27.xml" Type="http://schemas.openxmlformats.org/officeDocument/2006/relationships/customXml"/><Relationship Id="rId35" Target="../customXml/item28.xml" Type="http://schemas.openxmlformats.org/officeDocument/2006/relationships/customXml"/><Relationship Id="rId36" Target="../customXml/item29.xml" Type="http://schemas.openxmlformats.org/officeDocument/2006/relationships/customXml"/><Relationship Id="rId37" Target="../customXml/item30.xml" Type="http://schemas.openxmlformats.org/officeDocument/2006/relationships/customXml"/><Relationship Id="rId38" Target="../customXml/item31.xml" Type="http://schemas.openxmlformats.org/officeDocument/2006/relationships/customXml"/><Relationship Id="rId39" Target="../customXml/item32.xml" Type="http://schemas.openxmlformats.org/officeDocument/2006/relationships/customXml"/><Relationship Id="rId4" Target="footer2.xml" Type="http://schemas.openxmlformats.org/officeDocument/2006/relationships/footer"/><Relationship Id="rId40" Target="../customXml/item33.xml" Type="http://schemas.openxmlformats.org/officeDocument/2006/relationships/customXml"/><Relationship Id="rId41" Target="../customXml/item34.xml" Type="http://schemas.openxmlformats.org/officeDocument/2006/relationships/customXml"/><Relationship Id="rId42" Target="../customXml/item35.xml" Type="http://schemas.openxmlformats.org/officeDocument/2006/relationships/customXml"/><Relationship Id="rId43" Target="../customXml/item36.xml" Type="http://schemas.openxmlformats.org/officeDocument/2006/relationships/customXml"/><Relationship Id="rId44" Target="../customXml/item37.xml" Type="http://schemas.openxmlformats.org/officeDocument/2006/relationships/customXml"/><Relationship Id="rId45" Target="../customXml/item38.xml" Type="http://schemas.openxmlformats.org/officeDocument/2006/relationships/customXml"/><Relationship Id="rId46" Target="../customXml/item39.xml" Type="http://schemas.openxmlformats.org/officeDocument/2006/relationships/customXml"/><Relationship Id="rId47" Target="../customXml/item40.xml" Type="http://schemas.openxmlformats.org/officeDocument/2006/relationships/customXml"/><Relationship Id="rId48" Target="../customXml/item41.xml" Type="http://schemas.openxmlformats.org/officeDocument/2006/relationships/customXml"/><Relationship Id="rId49" Target="../customXml/item42.xml" Type="http://schemas.openxmlformats.org/officeDocument/2006/relationships/customXml"/><Relationship Id="rId5" Target="footer3.xml" Type="http://schemas.openxmlformats.org/officeDocument/2006/relationships/footer"/><Relationship Id="rId50" Target="../customXml/item43.xml" Type="http://schemas.openxmlformats.org/officeDocument/2006/relationships/customXml"/><Relationship Id="rId51" Target="../customXml/item44.xml" Type="http://schemas.openxmlformats.org/officeDocument/2006/relationships/customXml"/><Relationship Id="rId52" Target="../customXml/item45.xml" Type="http://schemas.openxmlformats.org/officeDocument/2006/relationships/customXml"/><Relationship Id="rId53" Target="../customXml/item46.xml" Type="http://schemas.openxmlformats.org/officeDocument/2006/relationships/customXml"/><Relationship Id="rId54" Target="../customXml/item47.xml" Type="http://schemas.openxmlformats.org/officeDocument/2006/relationships/customXml"/><Relationship Id="rId55" Target="../customXml/item48.xml" Type="http://schemas.openxmlformats.org/officeDocument/2006/relationships/customXml"/><Relationship Id="rId56" Target="../customXml/item49.xml" Type="http://schemas.openxmlformats.org/officeDocument/2006/relationships/customXml"/><Relationship Id="rId57" Target="../customXml/item50.xml" Type="http://schemas.openxmlformats.org/officeDocument/2006/relationships/customXml"/><Relationship Id="rId58" Target="../customXml/item51.xml" Type="http://schemas.openxmlformats.org/officeDocument/2006/relationships/customXml"/><Relationship Id="rId59" Target="../customXml/item52.xml" Type="http://schemas.openxmlformats.org/officeDocument/2006/relationships/customXml"/><Relationship Id="rId6" Target="footer4.xml" Type="http://schemas.openxmlformats.org/officeDocument/2006/relationships/footer"/><Relationship Id="rId60" Target="../customXml/item53.xml" Type="http://schemas.openxmlformats.org/officeDocument/2006/relationships/customXml"/><Relationship Id="rId61" Target="../customXml/item54.xml" Type="http://schemas.openxmlformats.org/officeDocument/2006/relationships/customXml"/><Relationship Id="rId62" Target="../customXml/item55.xml" Type="http://schemas.openxmlformats.org/officeDocument/2006/relationships/customXml"/><Relationship Id="rId63" Target="../customXml/item56.xml" Type="http://schemas.openxmlformats.org/officeDocument/2006/relationships/customXml"/><Relationship Id="rId64" Target="../customXml/item57.xml" Type="http://schemas.openxmlformats.org/officeDocument/2006/relationships/customXml"/><Relationship Id="rId65" Target="../customXml/item58.xml" Type="http://schemas.openxmlformats.org/officeDocument/2006/relationships/customXml"/><Relationship Id="rId66" Target="../customXml/item59.xml" Type="http://schemas.openxmlformats.org/officeDocument/2006/relationships/customXml"/><Relationship Id="rId67" Target="../customXml/item60.xml" Type="http://schemas.openxmlformats.org/officeDocument/2006/relationships/customXml"/><Relationship Id="rId68" Target="../customXml/item61.xml" Type="http://schemas.openxmlformats.org/officeDocument/2006/relationships/customXml"/><Relationship Id="rId69" Target="../customXml/item62.xml" Type="http://schemas.openxmlformats.org/officeDocument/2006/relationships/customXml"/><Relationship Id="rId7" Target="theme/theme1.xml" Type="http://schemas.openxmlformats.org/officeDocument/2006/relationships/theme"/><Relationship Id="rId70" Target="../customXml/item63.xml" Type="http://schemas.openxmlformats.org/officeDocument/2006/relationships/customXml"/><Relationship Id="rId71" Target="../customXml/item64.xml" Type="http://schemas.openxmlformats.org/officeDocument/2006/relationships/customXml"/><Relationship Id="rId72" Target="../customXml/item65.xml" Type="http://schemas.openxmlformats.org/officeDocument/2006/relationships/customXml"/><Relationship Id="rId73" Target="../customXml/item66.xml" Type="http://schemas.openxmlformats.org/officeDocument/2006/relationships/customXml"/><Relationship Id="rId74" Target="../customXml/item67.xml" Type="http://schemas.openxmlformats.org/officeDocument/2006/relationships/customXml"/><Relationship Id="rId75" Target="../customXml/item68.xml" Type="http://schemas.openxmlformats.org/officeDocument/2006/relationships/customXml"/><Relationship Id="rId76" Target="../customXml/item69.xml" Type="http://schemas.openxmlformats.org/officeDocument/2006/relationships/customXml"/><Relationship Id="rId77" Target="../customXml/item70.xml" Type="http://schemas.openxmlformats.org/officeDocument/2006/relationships/customXml"/><Relationship Id="rId78" Target="../customXml/item71.xml" Type="http://schemas.openxmlformats.org/officeDocument/2006/relationships/customXml"/><Relationship Id="rId79" Target="../customXml/item72.xml" Type="http://schemas.openxmlformats.org/officeDocument/2006/relationships/customXml"/><Relationship Id="rId8" Target="../customXml/item1.xml" Type="http://schemas.openxmlformats.org/officeDocument/2006/relationships/customXml"/><Relationship Id="rId80" Target="../customXml/item73.xml" Type="http://schemas.openxmlformats.org/officeDocument/2006/relationships/customXml"/><Relationship Id="rId81" Target="../customXml/item74.xml" Type="http://schemas.openxmlformats.org/officeDocument/2006/relationships/customXml"/><Relationship Id="rId82" Target="../customXml/item75.xml" Type="http://schemas.openxmlformats.org/officeDocument/2006/relationships/customXml"/><Relationship Id="rId83" Target="../customXml/item76.xml" Type="http://schemas.openxmlformats.org/officeDocument/2006/relationships/customXml"/><Relationship Id="rId84" Target="../customXml/item77.xml" Type="http://schemas.openxmlformats.org/officeDocument/2006/relationships/customXml"/><Relationship Id="rId85" Target="../customXml/item78.xml" Type="http://schemas.openxmlformats.org/officeDocument/2006/relationships/customXml"/><Relationship Id="rId86" Target="../customXml/item79.xml" Type="http://schemas.openxmlformats.org/officeDocument/2006/relationships/customXml"/><Relationship Id="rId87" Target="../customXml/item80.xml" Type="http://schemas.openxmlformats.org/officeDocument/2006/relationships/customXml"/><Relationship Id="rId88" Target="../customXml/item81.xml" Type="http://schemas.openxmlformats.org/officeDocument/2006/relationships/customXml"/><Relationship Id="rId89" Target="../customXml/item82.xml" Type="http://schemas.openxmlformats.org/officeDocument/2006/relationships/customXml"/><Relationship Id="rId9" Target="../customXml/item2.xml" Type="http://schemas.openxmlformats.org/officeDocument/2006/relationships/customXml"/><Relationship Id="rId90" Target="../customXml/item83.xml" Type="http://schemas.openxmlformats.org/officeDocument/2006/relationships/customXml"/><Relationship Id="rId91" Target="../customXml/item84.xml" Type="http://schemas.openxmlformats.org/officeDocument/2006/relationships/customXml"/><Relationship Id="rId92" Target="../customXml/item85.xml" Type="http://schemas.openxmlformats.org/officeDocument/2006/relationships/customXml"/><Relationship Id="rId93" Target="../customXml/item86.xml" Type="http://schemas.openxmlformats.org/officeDocument/2006/relationships/customXml"/><Relationship Id="rId94" Target="../customXml/item87.xml" Type="http://schemas.openxmlformats.org/officeDocument/2006/relationships/customXml"/><Relationship Id="rId95" Target="../customXml/item88.xml" Type="http://schemas.openxmlformats.org/officeDocument/2006/relationships/customXml"/><Relationship Id="rId96" Target="../customXml/item89.xml" Type="http://schemas.openxmlformats.org/officeDocument/2006/relationships/customXml"/><Relationship Id="rId97" Target="../customXml/item90.xml" Type="http://schemas.openxmlformats.org/officeDocument/2006/relationships/customXml"/><Relationship Id="rId98" Target="../customXml/item91.xml" Type="http://schemas.openxmlformats.org/officeDocument/2006/relationships/customXml"/><Relationship Id="rId99" Target="../customXml/item92.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2023-01-17T15:15:08Z</dcterms:created>
  <dcterms:modified xsi:type="dcterms:W3CDTF">2023-01-17T07:15:08Z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2023-01-17T15:14:41Z</dcterms:created>
  <dcterms:modified xsi:type="dcterms:W3CDTF">2023-01-17T07:14:41Z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2023-01-17T15:14:41Z</dcterms:created>
  <dcterms:modified xsi:type="dcterms:W3CDTF">2023-01-17T07:14:41Z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2023-01-17T15:15:00Z</dcterms:created>
  <dcterms:modified xsi:type="dcterms:W3CDTF">2023-01-17T07:15:00Z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2023-01-17T15:14:43Z</dcterms:created>
  <dcterms:modified xsi:type="dcterms:W3CDTF">2023-01-17T07:14:43Z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2023-01-17T15:15:03Z</dcterms:created>
  <dcterms:modified xsi:type="dcterms:W3CDTF">2023-01-17T07:15:03Z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2023-01-17T15:14:47Z</dcterms:created>
  <dcterms:modified xsi:type="dcterms:W3CDTF">2023-01-17T07:14:47Z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2023-01-17T15:14:42Z</dcterms:created>
  <dcterms:modified xsi:type="dcterms:W3CDTF">2023-01-17T07:14:42Z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2023-01-17T15:14:44Z</dcterms:created>
  <dcterms:modified xsi:type="dcterms:W3CDTF">2023-01-17T07:14:44Z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2023-01-17T15:14:37Z</dcterms:created>
  <dcterms:modified xsi:type="dcterms:W3CDTF">2023-01-17T07:14:37Z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2023-01-17T15:14:42Z</dcterms:created>
  <dcterms:modified xsi:type="dcterms:W3CDTF">2023-01-17T07:14:42Z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2023-01-17T15:15:02Z</dcterms:created>
  <dcterms:modified xsi:type="dcterms:W3CDTF">2023-01-17T07:15:02Z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2023-01-17T15:15:00Z</dcterms:created>
  <dcterms:modified xsi:type="dcterms:W3CDTF">2023-01-17T07:15:00Z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2023-01-17T15:14:48Z</dcterms:created>
  <dcterms:modified xsi:type="dcterms:W3CDTF">2023-01-17T07:14:48Z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2023-01-17T15:15:02Z</dcterms:created>
  <dcterms:modified xsi:type="dcterms:W3CDTF">2023-01-17T07:15:02Z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2023-01-17T15:14:43Z</dcterms:created>
  <dcterms:modified xsi:type="dcterms:W3CDTF">2023-01-17T07:14:43Z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2023-01-17T15:15:11Z</dcterms:created>
  <dcterms:modified xsi:type="dcterms:W3CDTF">2023-01-17T07:15:11Z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2023-01-17T15:15:07Z</dcterms:created>
  <dcterms:modified xsi:type="dcterms:W3CDTF">2023-01-17T07:15:07Z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2023-01-17T15:14:47Z</dcterms:created>
  <dcterms:modified xsi:type="dcterms:W3CDTF">2023-01-17T07:14:47Z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2023-01-17T15:14:58Z</dcterms:created>
  <dcterms:modified xsi:type="dcterms:W3CDTF">2023-01-17T07:14:58Z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2023-01-17T15:15:02Z</dcterms:created>
  <dcterms:modified xsi:type="dcterms:W3CDTF">2023-01-17T07:15:02Z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2023-01-17T15:14:48Z</dcterms:created>
  <dcterms:modified xsi:type="dcterms:W3CDTF">2023-01-17T07:14:48Z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2023-01-17T15:14:45Z</dcterms:created>
  <dcterms:modified xsi:type="dcterms:W3CDTF">2023-01-17T07:14:45Z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2023-01-17T15:14:47Z</dcterms:created>
  <dcterms:modified xsi:type="dcterms:W3CDTF">2023-01-17T07:14:47Z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2023-01-17T15:14:59Z</dcterms:created>
  <dcterms:modified xsi:type="dcterms:W3CDTF">2023-01-17T07:14:59Z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2023-01-17T15:15:04Z</dcterms:created>
  <dcterms:modified xsi:type="dcterms:W3CDTF">2023-01-17T07:15:04Z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2023-01-17T15:14:59Z</dcterms:created>
  <dcterms:modified xsi:type="dcterms:W3CDTF">2023-01-17T07:14:59Z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2023-01-17T15:14:44Z</dcterms:created>
  <dcterms:modified xsi:type="dcterms:W3CDTF">2023-01-17T07:14:44Z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2023-01-17T15:14:58Z</dcterms:created>
  <dcterms:modified xsi:type="dcterms:W3CDTF">2023-01-17T07:14:58Z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2023-01-17T15:14:58Z</dcterms:created>
  <dcterms:modified xsi:type="dcterms:W3CDTF">2023-01-17T07:14:58Z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2023-01-17T15:15:00Z</dcterms:created>
  <dcterms:modified xsi:type="dcterms:W3CDTF">2023-01-17T07:15:00Z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2023-01-17T15:14:58Z</dcterms:created>
  <dcterms:modified xsi:type="dcterms:W3CDTF">2023-01-17T07:14:58Z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2023-01-17T15:14:42Z</dcterms:created>
  <dcterms:modified xsi:type="dcterms:W3CDTF">2023-01-17T07:14:42Z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2023-01-17T15:14:57Z</dcterms:created>
  <dcterms:modified xsi:type="dcterms:W3CDTF">2023-01-17T07:14:57Z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2023-01-17T15:14:47Z</dcterms:created>
  <dcterms:modified xsi:type="dcterms:W3CDTF">2023-01-17T07:14:47Z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2023-01-17T15:14:43Z</dcterms:created>
  <dcterms:modified xsi:type="dcterms:W3CDTF">2023-01-17T07:14:43Z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2023-01-17T15:14:45Z</dcterms:created>
  <dcterms:modified xsi:type="dcterms:W3CDTF">2023-01-17T07:14:45Z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2023-01-17T15:15:11Z</dcterms:created>
  <dcterms:modified xsi:type="dcterms:W3CDTF">2023-01-17T07:15:11Z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2023-01-17T15:14:58Z</dcterms:created>
  <dcterms:modified xsi:type="dcterms:W3CDTF">2023-01-17T07:14:58Z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2023-01-17T15:14:44Z</dcterms:created>
  <dcterms:modified xsi:type="dcterms:W3CDTF">2023-01-17T07:14:44Z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2023-01-17T15:14:43Z</dcterms:created>
  <dcterms:modified xsi:type="dcterms:W3CDTF">2023-01-17T07:14:43Z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2023-01-17T15:15:01Z</dcterms:created>
  <dcterms:modified xsi:type="dcterms:W3CDTF">2023-01-17T07:15:01Z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2023-01-17T15:15:00Z</dcterms:created>
  <dcterms:modified xsi:type="dcterms:W3CDTF">2023-01-17T07:15:00Z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2023-01-17T15:14:47Z</dcterms:created>
  <dcterms:modified xsi:type="dcterms:W3CDTF">2023-01-17T07:14:47Z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2023-01-17T15:15:02Z</dcterms:created>
  <dcterms:modified xsi:type="dcterms:W3CDTF">2023-01-17T07:15:02Z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2023-01-17T15:14:59Z</dcterms:created>
  <dcterms:modified xsi:type="dcterms:W3CDTF">2023-01-17T07:14:59Z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2023-01-17T15:14:58Z</dcterms:created>
  <dcterms:modified xsi:type="dcterms:W3CDTF">2023-01-17T07:14:58Z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2023-01-17T15:14:48Z</dcterms:created>
  <dcterms:modified xsi:type="dcterms:W3CDTF">2023-01-17T07:14:48Z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2023-01-17T15:15:15Z</dcterms:created>
  <dcterms:modified xsi:type="dcterms:W3CDTF">2023-01-17T07:15:15Z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2023-01-17T15:15:03Z</dcterms:created>
  <dcterms:modified xsi:type="dcterms:W3CDTF">2023-01-17T07:15:03Z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2023-01-17T15:14:45Z</dcterms:created>
  <dcterms:modified xsi:type="dcterms:W3CDTF">2023-01-17T07:14:45Z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2023-01-17T15:15:01Z</dcterms:created>
  <dcterms:modified xsi:type="dcterms:W3CDTF">2023-01-17T07:15:01Z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2023-01-17T15:14:59Z</dcterms:created>
  <dcterms:modified xsi:type="dcterms:W3CDTF">2023-01-17T07:14:59Z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2023-01-17T15:14:44Z</dcterms:created>
  <dcterms:modified xsi:type="dcterms:W3CDTF">2023-01-17T07:14:44Z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2023-01-17T15:14:49Z</dcterms:created>
  <dcterms:modified xsi:type="dcterms:W3CDTF">2023-01-17T07:14:49Z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2023-01-17T15:14:43Z</dcterms:created>
  <dcterms:modified xsi:type="dcterms:W3CDTF">2023-01-17T07:14:43Z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2023-01-17T15:15:15Z</dcterms:created>
  <dcterms:modified xsi:type="dcterms:W3CDTF">2023-01-17T07:15:14Z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2023-01-17T15:15:01Z</dcterms:created>
  <dcterms:modified xsi:type="dcterms:W3CDTF">2023-01-17T07:15:01Z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2023-01-17T15:15:00Z</dcterms:created>
  <dcterms:modified xsi:type="dcterms:W3CDTF">2023-01-17T07:15:00Z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2023-01-17T15:15:03Z</dcterms:created>
  <dcterms:modified xsi:type="dcterms:W3CDTF">2023-01-17T07:15:03Z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2023-01-17T15:15:03Z</dcterms:created>
  <dcterms:modified xsi:type="dcterms:W3CDTF">2023-01-17T07:15:03Z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2023-01-17T15:15:01Z</dcterms:created>
  <dcterms:modified xsi:type="dcterms:W3CDTF">2023-01-17T07:15:01Z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2023-01-17T15:14:44Z</dcterms:created>
  <dcterms:modified xsi:type="dcterms:W3CDTF">2023-01-17T07:14:44Z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2023-01-17T15:15:01Z</dcterms:created>
  <dcterms:modified xsi:type="dcterms:W3CDTF">2023-01-17T07:15:01Z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2023-01-17T15:14:45Z</dcterms:created>
  <dcterms:modified xsi:type="dcterms:W3CDTF">2023-01-17T07:14:45Z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2023-01-17T15:14:48Z</dcterms:created>
  <dcterms:modified xsi:type="dcterms:W3CDTF">2023-01-17T07:14:48Z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2023-01-17T15:14:47Z</dcterms:created>
  <dcterms:modified xsi:type="dcterms:W3CDTF">2023-01-17T07:14:47Z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2023-01-17T15:15:01Z</dcterms:created>
  <dcterms:modified xsi:type="dcterms:W3CDTF">2023-01-17T07:15:01Z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2023-01-17T15:15:02Z</dcterms:created>
  <dcterms:modified xsi:type="dcterms:W3CDTF">2023-01-17T07:15:02Z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2023-01-17T15:14:42Z</dcterms:created>
  <dcterms:modified xsi:type="dcterms:W3CDTF">2023-01-17T07:14:42Z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2023-01-17T15:14:46Z</dcterms:created>
  <dcterms:modified xsi:type="dcterms:W3CDTF">2023-01-17T07:14:46Z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2023-01-17T15:14:58Z</dcterms:created>
  <dcterms:modified xsi:type="dcterms:W3CDTF">2023-01-17T07:14:58Z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2023-01-17T15:14:48Z</dcterms:created>
  <dcterms:modified xsi:type="dcterms:W3CDTF">2023-01-17T07:14:48Z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2023-01-17T15:14:43Z</dcterms:created>
  <dcterms:modified xsi:type="dcterms:W3CDTF">2023-01-17T07:14:43Z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2023-01-17T15:14:54Z</dcterms:created>
  <dcterms:modified xsi:type="dcterms:W3CDTF">2023-01-17T07:14:54Z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2023-01-17T15:15:01Z</dcterms:created>
  <dcterms:modified xsi:type="dcterms:W3CDTF">2023-01-17T07:15:01Z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2023-01-17T15:14:42Z</dcterms:created>
  <dcterms:modified xsi:type="dcterms:W3CDTF">2023-01-17T07:14:42Z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2023-01-17T15:15:00Z</dcterms:created>
  <dcterms:modified xsi:type="dcterms:W3CDTF">2023-01-17T07:15:00Z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2023-01-17T15:14:44Z</dcterms:created>
  <dcterms:modified xsi:type="dcterms:W3CDTF">2023-01-17T07:14:44Z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2023-01-17T15:14:42Z</dcterms:created>
  <dcterms:modified xsi:type="dcterms:W3CDTF">2023-01-17T07:14:42Z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2023-01-17T15:14:47Z</dcterms:created>
  <dcterms:modified xsi:type="dcterms:W3CDTF">2023-01-17T07:14:47Z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2023-01-17T15:15:02Z</dcterms:created>
  <dcterms:modified xsi:type="dcterms:W3CDTF">2023-01-17T07:15:02Z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2023-01-17T15:15:01Z</dcterms:created>
  <dcterms:modified xsi:type="dcterms:W3CDTF">2023-01-17T07:15:01Z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2023-01-17T15:15:02Z</dcterms:created>
  <dcterms:modified xsi:type="dcterms:W3CDTF">2023-01-17T07:15:02Z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2023-01-17T15:14:42Z</dcterms:created>
  <dcterms:modified xsi:type="dcterms:W3CDTF">2023-01-17T07:14:42Z</dcterms:modified>
</cp:coreProperties>
</file>

<file path=customXml/itemProps1.xml><?xml version="1.0" encoding="utf-8"?>
<ds:datastoreItem xmlns:ds="http://schemas.openxmlformats.org/officeDocument/2006/customXml" ds:itemID="{35EA25A3-7535-4FD5-AC96-38C71D51091F}">
  <ds:schemaRefs/>
</ds:datastoreItem>
</file>

<file path=customXml/itemProps10.xml><?xml version="1.0" encoding="utf-8"?>
<ds:datastoreItem xmlns:ds="http://schemas.openxmlformats.org/officeDocument/2006/customXml" ds:itemID="{33C7B73D-75EC-4784-A923-8423014FBE0B}">
  <ds:schemaRefs/>
</ds:datastoreItem>
</file>

<file path=customXml/itemProps100.xml><?xml version="1.0" encoding="utf-8"?>
<ds:datastoreItem xmlns:ds="http://schemas.openxmlformats.org/officeDocument/2006/customXml" ds:itemID="{D1FFDA96-3DB6-4359-9A1B-FB7B237C670A}">
  <ds:schemaRefs/>
</ds:datastoreItem>
</file>

<file path=customXml/itemProps101.xml><?xml version="1.0" encoding="utf-8"?>
<ds:datastoreItem xmlns:ds="http://schemas.openxmlformats.org/officeDocument/2006/customXml" ds:itemID="{E3D1729F-A0E8-4D17-A157-97A023E909C7}">
  <ds:schemaRefs/>
</ds:datastoreItem>
</file>

<file path=customXml/itemProps102.xml><?xml version="1.0" encoding="utf-8"?>
<ds:datastoreItem xmlns:ds="http://schemas.openxmlformats.org/officeDocument/2006/customXml" ds:itemID="{A0DF9F99-4A45-46AB-BC6B-27E91C3B260B}">
  <ds:schemaRefs/>
</ds:datastoreItem>
</file>

<file path=customXml/itemProps103.xml><?xml version="1.0" encoding="utf-8"?>
<ds:datastoreItem xmlns:ds="http://schemas.openxmlformats.org/officeDocument/2006/customXml" ds:itemID="{B63C001F-C405-418A-9CBD-6AF45E32DA75}">
  <ds:schemaRefs/>
</ds:datastoreItem>
</file>

<file path=customXml/itemProps104.xml><?xml version="1.0" encoding="utf-8"?>
<ds:datastoreItem xmlns:ds="http://schemas.openxmlformats.org/officeDocument/2006/customXml" ds:itemID="{943471E7-CBCF-4F7C-991E-C36F48723833}">
  <ds:schemaRefs/>
</ds:datastoreItem>
</file>

<file path=customXml/itemProps105.xml><?xml version="1.0" encoding="utf-8"?>
<ds:datastoreItem xmlns:ds="http://schemas.openxmlformats.org/officeDocument/2006/customXml" ds:itemID="{82AE118C-513C-47D0-B3C4-E8C7F01F6626}">
  <ds:schemaRefs/>
</ds:datastoreItem>
</file>

<file path=customXml/itemProps106.xml><?xml version="1.0" encoding="utf-8"?>
<ds:datastoreItem xmlns:ds="http://schemas.openxmlformats.org/officeDocument/2006/customXml" ds:itemID="{EE6ECFC7-9E44-4059-B98E-9D95B748CC92}">
  <ds:schemaRefs/>
</ds:datastoreItem>
</file>

<file path=customXml/itemProps107.xml><?xml version="1.0" encoding="utf-8"?>
<ds:datastoreItem xmlns:ds="http://schemas.openxmlformats.org/officeDocument/2006/customXml" ds:itemID="{005BEAE9-B92B-45F9-81F7-7030D0EEC27C}">
  <ds:schemaRefs/>
</ds:datastoreItem>
</file>

<file path=customXml/itemProps108.xml><?xml version="1.0" encoding="utf-8"?>
<ds:datastoreItem xmlns:ds="http://schemas.openxmlformats.org/officeDocument/2006/customXml" ds:itemID="{4F93753F-A553-4E34-8E1A-2A70AFCE4A6C}">
  <ds:schemaRefs/>
</ds:datastoreItem>
</file>

<file path=customXml/itemProps109.xml><?xml version="1.0" encoding="utf-8"?>
<ds:datastoreItem xmlns:ds="http://schemas.openxmlformats.org/officeDocument/2006/customXml" ds:itemID="{97B627D0-CA00-435F-84E7-AD3B7B9B62E8}">
  <ds:schemaRefs/>
</ds:datastoreItem>
</file>

<file path=customXml/itemProps11.xml><?xml version="1.0" encoding="utf-8"?>
<ds:datastoreItem xmlns:ds="http://schemas.openxmlformats.org/officeDocument/2006/customXml" ds:itemID="{2412739B-3DEF-4A8F-B1C9-A66968381C86}">
  <ds:schemaRefs/>
</ds:datastoreItem>
</file>

<file path=customXml/itemProps110.xml><?xml version="1.0" encoding="utf-8"?>
<ds:datastoreItem xmlns:ds="http://schemas.openxmlformats.org/officeDocument/2006/customXml" ds:itemID="{B6C196F9-1119-4645-83DB-4B1B2E936EA6}">
  <ds:schemaRefs/>
</ds:datastoreItem>
</file>

<file path=customXml/itemProps111.xml><?xml version="1.0" encoding="utf-8"?>
<ds:datastoreItem xmlns:ds="http://schemas.openxmlformats.org/officeDocument/2006/customXml" ds:itemID="{39839604-9E43-4859-88F8-241AF3FCC02E}">
  <ds:schemaRefs/>
</ds:datastoreItem>
</file>

<file path=customXml/itemProps112.xml><?xml version="1.0" encoding="utf-8"?>
<ds:datastoreItem xmlns:ds="http://schemas.openxmlformats.org/officeDocument/2006/customXml" ds:itemID="{08AF6FB2-3110-4592-AA7F-C723BC2FF578}">
  <ds:schemaRefs/>
</ds:datastoreItem>
</file>

<file path=customXml/itemProps113.xml><?xml version="1.0" encoding="utf-8"?>
<ds:datastoreItem xmlns:ds="http://schemas.openxmlformats.org/officeDocument/2006/customXml" ds:itemID="{6DDCEEEE-76FE-42E9-B769-DC88C578B571}">
  <ds:schemaRefs/>
</ds:datastoreItem>
</file>

<file path=customXml/itemProps114.xml><?xml version="1.0" encoding="utf-8"?>
<ds:datastoreItem xmlns:ds="http://schemas.openxmlformats.org/officeDocument/2006/customXml" ds:itemID="{809A0FD7-3352-4CD3-A13F-6FA36C2EDFCF}">
  <ds:schemaRefs/>
</ds:datastoreItem>
</file>

<file path=customXml/itemProps115.xml><?xml version="1.0" encoding="utf-8"?>
<ds:datastoreItem xmlns:ds="http://schemas.openxmlformats.org/officeDocument/2006/customXml" ds:itemID="{0762B49A-41B1-44E6-B335-0FB39889C684}">
  <ds:schemaRefs/>
</ds:datastoreItem>
</file>

<file path=customXml/itemProps116.xml><?xml version="1.0" encoding="utf-8"?>
<ds:datastoreItem xmlns:ds="http://schemas.openxmlformats.org/officeDocument/2006/customXml" ds:itemID="{3433D115-A9F0-4095-B918-B97DB511574C}">
  <ds:schemaRefs/>
</ds:datastoreItem>
</file>

<file path=customXml/itemProps117.xml><?xml version="1.0" encoding="utf-8"?>
<ds:datastoreItem xmlns:ds="http://schemas.openxmlformats.org/officeDocument/2006/customXml" ds:itemID="{905EAE9E-E06B-4F6D-87D0-06F064DE3D3C}">
  <ds:schemaRefs/>
</ds:datastoreItem>
</file>

<file path=customXml/itemProps118.xml><?xml version="1.0" encoding="utf-8"?>
<ds:datastoreItem xmlns:ds="http://schemas.openxmlformats.org/officeDocument/2006/customXml" ds:itemID="{4A938067-E65E-4219-9614-F5EBC6A0BF1E}">
  <ds:schemaRefs/>
</ds:datastoreItem>
</file>

<file path=customXml/itemProps119.xml><?xml version="1.0" encoding="utf-8"?>
<ds:datastoreItem xmlns:ds="http://schemas.openxmlformats.org/officeDocument/2006/customXml" ds:itemID="{D85B477E-B7B0-4B8A-88F1-F29F3CE334BF}">
  <ds:schemaRefs/>
</ds:datastoreItem>
</file>

<file path=customXml/itemProps12.xml><?xml version="1.0" encoding="utf-8"?>
<ds:datastoreItem xmlns:ds="http://schemas.openxmlformats.org/officeDocument/2006/customXml" ds:itemID="{6D972853-E4BE-43CF-8D57-8DA8FA8617E9}">
  <ds:schemaRefs/>
</ds:datastoreItem>
</file>

<file path=customXml/itemProps120.xml><?xml version="1.0" encoding="utf-8"?>
<ds:datastoreItem xmlns:ds="http://schemas.openxmlformats.org/officeDocument/2006/customXml" ds:itemID="{6276684A-0DE6-4F65-ACC4-000E4DBE7A5A}">
  <ds:schemaRefs/>
</ds:datastoreItem>
</file>

<file path=customXml/itemProps121.xml><?xml version="1.0" encoding="utf-8"?>
<ds:datastoreItem xmlns:ds="http://schemas.openxmlformats.org/officeDocument/2006/customXml" ds:itemID="{D729FCAA-54B2-4BB6-AAE0-4A5E8496F79B}">
  <ds:schemaRefs/>
</ds:datastoreItem>
</file>

<file path=customXml/itemProps122.xml><?xml version="1.0" encoding="utf-8"?>
<ds:datastoreItem xmlns:ds="http://schemas.openxmlformats.org/officeDocument/2006/customXml" ds:itemID="{FBE2E67B-8CD3-481C-80A4-6074F6F5714A}">
  <ds:schemaRefs/>
</ds:datastoreItem>
</file>

<file path=customXml/itemProps123.xml><?xml version="1.0" encoding="utf-8"?>
<ds:datastoreItem xmlns:ds="http://schemas.openxmlformats.org/officeDocument/2006/customXml" ds:itemID="{73CE83AC-3723-47F6-A7A1-5AB04EE32C67}">
  <ds:schemaRefs/>
</ds:datastoreItem>
</file>

<file path=customXml/itemProps124.xml><?xml version="1.0" encoding="utf-8"?>
<ds:datastoreItem xmlns:ds="http://schemas.openxmlformats.org/officeDocument/2006/customXml" ds:itemID="{EC09739A-3B38-45A7-A9AF-F9FADD45FB6F}">
  <ds:schemaRefs/>
</ds:datastoreItem>
</file>

<file path=customXml/itemProps125.xml><?xml version="1.0" encoding="utf-8"?>
<ds:datastoreItem xmlns:ds="http://schemas.openxmlformats.org/officeDocument/2006/customXml" ds:itemID="{61591899-2787-4827-A23C-1CF00DAA79DC}">
  <ds:schemaRefs/>
</ds:datastoreItem>
</file>

<file path=customXml/itemProps126.xml><?xml version="1.0" encoding="utf-8"?>
<ds:datastoreItem xmlns:ds="http://schemas.openxmlformats.org/officeDocument/2006/customXml" ds:itemID="{0CE374E2-B9DD-4A7F-939D-38688A48C4E0}">
  <ds:schemaRefs/>
</ds:datastoreItem>
</file>

<file path=customXml/itemProps127.xml><?xml version="1.0" encoding="utf-8"?>
<ds:datastoreItem xmlns:ds="http://schemas.openxmlformats.org/officeDocument/2006/customXml" ds:itemID="{1F788CA6-2B8D-4C89-A7C2-5463A207F7A5}">
  <ds:schemaRefs/>
</ds:datastoreItem>
</file>

<file path=customXml/itemProps128.xml><?xml version="1.0" encoding="utf-8"?>
<ds:datastoreItem xmlns:ds="http://schemas.openxmlformats.org/officeDocument/2006/customXml" ds:itemID="{8B88491B-0109-4E23-96CF-B543DD943BAB}">
  <ds:schemaRefs/>
</ds:datastoreItem>
</file>

<file path=customXml/itemProps129.xml><?xml version="1.0" encoding="utf-8"?>
<ds:datastoreItem xmlns:ds="http://schemas.openxmlformats.org/officeDocument/2006/customXml" ds:itemID="{15C58D25-D3C9-466E-870A-905D6886B8E0}">
  <ds:schemaRefs/>
</ds:datastoreItem>
</file>

<file path=customXml/itemProps13.xml><?xml version="1.0" encoding="utf-8"?>
<ds:datastoreItem xmlns:ds="http://schemas.openxmlformats.org/officeDocument/2006/customXml" ds:itemID="{45A240F6-3C62-4297-9DC5-897264009E33}">
  <ds:schemaRefs/>
</ds:datastoreItem>
</file>

<file path=customXml/itemProps130.xml><?xml version="1.0" encoding="utf-8"?>
<ds:datastoreItem xmlns:ds="http://schemas.openxmlformats.org/officeDocument/2006/customXml" ds:itemID="{EB0AA12C-6F71-43A7-A8EA-09047CCF1FE3}">
  <ds:schemaRefs/>
</ds:datastoreItem>
</file>

<file path=customXml/itemProps131.xml><?xml version="1.0" encoding="utf-8"?>
<ds:datastoreItem xmlns:ds="http://schemas.openxmlformats.org/officeDocument/2006/customXml" ds:itemID="{9E76C4E4-1934-4F91-95AD-FE153902C577}">
  <ds:schemaRefs/>
</ds:datastoreItem>
</file>

<file path=customXml/itemProps132.xml><?xml version="1.0" encoding="utf-8"?>
<ds:datastoreItem xmlns:ds="http://schemas.openxmlformats.org/officeDocument/2006/customXml" ds:itemID="{A83BFA57-47E3-4C8F-9135-30CEE6ECE030}">
  <ds:schemaRefs/>
</ds:datastoreItem>
</file>

<file path=customXml/itemProps133.xml><?xml version="1.0" encoding="utf-8"?>
<ds:datastoreItem xmlns:ds="http://schemas.openxmlformats.org/officeDocument/2006/customXml" ds:itemID="{84A87F83-8A64-4ABE-BF7A-49F1D1B96DDC}">
  <ds:schemaRefs/>
</ds:datastoreItem>
</file>

<file path=customXml/itemProps134.xml><?xml version="1.0" encoding="utf-8"?>
<ds:datastoreItem xmlns:ds="http://schemas.openxmlformats.org/officeDocument/2006/customXml" ds:itemID="{198DAAD2-FF0A-4AC0-8A48-7483E983AF1A}">
  <ds:schemaRefs/>
</ds:datastoreItem>
</file>

<file path=customXml/itemProps135.xml><?xml version="1.0" encoding="utf-8"?>
<ds:datastoreItem xmlns:ds="http://schemas.openxmlformats.org/officeDocument/2006/customXml" ds:itemID="{1048BD22-0258-4F1F-9CE6-A026AC89C05B}">
  <ds:schemaRefs/>
</ds:datastoreItem>
</file>

<file path=customXml/itemProps136.xml><?xml version="1.0" encoding="utf-8"?>
<ds:datastoreItem xmlns:ds="http://schemas.openxmlformats.org/officeDocument/2006/customXml" ds:itemID="{249F79DF-39F2-4E4F-86A4-3A2D95C363D5}">
  <ds:schemaRefs/>
</ds:datastoreItem>
</file>

<file path=customXml/itemProps137.xml><?xml version="1.0" encoding="utf-8"?>
<ds:datastoreItem xmlns:ds="http://schemas.openxmlformats.org/officeDocument/2006/customXml" ds:itemID="{B6767B89-206A-48C4-9AA2-D51BAFE091E0}">
  <ds:schemaRefs/>
</ds:datastoreItem>
</file>

<file path=customXml/itemProps138.xml><?xml version="1.0" encoding="utf-8"?>
<ds:datastoreItem xmlns:ds="http://schemas.openxmlformats.org/officeDocument/2006/customXml" ds:itemID="{9FCDEF9B-C2D8-4B6E-82A9-53431594AB4E}">
  <ds:schemaRefs/>
</ds:datastoreItem>
</file>

<file path=customXml/itemProps139.xml><?xml version="1.0" encoding="utf-8"?>
<ds:datastoreItem xmlns:ds="http://schemas.openxmlformats.org/officeDocument/2006/customXml" ds:itemID="{060D8334-BD9E-433C-BD5C-BCFEDD1F4642}">
  <ds:schemaRefs/>
</ds:datastoreItem>
</file>

<file path=customXml/itemProps14.xml><?xml version="1.0" encoding="utf-8"?>
<ds:datastoreItem xmlns:ds="http://schemas.openxmlformats.org/officeDocument/2006/customXml" ds:itemID="{058A6DBD-51BD-4708-BE50-350DFF7E4666}">
  <ds:schemaRefs/>
</ds:datastoreItem>
</file>

<file path=customXml/itemProps140.xml><?xml version="1.0" encoding="utf-8"?>
<ds:datastoreItem xmlns:ds="http://schemas.openxmlformats.org/officeDocument/2006/customXml" ds:itemID="{4F08E269-A18D-4633-B601-36A4FC7A2C33}">
  <ds:schemaRefs/>
</ds:datastoreItem>
</file>

<file path=customXml/itemProps141.xml><?xml version="1.0" encoding="utf-8"?>
<ds:datastoreItem xmlns:ds="http://schemas.openxmlformats.org/officeDocument/2006/customXml" ds:itemID="{D8FA9638-83BD-4A2F-9695-B055A2B36C2D}">
  <ds:schemaRefs/>
</ds:datastoreItem>
</file>

<file path=customXml/itemProps142.xml><?xml version="1.0" encoding="utf-8"?>
<ds:datastoreItem xmlns:ds="http://schemas.openxmlformats.org/officeDocument/2006/customXml" ds:itemID="{28867B35-A842-48CA-89DE-4A2D7E910C17}">
  <ds:schemaRefs/>
</ds:datastoreItem>
</file>

<file path=customXml/itemProps143.xml><?xml version="1.0" encoding="utf-8"?>
<ds:datastoreItem xmlns:ds="http://schemas.openxmlformats.org/officeDocument/2006/customXml" ds:itemID="{F22362BE-5D57-4F1B-8C4A-9718AD6C27DB}">
  <ds:schemaRefs/>
</ds:datastoreItem>
</file>

<file path=customXml/itemProps144.xml><?xml version="1.0" encoding="utf-8"?>
<ds:datastoreItem xmlns:ds="http://schemas.openxmlformats.org/officeDocument/2006/customXml" ds:itemID="{76B5C48A-385C-4D4B-A014-152D4D25A392}">
  <ds:schemaRefs/>
</ds:datastoreItem>
</file>

<file path=customXml/itemProps145.xml><?xml version="1.0" encoding="utf-8"?>
<ds:datastoreItem xmlns:ds="http://schemas.openxmlformats.org/officeDocument/2006/customXml" ds:itemID="{D07D4621-B9D1-48D2-8476-A0B6F7013640}">
  <ds:schemaRefs/>
</ds:datastoreItem>
</file>

<file path=customXml/itemProps146.xml><?xml version="1.0" encoding="utf-8"?>
<ds:datastoreItem xmlns:ds="http://schemas.openxmlformats.org/officeDocument/2006/customXml" ds:itemID="{64DCB999-E47D-47B6-9FF6-29FEE8D923B0}">
  <ds:schemaRefs/>
</ds:datastoreItem>
</file>

<file path=customXml/itemProps147.xml><?xml version="1.0" encoding="utf-8"?>
<ds:datastoreItem xmlns:ds="http://schemas.openxmlformats.org/officeDocument/2006/customXml" ds:itemID="{9EA6A1D5-3DD9-4787-BB45-EC24DC961BD3}">
  <ds:schemaRefs/>
</ds:datastoreItem>
</file>

<file path=customXml/itemProps148.xml><?xml version="1.0" encoding="utf-8"?>
<ds:datastoreItem xmlns:ds="http://schemas.openxmlformats.org/officeDocument/2006/customXml" ds:itemID="{FA2E20B0-46AF-442F-A9FA-CB333779ADF9}">
  <ds:schemaRefs/>
</ds:datastoreItem>
</file>

<file path=customXml/itemProps149.xml><?xml version="1.0" encoding="utf-8"?>
<ds:datastoreItem xmlns:ds="http://schemas.openxmlformats.org/officeDocument/2006/customXml" ds:itemID="{AB45A665-2FC0-4856-B0AB-B1D9C006BF2C}">
  <ds:schemaRefs/>
</ds:datastoreItem>
</file>

<file path=customXml/itemProps15.xml><?xml version="1.0" encoding="utf-8"?>
<ds:datastoreItem xmlns:ds="http://schemas.openxmlformats.org/officeDocument/2006/customXml" ds:itemID="{E99CE4E1-156D-47BE-BD92-4984B06BC6D1}">
  <ds:schemaRefs/>
</ds:datastoreItem>
</file>

<file path=customXml/itemProps150.xml><?xml version="1.0" encoding="utf-8"?>
<ds:datastoreItem xmlns:ds="http://schemas.openxmlformats.org/officeDocument/2006/customXml" ds:itemID="{167FC4CA-5E32-4AA1-A794-DB0ACC604CFD}">
  <ds:schemaRefs/>
</ds:datastoreItem>
</file>

<file path=customXml/itemProps151.xml><?xml version="1.0" encoding="utf-8"?>
<ds:datastoreItem xmlns:ds="http://schemas.openxmlformats.org/officeDocument/2006/customXml" ds:itemID="{7D8296DC-D270-4575-A059-5BA6C7FFACD1}">
  <ds:schemaRefs/>
</ds:datastoreItem>
</file>

<file path=customXml/itemProps152.xml><?xml version="1.0" encoding="utf-8"?>
<ds:datastoreItem xmlns:ds="http://schemas.openxmlformats.org/officeDocument/2006/customXml" ds:itemID="{CFFD4126-9A8B-4C63-BE81-6B4EBDE4967E}">
  <ds:schemaRefs/>
</ds:datastoreItem>
</file>

<file path=customXml/itemProps153.xml><?xml version="1.0" encoding="utf-8"?>
<ds:datastoreItem xmlns:ds="http://schemas.openxmlformats.org/officeDocument/2006/customXml" ds:itemID="{646ACD14-FA83-425D-B745-E0458340FEA8}">
  <ds:schemaRefs/>
</ds:datastoreItem>
</file>

<file path=customXml/itemProps154.xml><?xml version="1.0" encoding="utf-8"?>
<ds:datastoreItem xmlns:ds="http://schemas.openxmlformats.org/officeDocument/2006/customXml" ds:itemID="{6A7F9138-6BB6-4711-B4B4-8077537B8D0E}">
  <ds:schemaRefs/>
</ds:datastoreItem>
</file>

<file path=customXml/itemProps155.xml><?xml version="1.0" encoding="utf-8"?>
<ds:datastoreItem xmlns:ds="http://schemas.openxmlformats.org/officeDocument/2006/customXml" ds:itemID="{28564981-CC22-4ECE-8AC8-F85C3DE09C43}">
  <ds:schemaRefs/>
</ds:datastoreItem>
</file>

<file path=customXml/itemProps156.xml><?xml version="1.0" encoding="utf-8"?>
<ds:datastoreItem xmlns:ds="http://schemas.openxmlformats.org/officeDocument/2006/customXml" ds:itemID="{AD91717C-6738-423A-8617-0690E9E85C3B}">
  <ds:schemaRefs/>
</ds:datastoreItem>
</file>

<file path=customXml/itemProps157.xml><?xml version="1.0" encoding="utf-8"?>
<ds:datastoreItem xmlns:ds="http://schemas.openxmlformats.org/officeDocument/2006/customXml" ds:itemID="{F765FBED-56ED-4C4C-B380-5919E8F9706F}">
  <ds:schemaRefs/>
</ds:datastoreItem>
</file>

<file path=customXml/itemProps158.xml><?xml version="1.0" encoding="utf-8"?>
<ds:datastoreItem xmlns:ds="http://schemas.openxmlformats.org/officeDocument/2006/customXml" ds:itemID="{340F72BB-55C7-40CB-8930-C4D78FFAEC95}">
  <ds:schemaRefs/>
</ds:datastoreItem>
</file>

<file path=customXml/itemProps159.xml><?xml version="1.0" encoding="utf-8"?>
<ds:datastoreItem xmlns:ds="http://schemas.openxmlformats.org/officeDocument/2006/customXml" ds:itemID="{FF2452EE-2CAC-45D0-AF02-C9D6991A3F9D}">
  <ds:schemaRefs/>
</ds:datastoreItem>
</file>

<file path=customXml/itemProps16.xml><?xml version="1.0" encoding="utf-8"?>
<ds:datastoreItem xmlns:ds="http://schemas.openxmlformats.org/officeDocument/2006/customXml" ds:itemID="{9F81098A-3BBC-4970-B1B5-D46884BF121C}">
  <ds:schemaRefs/>
</ds:datastoreItem>
</file>

<file path=customXml/itemProps160.xml><?xml version="1.0" encoding="utf-8"?>
<ds:datastoreItem xmlns:ds="http://schemas.openxmlformats.org/officeDocument/2006/customXml" ds:itemID="{00B8A677-634A-4DB3-A77D-44A4A6B591E0}">
  <ds:schemaRefs/>
</ds:datastoreItem>
</file>

<file path=customXml/itemProps161.xml><?xml version="1.0" encoding="utf-8"?>
<ds:datastoreItem xmlns:ds="http://schemas.openxmlformats.org/officeDocument/2006/customXml" ds:itemID="{480F23AE-A0D0-438D-BA9E-4483C8731912}">
  <ds:schemaRefs/>
</ds:datastoreItem>
</file>

<file path=customXml/itemProps162.xml><?xml version="1.0" encoding="utf-8"?>
<ds:datastoreItem xmlns:ds="http://schemas.openxmlformats.org/officeDocument/2006/customXml" ds:itemID="{01DCF591-7915-4AC7-9113-AD614D2AD3C4}">
  <ds:schemaRefs/>
</ds:datastoreItem>
</file>

<file path=customXml/itemProps163.xml><?xml version="1.0" encoding="utf-8"?>
<ds:datastoreItem xmlns:ds="http://schemas.openxmlformats.org/officeDocument/2006/customXml" ds:itemID="{02FC12DE-F655-4830-9C24-D9A93AA6F87D}">
  <ds:schemaRefs/>
</ds:datastoreItem>
</file>

<file path=customXml/itemProps164.xml><?xml version="1.0" encoding="utf-8"?>
<ds:datastoreItem xmlns:ds="http://schemas.openxmlformats.org/officeDocument/2006/customXml" ds:itemID="{0374A12A-ECE4-41B9-BCA8-BDEC2BCE77F9}">
  <ds:schemaRefs/>
</ds:datastoreItem>
</file>

<file path=customXml/itemProps165.xml><?xml version="1.0" encoding="utf-8"?>
<ds:datastoreItem xmlns:ds="http://schemas.openxmlformats.org/officeDocument/2006/customXml" ds:itemID="{E5FF7359-D2A5-4604-B80E-AE754DBA6733}">
  <ds:schemaRefs/>
</ds:datastoreItem>
</file>

<file path=customXml/itemProps166.xml><?xml version="1.0" encoding="utf-8"?>
<ds:datastoreItem xmlns:ds="http://schemas.openxmlformats.org/officeDocument/2006/customXml" ds:itemID="{14A5DA4B-E1BA-4FBB-A09B-2EE09F136B30}">
  <ds:schemaRefs/>
</ds:datastoreItem>
</file>

<file path=customXml/itemProps167.xml><?xml version="1.0" encoding="utf-8"?>
<ds:datastoreItem xmlns:ds="http://schemas.openxmlformats.org/officeDocument/2006/customXml" ds:itemID="{044996BB-061C-4584-B4DE-105342FEA1AD}">
  <ds:schemaRefs/>
</ds:datastoreItem>
</file>

<file path=customXml/itemProps168.xml><?xml version="1.0" encoding="utf-8"?>
<ds:datastoreItem xmlns:ds="http://schemas.openxmlformats.org/officeDocument/2006/customXml" ds:itemID="{C1CAE842-C485-45CF-8DC5-2DD2740A72BC}">
  <ds:schemaRefs/>
</ds:datastoreItem>
</file>

<file path=customXml/itemProps169.xml><?xml version="1.0" encoding="utf-8"?>
<ds:datastoreItem xmlns:ds="http://schemas.openxmlformats.org/officeDocument/2006/customXml" ds:itemID="{3A7E0B26-5411-4863-AFAB-D538BC050B6C}">
  <ds:schemaRefs/>
</ds:datastoreItem>
</file>

<file path=customXml/itemProps17.xml><?xml version="1.0" encoding="utf-8"?>
<ds:datastoreItem xmlns:ds="http://schemas.openxmlformats.org/officeDocument/2006/customXml" ds:itemID="{493C8E84-C941-4F46-92BA-ECACF4C977FA}">
  <ds:schemaRefs/>
</ds:datastoreItem>
</file>

<file path=customXml/itemProps170.xml><?xml version="1.0" encoding="utf-8"?>
<ds:datastoreItem xmlns:ds="http://schemas.openxmlformats.org/officeDocument/2006/customXml" ds:itemID="{DCC2B628-EA53-430A-BF4E-5D6C499296FA}">
  <ds:schemaRefs/>
</ds:datastoreItem>
</file>

<file path=customXml/itemProps18.xml><?xml version="1.0" encoding="utf-8"?>
<ds:datastoreItem xmlns:ds="http://schemas.openxmlformats.org/officeDocument/2006/customXml" ds:itemID="{52C7CFE3-38CD-4312-98DB-873374B784E9}">
  <ds:schemaRefs/>
</ds:datastoreItem>
</file>

<file path=customXml/itemProps19.xml><?xml version="1.0" encoding="utf-8"?>
<ds:datastoreItem xmlns:ds="http://schemas.openxmlformats.org/officeDocument/2006/customXml" ds:itemID="{8B54B19C-08B2-45BF-8273-732F1E559173}">
  <ds:schemaRefs/>
</ds:datastoreItem>
</file>

<file path=customXml/itemProps2.xml><?xml version="1.0" encoding="utf-8"?>
<ds:datastoreItem xmlns:ds="http://schemas.openxmlformats.org/officeDocument/2006/customXml" ds:itemID="{DC37E1FB-C756-4BDD-9284-348D5E0B911D}">
  <ds:schemaRefs/>
</ds:datastoreItem>
</file>

<file path=customXml/itemProps20.xml><?xml version="1.0" encoding="utf-8"?>
<ds:datastoreItem xmlns:ds="http://schemas.openxmlformats.org/officeDocument/2006/customXml" ds:itemID="{90AE6EFC-E1F5-4FA2-AA1B-EAC7F233A89C}">
  <ds:schemaRefs/>
</ds:datastoreItem>
</file>

<file path=customXml/itemProps21.xml><?xml version="1.0" encoding="utf-8"?>
<ds:datastoreItem xmlns:ds="http://schemas.openxmlformats.org/officeDocument/2006/customXml" ds:itemID="{D71CC8BC-FB7A-4FCC-A956-63EF82763439}">
  <ds:schemaRefs/>
</ds:datastoreItem>
</file>

<file path=customXml/itemProps22.xml><?xml version="1.0" encoding="utf-8"?>
<ds:datastoreItem xmlns:ds="http://schemas.openxmlformats.org/officeDocument/2006/customXml" ds:itemID="{4A825C11-B163-4781-A75F-1921F7E2F5FC}">
  <ds:schemaRefs/>
</ds:datastoreItem>
</file>

<file path=customXml/itemProps23.xml><?xml version="1.0" encoding="utf-8"?>
<ds:datastoreItem xmlns:ds="http://schemas.openxmlformats.org/officeDocument/2006/customXml" ds:itemID="{300C5FEB-C022-434C-90EE-579FF4007DCA}">
  <ds:schemaRefs/>
</ds:datastoreItem>
</file>

<file path=customXml/itemProps24.xml><?xml version="1.0" encoding="utf-8"?>
<ds:datastoreItem xmlns:ds="http://schemas.openxmlformats.org/officeDocument/2006/customXml" ds:itemID="{7CBBAE1F-9CD2-4CB2-8029-CA7502817822}">
  <ds:schemaRefs/>
</ds:datastoreItem>
</file>

<file path=customXml/itemProps25.xml><?xml version="1.0" encoding="utf-8"?>
<ds:datastoreItem xmlns:ds="http://schemas.openxmlformats.org/officeDocument/2006/customXml" ds:itemID="{260B12BD-5238-41FC-B7C2-2DFE5A14B21D}">
  <ds:schemaRefs/>
</ds:datastoreItem>
</file>

<file path=customXml/itemProps26.xml><?xml version="1.0" encoding="utf-8"?>
<ds:datastoreItem xmlns:ds="http://schemas.openxmlformats.org/officeDocument/2006/customXml" ds:itemID="{D708CEDD-A674-423F-9A13-65B51330F714}">
  <ds:schemaRefs/>
</ds:datastoreItem>
</file>

<file path=customXml/itemProps27.xml><?xml version="1.0" encoding="utf-8"?>
<ds:datastoreItem xmlns:ds="http://schemas.openxmlformats.org/officeDocument/2006/customXml" ds:itemID="{099B1458-ACD7-4BDF-A95F-18CD1887043C}">
  <ds:schemaRefs/>
</ds:datastoreItem>
</file>

<file path=customXml/itemProps28.xml><?xml version="1.0" encoding="utf-8"?>
<ds:datastoreItem xmlns:ds="http://schemas.openxmlformats.org/officeDocument/2006/customXml" ds:itemID="{AD4654C0-FF56-4DDB-897D-EE110B57262C}">
  <ds:schemaRefs/>
</ds:datastoreItem>
</file>

<file path=customXml/itemProps29.xml><?xml version="1.0" encoding="utf-8"?>
<ds:datastoreItem xmlns:ds="http://schemas.openxmlformats.org/officeDocument/2006/customXml" ds:itemID="{5123A69B-2607-41F5-88C2-9F1B68419BC8}">
  <ds:schemaRefs/>
</ds:datastoreItem>
</file>

<file path=customXml/itemProps3.xml><?xml version="1.0" encoding="utf-8"?>
<ds:datastoreItem xmlns:ds="http://schemas.openxmlformats.org/officeDocument/2006/customXml" ds:itemID="{76F7916F-F087-4CE3-A526-E2EB42637EB1}">
  <ds:schemaRefs/>
</ds:datastoreItem>
</file>

<file path=customXml/itemProps30.xml><?xml version="1.0" encoding="utf-8"?>
<ds:datastoreItem xmlns:ds="http://schemas.openxmlformats.org/officeDocument/2006/customXml" ds:itemID="{8A17DEC1-B014-4537-B59F-36715E1CFF80}">
  <ds:schemaRefs/>
</ds:datastoreItem>
</file>

<file path=customXml/itemProps31.xml><?xml version="1.0" encoding="utf-8"?>
<ds:datastoreItem xmlns:ds="http://schemas.openxmlformats.org/officeDocument/2006/customXml" ds:itemID="{21A140DC-7547-4746-A2D0-262EF4D9CB8C}">
  <ds:schemaRefs/>
</ds:datastoreItem>
</file>

<file path=customXml/itemProps32.xml><?xml version="1.0" encoding="utf-8"?>
<ds:datastoreItem xmlns:ds="http://schemas.openxmlformats.org/officeDocument/2006/customXml" ds:itemID="{1E859C9D-FAB7-4112-B34B-537548F51245}">
  <ds:schemaRefs/>
</ds:datastoreItem>
</file>

<file path=customXml/itemProps33.xml><?xml version="1.0" encoding="utf-8"?>
<ds:datastoreItem xmlns:ds="http://schemas.openxmlformats.org/officeDocument/2006/customXml" ds:itemID="{AA2C1A9F-B01B-4181-B293-27710E271EB1}">
  <ds:schemaRefs/>
</ds:datastoreItem>
</file>

<file path=customXml/itemProps34.xml><?xml version="1.0" encoding="utf-8"?>
<ds:datastoreItem xmlns:ds="http://schemas.openxmlformats.org/officeDocument/2006/customXml" ds:itemID="{89B956DF-5DE1-48E3-81C3-1499974DBFBF}">
  <ds:schemaRefs/>
</ds:datastoreItem>
</file>

<file path=customXml/itemProps35.xml><?xml version="1.0" encoding="utf-8"?>
<ds:datastoreItem xmlns:ds="http://schemas.openxmlformats.org/officeDocument/2006/customXml" ds:itemID="{AF670B67-77F3-437E-A7FC-0C82524787EB}">
  <ds:schemaRefs/>
</ds:datastoreItem>
</file>

<file path=customXml/itemProps36.xml><?xml version="1.0" encoding="utf-8"?>
<ds:datastoreItem xmlns:ds="http://schemas.openxmlformats.org/officeDocument/2006/customXml" ds:itemID="{19916381-E862-4C8F-B584-B11399E1B1E2}">
  <ds:schemaRefs/>
</ds:datastoreItem>
</file>

<file path=customXml/itemProps37.xml><?xml version="1.0" encoding="utf-8"?>
<ds:datastoreItem xmlns:ds="http://schemas.openxmlformats.org/officeDocument/2006/customXml" ds:itemID="{9C818753-0C1C-4E53-8DE1-5D96B3B92115}">
  <ds:schemaRefs/>
</ds:datastoreItem>
</file>

<file path=customXml/itemProps38.xml><?xml version="1.0" encoding="utf-8"?>
<ds:datastoreItem xmlns:ds="http://schemas.openxmlformats.org/officeDocument/2006/customXml" ds:itemID="{98BAF8FD-8618-4D15-A655-6EF99B2321C3}">
  <ds:schemaRefs/>
</ds:datastoreItem>
</file>

<file path=customXml/itemProps39.xml><?xml version="1.0" encoding="utf-8"?>
<ds:datastoreItem xmlns:ds="http://schemas.openxmlformats.org/officeDocument/2006/customXml" ds:itemID="{6A20ED14-2CDE-4081-9D3B-A86FA01AEDED}">
  <ds:schemaRefs/>
</ds:datastoreItem>
</file>

<file path=customXml/itemProps4.xml><?xml version="1.0" encoding="utf-8"?>
<ds:datastoreItem xmlns:ds="http://schemas.openxmlformats.org/officeDocument/2006/customXml" ds:itemID="{71CE49FD-63C2-4D1B-9B97-3E89A746DBAC}">
  <ds:schemaRefs/>
</ds:datastoreItem>
</file>

<file path=customXml/itemProps40.xml><?xml version="1.0" encoding="utf-8"?>
<ds:datastoreItem xmlns:ds="http://schemas.openxmlformats.org/officeDocument/2006/customXml" ds:itemID="{EEA275A1-F8B5-4E7D-9A01-16CB90EDD0B8}">
  <ds:schemaRefs/>
</ds:datastoreItem>
</file>

<file path=customXml/itemProps41.xml><?xml version="1.0" encoding="utf-8"?>
<ds:datastoreItem xmlns:ds="http://schemas.openxmlformats.org/officeDocument/2006/customXml" ds:itemID="{A101E0E5-D62D-4C09-95EB-7B789C10BA17}">
  <ds:schemaRefs/>
</ds:datastoreItem>
</file>

<file path=customXml/itemProps42.xml><?xml version="1.0" encoding="utf-8"?>
<ds:datastoreItem xmlns:ds="http://schemas.openxmlformats.org/officeDocument/2006/customXml" ds:itemID="{A87B415E-D7BF-4337-8762-37E88EC580FF}">
  <ds:schemaRefs/>
</ds:datastoreItem>
</file>

<file path=customXml/itemProps43.xml><?xml version="1.0" encoding="utf-8"?>
<ds:datastoreItem xmlns:ds="http://schemas.openxmlformats.org/officeDocument/2006/customXml" ds:itemID="{432C89CF-2540-4707-9140-FFBE1E480C1F}">
  <ds:schemaRefs/>
</ds:datastoreItem>
</file>

<file path=customXml/itemProps44.xml><?xml version="1.0" encoding="utf-8"?>
<ds:datastoreItem xmlns:ds="http://schemas.openxmlformats.org/officeDocument/2006/customXml" ds:itemID="{50616797-4633-4C15-9030-9A672D8D9622}">
  <ds:schemaRefs/>
</ds:datastoreItem>
</file>

<file path=customXml/itemProps45.xml><?xml version="1.0" encoding="utf-8"?>
<ds:datastoreItem xmlns:ds="http://schemas.openxmlformats.org/officeDocument/2006/customXml" ds:itemID="{6FB9BE0E-BE1C-4709-867C-16CEC1988DD9}">
  <ds:schemaRefs/>
</ds:datastoreItem>
</file>

<file path=customXml/itemProps46.xml><?xml version="1.0" encoding="utf-8"?>
<ds:datastoreItem xmlns:ds="http://schemas.openxmlformats.org/officeDocument/2006/customXml" ds:itemID="{4B3CBAA7-F8FD-4649-B11B-4F000E965C47}">
  <ds:schemaRefs/>
</ds:datastoreItem>
</file>

<file path=customXml/itemProps47.xml><?xml version="1.0" encoding="utf-8"?>
<ds:datastoreItem xmlns:ds="http://schemas.openxmlformats.org/officeDocument/2006/customXml" ds:itemID="{7D9EDD04-787C-411C-9F82-029B53AEF489}">
  <ds:schemaRefs/>
</ds:datastoreItem>
</file>

<file path=customXml/itemProps48.xml><?xml version="1.0" encoding="utf-8"?>
<ds:datastoreItem xmlns:ds="http://schemas.openxmlformats.org/officeDocument/2006/customXml" ds:itemID="{46E9D697-D5A6-42A3-9269-A83EE89C6717}">
  <ds:schemaRefs/>
</ds:datastoreItem>
</file>

<file path=customXml/itemProps49.xml><?xml version="1.0" encoding="utf-8"?>
<ds:datastoreItem xmlns:ds="http://schemas.openxmlformats.org/officeDocument/2006/customXml" ds:itemID="{7B28187B-093B-46AE-87C0-19D5DB5D545F}">
  <ds:schemaRefs/>
</ds:datastoreItem>
</file>

<file path=customXml/itemProps5.xml><?xml version="1.0" encoding="utf-8"?>
<ds:datastoreItem xmlns:ds="http://schemas.openxmlformats.org/officeDocument/2006/customXml" ds:itemID="{411189E8-1100-4677-BCA0-975B4129FE2F}">
  <ds:schemaRefs/>
</ds:datastoreItem>
</file>

<file path=customXml/itemProps50.xml><?xml version="1.0" encoding="utf-8"?>
<ds:datastoreItem xmlns:ds="http://schemas.openxmlformats.org/officeDocument/2006/customXml" ds:itemID="{AE7342ED-F4CC-443F-B5F7-B0128AE0BF17}">
  <ds:schemaRefs/>
</ds:datastoreItem>
</file>

<file path=customXml/itemProps51.xml><?xml version="1.0" encoding="utf-8"?>
<ds:datastoreItem xmlns:ds="http://schemas.openxmlformats.org/officeDocument/2006/customXml" ds:itemID="{6CA3D908-03C4-4B5D-85C8-EF4715C4571B}">
  <ds:schemaRefs/>
</ds:datastoreItem>
</file>

<file path=customXml/itemProps52.xml><?xml version="1.0" encoding="utf-8"?>
<ds:datastoreItem xmlns:ds="http://schemas.openxmlformats.org/officeDocument/2006/customXml" ds:itemID="{D3D94C09-05CC-4D57-93AC-3565239EC9DE}">
  <ds:schemaRefs/>
</ds:datastoreItem>
</file>

<file path=customXml/itemProps53.xml><?xml version="1.0" encoding="utf-8"?>
<ds:datastoreItem xmlns:ds="http://schemas.openxmlformats.org/officeDocument/2006/customXml" ds:itemID="{24133FF0-AB81-41DB-B202-382334FF6C7C}">
  <ds:schemaRefs/>
</ds:datastoreItem>
</file>

<file path=customXml/itemProps54.xml><?xml version="1.0" encoding="utf-8"?>
<ds:datastoreItem xmlns:ds="http://schemas.openxmlformats.org/officeDocument/2006/customXml" ds:itemID="{E7E3607A-B1C8-468A-A6BD-87BC096C7126}">
  <ds:schemaRefs/>
</ds:datastoreItem>
</file>

<file path=customXml/itemProps55.xml><?xml version="1.0" encoding="utf-8"?>
<ds:datastoreItem xmlns:ds="http://schemas.openxmlformats.org/officeDocument/2006/customXml" ds:itemID="{0FA8CDAB-4324-4BCC-8BFF-7FDDF05BD32A}">
  <ds:schemaRefs/>
</ds:datastoreItem>
</file>

<file path=customXml/itemProps56.xml><?xml version="1.0" encoding="utf-8"?>
<ds:datastoreItem xmlns:ds="http://schemas.openxmlformats.org/officeDocument/2006/customXml" ds:itemID="{033240A8-0D51-4F25-802B-E50B0D94BEC3}">
  <ds:schemaRefs/>
</ds:datastoreItem>
</file>

<file path=customXml/itemProps57.xml><?xml version="1.0" encoding="utf-8"?>
<ds:datastoreItem xmlns:ds="http://schemas.openxmlformats.org/officeDocument/2006/customXml" ds:itemID="{945C1266-07BE-48E3-A1C1-457CB3A97A09}">
  <ds:schemaRefs/>
</ds:datastoreItem>
</file>

<file path=customXml/itemProps58.xml><?xml version="1.0" encoding="utf-8"?>
<ds:datastoreItem xmlns:ds="http://schemas.openxmlformats.org/officeDocument/2006/customXml" ds:itemID="{3E2D313F-B03B-4E04-BCF6-A92F91B18C4A}">
  <ds:schemaRefs/>
</ds:datastoreItem>
</file>

<file path=customXml/itemProps59.xml><?xml version="1.0" encoding="utf-8"?>
<ds:datastoreItem xmlns:ds="http://schemas.openxmlformats.org/officeDocument/2006/customXml" ds:itemID="{0937AFE2-0F48-4F70-9981-CF24F3C8C2AD}">
  <ds:schemaRefs/>
</ds:datastoreItem>
</file>

<file path=customXml/itemProps6.xml><?xml version="1.0" encoding="utf-8"?>
<ds:datastoreItem xmlns:ds="http://schemas.openxmlformats.org/officeDocument/2006/customXml" ds:itemID="{3F78F5D4-316D-44F0-803F-F314F74510F4}">
  <ds:schemaRefs/>
</ds:datastoreItem>
</file>

<file path=customXml/itemProps60.xml><?xml version="1.0" encoding="utf-8"?>
<ds:datastoreItem xmlns:ds="http://schemas.openxmlformats.org/officeDocument/2006/customXml" ds:itemID="{ECD3B1DC-7D2E-4DA0-B640-A95A2AD2FA74}">
  <ds:schemaRefs/>
</ds:datastoreItem>
</file>

<file path=customXml/itemProps61.xml><?xml version="1.0" encoding="utf-8"?>
<ds:datastoreItem xmlns:ds="http://schemas.openxmlformats.org/officeDocument/2006/customXml" ds:itemID="{E00F0DC5-E9A1-4204-9095-0A080F072F09}">
  <ds:schemaRefs/>
</ds:datastoreItem>
</file>

<file path=customXml/itemProps62.xml><?xml version="1.0" encoding="utf-8"?>
<ds:datastoreItem xmlns:ds="http://schemas.openxmlformats.org/officeDocument/2006/customXml" ds:itemID="{2FE53515-4FD6-4219-BF67-7C959F2C34C5}">
  <ds:schemaRefs/>
</ds:datastoreItem>
</file>

<file path=customXml/itemProps63.xml><?xml version="1.0" encoding="utf-8"?>
<ds:datastoreItem xmlns:ds="http://schemas.openxmlformats.org/officeDocument/2006/customXml" ds:itemID="{32C5DB65-AF59-4A6C-B866-FEE9063CEFFA}">
  <ds:schemaRefs/>
</ds:datastoreItem>
</file>

<file path=customXml/itemProps64.xml><?xml version="1.0" encoding="utf-8"?>
<ds:datastoreItem xmlns:ds="http://schemas.openxmlformats.org/officeDocument/2006/customXml" ds:itemID="{5326D54C-594D-441A-99C1-1EC26838AEB6}">
  <ds:schemaRefs/>
</ds:datastoreItem>
</file>

<file path=customXml/itemProps65.xml><?xml version="1.0" encoding="utf-8"?>
<ds:datastoreItem xmlns:ds="http://schemas.openxmlformats.org/officeDocument/2006/customXml" ds:itemID="{85F66897-2959-4C27-A0CD-4A58D85A13B6}">
  <ds:schemaRefs/>
</ds:datastoreItem>
</file>

<file path=customXml/itemProps66.xml><?xml version="1.0" encoding="utf-8"?>
<ds:datastoreItem xmlns:ds="http://schemas.openxmlformats.org/officeDocument/2006/customXml" ds:itemID="{85386A72-79A7-4385-AC0C-E33C73A6A5F5}">
  <ds:schemaRefs/>
</ds:datastoreItem>
</file>

<file path=customXml/itemProps67.xml><?xml version="1.0" encoding="utf-8"?>
<ds:datastoreItem xmlns:ds="http://schemas.openxmlformats.org/officeDocument/2006/customXml" ds:itemID="{438C9406-35B0-4C79-8D8C-2497DB460E4E}">
  <ds:schemaRefs/>
</ds:datastoreItem>
</file>

<file path=customXml/itemProps68.xml><?xml version="1.0" encoding="utf-8"?>
<ds:datastoreItem xmlns:ds="http://schemas.openxmlformats.org/officeDocument/2006/customXml" ds:itemID="{BFADBF01-8862-4000-997C-4AE2938731D3}">
  <ds:schemaRefs/>
</ds:datastoreItem>
</file>

<file path=customXml/itemProps69.xml><?xml version="1.0" encoding="utf-8"?>
<ds:datastoreItem xmlns:ds="http://schemas.openxmlformats.org/officeDocument/2006/customXml" ds:itemID="{613229AF-D1B6-4411-B2D5-247F296DFC03}">
  <ds:schemaRefs/>
</ds:datastoreItem>
</file>

<file path=customXml/itemProps7.xml><?xml version="1.0" encoding="utf-8"?>
<ds:datastoreItem xmlns:ds="http://schemas.openxmlformats.org/officeDocument/2006/customXml" ds:itemID="{ADF4C68A-3FFC-4CD9-A8E5-A05292AC4076}">
  <ds:schemaRefs/>
</ds:datastoreItem>
</file>

<file path=customXml/itemProps70.xml><?xml version="1.0" encoding="utf-8"?>
<ds:datastoreItem xmlns:ds="http://schemas.openxmlformats.org/officeDocument/2006/customXml" ds:itemID="{0CCAA146-5450-4F92-AEA4-F73D3F991B4D}">
  <ds:schemaRefs/>
</ds:datastoreItem>
</file>

<file path=customXml/itemProps71.xml><?xml version="1.0" encoding="utf-8"?>
<ds:datastoreItem xmlns:ds="http://schemas.openxmlformats.org/officeDocument/2006/customXml" ds:itemID="{E9D8ADA7-01B6-4F5C-B50A-9B6D95F5BB05}">
  <ds:schemaRefs/>
</ds:datastoreItem>
</file>

<file path=customXml/itemProps72.xml><?xml version="1.0" encoding="utf-8"?>
<ds:datastoreItem xmlns:ds="http://schemas.openxmlformats.org/officeDocument/2006/customXml" ds:itemID="{51679003-B3D1-45BB-9ACF-44AE62082C35}">
  <ds:schemaRefs/>
</ds:datastoreItem>
</file>

<file path=customXml/itemProps73.xml><?xml version="1.0" encoding="utf-8"?>
<ds:datastoreItem xmlns:ds="http://schemas.openxmlformats.org/officeDocument/2006/customXml" ds:itemID="{08FB877C-CFB0-4FCA-86C9-6DE2ADA852B5}">
  <ds:schemaRefs/>
</ds:datastoreItem>
</file>

<file path=customXml/itemProps74.xml><?xml version="1.0" encoding="utf-8"?>
<ds:datastoreItem xmlns:ds="http://schemas.openxmlformats.org/officeDocument/2006/customXml" ds:itemID="{4A5E1824-3809-4C9B-811B-231C65092CFD}">
  <ds:schemaRefs/>
</ds:datastoreItem>
</file>

<file path=customXml/itemProps75.xml><?xml version="1.0" encoding="utf-8"?>
<ds:datastoreItem xmlns:ds="http://schemas.openxmlformats.org/officeDocument/2006/customXml" ds:itemID="{FBEEC947-7E60-473B-8086-F55C6A75AC00}">
  <ds:schemaRefs/>
</ds:datastoreItem>
</file>

<file path=customXml/itemProps76.xml><?xml version="1.0" encoding="utf-8"?>
<ds:datastoreItem xmlns:ds="http://schemas.openxmlformats.org/officeDocument/2006/customXml" ds:itemID="{8C67B9BF-3417-489C-AE71-58FDB512197C}">
  <ds:schemaRefs/>
</ds:datastoreItem>
</file>

<file path=customXml/itemProps77.xml><?xml version="1.0" encoding="utf-8"?>
<ds:datastoreItem xmlns:ds="http://schemas.openxmlformats.org/officeDocument/2006/customXml" ds:itemID="{A55A2B6F-2629-4A44-9452-40E78B3A9253}">
  <ds:schemaRefs/>
</ds:datastoreItem>
</file>

<file path=customXml/itemProps78.xml><?xml version="1.0" encoding="utf-8"?>
<ds:datastoreItem xmlns:ds="http://schemas.openxmlformats.org/officeDocument/2006/customXml" ds:itemID="{EE325865-D479-4492-A6C2-BE0C34318AD9}">
  <ds:schemaRefs/>
</ds:datastoreItem>
</file>

<file path=customXml/itemProps79.xml><?xml version="1.0" encoding="utf-8"?>
<ds:datastoreItem xmlns:ds="http://schemas.openxmlformats.org/officeDocument/2006/customXml" ds:itemID="{1E05980B-DE7C-4497-A75D-1589217F10A1}">
  <ds:schemaRefs/>
</ds:datastoreItem>
</file>

<file path=customXml/itemProps8.xml><?xml version="1.0" encoding="utf-8"?>
<ds:datastoreItem xmlns:ds="http://schemas.openxmlformats.org/officeDocument/2006/customXml" ds:itemID="{A19AFC9C-E9B3-45A4-BD8A-2279CD03253A}">
  <ds:schemaRefs/>
</ds:datastoreItem>
</file>

<file path=customXml/itemProps80.xml><?xml version="1.0" encoding="utf-8"?>
<ds:datastoreItem xmlns:ds="http://schemas.openxmlformats.org/officeDocument/2006/customXml" ds:itemID="{27162470-72B4-4A3C-B5CD-DB79DCE08D08}">
  <ds:schemaRefs/>
</ds:datastoreItem>
</file>

<file path=customXml/itemProps81.xml><?xml version="1.0" encoding="utf-8"?>
<ds:datastoreItem xmlns:ds="http://schemas.openxmlformats.org/officeDocument/2006/customXml" ds:itemID="{C6B8EE41-ED9F-4B31-8985-A514196D412C}">
  <ds:schemaRefs/>
</ds:datastoreItem>
</file>

<file path=customXml/itemProps82.xml><?xml version="1.0" encoding="utf-8"?>
<ds:datastoreItem xmlns:ds="http://schemas.openxmlformats.org/officeDocument/2006/customXml" ds:itemID="{0EA56910-E215-42AA-993D-482F0B16E7E8}">
  <ds:schemaRefs/>
</ds:datastoreItem>
</file>

<file path=customXml/itemProps83.xml><?xml version="1.0" encoding="utf-8"?>
<ds:datastoreItem xmlns:ds="http://schemas.openxmlformats.org/officeDocument/2006/customXml" ds:itemID="{4CD60EAA-5B84-472B-8E7E-1485A3856ED2}">
  <ds:schemaRefs/>
</ds:datastoreItem>
</file>

<file path=customXml/itemProps84.xml><?xml version="1.0" encoding="utf-8"?>
<ds:datastoreItem xmlns:ds="http://schemas.openxmlformats.org/officeDocument/2006/customXml" ds:itemID="{2640D95E-EA01-4A00-AFE8-FE1B0E12AC25}">
  <ds:schemaRefs/>
</ds:datastoreItem>
</file>

<file path=customXml/itemProps85.xml><?xml version="1.0" encoding="utf-8"?>
<ds:datastoreItem xmlns:ds="http://schemas.openxmlformats.org/officeDocument/2006/customXml" ds:itemID="{D3A4BCE2-045B-4599-A6DE-745E53720528}">
  <ds:schemaRefs/>
</ds:datastoreItem>
</file>

<file path=customXml/itemProps86.xml><?xml version="1.0" encoding="utf-8"?>
<ds:datastoreItem xmlns:ds="http://schemas.openxmlformats.org/officeDocument/2006/customXml" ds:itemID="{48A14AA2-F919-4B17-8EAA-715D5399ADE0}">
  <ds:schemaRefs/>
</ds:datastoreItem>
</file>

<file path=customXml/itemProps87.xml><?xml version="1.0" encoding="utf-8"?>
<ds:datastoreItem xmlns:ds="http://schemas.openxmlformats.org/officeDocument/2006/customXml" ds:itemID="{4EDC9DAB-6CE6-4855-A0FC-939F0D057200}">
  <ds:schemaRefs/>
</ds:datastoreItem>
</file>

<file path=customXml/itemProps88.xml><?xml version="1.0" encoding="utf-8"?>
<ds:datastoreItem xmlns:ds="http://schemas.openxmlformats.org/officeDocument/2006/customXml" ds:itemID="{4A9DFDF5-6454-442B-85B5-55967F7CAB6C}">
  <ds:schemaRefs/>
</ds:datastoreItem>
</file>

<file path=customXml/itemProps89.xml><?xml version="1.0" encoding="utf-8"?>
<ds:datastoreItem xmlns:ds="http://schemas.openxmlformats.org/officeDocument/2006/customXml" ds:itemID="{18E74DE2-49D1-4E1C-9DDC-EAD47CDBAA51}">
  <ds:schemaRefs/>
</ds:datastoreItem>
</file>

<file path=customXml/itemProps9.xml><?xml version="1.0" encoding="utf-8"?>
<ds:datastoreItem xmlns:ds="http://schemas.openxmlformats.org/officeDocument/2006/customXml" ds:itemID="{99C067BF-7128-4FB9-84ED-989677BA8916}">
  <ds:schemaRefs/>
</ds:datastoreItem>
</file>

<file path=customXml/itemProps90.xml><?xml version="1.0" encoding="utf-8"?>
<ds:datastoreItem xmlns:ds="http://schemas.openxmlformats.org/officeDocument/2006/customXml" ds:itemID="{4832A69C-789D-424A-858E-01C3A3DA979C}">
  <ds:schemaRefs/>
</ds:datastoreItem>
</file>

<file path=customXml/itemProps91.xml><?xml version="1.0" encoding="utf-8"?>
<ds:datastoreItem xmlns:ds="http://schemas.openxmlformats.org/officeDocument/2006/customXml" ds:itemID="{DE81D2C9-1ED9-4910-A670-970845359B9C}">
  <ds:schemaRefs/>
</ds:datastoreItem>
</file>

<file path=customXml/itemProps92.xml><?xml version="1.0" encoding="utf-8"?>
<ds:datastoreItem xmlns:ds="http://schemas.openxmlformats.org/officeDocument/2006/customXml" ds:itemID="{F84C1374-567F-45CC-8A93-DA93D69C92F0}">
  <ds:schemaRefs/>
</ds:datastoreItem>
</file>

<file path=customXml/itemProps93.xml><?xml version="1.0" encoding="utf-8"?>
<ds:datastoreItem xmlns:ds="http://schemas.openxmlformats.org/officeDocument/2006/customXml" ds:itemID="{FD9F6BC1-F01F-4814-8458-D26C63BBCA40}">
  <ds:schemaRefs/>
</ds:datastoreItem>
</file>

<file path=customXml/itemProps94.xml><?xml version="1.0" encoding="utf-8"?>
<ds:datastoreItem xmlns:ds="http://schemas.openxmlformats.org/officeDocument/2006/customXml" ds:itemID="{BA28CC74-08BC-49A0-BDD1-B52C90083F9C}">
  <ds:schemaRefs/>
</ds:datastoreItem>
</file>

<file path=customXml/itemProps95.xml><?xml version="1.0" encoding="utf-8"?>
<ds:datastoreItem xmlns:ds="http://schemas.openxmlformats.org/officeDocument/2006/customXml" ds:itemID="{36E7DBF2-4082-4DE9-8449-B8B84451D612}">
  <ds:schemaRefs/>
</ds:datastoreItem>
</file>

<file path=customXml/itemProps96.xml><?xml version="1.0" encoding="utf-8"?>
<ds:datastoreItem xmlns:ds="http://schemas.openxmlformats.org/officeDocument/2006/customXml" ds:itemID="{57F86250-76AC-4D78-89F0-555F72A468F2}">
  <ds:schemaRefs/>
</ds:datastoreItem>
</file>

<file path=customXml/itemProps97.xml><?xml version="1.0" encoding="utf-8"?>
<ds:datastoreItem xmlns:ds="http://schemas.openxmlformats.org/officeDocument/2006/customXml" ds:itemID="{5670CD35-7A7D-4EA2-AFB3-7816DD52B8B3}">
  <ds:schemaRefs/>
</ds:datastoreItem>
</file>

<file path=customXml/itemProps98.xml><?xml version="1.0" encoding="utf-8"?>
<ds:datastoreItem xmlns:ds="http://schemas.openxmlformats.org/officeDocument/2006/customXml" ds:itemID="{6517FDED-A484-4846-BCA3-6C998537705B}">
  <ds:schemaRefs/>
</ds:datastoreItem>
</file>

<file path=customXml/itemProps99.xml><?xml version="1.0" encoding="utf-8"?>
<ds:datastoreItem xmlns:ds="http://schemas.openxmlformats.org/officeDocument/2006/customXml" ds:itemID="{72A826CE-1A1A-43AE-8DCE-E32087C3FFC2}">
  <ds:schemaRefs/>
</ds:datastoreItem>
</file>

<file path=docProps/app.xml><?xml version="1.0" encoding="utf-8"?>
<Properties xmlns="http://schemas.openxmlformats.org/officeDocument/2006/extended-properties" xmlns:vt="http://schemas.openxmlformats.org/officeDocument/2006/docPropsVTypes">
  <Template>Normal</Template>
  <Pages>66</Pages>
  <Words>21444</Words>
  <Characters>25129</Characters>
  <Lines>540</Lines>
  <Paragraphs>152</Paragraphs>
  <TotalTime>30</TotalTime>
  <ScaleCrop>false</ScaleCrop>
  <LinksUpToDate>false</LinksUpToDate>
  <CharactersWithSpaces>25392</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2023-01-17T08:12:00Z</dcterms:created>
  <dc:creator>Administrator</dc:creator>
  <cp:lastModifiedBy>zrx</cp:lastModifiedBy>
  <dcterms:modified xsi:type="dcterms:W3CDTF">2024-01-03T05:16:28Z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E7890D5BF0124E8CBD65206E7EB7B20E</vt:lpwstr>
  </property>
</Properties>
</file>