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val="en-US" w:eastAsia="zh-CN"/>
        </w:rPr>
        <w:t>2023年</w:t>
      </w:r>
      <w:r>
        <w:rPr>
          <w:rFonts w:ascii="方正小标宋_GBK" w:hAnsi="方正小标宋_GBK" w:eastAsia="方正小标宋_GBK" w:cs="方正小标宋_GBK"/>
          <w:color w:val="000000"/>
          <w:sz w:val="72"/>
        </w:rPr>
        <w:t>部门所属单位预算</w:t>
      </w:r>
    </w:p>
    <w:p>
      <w:pPr>
        <w:pStyle w:val="30"/>
        <w:tabs>
          <w:tab w:val="right" w:leader="dot" w:pos="14562"/>
        </w:tabs>
        <w:ind w:left="0" w:leftChars="0" w:firstLine="0" w:firstLineChars="0"/>
        <w:sectPr>
          <w:pgSz w:w="16840" w:h="11900" w:orient="landscape"/>
          <w:pgMar w:top="1587" w:right="1134" w:bottom="1361" w:left="1134" w:header="720" w:footer="720" w:gutter="0"/>
          <w:pgNumType w:start="1"/>
          <w:cols w:space="720" w:num="1"/>
        </w:sectPr>
      </w:pPr>
    </w:p>
    <w:p>
      <w:pPr>
        <w:numPr>
          <w:ilvl w:val="0"/>
          <w:numId w:val="1"/>
        </w:numPr>
        <w:jc w:val="both"/>
        <w:outlineLvl w:val="0"/>
        <w:rPr>
          <w:rFonts w:hint="eastAsia" w:ascii="方正小标宋_GBK" w:hAnsi="方正小标宋_GBK" w:eastAsia="方正小标宋_GBK" w:cs="方正小标宋_GBK"/>
          <w:color w:val="000000"/>
          <w:sz w:val="32"/>
          <w:szCs w:val="32"/>
          <w:lang w:val="en-US" w:eastAsia="zh-CN"/>
        </w:rPr>
      </w:pPr>
      <w:r>
        <w:rPr>
          <w:rFonts w:hint="eastAsia" w:ascii="方正小标宋_GBK" w:hAnsi="方正小标宋_GBK" w:eastAsia="方正小标宋_GBK" w:cs="方正小标宋_GBK"/>
          <w:color w:val="000000"/>
          <w:sz w:val="32"/>
          <w:szCs w:val="32"/>
          <w:lang w:val="en-US" w:eastAsia="zh-CN"/>
        </w:rPr>
        <w:t>隆尧县文化广电体育和旅游局本级收支预算..........................................3</w:t>
      </w:r>
    </w:p>
    <w:p>
      <w:pPr>
        <w:numPr>
          <w:ilvl w:val="0"/>
          <w:numId w:val="0"/>
        </w:numPr>
        <w:jc w:val="both"/>
        <w:outlineLvl w:val="0"/>
        <w:rPr>
          <w:rFonts w:hint="default" w:ascii="方正小标宋_GBK" w:hAnsi="方正小标宋_GBK" w:eastAsia="方正小标宋_GBK" w:cs="方正小标宋_GBK"/>
          <w:color w:val="000000"/>
          <w:sz w:val="32"/>
          <w:szCs w:val="32"/>
          <w:lang w:val="en-US" w:eastAsia="zh-CN"/>
        </w:rPr>
      </w:pPr>
    </w:p>
    <w:p>
      <w:pPr>
        <w:numPr>
          <w:ilvl w:val="0"/>
          <w:numId w:val="1"/>
        </w:numPr>
        <w:ind w:left="0" w:leftChars="0" w:firstLine="0" w:firstLineChars="0"/>
        <w:jc w:val="both"/>
        <w:outlineLvl w:val="0"/>
        <w:rPr>
          <w:rFonts w:hint="eastAsia" w:ascii="方正小标宋_GBK" w:hAnsi="方正小标宋_GBK" w:eastAsia="方正小标宋_GBK" w:cs="方正小标宋_GBK"/>
          <w:color w:val="000000"/>
          <w:sz w:val="32"/>
          <w:szCs w:val="32"/>
          <w:lang w:val="en-US" w:eastAsia="zh-CN"/>
        </w:rPr>
      </w:pPr>
      <w:r>
        <w:rPr>
          <w:rFonts w:hint="eastAsia" w:ascii="方正小标宋_GBK" w:hAnsi="方正小标宋_GBK" w:eastAsia="方正小标宋_GBK" w:cs="方正小标宋_GBK"/>
          <w:color w:val="000000"/>
          <w:sz w:val="32"/>
          <w:szCs w:val="32"/>
          <w:lang w:val="en-US" w:eastAsia="zh-CN"/>
        </w:rPr>
        <w:t>隆尧县图书馆收支预算............................................................64</w:t>
      </w:r>
    </w:p>
    <w:p>
      <w:pPr>
        <w:numPr>
          <w:ilvl w:val="0"/>
          <w:numId w:val="0"/>
        </w:numPr>
        <w:jc w:val="both"/>
        <w:outlineLvl w:val="0"/>
        <w:rPr>
          <w:rFonts w:hint="default" w:ascii="方正小标宋_GBK" w:hAnsi="方正小标宋_GBK" w:eastAsia="方正小标宋_GBK" w:cs="方正小标宋_GBK"/>
          <w:color w:val="000000"/>
          <w:sz w:val="32"/>
          <w:szCs w:val="32"/>
          <w:lang w:val="en-US" w:eastAsia="zh-CN"/>
        </w:rPr>
      </w:pPr>
    </w:p>
    <w:p>
      <w:pPr>
        <w:numPr>
          <w:ilvl w:val="0"/>
          <w:numId w:val="1"/>
        </w:numPr>
        <w:ind w:left="0" w:leftChars="0" w:firstLine="0" w:firstLineChars="0"/>
        <w:jc w:val="both"/>
        <w:outlineLvl w:val="0"/>
        <w:rPr>
          <w:rFonts w:hint="eastAsia" w:ascii="方正小标宋_GBK" w:hAnsi="方正小标宋_GBK" w:eastAsia="方正小标宋_GBK" w:cs="方正小标宋_GBK"/>
          <w:color w:val="000000"/>
          <w:sz w:val="32"/>
          <w:szCs w:val="32"/>
          <w:lang w:val="en-US" w:eastAsia="zh-CN"/>
        </w:rPr>
      </w:pPr>
      <w:r>
        <w:rPr>
          <w:rFonts w:hint="eastAsia" w:ascii="方正小标宋_GBK" w:hAnsi="方正小标宋_GBK" w:eastAsia="方正小标宋_GBK" w:cs="方正小标宋_GBK"/>
          <w:color w:val="000000"/>
          <w:sz w:val="32"/>
          <w:szCs w:val="32"/>
          <w:lang w:val="en-US" w:eastAsia="zh-CN"/>
        </w:rPr>
        <w:t>隆尧县文化馆收支预算............................................................79</w:t>
      </w:r>
    </w:p>
    <w:p>
      <w:pPr>
        <w:numPr>
          <w:ilvl w:val="0"/>
          <w:numId w:val="0"/>
        </w:numPr>
        <w:jc w:val="both"/>
        <w:outlineLvl w:val="0"/>
        <w:rPr>
          <w:rFonts w:hint="default" w:ascii="方正小标宋_GBK" w:hAnsi="方正小标宋_GBK" w:eastAsia="方正小标宋_GBK" w:cs="方正小标宋_GBK"/>
          <w:color w:val="000000"/>
          <w:sz w:val="32"/>
          <w:szCs w:val="32"/>
          <w:lang w:val="en-US" w:eastAsia="zh-CN"/>
        </w:rPr>
      </w:pPr>
    </w:p>
    <w:p>
      <w:pPr>
        <w:numPr>
          <w:ilvl w:val="0"/>
          <w:numId w:val="0"/>
        </w:numPr>
        <w:jc w:val="both"/>
        <w:outlineLvl w:val="0"/>
        <w:rPr>
          <w:rFonts w:hint="default" w:ascii="方正小标宋_GBK" w:hAnsi="方正小标宋_GBK" w:eastAsia="方正小标宋_GBK" w:cs="方正小标宋_GBK"/>
          <w:color w:val="000000"/>
          <w:sz w:val="32"/>
          <w:szCs w:val="32"/>
          <w:lang w:val="en-US" w:eastAsia="zh-CN"/>
        </w:rPr>
        <w:sectPr>
          <w:footerReference r:id="rId3" w:type="default"/>
          <w:footerReference r:id="rId4" w:type="even"/>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32"/>
          <w:szCs w:val="32"/>
          <w:lang w:val="en-US" w:eastAsia="zh-CN"/>
        </w:rPr>
        <w:t>四、隆尧县文物保护管理所收支预算....................................................94</w:t>
      </w:r>
    </w:p>
    <w:p>
      <w:pPr>
        <w:jc w:val="center"/>
        <w:outlineLvl w:val="3"/>
      </w:pPr>
      <w:bookmarkStart w:id="0" w:name="_Toc_4_4_0000000019"/>
      <w:r>
        <w:rPr>
          <w:rFonts w:ascii="方正小标宋_GBK" w:hAnsi="方正小标宋_GBK" w:eastAsia="方正小标宋_GBK" w:cs="方正小标宋_GBK"/>
          <w:color w:val="000000"/>
          <w:sz w:val="44"/>
        </w:rPr>
        <w:t>一、隆尧县文化广电体育和旅游局本级收支预算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1416.94</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1423.06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1416.94</w:t>
            </w:r>
          </w:p>
        </w:tc>
        <w:tc>
          <w:tcPr>
            <w:tcW w:w="4535" w:type="dxa"/>
            <w:vAlign w:val="center"/>
          </w:tcPr>
          <w:p>
            <w:pPr>
              <w:pStyle w:val="12"/>
            </w:pPr>
            <w:r>
              <w:t>本年支出合计</w:t>
            </w:r>
          </w:p>
        </w:tc>
        <w:tc>
          <w:tcPr>
            <w:tcW w:w="2126" w:type="dxa"/>
            <w:vAlign w:val="center"/>
          </w:tcPr>
          <w:p>
            <w:pPr>
              <w:pStyle w:val="13"/>
            </w:pPr>
            <w:r>
              <w:t>1426.64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9.70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1426.64</w:t>
            </w:r>
          </w:p>
        </w:tc>
        <w:tc>
          <w:tcPr>
            <w:tcW w:w="4535" w:type="dxa"/>
            <w:vAlign w:val="center"/>
          </w:tcPr>
          <w:p>
            <w:pPr>
              <w:pStyle w:val="12"/>
            </w:pPr>
            <w:r>
              <w:t>支出总计</w:t>
            </w:r>
          </w:p>
        </w:tc>
        <w:tc>
          <w:tcPr>
            <w:tcW w:w="2126" w:type="dxa"/>
            <w:vAlign w:val="center"/>
          </w:tcPr>
          <w:p>
            <w:pPr>
              <w:pStyle w:val="13"/>
            </w:pPr>
            <w:r>
              <w:t>1426.64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1426.64</w:t>
            </w:r>
          </w:p>
        </w:tc>
        <w:tc>
          <w:tcPr>
            <w:tcW w:w="1134" w:type="dxa"/>
            <w:vAlign w:val="center"/>
          </w:tcPr>
          <w:p>
            <w:pPr>
              <w:pStyle w:val="13"/>
            </w:pPr>
            <w:r>
              <w:t>1416.94</w:t>
            </w:r>
          </w:p>
        </w:tc>
        <w:tc>
          <w:tcPr>
            <w:tcW w:w="1134" w:type="dxa"/>
            <w:vAlign w:val="center"/>
          </w:tcPr>
          <w:p>
            <w:pPr>
              <w:pStyle w:val="13"/>
            </w:pPr>
            <w:r>
              <w:t>1416.94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1423.06</w:t>
            </w:r>
          </w:p>
        </w:tc>
        <w:tc>
          <w:tcPr>
            <w:tcW w:w="1134" w:type="dxa"/>
            <w:vAlign w:val="center"/>
          </w:tcPr>
          <w:p>
            <w:pPr>
              <w:pStyle w:val="9"/>
            </w:pPr>
            <w:r>
              <w:t>1413.36</w:t>
            </w:r>
          </w:p>
        </w:tc>
        <w:tc>
          <w:tcPr>
            <w:tcW w:w="1134" w:type="dxa"/>
            <w:vAlign w:val="center"/>
          </w:tcPr>
          <w:p>
            <w:pPr>
              <w:pStyle w:val="9"/>
            </w:pPr>
            <w:r>
              <w:t>1413.36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423.67</w:t>
            </w:r>
          </w:p>
        </w:tc>
        <w:tc>
          <w:tcPr>
            <w:tcW w:w="1134" w:type="dxa"/>
            <w:vAlign w:val="center"/>
          </w:tcPr>
          <w:p>
            <w:pPr>
              <w:pStyle w:val="9"/>
            </w:pPr>
            <w:r>
              <w:t>423.67</w:t>
            </w:r>
          </w:p>
        </w:tc>
        <w:tc>
          <w:tcPr>
            <w:tcW w:w="1134" w:type="dxa"/>
            <w:vAlign w:val="center"/>
          </w:tcPr>
          <w:p>
            <w:pPr>
              <w:pStyle w:val="9"/>
            </w:pPr>
            <w:r>
              <w:t>423.67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2070101</w:t>
            </w:r>
          </w:p>
        </w:tc>
        <w:tc>
          <w:tcPr>
            <w:tcW w:w="1559" w:type="dxa"/>
            <w:vAlign w:val="center"/>
          </w:tcPr>
          <w:p>
            <w:pPr>
              <w:pStyle w:val="10"/>
            </w:pPr>
            <w:r>
              <w:t>行政运行</w:t>
            </w:r>
          </w:p>
        </w:tc>
        <w:tc>
          <w:tcPr>
            <w:tcW w:w="1134" w:type="dxa"/>
            <w:vAlign w:val="center"/>
          </w:tcPr>
          <w:p>
            <w:pPr>
              <w:pStyle w:val="9"/>
            </w:pPr>
            <w:r>
              <w:t>290.56</w:t>
            </w:r>
          </w:p>
        </w:tc>
        <w:tc>
          <w:tcPr>
            <w:tcW w:w="1134" w:type="dxa"/>
            <w:vAlign w:val="center"/>
          </w:tcPr>
          <w:p>
            <w:pPr>
              <w:pStyle w:val="9"/>
            </w:pPr>
            <w:r>
              <w:t>290.56</w:t>
            </w:r>
          </w:p>
        </w:tc>
        <w:tc>
          <w:tcPr>
            <w:tcW w:w="1134" w:type="dxa"/>
            <w:vAlign w:val="center"/>
          </w:tcPr>
          <w:p>
            <w:pPr>
              <w:pStyle w:val="9"/>
            </w:pPr>
            <w:r>
              <w:t>290.56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2070110</w:t>
            </w:r>
          </w:p>
        </w:tc>
        <w:tc>
          <w:tcPr>
            <w:tcW w:w="1559" w:type="dxa"/>
            <w:vAlign w:val="center"/>
          </w:tcPr>
          <w:p>
            <w:pPr>
              <w:pStyle w:val="10"/>
            </w:pPr>
            <w:r>
              <w:t>文化和旅游交流与合作</w:t>
            </w:r>
          </w:p>
        </w:tc>
        <w:tc>
          <w:tcPr>
            <w:tcW w:w="1134" w:type="dxa"/>
            <w:vAlign w:val="center"/>
          </w:tcPr>
          <w:p>
            <w:pPr>
              <w:pStyle w:val="9"/>
            </w:pPr>
            <w:r>
              <w:t>17.00</w:t>
            </w:r>
          </w:p>
        </w:tc>
        <w:tc>
          <w:tcPr>
            <w:tcW w:w="1134" w:type="dxa"/>
            <w:vAlign w:val="center"/>
          </w:tcPr>
          <w:p>
            <w:pPr>
              <w:pStyle w:val="9"/>
            </w:pPr>
            <w:r>
              <w:t>17.00</w:t>
            </w:r>
          </w:p>
        </w:tc>
        <w:tc>
          <w:tcPr>
            <w:tcW w:w="1134" w:type="dxa"/>
            <w:vAlign w:val="center"/>
          </w:tcPr>
          <w:p>
            <w:pPr>
              <w:pStyle w:val="9"/>
            </w:pPr>
            <w:r>
              <w:t>17.00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2070111</w:t>
            </w:r>
          </w:p>
        </w:tc>
        <w:tc>
          <w:tcPr>
            <w:tcW w:w="1559" w:type="dxa"/>
            <w:vAlign w:val="center"/>
          </w:tcPr>
          <w:p>
            <w:pPr>
              <w:pStyle w:val="10"/>
            </w:pPr>
            <w:r>
              <w:t>文化创作与保护</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r>
              <w:t>25.00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2070112</w:t>
            </w:r>
          </w:p>
        </w:tc>
        <w:tc>
          <w:tcPr>
            <w:tcW w:w="1559" w:type="dxa"/>
            <w:vAlign w:val="center"/>
          </w:tcPr>
          <w:p>
            <w:pPr>
              <w:pStyle w:val="10"/>
            </w:pPr>
            <w:r>
              <w:t>文化和旅游市场管理</w:t>
            </w:r>
          </w:p>
        </w:tc>
        <w:tc>
          <w:tcPr>
            <w:tcW w:w="1134" w:type="dxa"/>
            <w:vAlign w:val="center"/>
          </w:tcPr>
          <w:p>
            <w:pPr>
              <w:pStyle w:val="9"/>
            </w:pPr>
            <w:r>
              <w:t>10.32</w:t>
            </w:r>
          </w:p>
        </w:tc>
        <w:tc>
          <w:tcPr>
            <w:tcW w:w="1134" w:type="dxa"/>
            <w:vAlign w:val="center"/>
          </w:tcPr>
          <w:p>
            <w:pPr>
              <w:pStyle w:val="9"/>
            </w:pPr>
            <w:r>
              <w:t>10.32</w:t>
            </w:r>
          </w:p>
        </w:tc>
        <w:tc>
          <w:tcPr>
            <w:tcW w:w="1134" w:type="dxa"/>
            <w:vAlign w:val="center"/>
          </w:tcPr>
          <w:p>
            <w:pPr>
              <w:pStyle w:val="9"/>
            </w:pPr>
            <w:r>
              <w:t>10.32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2070114</w:t>
            </w:r>
          </w:p>
        </w:tc>
        <w:tc>
          <w:tcPr>
            <w:tcW w:w="1559" w:type="dxa"/>
            <w:vAlign w:val="center"/>
          </w:tcPr>
          <w:p>
            <w:pPr>
              <w:pStyle w:val="10"/>
            </w:pPr>
            <w:r>
              <w:t>文化和旅游管理事务</w:t>
            </w:r>
          </w:p>
        </w:tc>
        <w:tc>
          <w:tcPr>
            <w:tcW w:w="1134" w:type="dxa"/>
            <w:vAlign w:val="center"/>
          </w:tcPr>
          <w:p>
            <w:pPr>
              <w:pStyle w:val="9"/>
            </w:pPr>
            <w:r>
              <w:t>19.00</w:t>
            </w:r>
          </w:p>
        </w:tc>
        <w:tc>
          <w:tcPr>
            <w:tcW w:w="1134" w:type="dxa"/>
            <w:vAlign w:val="center"/>
          </w:tcPr>
          <w:p>
            <w:pPr>
              <w:pStyle w:val="9"/>
            </w:pPr>
            <w:r>
              <w:t>19.00</w:t>
            </w:r>
          </w:p>
        </w:tc>
        <w:tc>
          <w:tcPr>
            <w:tcW w:w="1134" w:type="dxa"/>
            <w:vAlign w:val="center"/>
          </w:tcPr>
          <w:p>
            <w:pPr>
              <w:pStyle w:val="9"/>
            </w:pPr>
            <w:r>
              <w:t>19.00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2070199</w:t>
            </w:r>
          </w:p>
        </w:tc>
        <w:tc>
          <w:tcPr>
            <w:tcW w:w="1559" w:type="dxa"/>
            <w:vAlign w:val="center"/>
          </w:tcPr>
          <w:p>
            <w:pPr>
              <w:pStyle w:val="10"/>
            </w:pPr>
            <w:r>
              <w:t>其他文化和旅游支出</w:t>
            </w:r>
          </w:p>
        </w:tc>
        <w:tc>
          <w:tcPr>
            <w:tcW w:w="1134" w:type="dxa"/>
            <w:vAlign w:val="center"/>
          </w:tcPr>
          <w:p>
            <w:pPr>
              <w:pStyle w:val="9"/>
            </w:pPr>
            <w:r>
              <w:t>61.79</w:t>
            </w:r>
          </w:p>
        </w:tc>
        <w:tc>
          <w:tcPr>
            <w:tcW w:w="1134" w:type="dxa"/>
            <w:vAlign w:val="center"/>
          </w:tcPr>
          <w:p>
            <w:pPr>
              <w:pStyle w:val="9"/>
            </w:pPr>
            <w:r>
              <w:t>61.79</w:t>
            </w:r>
          </w:p>
        </w:tc>
        <w:tc>
          <w:tcPr>
            <w:tcW w:w="1134" w:type="dxa"/>
            <w:vAlign w:val="center"/>
          </w:tcPr>
          <w:p>
            <w:pPr>
              <w:pStyle w:val="9"/>
            </w:pPr>
            <w:r>
              <w:t>61.79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20702</w:t>
            </w:r>
          </w:p>
        </w:tc>
        <w:tc>
          <w:tcPr>
            <w:tcW w:w="1559" w:type="dxa"/>
            <w:vAlign w:val="center"/>
          </w:tcPr>
          <w:p>
            <w:pPr>
              <w:pStyle w:val="10"/>
            </w:pPr>
            <w:r>
              <w:t>文物</w:t>
            </w:r>
          </w:p>
        </w:tc>
        <w:tc>
          <w:tcPr>
            <w:tcW w:w="1134" w:type="dxa"/>
            <w:vAlign w:val="center"/>
          </w:tcPr>
          <w:p>
            <w:pPr>
              <w:pStyle w:val="9"/>
            </w:pPr>
            <w:r>
              <w:t>426.63</w:t>
            </w:r>
          </w:p>
        </w:tc>
        <w:tc>
          <w:tcPr>
            <w:tcW w:w="1134" w:type="dxa"/>
            <w:vAlign w:val="center"/>
          </w:tcPr>
          <w:p>
            <w:pPr>
              <w:pStyle w:val="9"/>
            </w:pPr>
            <w:r>
              <w:t>426.63</w:t>
            </w:r>
          </w:p>
        </w:tc>
        <w:tc>
          <w:tcPr>
            <w:tcW w:w="1134" w:type="dxa"/>
            <w:vAlign w:val="center"/>
          </w:tcPr>
          <w:p>
            <w:pPr>
              <w:pStyle w:val="9"/>
            </w:pPr>
            <w:r>
              <w:t>426.63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2070204</w:t>
            </w:r>
          </w:p>
        </w:tc>
        <w:tc>
          <w:tcPr>
            <w:tcW w:w="1559" w:type="dxa"/>
            <w:vAlign w:val="center"/>
          </w:tcPr>
          <w:p>
            <w:pPr>
              <w:pStyle w:val="10"/>
            </w:pPr>
            <w:r>
              <w:t>文物保护</w:t>
            </w:r>
          </w:p>
        </w:tc>
        <w:tc>
          <w:tcPr>
            <w:tcW w:w="1134" w:type="dxa"/>
            <w:vAlign w:val="center"/>
          </w:tcPr>
          <w:p>
            <w:pPr>
              <w:pStyle w:val="9"/>
            </w:pPr>
            <w:r>
              <w:t>230.28</w:t>
            </w:r>
          </w:p>
        </w:tc>
        <w:tc>
          <w:tcPr>
            <w:tcW w:w="1134" w:type="dxa"/>
            <w:vAlign w:val="center"/>
          </w:tcPr>
          <w:p>
            <w:pPr>
              <w:pStyle w:val="9"/>
            </w:pPr>
            <w:r>
              <w:t>230.28</w:t>
            </w:r>
          </w:p>
        </w:tc>
        <w:tc>
          <w:tcPr>
            <w:tcW w:w="1134" w:type="dxa"/>
            <w:vAlign w:val="center"/>
          </w:tcPr>
          <w:p>
            <w:pPr>
              <w:pStyle w:val="9"/>
            </w:pPr>
            <w:r>
              <w:t>230.28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2070205</w:t>
            </w:r>
          </w:p>
        </w:tc>
        <w:tc>
          <w:tcPr>
            <w:tcW w:w="1559" w:type="dxa"/>
            <w:vAlign w:val="center"/>
          </w:tcPr>
          <w:p>
            <w:pPr>
              <w:pStyle w:val="10"/>
            </w:pPr>
            <w:r>
              <w:t>博物馆</w:t>
            </w:r>
          </w:p>
        </w:tc>
        <w:tc>
          <w:tcPr>
            <w:tcW w:w="1134" w:type="dxa"/>
            <w:vAlign w:val="center"/>
          </w:tcPr>
          <w:p>
            <w:pPr>
              <w:pStyle w:val="9"/>
            </w:pPr>
            <w:r>
              <w:t>196.35</w:t>
            </w:r>
          </w:p>
        </w:tc>
        <w:tc>
          <w:tcPr>
            <w:tcW w:w="1134" w:type="dxa"/>
            <w:vAlign w:val="center"/>
          </w:tcPr>
          <w:p>
            <w:pPr>
              <w:pStyle w:val="9"/>
            </w:pPr>
            <w:r>
              <w:t>196.35</w:t>
            </w:r>
          </w:p>
        </w:tc>
        <w:tc>
          <w:tcPr>
            <w:tcW w:w="1134" w:type="dxa"/>
            <w:vAlign w:val="center"/>
          </w:tcPr>
          <w:p>
            <w:pPr>
              <w:pStyle w:val="9"/>
            </w:pPr>
            <w:r>
              <w:t>196.35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20703</w:t>
            </w:r>
          </w:p>
        </w:tc>
        <w:tc>
          <w:tcPr>
            <w:tcW w:w="1559" w:type="dxa"/>
            <w:vAlign w:val="center"/>
          </w:tcPr>
          <w:p>
            <w:pPr>
              <w:pStyle w:val="10"/>
            </w:pPr>
            <w:r>
              <w:t>体育</w:t>
            </w:r>
          </w:p>
        </w:tc>
        <w:tc>
          <w:tcPr>
            <w:tcW w:w="1134" w:type="dxa"/>
            <w:vAlign w:val="center"/>
          </w:tcPr>
          <w:p>
            <w:pPr>
              <w:pStyle w:val="9"/>
            </w:pPr>
            <w:r>
              <w:t>273.31</w:t>
            </w:r>
          </w:p>
        </w:tc>
        <w:tc>
          <w:tcPr>
            <w:tcW w:w="1134" w:type="dxa"/>
            <w:vAlign w:val="center"/>
          </w:tcPr>
          <w:p>
            <w:pPr>
              <w:pStyle w:val="9"/>
            </w:pPr>
            <w:r>
              <w:t>263.61</w:t>
            </w:r>
          </w:p>
        </w:tc>
        <w:tc>
          <w:tcPr>
            <w:tcW w:w="1134" w:type="dxa"/>
            <w:vAlign w:val="center"/>
          </w:tcPr>
          <w:p>
            <w:pPr>
              <w:pStyle w:val="9"/>
            </w:pPr>
            <w:r>
              <w:t>263.61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2070305</w:t>
            </w:r>
          </w:p>
        </w:tc>
        <w:tc>
          <w:tcPr>
            <w:tcW w:w="1559" w:type="dxa"/>
            <w:vAlign w:val="center"/>
          </w:tcPr>
          <w:p>
            <w:pPr>
              <w:pStyle w:val="10"/>
            </w:pPr>
            <w:r>
              <w:t>体育竞赛</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r>
              <w:t>10.00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2070307</w:t>
            </w:r>
          </w:p>
        </w:tc>
        <w:tc>
          <w:tcPr>
            <w:tcW w:w="1559" w:type="dxa"/>
            <w:vAlign w:val="center"/>
          </w:tcPr>
          <w:p>
            <w:pPr>
              <w:pStyle w:val="10"/>
            </w:pPr>
            <w:r>
              <w:t>体育场馆</w:t>
            </w:r>
          </w:p>
        </w:tc>
        <w:tc>
          <w:tcPr>
            <w:tcW w:w="1134" w:type="dxa"/>
            <w:vAlign w:val="center"/>
          </w:tcPr>
          <w:p>
            <w:pPr>
              <w:pStyle w:val="9"/>
            </w:pPr>
            <w:r>
              <w:t>111.33</w:t>
            </w:r>
          </w:p>
        </w:tc>
        <w:tc>
          <w:tcPr>
            <w:tcW w:w="1134" w:type="dxa"/>
            <w:vAlign w:val="center"/>
          </w:tcPr>
          <w:p>
            <w:pPr>
              <w:pStyle w:val="9"/>
            </w:pPr>
            <w:r>
              <w:t>101.63</w:t>
            </w:r>
          </w:p>
        </w:tc>
        <w:tc>
          <w:tcPr>
            <w:tcW w:w="1134" w:type="dxa"/>
            <w:vAlign w:val="center"/>
          </w:tcPr>
          <w:p>
            <w:pPr>
              <w:pStyle w:val="9"/>
            </w:pPr>
            <w:r>
              <w:t>101.63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2070399</w:t>
            </w:r>
          </w:p>
        </w:tc>
        <w:tc>
          <w:tcPr>
            <w:tcW w:w="1559" w:type="dxa"/>
            <w:vAlign w:val="center"/>
          </w:tcPr>
          <w:p>
            <w:pPr>
              <w:pStyle w:val="10"/>
            </w:pPr>
            <w:r>
              <w:t>其他体育支出</w:t>
            </w:r>
          </w:p>
        </w:tc>
        <w:tc>
          <w:tcPr>
            <w:tcW w:w="1134" w:type="dxa"/>
            <w:vAlign w:val="center"/>
          </w:tcPr>
          <w:p>
            <w:pPr>
              <w:pStyle w:val="9"/>
            </w:pPr>
            <w:r>
              <w:t>151.98</w:t>
            </w:r>
          </w:p>
        </w:tc>
        <w:tc>
          <w:tcPr>
            <w:tcW w:w="1134" w:type="dxa"/>
            <w:vAlign w:val="center"/>
          </w:tcPr>
          <w:p>
            <w:pPr>
              <w:pStyle w:val="9"/>
            </w:pPr>
            <w:r>
              <w:t>151.98</w:t>
            </w:r>
          </w:p>
        </w:tc>
        <w:tc>
          <w:tcPr>
            <w:tcW w:w="1134" w:type="dxa"/>
            <w:vAlign w:val="center"/>
          </w:tcPr>
          <w:p>
            <w:pPr>
              <w:pStyle w:val="9"/>
            </w:pPr>
            <w:r>
              <w:t>151.98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20799</w:t>
            </w:r>
          </w:p>
        </w:tc>
        <w:tc>
          <w:tcPr>
            <w:tcW w:w="1559" w:type="dxa"/>
            <w:vAlign w:val="center"/>
          </w:tcPr>
          <w:p>
            <w:pPr>
              <w:pStyle w:val="10"/>
            </w:pPr>
            <w:r>
              <w:t>其他文化旅游体育与传媒支出</w:t>
            </w:r>
          </w:p>
        </w:tc>
        <w:tc>
          <w:tcPr>
            <w:tcW w:w="1134" w:type="dxa"/>
            <w:vAlign w:val="center"/>
          </w:tcPr>
          <w:p>
            <w:pPr>
              <w:pStyle w:val="9"/>
            </w:pPr>
            <w:r>
              <w:t>299.45</w:t>
            </w:r>
          </w:p>
        </w:tc>
        <w:tc>
          <w:tcPr>
            <w:tcW w:w="1134" w:type="dxa"/>
            <w:vAlign w:val="center"/>
          </w:tcPr>
          <w:p>
            <w:pPr>
              <w:pStyle w:val="9"/>
            </w:pPr>
            <w:r>
              <w:t>299.45</w:t>
            </w:r>
          </w:p>
        </w:tc>
        <w:tc>
          <w:tcPr>
            <w:tcW w:w="1134" w:type="dxa"/>
            <w:vAlign w:val="center"/>
          </w:tcPr>
          <w:p>
            <w:pPr>
              <w:pStyle w:val="9"/>
            </w:pPr>
            <w:r>
              <w:t>299.45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2079999</w:t>
            </w:r>
          </w:p>
        </w:tc>
        <w:tc>
          <w:tcPr>
            <w:tcW w:w="1559" w:type="dxa"/>
            <w:vAlign w:val="center"/>
          </w:tcPr>
          <w:p>
            <w:pPr>
              <w:pStyle w:val="10"/>
            </w:pPr>
            <w:r>
              <w:t>其他文化旅游体育与传媒支出</w:t>
            </w:r>
          </w:p>
        </w:tc>
        <w:tc>
          <w:tcPr>
            <w:tcW w:w="1134" w:type="dxa"/>
            <w:vAlign w:val="center"/>
          </w:tcPr>
          <w:p>
            <w:pPr>
              <w:pStyle w:val="9"/>
            </w:pPr>
            <w:r>
              <w:t>299.45</w:t>
            </w:r>
          </w:p>
        </w:tc>
        <w:tc>
          <w:tcPr>
            <w:tcW w:w="1134" w:type="dxa"/>
            <w:vAlign w:val="center"/>
          </w:tcPr>
          <w:p>
            <w:pPr>
              <w:pStyle w:val="9"/>
            </w:pPr>
            <w:r>
              <w:t>299.45</w:t>
            </w:r>
          </w:p>
        </w:tc>
        <w:tc>
          <w:tcPr>
            <w:tcW w:w="1134" w:type="dxa"/>
            <w:vAlign w:val="center"/>
          </w:tcPr>
          <w:p>
            <w:pPr>
              <w:pStyle w:val="9"/>
            </w:pPr>
            <w:r>
              <w:t>299.45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3.58</w:t>
            </w:r>
          </w:p>
        </w:tc>
        <w:tc>
          <w:tcPr>
            <w:tcW w:w="1134" w:type="dxa"/>
            <w:vAlign w:val="center"/>
          </w:tcPr>
          <w:p>
            <w:pPr>
              <w:pStyle w:val="9"/>
            </w:pPr>
            <w:r>
              <w:t>3.58</w:t>
            </w:r>
          </w:p>
        </w:tc>
        <w:tc>
          <w:tcPr>
            <w:tcW w:w="1134" w:type="dxa"/>
            <w:vAlign w:val="center"/>
          </w:tcPr>
          <w:p>
            <w:pPr>
              <w:pStyle w:val="9"/>
            </w:pPr>
            <w:r>
              <w:t>3.58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20807</w:t>
            </w:r>
          </w:p>
        </w:tc>
        <w:tc>
          <w:tcPr>
            <w:tcW w:w="1559" w:type="dxa"/>
            <w:vAlign w:val="center"/>
          </w:tcPr>
          <w:p>
            <w:pPr>
              <w:pStyle w:val="10"/>
            </w:pPr>
            <w:r>
              <w:t>就业补助</w:t>
            </w:r>
          </w:p>
        </w:tc>
        <w:tc>
          <w:tcPr>
            <w:tcW w:w="1134" w:type="dxa"/>
            <w:vAlign w:val="center"/>
          </w:tcPr>
          <w:p>
            <w:pPr>
              <w:pStyle w:val="9"/>
            </w:pPr>
            <w:r>
              <w:t>3.58</w:t>
            </w:r>
          </w:p>
        </w:tc>
        <w:tc>
          <w:tcPr>
            <w:tcW w:w="1134" w:type="dxa"/>
            <w:vAlign w:val="center"/>
          </w:tcPr>
          <w:p>
            <w:pPr>
              <w:pStyle w:val="9"/>
            </w:pPr>
            <w:r>
              <w:t>3.58</w:t>
            </w:r>
          </w:p>
        </w:tc>
        <w:tc>
          <w:tcPr>
            <w:tcW w:w="1134" w:type="dxa"/>
            <w:vAlign w:val="center"/>
          </w:tcPr>
          <w:p>
            <w:pPr>
              <w:pStyle w:val="9"/>
            </w:pPr>
            <w:r>
              <w:t>3.58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2080705</w:t>
            </w:r>
          </w:p>
        </w:tc>
        <w:tc>
          <w:tcPr>
            <w:tcW w:w="1559" w:type="dxa"/>
            <w:vAlign w:val="center"/>
          </w:tcPr>
          <w:p>
            <w:pPr>
              <w:pStyle w:val="10"/>
            </w:pPr>
            <w:r>
              <w:t>公益性岗位补贴</w:t>
            </w:r>
          </w:p>
        </w:tc>
        <w:tc>
          <w:tcPr>
            <w:tcW w:w="1134" w:type="dxa"/>
            <w:vAlign w:val="center"/>
          </w:tcPr>
          <w:p>
            <w:pPr>
              <w:pStyle w:val="9"/>
            </w:pPr>
            <w:r>
              <w:t>3.58</w:t>
            </w:r>
          </w:p>
        </w:tc>
        <w:tc>
          <w:tcPr>
            <w:tcW w:w="1134" w:type="dxa"/>
            <w:vAlign w:val="center"/>
          </w:tcPr>
          <w:p>
            <w:pPr>
              <w:pStyle w:val="9"/>
            </w:pPr>
            <w:r>
              <w:t>3.58</w:t>
            </w:r>
          </w:p>
        </w:tc>
        <w:tc>
          <w:tcPr>
            <w:tcW w:w="1134" w:type="dxa"/>
            <w:vAlign w:val="center"/>
          </w:tcPr>
          <w:p>
            <w:pPr>
              <w:pStyle w:val="9"/>
            </w:pPr>
            <w:r>
              <w:t>3.58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1426.64</w:t>
            </w:r>
          </w:p>
        </w:tc>
        <w:tc>
          <w:tcPr>
            <w:tcW w:w="1361" w:type="dxa"/>
            <w:vAlign w:val="center"/>
          </w:tcPr>
          <w:p>
            <w:pPr>
              <w:pStyle w:val="13"/>
            </w:pPr>
            <w:r>
              <w:t>290.56</w:t>
            </w:r>
          </w:p>
        </w:tc>
        <w:tc>
          <w:tcPr>
            <w:tcW w:w="1361" w:type="dxa"/>
            <w:vAlign w:val="center"/>
          </w:tcPr>
          <w:p>
            <w:pPr>
              <w:pStyle w:val="13"/>
            </w:pPr>
            <w:r>
              <w:t>1136.08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1423.06</w:t>
            </w:r>
          </w:p>
        </w:tc>
        <w:tc>
          <w:tcPr>
            <w:tcW w:w="1361" w:type="dxa"/>
            <w:vAlign w:val="center"/>
          </w:tcPr>
          <w:p>
            <w:pPr>
              <w:pStyle w:val="9"/>
            </w:pPr>
            <w:r>
              <w:t>290.56</w:t>
            </w:r>
          </w:p>
        </w:tc>
        <w:tc>
          <w:tcPr>
            <w:tcW w:w="1361" w:type="dxa"/>
            <w:vAlign w:val="center"/>
          </w:tcPr>
          <w:p>
            <w:pPr>
              <w:pStyle w:val="9"/>
            </w:pPr>
            <w:r>
              <w:t>1132.50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423.67</w:t>
            </w:r>
          </w:p>
        </w:tc>
        <w:tc>
          <w:tcPr>
            <w:tcW w:w="1361" w:type="dxa"/>
            <w:vAlign w:val="center"/>
          </w:tcPr>
          <w:p>
            <w:pPr>
              <w:pStyle w:val="9"/>
            </w:pPr>
            <w:r>
              <w:t>290.56</w:t>
            </w:r>
          </w:p>
        </w:tc>
        <w:tc>
          <w:tcPr>
            <w:tcW w:w="1361" w:type="dxa"/>
            <w:vAlign w:val="center"/>
          </w:tcPr>
          <w:p>
            <w:pPr>
              <w:pStyle w:val="9"/>
            </w:pPr>
            <w:r>
              <w:t>133.11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2070101</w:t>
            </w:r>
          </w:p>
        </w:tc>
        <w:tc>
          <w:tcPr>
            <w:tcW w:w="4535" w:type="dxa"/>
            <w:vAlign w:val="center"/>
          </w:tcPr>
          <w:p>
            <w:pPr>
              <w:pStyle w:val="10"/>
            </w:pPr>
            <w:r>
              <w:t>行政运行</w:t>
            </w:r>
          </w:p>
        </w:tc>
        <w:tc>
          <w:tcPr>
            <w:tcW w:w="1361" w:type="dxa"/>
            <w:vAlign w:val="center"/>
          </w:tcPr>
          <w:p>
            <w:pPr>
              <w:pStyle w:val="9"/>
            </w:pPr>
            <w:r>
              <w:t>290.56</w:t>
            </w:r>
          </w:p>
        </w:tc>
        <w:tc>
          <w:tcPr>
            <w:tcW w:w="1361" w:type="dxa"/>
            <w:vAlign w:val="center"/>
          </w:tcPr>
          <w:p>
            <w:pPr>
              <w:pStyle w:val="9"/>
            </w:pPr>
            <w:r>
              <w:t>290.56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2070110</w:t>
            </w:r>
          </w:p>
        </w:tc>
        <w:tc>
          <w:tcPr>
            <w:tcW w:w="4535" w:type="dxa"/>
            <w:vAlign w:val="center"/>
          </w:tcPr>
          <w:p>
            <w:pPr>
              <w:pStyle w:val="10"/>
            </w:pPr>
            <w:r>
              <w:t>文化和旅游交流与合作</w:t>
            </w:r>
          </w:p>
        </w:tc>
        <w:tc>
          <w:tcPr>
            <w:tcW w:w="1361" w:type="dxa"/>
            <w:vAlign w:val="center"/>
          </w:tcPr>
          <w:p>
            <w:pPr>
              <w:pStyle w:val="9"/>
            </w:pPr>
            <w:r>
              <w:t>17.00</w:t>
            </w:r>
          </w:p>
        </w:tc>
        <w:tc>
          <w:tcPr>
            <w:tcW w:w="1361" w:type="dxa"/>
            <w:vAlign w:val="center"/>
          </w:tcPr>
          <w:p>
            <w:pPr>
              <w:pStyle w:val="9"/>
            </w:pPr>
          </w:p>
        </w:tc>
        <w:tc>
          <w:tcPr>
            <w:tcW w:w="1361" w:type="dxa"/>
            <w:vAlign w:val="center"/>
          </w:tcPr>
          <w:p>
            <w:pPr>
              <w:pStyle w:val="9"/>
            </w:pPr>
            <w:r>
              <w:t>17.00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2070111</w:t>
            </w:r>
          </w:p>
        </w:tc>
        <w:tc>
          <w:tcPr>
            <w:tcW w:w="4535" w:type="dxa"/>
            <w:vAlign w:val="center"/>
          </w:tcPr>
          <w:p>
            <w:pPr>
              <w:pStyle w:val="10"/>
            </w:pPr>
            <w:r>
              <w:t>文化创作与保护</w:t>
            </w: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r>
              <w:t>25.00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2070112</w:t>
            </w:r>
          </w:p>
        </w:tc>
        <w:tc>
          <w:tcPr>
            <w:tcW w:w="4535" w:type="dxa"/>
            <w:vAlign w:val="center"/>
          </w:tcPr>
          <w:p>
            <w:pPr>
              <w:pStyle w:val="10"/>
            </w:pPr>
            <w:r>
              <w:t>文化和旅游市场管理</w:t>
            </w:r>
          </w:p>
        </w:tc>
        <w:tc>
          <w:tcPr>
            <w:tcW w:w="1361" w:type="dxa"/>
            <w:vAlign w:val="center"/>
          </w:tcPr>
          <w:p>
            <w:pPr>
              <w:pStyle w:val="9"/>
            </w:pPr>
            <w:r>
              <w:t>10.32</w:t>
            </w:r>
          </w:p>
        </w:tc>
        <w:tc>
          <w:tcPr>
            <w:tcW w:w="1361" w:type="dxa"/>
            <w:vAlign w:val="center"/>
          </w:tcPr>
          <w:p>
            <w:pPr>
              <w:pStyle w:val="9"/>
            </w:pPr>
          </w:p>
        </w:tc>
        <w:tc>
          <w:tcPr>
            <w:tcW w:w="1361" w:type="dxa"/>
            <w:vAlign w:val="center"/>
          </w:tcPr>
          <w:p>
            <w:pPr>
              <w:pStyle w:val="9"/>
            </w:pPr>
            <w:r>
              <w:t>10.32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2070114</w:t>
            </w:r>
          </w:p>
        </w:tc>
        <w:tc>
          <w:tcPr>
            <w:tcW w:w="4535" w:type="dxa"/>
            <w:vAlign w:val="center"/>
          </w:tcPr>
          <w:p>
            <w:pPr>
              <w:pStyle w:val="10"/>
            </w:pPr>
            <w:r>
              <w:t>文化和旅游管理事务</w:t>
            </w:r>
          </w:p>
        </w:tc>
        <w:tc>
          <w:tcPr>
            <w:tcW w:w="1361" w:type="dxa"/>
            <w:vAlign w:val="center"/>
          </w:tcPr>
          <w:p>
            <w:pPr>
              <w:pStyle w:val="9"/>
            </w:pPr>
            <w:r>
              <w:t>19.00</w:t>
            </w:r>
          </w:p>
        </w:tc>
        <w:tc>
          <w:tcPr>
            <w:tcW w:w="1361" w:type="dxa"/>
            <w:vAlign w:val="center"/>
          </w:tcPr>
          <w:p>
            <w:pPr>
              <w:pStyle w:val="9"/>
            </w:pPr>
          </w:p>
        </w:tc>
        <w:tc>
          <w:tcPr>
            <w:tcW w:w="1361" w:type="dxa"/>
            <w:vAlign w:val="center"/>
          </w:tcPr>
          <w:p>
            <w:pPr>
              <w:pStyle w:val="9"/>
            </w:pPr>
            <w:r>
              <w:t>19.00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2070199</w:t>
            </w:r>
          </w:p>
        </w:tc>
        <w:tc>
          <w:tcPr>
            <w:tcW w:w="4535" w:type="dxa"/>
            <w:vAlign w:val="center"/>
          </w:tcPr>
          <w:p>
            <w:pPr>
              <w:pStyle w:val="10"/>
            </w:pPr>
            <w:r>
              <w:t>其他文化和旅游支出</w:t>
            </w:r>
          </w:p>
        </w:tc>
        <w:tc>
          <w:tcPr>
            <w:tcW w:w="1361" w:type="dxa"/>
            <w:vAlign w:val="center"/>
          </w:tcPr>
          <w:p>
            <w:pPr>
              <w:pStyle w:val="9"/>
            </w:pPr>
            <w:r>
              <w:t>61.79</w:t>
            </w:r>
          </w:p>
        </w:tc>
        <w:tc>
          <w:tcPr>
            <w:tcW w:w="1361" w:type="dxa"/>
            <w:vAlign w:val="center"/>
          </w:tcPr>
          <w:p>
            <w:pPr>
              <w:pStyle w:val="9"/>
            </w:pPr>
          </w:p>
        </w:tc>
        <w:tc>
          <w:tcPr>
            <w:tcW w:w="1361" w:type="dxa"/>
            <w:vAlign w:val="center"/>
          </w:tcPr>
          <w:p>
            <w:pPr>
              <w:pStyle w:val="9"/>
            </w:pPr>
            <w:r>
              <w:t>61.79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20702</w:t>
            </w:r>
          </w:p>
        </w:tc>
        <w:tc>
          <w:tcPr>
            <w:tcW w:w="4535" w:type="dxa"/>
            <w:vAlign w:val="center"/>
          </w:tcPr>
          <w:p>
            <w:pPr>
              <w:pStyle w:val="10"/>
            </w:pPr>
            <w:r>
              <w:t>文物</w:t>
            </w:r>
          </w:p>
        </w:tc>
        <w:tc>
          <w:tcPr>
            <w:tcW w:w="1361" w:type="dxa"/>
            <w:vAlign w:val="center"/>
          </w:tcPr>
          <w:p>
            <w:pPr>
              <w:pStyle w:val="9"/>
            </w:pPr>
            <w:r>
              <w:t>426.63</w:t>
            </w:r>
          </w:p>
        </w:tc>
        <w:tc>
          <w:tcPr>
            <w:tcW w:w="1361" w:type="dxa"/>
            <w:vAlign w:val="center"/>
          </w:tcPr>
          <w:p>
            <w:pPr>
              <w:pStyle w:val="9"/>
            </w:pPr>
          </w:p>
        </w:tc>
        <w:tc>
          <w:tcPr>
            <w:tcW w:w="1361" w:type="dxa"/>
            <w:vAlign w:val="center"/>
          </w:tcPr>
          <w:p>
            <w:pPr>
              <w:pStyle w:val="9"/>
            </w:pPr>
            <w:r>
              <w:t>426.63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2070204</w:t>
            </w:r>
          </w:p>
        </w:tc>
        <w:tc>
          <w:tcPr>
            <w:tcW w:w="4535" w:type="dxa"/>
            <w:vAlign w:val="center"/>
          </w:tcPr>
          <w:p>
            <w:pPr>
              <w:pStyle w:val="10"/>
            </w:pPr>
            <w:r>
              <w:t>文物保护</w:t>
            </w:r>
          </w:p>
        </w:tc>
        <w:tc>
          <w:tcPr>
            <w:tcW w:w="1361" w:type="dxa"/>
            <w:vAlign w:val="center"/>
          </w:tcPr>
          <w:p>
            <w:pPr>
              <w:pStyle w:val="9"/>
            </w:pPr>
            <w:r>
              <w:t>230.28</w:t>
            </w:r>
          </w:p>
        </w:tc>
        <w:tc>
          <w:tcPr>
            <w:tcW w:w="1361" w:type="dxa"/>
            <w:vAlign w:val="center"/>
          </w:tcPr>
          <w:p>
            <w:pPr>
              <w:pStyle w:val="9"/>
            </w:pPr>
          </w:p>
        </w:tc>
        <w:tc>
          <w:tcPr>
            <w:tcW w:w="1361" w:type="dxa"/>
            <w:vAlign w:val="center"/>
          </w:tcPr>
          <w:p>
            <w:pPr>
              <w:pStyle w:val="9"/>
            </w:pPr>
            <w:r>
              <w:t>230.28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2070205</w:t>
            </w:r>
          </w:p>
        </w:tc>
        <w:tc>
          <w:tcPr>
            <w:tcW w:w="4535" w:type="dxa"/>
            <w:vAlign w:val="center"/>
          </w:tcPr>
          <w:p>
            <w:pPr>
              <w:pStyle w:val="10"/>
            </w:pPr>
            <w:r>
              <w:t>博物馆</w:t>
            </w:r>
          </w:p>
        </w:tc>
        <w:tc>
          <w:tcPr>
            <w:tcW w:w="1361" w:type="dxa"/>
            <w:vAlign w:val="center"/>
          </w:tcPr>
          <w:p>
            <w:pPr>
              <w:pStyle w:val="9"/>
            </w:pPr>
            <w:r>
              <w:t>196.35</w:t>
            </w:r>
          </w:p>
        </w:tc>
        <w:tc>
          <w:tcPr>
            <w:tcW w:w="1361" w:type="dxa"/>
            <w:vAlign w:val="center"/>
          </w:tcPr>
          <w:p>
            <w:pPr>
              <w:pStyle w:val="9"/>
            </w:pPr>
          </w:p>
        </w:tc>
        <w:tc>
          <w:tcPr>
            <w:tcW w:w="1361" w:type="dxa"/>
            <w:vAlign w:val="center"/>
          </w:tcPr>
          <w:p>
            <w:pPr>
              <w:pStyle w:val="9"/>
            </w:pPr>
            <w:r>
              <w:t>196.35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20703</w:t>
            </w:r>
          </w:p>
        </w:tc>
        <w:tc>
          <w:tcPr>
            <w:tcW w:w="4535" w:type="dxa"/>
            <w:vAlign w:val="center"/>
          </w:tcPr>
          <w:p>
            <w:pPr>
              <w:pStyle w:val="10"/>
            </w:pPr>
            <w:r>
              <w:t>体育</w:t>
            </w:r>
          </w:p>
        </w:tc>
        <w:tc>
          <w:tcPr>
            <w:tcW w:w="1361" w:type="dxa"/>
            <w:vAlign w:val="center"/>
          </w:tcPr>
          <w:p>
            <w:pPr>
              <w:pStyle w:val="9"/>
            </w:pPr>
            <w:r>
              <w:t>273.31</w:t>
            </w:r>
          </w:p>
        </w:tc>
        <w:tc>
          <w:tcPr>
            <w:tcW w:w="1361" w:type="dxa"/>
            <w:vAlign w:val="center"/>
          </w:tcPr>
          <w:p>
            <w:pPr>
              <w:pStyle w:val="9"/>
            </w:pPr>
          </w:p>
        </w:tc>
        <w:tc>
          <w:tcPr>
            <w:tcW w:w="1361" w:type="dxa"/>
            <w:vAlign w:val="center"/>
          </w:tcPr>
          <w:p>
            <w:pPr>
              <w:pStyle w:val="9"/>
            </w:pPr>
            <w:r>
              <w:t>273.31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2070305</w:t>
            </w:r>
          </w:p>
        </w:tc>
        <w:tc>
          <w:tcPr>
            <w:tcW w:w="4535" w:type="dxa"/>
            <w:vAlign w:val="center"/>
          </w:tcPr>
          <w:p>
            <w:pPr>
              <w:pStyle w:val="10"/>
            </w:pPr>
            <w:r>
              <w:t>体育竞赛</w:t>
            </w: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r>
              <w:t>10.00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2070307</w:t>
            </w:r>
          </w:p>
        </w:tc>
        <w:tc>
          <w:tcPr>
            <w:tcW w:w="4535" w:type="dxa"/>
            <w:vAlign w:val="center"/>
          </w:tcPr>
          <w:p>
            <w:pPr>
              <w:pStyle w:val="10"/>
            </w:pPr>
            <w:r>
              <w:t>体育场馆</w:t>
            </w:r>
          </w:p>
        </w:tc>
        <w:tc>
          <w:tcPr>
            <w:tcW w:w="1361" w:type="dxa"/>
            <w:vAlign w:val="center"/>
          </w:tcPr>
          <w:p>
            <w:pPr>
              <w:pStyle w:val="9"/>
            </w:pPr>
            <w:r>
              <w:t>111.33</w:t>
            </w:r>
          </w:p>
        </w:tc>
        <w:tc>
          <w:tcPr>
            <w:tcW w:w="1361" w:type="dxa"/>
            <w:vAlign w:val="center"/>
          </w:tcPr>
          <w:p>
            <w:pPr>
              <w:pStyle w:val="9"/>
            </w:pPr>
          </w:p>
        </w:tc>
        <w:tc>
          <w:tcPr>
            <w:tcW w:w="1361" w:type="dxa"/>
            <w:vAlign w:val="center"/>
          </w:tcPr>
          <w:p>
            <w:pPr>
              <w:pStyle w:val="9"/>
            </w:pPr>
            <w:r>
              <w:t>111.33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2070399</w:t>
            </w:r>
          </w:p>
        </w:tc>
        <w:tc>
          <w:tcPr>
            <w:tcW w:w="4535" w:type="dxa"/>
            <w:vAlign w:val="center"/>
          </w:tcPr>
          <w:p>
            <w:pPr>
              <w:pStyle w:val="10"/>
            </w:pPr>
            <w:r>
              <w:t>其他体育支出</w:t>
            </w:r>
          </w:p>
        </w:tc>
        <w:tc>
          <w:tcPr>
            <w:tcW w:w="1361" w:type="dxa"/>
            <w:vAlign w:val="center"/>
          </w:tcPr>
          <w:p>
            <w:pPr>
              <w:pStyle w:val="9"/>
            </w:pPr>
            <w:r>
              <w:t>151.98</w:t>
            </w:r>
          </w:p>
        </w:tc>
        <w:tc>
          <w:tcPr>
            <w:tcW w:w="1361" w:type="dxa"/>
            <w:vAlign w:val="center"/>
          </w:tcPr>
          <w:p>
            <w:pPr>
              <w:pStyle w:val="9"/>
            </w:pPr>
          </w:p>
        </w:tc>
        <w:tc>
          <w:tcPr>
            <w:tcW w:w="1361" w:type="dxa"/>
            <w:vAlign w:val="center"/>
          </w:tcPr>
          <w:p>
            <w:pPr>
              <w:pStyle w:val="9"/>
            </w:pPr>
            <w:r>
              <w:t>151.98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20799</w:t>
            </w:r>
          </w:p>
        </w:tc>
        <w:tc>
          <w:tcPr>
            <w:tcW w:w="4535" w:type="dxa"/>
            <w:vAlign w:val="center"/>
          </w:tcPr>
          <w:p>
            <w:pPr>
              <w:pStyle w:val="10"/>
            </w:pPr>
            <w:r>
              <w:t>其他文化旅游体育与传媒支出</w:t>
            </w:r>
          </w:p>
        </w:tc>
        <w:tc>
          <w:tcPr>
            <w:tcW w:w="1361" w:type="dxa"/>
            <w:vAlign w:val="center"/>
          </w:tcPr>
          <w:p>
            <w:pPr>
              <w:pStyle w:val="9"/>
            </w:pPr>
            <w:r>
              <w:t>299.45</w:t>
            </w:r>
          </w:p>
        </w:tc>
        <w:tc>
          <w:tcPr>
            <w:tcW w:w="1361" w:type="dxa"/>
            <w:vAlign w:val="center"/>
          </w:tcPr>
          <w:p>
            <w:pPr>
              <w:pStyle w:val="9"/>
            </w:pPr>
          </w:p>
        </w:tc>
        <w:tc>
          <w:tcPr>
            <w:tcW w:w="1361" w:type="dxa"/>
            <w:vAlign w:val="center"/>
          </w:tcPr>
          <w:p>
            <w:pPr>
              <w:pStyle w:val="9"/>
            </w:pPr>
            <w:r>
              <w:t>299.45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2079999</w:t>
            </w:r>
          </w:p>
        </w:tc>
        <w:tc>
          <w:tcPr>
            <w:tcW w:w="4535" w:type="dxa"/>
            <w:vAlign w:val="center"/>
          </w:tcPr>
          <w:p>
            <w:pPr>
              <w:pStyle w:val="10"/>
            </w:pPr>
            <w:r>
              <w:t>其他文化旅游体育与传媒支出</w:t>
            </w:r>
          </w:p>
        </w:tc>
        <w:tc>
          <w:tcPr>
            <w:tcW w:w="1361" w:type="dxa"/>
            <w:vAlign w:val="center"/>
          </w:tcPr>
          <w:p>
            <w:pPr>
              <w:pStyle w:val="9"/>
            </w:pPr>
            <w:r>
              <w:t>299.45</w:t>
            </w:r>
          </w:p>
        </w:tc>
        <w:tc>
          <w:tcPr>
            <w:tcW w:w="1361" w:type="dxa"/>
            <w:vAlign w:val="center"/>
          </w:tcPr>
          <w:p>
            <w:pPr>
              <w:pStyle w:val="9"/>
            </w:pPr>
          </w:p>
        </w:tc>
        <w:tc>
          <w:tcPr>
            <w:tcW w:w="1361" w:type="dxa"/>
            <w:vAlign w:val="center"/>
          </w:tcPr>
          <w:p>
            <w:pPr>
              <w:pStyle w:val="9"/>
            </w:pPr>
            <w:r>
              <w:t>299.45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3.58</w:t>
            </w:r>
          </w:p>
        </w:tc>
        <w:tc>
          <w:tcPr>
            <w:tcW w:w="1361" w:type="dxa"/>
            <w:vAlign w:val="center"/>
          </w:tcPr>
          <w:p>
            <w:pPr>
              <w:pStyle w:val="9"/>
            </w:pPr>
          </w:p>
        </w:tc>
        <w:tc>
          <w:tcPr>
            <w:tcW w:w="1361" w:type="dxa"/>
            <w:vAlign w:val="center"/>
          </w:tcPr>
          <w:p>
            <w:pPr>
              <w:pStyle w:val="9"/>
            </w:pPr>
            <w:r>
              <w:t>3.58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20807</w:t>
            </w:r>
          </w:p>
        </w:tc>
        <w:tc>
          <w:tcPr>
            <w:tcW w:w="4535" w:type="dxa"/>
            <w:vAlign w:val="center"/>
          </w:tcPr>
          <w:p>
            <w:pPr>
              <w:pStyle w:val="10"/>
            </w:pPr>
            <w:r>
              <w:t>就业补助</w:t>
            </w:r>
          </w:p>
        </w:tc>
        <w:tc>
          <w:tcPr>
            <w:tcW w:w="1361" w:type="dxa"/>
            <w:vAlign w:val="center"/>
          </w:tcPr>
          <w:p>
            <w:pPr>
              <w:pStyle w:val="9"/>
            </w:pPr>
            <w:r>
              <w:t>3.58</w:t>
            </w:r>
          </w:p>
        </w:tc>
        <w:tc>
          <w:tcPr>
            <w:tcW w:w="1361" w:type="dxa"/>
            <w:vAlign w:val="center"/>
          </w:tcPr>
          <w:p>
            <w:pPr>
              <w:pStyle w:val="9"/>
            </w:pPr>
          </w:p>
        </w:tc>
        <w:tc>
          <w:tcPr>
            <w:tcW w:w="1361" w:type="dxa"/>
            <w:vAlign w:val="center"/>
          </w:tcPr>
          <w:p>
            <w:pPr>
              <w:pStyle w:val="9"/>
            </w:pPr>
            <w:r>
              <w:t>3.58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2080705</w:t>
            </w:r>
          </w:p>
        </w:tc>
        <w:tc>
          <w:tcPr>
            <w:tcW w:w="4535" w:type="dxa"/>
            <w:vAlign w:val="center"/>
          </w:tcPr>
          <w:p>
            <w:pPr>
              <w:pStyle w:val="10"/>
            </w:pPr>
            <w:r>
              <w:t>公益性岗位补贴</w:t>
            </w:r>
          </w:p>
        </w:tc>
        <w:tc>
          <w:tcPr>
            <w:tcW w:w="1361" w:type="dxa"/>
            <w:vAlign w:val="center"/>
          </w:tcPr>
          <w:p>
            <w:pPr>
              <w:pStyle w:val="9"/>
            </w:pPr>
            <w:r>
              <w:t>3.58</w:t>
            </w:r>
          </w:p>
        </w:tc>
        <w:tc>
          <w:tcPr>
            <w:tcW w:w="1361" w:type="dxa"/>
            <w:vAlign w:val="center"/>
          </w:tcPr>
          <w:p>
            <w:pPr>
              <w:pStyle w:val="9"/>
            </w:pPr>
          </w:p>
        </w:tc>
        <w:tc>
          <w:tcPr>
            <w:tcW w:w="1361" w:type="dxa"/>
            <w:vAlign w:val="center"/>
          </w:tcPr>
          <w:p>
            <w:pPr>
              <w:pStyle w:val="9"/>
            </w:pPr>
            <w:r>
              <w:t>3.58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1416.94</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1423.06</w:t>
            </w:r>
          </w:p>
        </w:tc>
        <w:tc>
          <w:tcPr>
            <w:tcW w:w="1474" w:type="dxa"/>
            <w:vAlign w:val="center"/>
          </w:tcPr>
          <w:p>
            <w:pPr>
              <w:pStyle w:val="9"/>
            </w:pPr>
            <w:r>
              <w:t>1423.06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3.58</w:t>
            </w:r>
          </w:p>
        </w:tc>
        <w:tc>
          <w:tcPr>
            <w:tcW w:w="1474" w:type="dxa"/>
            <w:vAlign w:val="center"/>
          </w:tcPr>
          <w:p>
            <w:pPr>
              <w:pStyle w:val="9"/>
            </w:pPr>
            <w:r>
              <w:t>3.58</w:t>
            </w: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1416.94</w:t>
            </w:r>
          </w:p>
        </w:tc>
        <w:tc>
          <w:tcPr>
            <w:tcW w:w="3402" w:type="dxa"/>
            <w:vAlign w:val="center"/>
          </w:tcPr>
          <w:p>
            <w:pPr>
              <w:pStyle w:val="12"/>
            </w:pPr>
            <w:r>
              <w:t>本年支出合计</w:t>
            </w:r>
          </w:p>
        </w:tc>
        <w:tc>
          <w:tcPr>
            <w:tcW w:w="1474" w:type="dxa"/>
            <w:vAlign w:val="center"/>
          </w:tcPr>
          <w:p>
            <w:pPr>
              <w:pStyle w:val="13"/>
            </w:pPr>
            <w:r>
              <w:t>1426.64</w:t>
            </w:r>
          </w:p>
        </w:tc>
        <w:tc>
          <w:tcPr>
            <w:tcW w:w="1474" w:type="dxa"/>
            <w:vAlign w:val="center"/>
          </w:tcPr>
          <w:p>
            <w:pPr>
              <w:pStyle w:val="13"/>
            </w:pPr>
            <w:r>
              <w:t>1426.64</w:t>
            </w:r>
          </w:p>
        </w:tc>
        <w:tc>
          <w:tcPr>
            <w:tcW w:w="1474" w:type="dxa"/>
            <w:vAlign w:val="center"/>
          </w:tcPr>
          <w:p>
            <w:pPr>
              <w:pStyle w:val="13"/>
            </w:pPr>
          </w:p>
        </w:tc>
        <w:tc>
          <w:tcPr>
            <w:tcW w:w="1474" w:type="dxa"/>
            <w:vAlign w:val="center"/>
          </w:tcPr>
          <w:p>
            <w:pPr>
              <w:pStyle w:val="13"/>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9.70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9.70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1426.64</w:t>
            </w:r>
          </w:p>
        </w:tc>
        <w:tc>
          <w:tcPr>
            <w:tcW w:w="3402" w:type="dxa"/>
            <w:vAlign w:val="center"/>
          </w:tcPr>
          <w:p>
            <w:pPr>
              <w:pStyle w:val="12"/>
            </w:pPr>
            <w:r>
              <w:t>支出总计</w:t>
            </w:r>
          </w:p>
        </w:tc>
        <w:tc>
          <w:tcPr>
            <w:tcW w:w="1474" w:type="dxa"/>
            <w:vAlign w:val="center"/>
          </w:tcPr>
          <w:p>
            <w:pPr>
              <w:pStyle w:val="13"/>
            </w:pPr>
            <w:r>
              <w:t>1426.64</w:t>
            </w:r>
          </w:p>
        </w:tc>
        <w:tc>
          <w:tcPr>
            <w:tcW w:w="1474" w:type="dxa"/>
            <w:vAlign w:val="center"/>
          </w:tcPr>
          <w:p>
            <w:pPr>
              <w:pStyle w:val="13"/>
            </w:pPr>
            <w:r>
              <w:t>1426.64</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1426.64</w:t>
            </w:r>
          </w:p>
        </w:tc>
        <w:tc>
          <w:tcPr>
            <w:tcW w:w="2551" w:type="dxa"/>
            <w:vAlign w:val="center"/>
          </w:tcPr>
          <w:p>
            <w:pPr>
              <w:pStyle w:val="13"/>
            </w:pPr>
            <w:r>
              <w:t>290.56</w:t>
            </w:r>
          </w:p>
        </w:tc>
        <w:tc>
          <w:tcPr>
            <w:tcW w:w="2551" w:type="dxa"/>
            <w:vAlign w:val="center"/>
          </w:tcPr>
          <w:p>
            <w:pPr>
              <w:pStyle w:val="13"/>
            </w:pPr>
            <w:r>
              <w:t>1136.08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1423.06</w:t>
            </w:r>
          </w:p>
        </w:tc>
        <w:tc>
          <w:tcPr>
            <w:tcW w:w="2551" w:type="dxa"/>
            <w:vAlign w:val="center"/>
          </w:tcPr>
          <w:p>
            <w:pPr>
              <w:pStyle w:val="9"/>
            </w:pPr>
            <w:r>
              <w:t>290.56</w:t>
            </w:r>
          </w:p>
        </w:tc>
        <w:tc>
          <w:tcPr>
            <w:tcW w:w="2551" w:type="dxa"/>
            <w:vAlign w:val="center"/>
          </w:tcPr>
          <w:p>
            <w:pPr>
              <w:pStyle w:val="9"/>
            </w:pPr>
            <w:r>
              <w:t>1132.50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423.67</w:t>
            </w:r>
          </w:p>
        </w:tc>
        <w:tc>
          <w:tcPr>
            <w:tcW w:w="2551" w:type="dxa"/>
            <w:vAlign w:val="center"/>
          </w:tcPr>
          <w:p>
            <w:pPr>
              <w:pStyle w:val="9"/>
            </w:pPr>
            <w:r>
              <w:t>290.56</w:t>
            </w:r>
          </w:p>
        </w:tc>
        <w:tc>
          <w:tcPr>
            <w:tcW w:w="2551" w:type="dxa"/>
            <w:vAlign w:val="center"/>
          </w:tcPr>
          <w:p>
            <w:pPr>
              <w:pStyle w:val="9"/>
            </w:pPr>
            <w:r>
              <w:t>133.11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2070101</w:t>
            </w:r>
          </w:p>
        </w:tc>
        <w:tc>
          <w:tcPr>
            <w:tcW w:w="4535" w:type="dxa"/>
            <w:vAlign w:val="center"/>
          </w:tcPr>
          <w:p>
            <w:pPr>
              <w:pStyle w:val="10"/>
            </w:pPr>
            <w:r>
              <w:t>行政运行</w:t>
            </w:r>
          </w:p>
        </w:tc>
        <w:tc>
          <w:tcPr>
            <w:tcW w:w="2551" w:type="dxa"/>
            <w:vAlign w:val="center"/>
          </w:tcPr>
          <w:p>
            <w:pPr>
              <w:pStyle w:val="9"/>
            </w:pPr>
            <w:r>
              <w:t>290.56</w:t>
            </w:r>
          </w:p>
        </w:tc>
        <w:tc>
          <w:tcPr>
            <w:tcW w:w="2551" w:type="dxa"/>
            <w:vAlign w:val="center"/>
          </w:tcPr>
          <w:p>
            <w:pPr>
              <w:pStyle w:val="9"/>
            </w:pPr>
            <w:r>
              <w:t>290.56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2070110</w:t>
            </w:r>
          </w:p>
        </w:tc>
        <w:tc>
          <w:tcPr>
            <w:tcW w:w="4535" w:type="dxa"/>
            <w:vAlign w:val="center"/>
          </w:tcPr>
          <w:p>
            <w:pPr>
              <w:pStyle w:val="10"/>
            </w:pPr>
            <w:r>
              <w:t>文化和旅游交流与合作</w:t>
            </w:r>
          </w:p>
        </w:tc>
        <w:tc>
          <w:tcPr>
            <w:tcW w:w="2551" w:type="dxa"/>
            <w:vAlign w:val="center"/>
          </w:tcPr>
          <w:p>
            <w:pPr>
              <w:pStyle w:val="9"/>
            </w:pPr>
            <w:r>
              <w:t>17.00</w:t>
            </w:r>
          </w:p>
        </w:tc>
        <w:tc>
          <w:tcPr>
            <w:tcW w:w="2551" w:type="dxa"/>
            <w:vAlign w:val="center"/>
          </w:tcPr>
          <w:p>
            <w:pPr>
              <w:pStyle w:val="9"/>
            </w:pPr>
          </w:p>
        </w:tc>
        <w:tc>
          <w:tcPr>
            <w:tcW w:w="2551" w:type="dxa"/>
            <w:vAlign w:val="center"/>
          </w:tcPr>
          <w:p>
            <w:pPr>
              <w:pStyle w:val="9"/>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2070111</w:t>
            </w:r>
          </w:p>
        </w:tc>
        <w:tc>
          <w:tcPr>
            <w:tcW w:w="4535" w:type="dxa"/>
            <w:vAlign w:val="center"/>
          </w:tcPr>
          <w:p>
            <w:pPr>
              <w:pStyle w:val="10"/>
            </w:pPr>
            <w:r>
              <w:t>文化创作与保护</w:t>
            </w:r>
          </w:p>
        </w:tc>
        <w:tc>
          <w:tcPr>
            <w:tcW w:w="2551" w:type="dxa"/>
            <w:vAlign w:val="center"/>
          </w:tcPr>
          <w:p>
            <w:pPr>
              <w:pStyle w:val="9"/>
            </w:pPr>
            <w:r>
              <w:t>25.00</w:t>
            </w:r>
          </w:p>
        </w:tc>
        <w:tc>
          <w:tcPr>
            <w:tcW w:w="2551" w:type="dxa"/>
            <w:vAlign w:val="center"/>
          </w:tcPr>
          <w:p>
            <w:pPr>
              <w:pStyle w:val="9"/>
            </w:pPr>
          </w:p>
        </w:tc>
        <w:tc>
          <w:tcPr>
            <w:tcW w:w="2551" w:type="dxa"/>
            <w:vAlign w:val="center"/>
          </w:tcPr>
          <w:p>
            <w:pPr>
              <w:pStyle w:val="9"/>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2070112</w:t>
            </w:r>
          </w:p>
        </w:tc>
        <w:tc>
          <w:tcPr>
            <w:tcW w:w="4535" w:type="dxa"/>
            <w:vAlign w:val="center"/>
          </w:tcPr>
          <w:p>
            <w:pPr>
              <w:pStyle w:val="10"/>
            </w:pPr>
            <w:r>
              <w:t>文化和旅游市场管理</w:t>
            </w:r>
          </w:p>
        </w:tc>
        <w:tc>
          <w:tcPr>
            <w:tcW w:w="2551" w:type="dxa"/>
            <w:vAlign w:val="center"/>
          </w:tcPr>
          <w:p>
            <w:pPr>
              <w:pStyle w:val="9"/>
            </w:pPr>
            <w:r>
              <w:t>10.32</w:t>
            </w:r>
          </w:p>
        </w:tc>
        <w:tc>
          <w:tcPr>
            <w:tcW w:w="2551" w:type="dxa"/>
            <w:vAlign w:val="center"/>
          </w:tcPr>
          <w:p>
            <w:pPr>
              <w:pStyle w:val="9"/>
            </w:pPr>
          </w:p>
        </w:tc>
        <w:tc>
          <w:tcPr>
            <w:tcW w:w="2551" w:type="dxa"/>
            <w:vAlign w:val="center"/>
          </w:tcPr>
          <w:p>
            <w:pPr>
              <w:pStyle w:val="9"/>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2070114</w:t>
            </w:r>
          </w:p>
        </w:tc>
        <w:tc>
          <w:tcPr>
            <w:tcW w:w="4535" w:type="dxa"/>
            <w:vAlign w:val="center"/>
          </w:tcPr>
          <w:p>
            <w:pPr>
              <w:pStyle w:val="10"/>
            </w:pPr>
            <w:r>
              <w:t>文化和旅游管理事务</w:t>
            </w:r>
          </w:p>
        </w:tc>
        <w:tc>
          <w:tcPr>
            <w:tcW w:w="2551" w:type="dxa"/>
            <w:vAlign w:val="center"/>
          </w:tcPr>
          <w:p>
            <w:pPr>
              <w:pStyle w:val="9"/>
            </w:pPr>
            <w:r>
              <w:t>19.00</w:t>
            </w:r>
          </w:p>
        </w:tc>
        <w:tc>
          <w:tcPr>
            <w:tcW w:w="2551" w:type="dxa"/>
            <w:vAlign w:val="center"/>
          </w:tcPr>
          <w:p>
            <w:pPr>
              <w:pStyle w:val="9"/>
            </w:pPr>
          </w:p>
        </w:tc>
        <w:tc>
          <w:tcPr>
            <w:tcW w:w="2551" w:type="dxa"/>
            <w:vAlign w:val="center"/>
          </w:tcPr>
          <w:p>
            <w:pPr>
              <w:pStyle w:val="9"/>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2070199</w:t>
            </w:r>
          </w:p>
        </w:tc>
        <w:tc>
          <w:tcPr>
            <w:tcW w:w="4535" w:type="dxa"/>
            <w:vAlign w:val="center"/>
          </w:tcPr>
          <w:p>
            <w:pPr>
              <w:pStyle w:val="10"/>
            </w:pPr>
            <w:r>
              <w:t>其他文化和旅游支出</w:t>
            </w:r>
          </w:p>
        </w:tc>
        <w:tc>
          <w:tcPr>
            <w:tcW w:w="2551" w:type="dxa"/>
            <w:vAlign w:val="center"/>
          </w:tcPr>
          <w:p>
            <w:pPr>
              <w:pStyle w:val="9"/>
            </w:pPr>
            <w:r>
              <w:t>61.79</w:t>
            </w:r>
          </w:p>
        </w:tc>
        <w:tc>
          <w:tcPr>
            <w:tcW w:w="2551" w:type="dxa"/>
            <w:vAlign w:val="center"/>
          </w:tcPr>
          <w:p>
            <w:pPr>
              <w:pStyle w:val="9"/>
            </w:pPr>
          </w:p>
        </w:tc>
        <w:tc>
          <w:tcPr>
            <w:tcW w:w="2551" w:type="dxa"/>
            <w:vAlign w:val="center"/>
          </w:tcPr>
          <w:p>
            <w:pPr>
              <w:pStyle w:val="9"/>
            </w:pPr>
            <w:r>
              <w:t>61.79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20702</w:t>
            </w:r>
          </w:p>
        </w:tc>
        <w:tc>
          <w:tcPr>
            <w:tcW w:w="4535" w:type="dxa"/>
            <w:vAlign w:val="center"/>
          </w:tcPr>
          <w:p>
            <w:pPr>
              <w:pStyle w:val="10"/>
            </w:pPr>
            <w:r>
              <w:t>文物</w:t>
            </w:r>
          </w:p>
        </w:tc>
        <w:tc>
          <w:tcPr>
            <w:tcW w:w="2551" w:type="dxa"/>
            <w:vAlign w:val="center"/>
          </w:tcPr>
          <w:p>
            <w:pPr>
              <w:pStyle w:val="9"/>
            </w:pPr>
            <w:r>
              <w:t>426.63</w:t>
            </w:r>
          </w:p>
        </w:tc>
        <w:tc>
          <w:tcPr>
            <w:tcW w:w="2551" w:type="dxa"/>
            <w:vAlign w:val="center"/>
          </w:tcPr>
          <w:p>
            <w:pPr>
              <w:pStyle w:val="9"/>
            </w:pPr>
          </w:p>
        </w:tc>
        <w:tc>
          <w:tcPr>
            <w:tcW w:w="2551" w:type="dxa"/>
            <w:vAlign w:val="center"/>
          </w:tcPr>
          <w:p>
            <w:pPr>
              <w:pStyle w:val="9"/>
            </w:pPr>
            <w:r>
              <w:t>426.63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2070204</w:t>
            </w:r>
          </w:p>
        </w:tc>
        <w:tc>
          <w:tcPr>
            <w:tcW w:w="4535" w:type="dxa"/>
            <w:vAlign w:val="center"/>
          </w:tcPr>
          <w:p>
            <w:pPr>
              <w:pStyle w:val="10"/>
            </w:pPr>
            <w:r>
              <w:t>文物保护</w:t>
            </w:r>
          </w:p>
        </w:tc>
        <w:tc>
          <w:tcPr>
            <w:tcW w:w="2551" w:type="dxa"/>
            <w:vAlign w:val="center"/>
          </w:tcPr>
          <w:p>
            <w:pPr>
              <w:pStyle w:val="9"/>
            </w:pPr>
            <w:r>
              <w:t>230.28</w:t>
            </w:r>
          </w:p>
        </w:tc>
        <w:tc>
          <w:tcPr>
            <w:tcW w:w="2551" w:type="dxa"/>
            <w:vAlign w:val="center"/>
          </w:tcPr>
          <w:p>
            <w:pPr>
              <w:pStyle w:val="9"/>
            </w:pPr>
          </w:p>
        </w:tc>
        <w:tc>
          <w:tcPr>
            <w:tcW w:w="2551" w:type="dxa"/>
            <w:vAlign w:val="center"/>
          </w:tcPr>
          <w:p>
            <w:pPr>
              <w:pStyle w:val="9"/>
            </w:pPr>
            <w:r>
              <w:t>230.28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2070205</w:t>
            </w:r>
          </w:p>
        </w:tc>
        <w:tc>
          <w:tcPr>
            <w:tcW w:w="4535" w:type="dxa"/>
            <w:vAlign w:val="center"/>
          </w:tcPr>
          <w:p>
            <w:pPr>
              <w:pStyle w:val="10"/>
            </w:pPr>
            <w:r>
              <w:t>博物馆</w:t>
            </w:r>
          </w:p>
        </w:tc>
        <w:tc>
          <w:tcPr>
            <w:tcW w:w="2551" w:type="dxa"/>
            <w:vAlign w:val="center"/>
          </w:tcPr>
          <w:p>
            <w:pPr>
              <w:pStyle w:val="9"/>
            </w:pPr>
            <w:r>
              <w:t>196.35</w:t>
            </w:r>
          </w:p>
        </w:tc>
        <w:tc>
          <w:tcPr>
            <w:tcW w:w="2551" w:type="dxa"/>
            <w:vAlign w:val="center"/>
          </w:tcPr>
          <w:p>
            <w:pPr>
              <w:pStyle w:val="9"/>
            </w:pPr>
          </w:p>
        </w:tc>
        <w:tc>
          <w:tcPr>
            <w:tcW w:w="2551" w:type="dxa"/>
            <w:vAlign w:val="center"/>
          </w:tcPr>
          <w:p>
            <w:pPr>
              <w:pStyle w:val="9"/>
            </w:pPr>
            <w:r>
              <w:t>196.35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20703</w:t>
            </w:r>
          </w:p>
        </w:tc>
        <w:tc>
          <w:tcPr>
            <w:tcW w:w="4535" w:type="dxa"/>
            <w:vAlign w:val="center"/>
          </w:tcPr>
          <w:p>
            <w:pPr>
              <w:pStyle w:val="10"/>
            </w:pPr>
            <w:r>
              <w:t>体育</w:t>
            </w:r>
          </w:p>
        </w:tc>
        <w:tc>
          <w:tcPr>
            <w:tcW w:w="2551" w:type="dxa"/>
            <w:vAlign w:val="center"/>
          </w:tcPr>
          <w:p>
            <w:pPr>
              <w:pStyle w:val="9"/>
            </w:pPr>
            <w:r>
              <w:t>273.31</w:t>
            </w:r>
          </w:p>
        </w:tc>
        <w:tc>
          <w:tcPr>
            <w:tcW w:w="2551" w:type="dxa"/>
            <w:vAlign w:val="center"/>
          </w:tcPr>
          <w:p>
            <w:pPr>
              <w:pStyle w:val="9"/>
            </w:pPr>
          </w:p>
        </w:tc>
        <w:tc>
          <w:tcPr>
            <w:tcW w:w="2551" w:type="dxa"/>
            <w:vAlign w:val="center"/>
          </w:tcPr>
          <w:p>
            <w:pPr>
              <w:pStyle w:val="9"/>
            </w:pPr>
            <w:r>
              <w:t>273.31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2070305</w:t>
            </w:r>
          </w:p>
        </w:tc>
        <w:tc>
          <w:tcPr>
            <w:tcW w:w="4535" w:type="dxa"/>
            <w:vAlign w:val="center"/>
          </w:tcPr>
          <w:p>
            <w:pPr>
              <w:pStyle w:val="10"/>
            </w:pPr>
            <w:r>
              <w:t>体育竞赛</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2070307</w:t>
            </w:r>
          </w:p>
        </w:tc>
        <w:tc>
          <w:tcPr>
            <w:tcW w:w="4535" w:type="dxa"/>
            <w:vAlign w:val="center"/>
          </w:tcPr>
          <w:p>
            <w:pPr>
              <w:pStyle w:val="10"/>
            </w:pPr>
            <w:r>
              <w:t>体育场馆</w:t>
            </w:r>
          </w:p>
        </w:tc>
        <w:tc>
          <w:tcPr>
            <w:tcW w:w="2551" w:type="dxa"/>
            <w:vAlign w:val="center"/>
          </w:tcPr>
          <w:p>
            <w:pPr>
              <w:pStyle w:val="9"/>
            </w:pPr>
            <w:r>
              <w:t>111.33</w:t>
            </w:r>
          </w:p>
        </w:tc>
        <w:tc>
          <w:tcPr>
            <w:tcW w:w="2551" w:type="dxa"/>
            <w:vAlign w:val="center"/>
          </w:tcPr>
          <w:p>
            <w:pPr>
              <w:pStyle w:val="9"/>
            </w:pPr>
          </w:p>
        </w:tc>
        <w:tc>
          <w:tcPr>
            <w:tcW w:w="2551" w:type="dxa"/>
            <w:vAlign w:val="center"/>
          </w:tcPr>
          <w:p>
            <w:pPr>
              <w:pStyle w:val="9"/>
            </w:pPr>
            <w:r>
              <w:t>111.33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2070399</w:t>
            </w:r>
          </w:p>
        </w:tc>
        <w:tc>
          <w:tcPr>
            <w:tcW w:w="4535" w:type="dxa"/>
            <w:vAlign w:val="center"/>
          </w:tcPr>
          <w:p>
            <w:pPr>
              <w:pStyle w:val="10"/>
            </w:pPr>
            <w:r>
              <w:t>其他体育支出</w:t>
            </w:r>
          </w:p>
        </w:tc>
        <w:tc>
          <w:tcPr>
            <w:tcW w:w="2551" w:type="dxa"/>
            <w:vAlign w:val="center"/>
          </w:tcPr>
          <w:p>
            <w:pPr>
              <w:pStyle w:val="9"/>
            </w:pPr>
            <w:r>
              <w:t>151.98</w:t>
            </w:r>
          </w:p>
        </w:tc>
        <w:tc>
          <w:tcPr>
            <w:tcW w:w="2551" w:type="dxa"/>
            <w:vAlign w:val="center"/>
          </w:tcPr>
          <w:p>
            <w:pPr>
              <w:pStyle w:val="9"/>
            </w:pPr>
          </w:p>
        </w:tc>
        <w:tc>
          <w:tcPr>
            <w:tcW w:w="2551" w:type="dxa"/>
            <w:vAlign w:val="center"/>
          </w:tcPr>
          <w:p>
            <w:pPr>
              <w:pStyle w:val="9"/>
            </w:pPr>
            <w:r>
              <w:t>151.98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20799</w:t>
            </w:r>
          </w:p>
        </w:tc>
        <w:tc>
          <w:tcPr>
            <w:tcW w:w="4535" w:type="dxa"/>
            <w:vAlign w:val="center"/>
          </w:tcPr>
          <w:p>
            <w:pPr>
              <w:pStyle w:val="10"/>
            </w:pPr>
            <w:r>
              <w:t>其他文化旅游体育与传媒支出</w:t>
            </w:r>
          </w:p>
        </w:tc>
        <w:tc>
          <w:tcPr>
            <w:tcW w:w="2551" w:type="dxa"/>
            <w:vAlign w:val="center"/>
          </w:tcPr>
          <w:p>
            <w:pPr>
              <w:pStyle w:val="9"/>
            </w:pPr>
            <w:r>
              <w:t>299.45</w:t>
            </w:r>
          </w:p>
        </w:tc>
        <w:tc>
          <w:tcPr>
            <w:tcW w:w="2551" w:type="dxa"/>
            <w:vAlign w:val="center"/>
          </w:tcPr>
          <w:p>
            <w:pPr>
              <w:pStyle w:val="9"/>
            </w:pPr>
          </w:p>
        </w:tc>
        <w:tc>
          <w:tcPr>
            <w:tcW w:w="2551" w:type="dxa"/>
            <w:vAlign w:val="center"/>
          </w:tcPr>
          <w:p>
            <w:pPr>
              <w:pStyle w:val="9"/>
            </w:pPr>
            <w:r>
              <w:t>299.45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2079999</w:t>
            </w:r>
          </w:p>
        </w:tc>
        <w:tc>
          <w:tcPr>
            <w:tcW w:w="4535" w:type="dxa"/>
            <w:vAlign w:val="center"/>
          </w:tcPr>
          <w:p>
            <w:pPr>
              <w:pStyle w:val="10"/>
            </w:pPr>
            <w:r>
              <w:t>其他文化旅游体育与传媒支出</w:t>
            </w:r>
          </w:p>
        </w:tc>
        <w:tc>
          <w:tcPr>
            <w:tcW w:w="2551" w:type="dxa"/>
            <w:vAlign w:val="center"/>
          </w:tcPr>
          <w:p>
            <w:pPr>
              <w:pStyle w:val="9"/>
            </w:pPr>
            <w:r>
              <w:t>299.45</w:t>
            </w:r>
          </w:p>
        </w:tc>
        <w:tc>
          <w:tcPr>
            <w:tcW w:w="2551" w:type="dxa"/>
            <w:vAlign w:val="center"/>
          </w:tcPr>
          <w:p>
            <w:pPr>
              <w:pStyle w:val="9"/>
            </w:pPr>
          </w:p>
        </w:tc>
        <w:tc>
          <w:tcPr>
            <w:tcW w:w="2551" w:type="dxa"/>
            <w:vAlign w:val="center"/>
          </w:tcPr>
          <w:p>
            <w:pPr>
              <w:pStyle w:val="9"/>
            </w:pPr>
            <w:r>
              <w:t>299.45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3.58</w:t>
            </w:r>
          </w:p>
        </w:tc>
        <w:tc>
          <w:tcPr>
            <w:tcW w:w="2551" w:type="dxa"/>
            <w:vAlign w:val="center"/>
          </w:tcPr>
          <w:p>
            <w:pPr>
              <w:pStyle w:val="9"/>
            </w:pPr>
          </w:p>
        </w:tc>
        <w:tc>
          <w:tcPr>
            <w:tcW w:w="2551" w:type="dxa"/>
            <w:vAlign w:val="center"/>
          </w:tcPr>
          <w:p>
            <w:pPr>
              <w:pStyle w:val="9"/>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20807</w:t>
            </w:r>
          </w:p>
        </w:tc>
        <w:tc>
          <w:tcPr>
            <w:tcW w:w="4535" w:type="dxa"/>
            <w:vAlign w:val="center"/>
          </w:tcPr>
          <w:p>
            <w:pPr>
              <w:pStyle w:val="10"/>
            </w:pPr>
            <w:r>
              <w:t>就业补助</w:t>
            </w:r>
          </w:p>
        </w:tc>
        <w:tc>
          <w:tcPr>
            <w:tcW w:w="2551" w:type="dxa"/>
            <w:vAlign w:val="center"/>
          </w:tcPr>
          <w:p>
            <w:pPr>
              <w:pStyle w:val="9"/>
            </w:pPr>
            <w:r>
              <w:t>3.58</w:t>
            </w:r>
          </w:p>
        </w:tc>
        <w:tc>
          <w:tcPr>
            <w:tcW w:w="2551" w:type="dxa"/>
            <w:vAlign w:val="center"/>
          </w:tcPr>
          <w:p>
            <w:pPr>
              <w:pStyle w:val="9"/>
            </w:pPr>
          </w:p>
        </w:tc>
        <w:tc>
          <w:tcPr>
            <w:tcW w:w="2551" w:type="dxa"/>
            <w:vAlign w:val="center"/>
          </w:tcPr>
          <w:p>
            <w:pPr>
              <w:pStyle w:val="9"/>
            </w:pPr>
            <w:r>
              <w:t>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2080705</w:t>
            </w:r>
          </w:p>
        </w:tc>
        <w:tc>
          <w:tcPr>
            <w:tcW w:w="4535" w:type="dxa"/>
            <w:vAlign w:val="center"/>
          </w:tcPr>
          <w:p>
            <w:pPr>
              <w:pStyle w:val="10"/>
            </w:pPr>
            <w:r>
              <w:t>公益性岗位补贴</w:t>
            </w:r>
          </w:p>
        </w:tc>
        <w:tc>
          <w:tcPr>
            <w:tcW w:w="2551" w:type="dxa"/>
            <w:vAlign w:val="center"/>
          </w:tcPr>
          <w:p>
            <w:pPr>
              <w:pStyle w:val="9"/>
            </w:pPr>
            <w:r>
              <w:t>3.58</w:t>
            </w:r>
          </w:p>
        </w:tc>
        <w:tc>
          <w:tcPr>
            <w:tcW w:w="2551" w:type="dxa"/>
            <w:vAlign w:val="center"/>
          </w:tcPr>
          <w:p>
            <w:pPr>
              <w:pStyle w:val="9"/>
            </w:pPr>
          </w:p>
        </w:tc>
        <w:tc>
          <w:tcPr>
            <w:tcW w:w="2551" w:type="dxa"/>
            <w:vAlign w:val="center"/>
          </w:tcPr>
          <w:p>
            <w:pPr>
              <w:pStyle w:val="9"/>
            </w:pPr>
            <w:r>
              <w:t>3.58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290.56</w:t>
            </w:r>
          </w:p>
        </w:tc>
        <w:tc>
          <w:tcPr>
            <w:tcW w:w="2551" w:type="dxa"/>
            <w:vAlign w:val="center"/>
          </w:tcPr>
          <w:p>
            <w:pPr>
              <w:pStyle w:val="13"/>
            </w:pPr>
            <w:r>
              <w:t>261.16</w:t>
            </w:r>
          </w:p>
        </w:tc>
        <w:tc>
          <w:tcPr>
            <w:tcW w:w="2551" w:type="dxa"/>
            <w:vAlign w:val="center"/>
          </w:tcPr>
          <w:p>
            <w:pPr>
              <w:pStyle w:val="13"/>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232.21</w:t>
            </w:r>
          </w:p>
        </w:tc>
        <w:tc>
          <w:tcPr>
            <w:tcW w:w="2551" w:type="dxa"/>
            <w:vAlign w:val="center"/>
          </w:tcPr>
          <w:p>
            <w:pPr>
              <w:pStyle w:val="9"/>
            </w:pPr>
            <w:r>
              <w:t>232.21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90.00</w:t>
            </w:r>
          </w:p>
        </w:tc>
        <w:tc>
          <w:tcPr>
            <w:tcW w:w="2551" w:type="dxa"/>
            <w:vAlign w:val="center"/>
          </w:tcPr>
          <w:p>
            <w:pPr>
              <w:pStyle w:val="9"/>
            </w:pPr>
            <w:r>
              <w:t>90.00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15.67</w:t>
            </w:r>
          </w:p>
        </w:tc>
        <w:tc>
          <w:tcPr>
            <w:tcW w:w="2551" w:type="dxa"/>
            <w:vAlign w:val="center"/>
          </w:tcPr>
          <w:p>
            <w:pPr>
              <w:pStyle w:val="9"/>
            </w:pPr>
            <w:r>
              <w:t>15.67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38.52</w:t>
            </w:r>
          </w:p>
        </w:tc>
        <w:tc>
          <w:tcPr>
            <w:tcW w:w="2551" w:type="dxa"/>
            <w:vAlign w:val="center"/>
          </w:tcPr>
          <w:p>
            <w:pPr>
              <w:pStyle w:val="9"/>
            </w:pPr>
            <w:r>
              <w:t>38.52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8.50</w:t>
            </w:r>
          </w:p>
        </w:tc>
        <w:tc>
          <w:tcPr>
            <w:tcW w:w="2551" w:type="dxa"/>
            <w:vAlign w:val="center"/>
          </w:tcPr>
          <w:p>
            <w:pPr>
              <w:pStyle w:val="9"/>
            </w:pPr>
            <w:r>
              <w:t>8.50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33.92</w:t>
            </w:r>
          </w:p>
        </w:tc>
        <w:tc>
          <w:tcPr>
            <w:tcW w:w="2551" w:type="dxa"/>
            <w:vAlign w:val="center"/>
          </w:tcPr>
          <w:p>
            <w:pPr>
              <w:pStyle w:val="9"/>
            </w:pPr>
            <w:r>
              <w:t>33.92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16.15</w:t>
            </w:r>
          </w:p>
        </w:tc>
        <w:tc>
          <w:tcPr>
            <w:tcW w:w="2551" w:type="dxa"/>
            <w:vAlign w:val="center"/>
          </w:tcPr>
          <w:p>
            <w:pPr>
              <w:pStyle w:val="9"/>
            </w:pPr>
            <w:r>
              <w:t>16.15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0.81</w:t>
            </w:r>
          </w:p>
        </w:tc>
        <w:tc>
          <w:tcPr>
            <w:tcW w:w="2551" w:type="dxa"/>
            <w:vAlign w:val="center"/>
          </w:tcPr>
          <w:p>
            <w:pPr>
              <w:pStyle w:val="9"/>
            </w:pPr>
            <w:r>
              <w:t>0.81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28.65</w:t>
            </w:r>
          </w:p>
        </w:tc>
        <w:tc>
          <w:tcPr>
            <w:tcW w:w="2551" w:type="dxa"/>
            <w:vAlign w:val="center"/>
          </w:tcPr>
          <w:p>
            <w:pPr>
              <w:pStyle w:val="9"/>
            </w:pPr>
            <w:r>
              <w:t>28.65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29.40</w:t>
            </w:r>
          </w:p>
        </w:tc>
        <w:tc>
          <w:tcPr>
            <w:tcW w:w="2551" w:type="dxa"/>
            <w:vAlign w:val="center"/>
          </w:tcPr>
          <w:p>
            <w:pPr>
              <w:pStyle w:val="9"/>
            </w:pPr>
          </w:p>
        </w:tc>
        <w:tc>
          <w:tcPr>
            <w:tcW w:w="2551" w:type="dxa"/>
            <w:vAlign w:val="center"/>
          </w:tcPr>
          <w:p>
            <w:pPr>
              <w:pStyle w:val="9"/>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6.32</w:t>
            </w:r>
          </w:p>
        </w:tc>
        <w:tc>
          <w:tcPr>
            <w:tcW w:w="2551" w:type="dxa"/>
            <w:vAlign w:val="center"/>
          </w:tcPr>
          <w:p>
            <w:pPr>
              <w:pStyle w:val="9"/>
            </w:pPr>
          </w:p>
        </w:tc>
        <w:tc>
          <w:tcPr>
            <w:tcW w:w="2551" w:type="dxa"/>
            <w:vAlign w:val="center"/>
          </w:tcPr>
          <w:p>
            <w:pPr>
              <w:pStyle w:val="9"/>
            </w:pPr>
            <w: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3.10</w:t>
            </w:r>
          </w:p>
        </w:tc>
        <w:tc>
          <w:tcPr>
            <w:tcW w:w="2551" w:type="dxa"/>
            <w:vAlign w:val="center"/>
          </w:tcPr>
          <w:p>
            <w:pPr>
              <w:pStyle w:val="9"/>
            </w:pPr>
          </w:p>
        </w:tc>
        <w:tc>
          <w:tcPr>
            <w:tcW w:w="2551" w:type="dxa"/>
            <w:vAlign w:val="center"/>
          </w:tcPr>
          <w:p>
            <w:pPr>
              <w:pStyle w:val="9"/>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9"/>
            </w:pPr>
            <w:r>
              <w:t>0.50</w:t>
            </w:r>
          </w:p>
        </w:tc>
        <w:tc>
          <w:tcPr>
            <w:tcW w:w="2551" w:type="dxa"/>
            <w:vAlign w:val="center"/>
          </w:tcPr>
          <w:p>
            <w:pPr>
              <w:pStyle w:val="9"/>
            </w:pPr>
          </w:p>
        </w:tc>
        <w:tc>
          <w:tcPr>
            <w:tcW w:w="2551"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2.00</w:t>
            </w:r>
          </w:p>
        </w:tc>
        <w:tc>
          <w:tcPr>
            <w:tcW w:w="2551" w:type="dxa"/>
            <w:vAlign w:val="center"/>
          </w:tcPr>
          <w:p>
            <w:pPr>
              <w:pStyle w:val="9"/>
            </w:pPr>
          </w:p>
        </w:tc>
        <w:tc>
          <w:tcPr>
            <w:tcW w:w="2551" w:type="dxa"/>
            <w:vAlign w:val="center"/>
          </w:tcPr>
          <w:p>
            <w:pPr>
              <w:pStyle w:val="9"/>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30209</w:t>
            </w:r>
          </w:p>
        </w:tc>
        <w:tc>
          <w:tcPr>
            <w:tcW w:w="4535" w:type="dxa"/>
            <w:vAlign w:val="center"/>
          </w:tcPr>
          <w:p>
            <w:pPr>
              <w:pStyle w:val="10"/>
            </w:pPr>
            <w:r>
              <w:t>物业管理费</w:t>
            </w:r>
          </w:p>
        </w:tc>
        <w:tc>
          <w:tcPr>
            <w:tcW w:w="2551" w:type="dxa"/>
            <w:vAlign w:val="center"/>
          </w:tcPr>
          <w:p>
            <w:pPr>
              <w:pStyle w:val="9"/>
            </w:pPr>
            <w:r>
              <w:t>0.10</w:t>
            </w:r>
          </w:p>
        </w:tc>
        <w:tc>
          <w:tcPr>
            <w:tcW w:w="2551" w:type="dxa"/>
            <w:vAlign w:val="center"/>
          </w:tcPr>
          <w:p>
            <w:pPr>
              <w:pStyle w:val="9"/>
            </w:pPr>
          </w:p>
        </w:tc>
        <w:tc>
          <w:tcPr>
            <w:tcW w:w="2551" w:type="dxa"/>
            <w:vAlign w:val="center"/>
          </w:tcPr>
          <w:p>
            <w:pPr>
              <w:pStyle w:val="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0.66</w:t>
            </w:r>
          </w:p>
        </w:tc>
        <w:tc>
          <w:tcPr>
            <w:tcW w:w="2551" w:type="dxa"/>
            <w:vAlign w:val="center"/>
          </w:tcPr>
          <w:p>
            <w:pPr>
              <w:pStyle w:val="9"/>
            </w:pPr>
          </w:p>
        </w:tc>
        <w:tc>
          <w:tcPr>
            <w:tcW w:w="2551" w:type="dxa"/>
            <w:vAlign w:val="center"/>
          </w:tcPr>
          <w:p>
            <w:pPr>
              <w:pStyle w:val="9"/>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0.66</w:t>
            </w:r>
          </w:p>
        </w:tc>
        <w:tc>
          <w:tcPr>
            <w:tcW w:w="2551" w:type="dxa"/>
            <w:vAlign w:val="center"/>
          </w:tcPr>
          <w:p>
            <w:pPr>
              <w:pStyle w:val="9"/>
            </w:pPr>
          </w:p>
        </w:tc>
        <w:tc>
          <w:tcPr>
            <w:tcW w:w="2551" w:type="dxa"/>
            <w:vAlign w:val="center"/>
          </w:tcPr>
          <w:p>
            <w:pPr>
              <w:pStyle w:val="9"/>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12.90</w:t>
            </w:r>
          </w:p>
        </w:tc>
        <w:tc>
          <w:tcPr>
            <w:tcW w:w="2551" w:type="dxa"/>
            <w:vAlign w:val="center"/>
          </w:tcPr>
          <w:p>
            <w:pPr>
              <w:pStyle w:val="9"/>
            </w:pPr>
          </w:p>
        </w:tc>
        <w:tc>
          <w:tcPr>
            <w:tcW w:w="2551" w:type="dxa"/>
            <w:vAlign w:val="center"/>
          </w:tcPr>
          <w:p>
            <w:pPr>
              <w:pStyle w:val="9"/>
            </w:pPr>
            <w:r>
              <w:t>12.90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0.66</w:t>
            </w:r>
          </w:p>
        </w:tc>
        <w:tc>
          <w:tcPr>
            <w:tcW w:w="2551" w:type="dxa"/>
            <w:vAlign w:val="center"/>
          </w:tcPr>
          <w:p>
            <w:pPr>
              <w:pStyle w:val="9"/>
            </w:pPr>
          </w:p>
        </w:tc>
        <w:tc>
          <w:tcPr>
            <w:tcW w:w="2551" w:type="dxa"/>
            <w:vAlign w:val="center"/>
          </w:tcPr>
          <w:p>
            <w:pPr>
              <w:pStyle w:val="9"/>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28.95</w:t>
            </w:r>
          </w:p>
        </w:tc>
        <w:tc>
          <w:tcPr>
            <w:tcW w:w="2551" w:type="dxa"/>
            <w:vAlign w:val="center"/>
          </w:tcPr>
          <w:p>
            <w:pPr>
              <w:pStyle w:val="9"/>
            </w:pPr>
            <w:r>
              <w:t>28.95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26.70</w:t>
            </w:r>
          </w:p>
        </w:tc>
        <w:tc>
          <w:tcPr>
            <w:tcW w:w="2551" w:type="dxa"/>
            <w:vAlign w:val="center"/>
          </w:tcPr>
          <w:p>
            <w:pPr>
              <w:pStyle w:val="9"/>
            </w:pPr>
            <w:r>
              <w:t>26.70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30303</w:t>
            </w:r>
          </w:p>
        </w:tc>
        <w:tc>
          <w:tcPr>
            <w:tcW w:w="4535" w:type="dxa"/>
            <w:vAlign w:val="center"/>
          </w:tcPr>
          <w:p>
            <w:pPr>
              <w:pStyle w:val="10"/>
            </w:pPr>
            <w:r>
              <w:t>退职（役）费</w:t>
            </w:r>
          </w:p>
        </w:tc>
        <w:tc>
          <w:tcPr>
            <w:tcW w:w="2551" w:type="dxa"/>
            <w:vAlign w:val="center"/>
          </w:tcPr>
          <w:p>
            <w:pPr>
              <w:pStyle w:val="9"/>
            </w:pPr>
            <w:r>
              <w:t>0.80</w:t>
            </w:r>
          </w:p>
        </w:tc>
        <w:tc>
          <w:tcPr>
            <w:tcW w:w="2551" w:type="dxa"/>
            <w:vAlign w:val="center"/>
          </w:tcPr>
          <w:p>
            <w:pPr>
              <w:pStyle w:val="9"/>
            </w:pPr>
            <w:r>
              <w:t>0.80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1.44</w:t>
            </w:r>
          </w:p>
        </w:tc>
        <w:tc>
          <w:tcPr>
            <w:tcW w:w="2551" w:type="dxa"/>
            <w:vAlign w:val="center"/>
          </w:tcPr>
          <w:p>
            <w:pPr>
              <w:pStyle w:val="9"/>
            </w:pPr>
            <w:r>
              <w:t>1.44</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9.05</w:t>
            </w:r>
          </w:p>
        </w:tc>
        <w:tc>
          <w:tcPr>
            <w:tcW w:w="2381" w:type="dxa"/>
            <w:vAlign w:val="center"/>
          </w:tcPr>
          <w:p>
            <w:pPr>
              <w:pStyle w:val="13"/>
            </w:pPr>
            <w:r>
              <w:t>9.05</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rPr>
                <w:rFonts w:hint="eastAsia" w:eastAsiaTheme="minorEastAsia"/>
                <w:lang w:eastAsia="zh-CN"/>
              </w:rPr>
            </w:pPr>
            <w:r>
              <w:rPr>
                <w:rFonts w:hint="eastAsia" w:eastAsiaTheme="minorEastAsia"/>
                <w:lang w:eastAsia="zh-CN"/>
              </w:rPr>
              <w:t>9.05</w:t>
            </w:r>
          </w:p>
        </w:tc>
        <w:tc>
          <w:tcPr>
            <w:tcW w:w="2381" w:type="dxa"/>
            <w:vAlign w:val="center"/>
          </w:tcPr>
          <w:p>
            <w:pPr>
              <w:pStyle w:val="9"/>
              <w:rPr>
                <w:rFonts w:hint="eastAsia" w:eastAsiaTheme="minorEastAsia"/>
                <w:lang w:eastAsia="zh-CN"/>
              </w:rPr>
            </w:pPr>
            <w:r>
              <w:rPr>
                <w:rFonts w:hint="eastAsia" w:eastAsiaTheme="minorEastAsia"/>
                <w:lang w:eastAsia="zh-CN"/>
              </w:rPr>
              <w:t>9.05</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五、培训费</w:t>
            </w:r>
          </w:p>
        </w:tc>
        <w:tc>
          <w:tcPr>
            <w:tcW w:w="2381" w:type="dxa"/>
            <w:vAlign w:val="center"/>
          </w:tcPr>
          <w:p>
            <w:pPr>
              <w:pStyle w:val="9"/>
            </w:pPr>
            <w:r>
              <w:t>9.05</w:t>
            </w:r>
          </w:p>
        </w:tc>
        <w:tc>
          <w:tcPr>
            <w:tcW w:w="2381" w:type="dxa"/>
            <w:vAlign w:val="center"/>
          </w:tcPr>
          <w:p>
            <w:pPr>
              <w:pStyle w:val="9"/>
            </w:pPr>
            <w:r>
              <w:t>9.05</w:t>
            </w: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隆尧县文化广电体育和旅游局本级2023年单位预算信息公开情况说明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按照《预算法》、《地方预决算公开操作规程》和《关于进一步推进预算公开工作的实施意见》规定，现将隆尧县文化广电体育和旅游局本级2023年单位预算公开如下：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（一）贯彻落实国家、省、市关于文化艺术、广播电视、体育和发展旅游业工作方针政策及法律法规。拟订有关政策措施和管理办法，经县政府批准后组织实施。</w:t>
      </w:r>
    </w:p>
    <w:p>
      <w:pPr>
        <w:pStyle w:val="23"/>
      </w:pPr>
      <w:r>
        <w:t>（二）拟订全县文化广播、电影电视、文物事业和旅游业发展规划并组织实施；指导、管理全县文化艺术事业和社会文化事业、负责推动全县文化艺术领域的公共文化服务，规划、引导公共文化产品生产、指导县重点文化设施建设和基层文化设施建设。</w:t>
      </w:r>
    </w:p>
    <w:p>
      <w:pPr>
        <w:pStyle w:val="23"/>
      </w:pPr>
      <w:r>
        <w:t>（三）指导全县重点文化设施建设，组织隆尧旅游整体形象推广，促进文化产业和旅游产业对外合作和国际市场推广，制定全县文化和旅游市场开发营销战略并组织实施，指导、组织推进全域旅游。组织实施全县广播电视公共服务重大公益工程和公益活动。</w:t>
      </w:r>
    </w:p>
    <w:p>
      <w:pPr>
        <w:pStyle w:val="23"/>
      </w:pPr>
      <w:r>
        <w:t>（四）指导、管理全县文艺事业。指导艺术创作生产，扶持体现社会主义核心价值观、具有导向性、代表性、示范性的文艺作品，推动全县各门类艺术、各艺术品种发展。</w:t>
      </w:r>
    </w:p>
    <w:p>
      <w:pPr>
        <w:pStyle w:val="23"/>
      </w:pPr>
      <w:r>
        <w:t>（五）统筹规划全县群众体育、竞技体育和青少年体育发展。负责推行全民健身计划，监督实施国家体育锻炼标准，推动国民体质监测。指导协调体育训练和体育竞赛，指导运动队伍建设，负责组织、协调、监督体育运动中的反兴奋剂工作。指导和推进青少年体育工作。</w:t>
      </w:r>
    </w:p>
    <w:p>
      <w:pPr>
        <w:pStyle w:val="23"/>
      </w:pPr>
      <w:r>
        <w:t>（六）按照管理权限负责体育彩票发行管理工作。指导全县性体育社团工作。</w:t>
      </w:r>
    </w:p>
    <w:p>
      <w:pPr>
        <w:pStyle w:val="23"/>
      </w:pPr>
      <w:r>
        <w:t>（七）负责全县公共文化、广电、体育和旅游事业发展。推动全县公共文化、广播电视、体育和旅游公共服务体系建设，深入实施文化惠民工程，指导和监管全县广播电视、体育重点基础设施建设，辅助老少边贫地区广播电视、体育建设和发展，统筹推进全县基本公共文化服务标准化、均等化。</w:t>
      </w:r>
    </w:p>
    <w:p>
      <w:pPr>
        <w:pStyle w:val="23"/>
      </w:pPr>
      <w:r>
        <w:t>（八）指导、推进全县文化、广电、体育、旅游和重大文物保护科技创新发展。推进文化、广播电视、体育、旅游、文物行业科技化、信息化、标准化建设。负责推进广播电视与新媒体、新技术、新业态融合发展、推进广电网与电信网、互联网三网融合、促进智慧广电发展。</w:t>
      </w:r>
    </w:p>
    <w:p>
      <w:pPr>
        <w:pStyle w:val="23"/>
      </w:pPr>
      <w:r>
        <w:t>（九）负责全县非物质文化遗产保护，推动非物质文化遗产的保护、传承、普及、弘扬和振兴。</w:t>
      </w:r>
    </w:p>
    <w:p>
      <w:pPr>
        <w:pStyle w:val="23"/>
      </w:pPr>
      <w:r>
        <w:t>（十）统筹规划全县文化、广电、体育和旅游产业。组织实施文化和旅游资源普查、挖掘、保护和利用工作，促进文化产业、体育产业和旅游产业发展。负责广播电视统计工作。</w:t>
      </w:r>
    </w:p>
    <w:p>
      <w:pPr>
        <w:pStyle w:val="23"/>
      </w:pPr>
      <w:r>
        <w:t>（十一）指导全县文化、广电、体育和旅游市场发展。对文化、广电、体育和旅游市场经营进行行业监管，推进全县文化、广电、体育和旅游行业信用体系建设，依法规范文化、广电、体育和旅游市场。负责对全县各广播电视机构进行业务指导和行业监管，会同有关部门对全县网络视听节目服务机构进行管理。按照管理权限对本部门依法设定的行政许可进行监管。</w:t>
      </w:r>
    </w:p>
    <w:p>
      <w:pPr>
        <w:pStyle w:val="23"/>
      </w:pPr>
      <w:r>
        <w:t>（十二）指导、监督全县文化市场综合执法。负责指导、监督全县性、跨区域性文化、广电、体育、旅游和文物等市场的违法行为查处工作，会同有关部门督查督办大案要案，维护市场秩序。</w:t>
      </w:r>
    </w:p>
    <w:p>
      <w:pPr>
        <w:pStyle w:val="23"/>
      </w:pPr>
      <w:r>
        <w:t>（十三）指导、管理全县文化、广电、体育、旅游和文物对外交流、合作、宣传、推广工作。按照管理权限代表县政府签订对外文化、体育、旅游合作交流协定，组织大型文化、体育和旅游对外交流活动，推动隆尧特色文化走出去。指导广播电视部门对广播电视节目的进口、收录和管理相关工作。</w:t>
      </w:r>
    </w:p>
    <w:p>
      <w:pPr>
        <w:pStyle w:val="23"/>
      </w:pPr>
      <w:r>
        <w:t>（十四）指导全县电视剧行业发展和电视剧创作生产，监管全县广播电视节目、网络视听节目和公共视听载体播放的视听节目，审查其内容和质量，指导、监管全县广播电视广告播放。负责对广播电视节目传输覆盖、监听、监看、监测的监管，推进全县应急广播体系建设，监管协调调度全县广播电视安全播出。承担全县广播电视安全播出指挥部日常工作，指导、协调全县广播电视系统安全和保卫工作。</w:t>
      </w:r>
    </w:p>
    <w:p>
      <w:pPr>
        <w:pStyle w:val="23"/>
      </w:pPr>
      <w:r>
        <w:t>（十五）指导、协调广播电视全县性重大宣传活动及广播电视创新创优工作。指导全县广播电视、网络视听行业人才队伍建设。</w:t>
      </w:r>
    </w:p>
    <w:p>
      <w:pPr>
        <w:pStyle w:val="23"/>
      </w:pPr>
      <w:r>
        <w:t>（十六）负责世界文化遗产和文物保护及管理的相关工作。组织世界文化遗产申报，会同有关部门组织世界文化和自然双重遗产申报，做好博物馆的保护和监督管理工作。</w:t>
      </w:r>
    </w:p>
    <w:p>
      <w:pPr>
        <w:pStyle w:val="23"/>
      </w:pPr>
      <w:r>
        <w:t>（十七）承担确定县级文物保护单位的有关工作；拟订全县文物、博物馆公共资源共享规划并推动实施；负责文物鉴定有关工作；负责指导监督文物商店的购销活动；负责文物和博物馆保护经费的管理；拟订全县文物和博物馆利用及相关产业规划。</w:t>
      </w:r>
    </w:p>
    <w:p>
      <w:pPr>
        <w:pStyle w:val="23"/>
      </w:pPr>
      <w:r>
        <w:t>（十八）完成县委、县政府交办的其他任务。</w:t>
      </w:r>
    </w:p>
    <w:p>
      <w:pPr>
        <w:pStyle w:val="23"/>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隆尧县文化广电体育和旅游局本级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pPr>
        <w:pStyle w:val="24"/>
      </w:pPr>
      <w:r>
        <w:t>1、收入说明</w:t>
      </w:r>
    </w:p>
    <w:p>
      <w:pPr>
        <w:pStyle w:val="24"/>
      </w:pPr>
      <w:r>
        <w:t>反映本单位当年全部收入。2023年预算收入1426.64万元，其中：一般公共预算收入1416.94万元，上年结转结余9.7万元。</w:t>
      </w:r>
    </w:p>
    <w:p>
      <w:pPr>
        <w:pStyle w:val="24"/>
      </w:pPr>
      <w:r>
        <w:t>2、支出说明</w:t>
      </w:r>
    </w:p>
    <w:p>
      <w:pPr>
        <w:pStyle w:val="24"/>
      </w:pPr>
      <w:r>
        <w:t>收支预算总表支出栏、基本支出表、项目支出表按经济分类和支出功能分类科目编制，反映隆尧县文化广电体育和旅游局2023年度单位预算中支出预算的总体情况。2023年支出预算1426.64万元，其中基本支出290.56万元，包括人员经费261.16万元和日常公用经费29.4万元；项目支出1136.08万元，主要为文化旅游体育与传媒支出、体育支出、社会保障和就业支出、卫生健康支出。</w:t>
      </w:r>
    </w:p>
    <w:p>
      <w:pPr>
        <w:pStyle w:val="24"/>
      </w:pPr>
      <w:r>
        <w:t>3、比上年增减情况</w:t>
      </w:r>
    </w:p>
    <w:p>
      <w:pPr>
        <w:pStyle w:val="24"/>
      </w:pPr>
      <w:r>
        <w:t>2023年预算收支安排1426.64万元，较2022年预算增加216.74万元，其中：基本支出增加5.31万元，主要为增加人员经费支出；项目支出增加211.43万元，主要为文化旅游与传媒支出。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5"/>
      </w:pPr>
      <w:r>
        <w:t>2023年，我单位机关运行经费共计安排29.4万元，主要用于办公用房水电费、文化体育宣传费、差旅费等日常运行支出。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w:t>
      </w:r>
      <w:r>
        <w:rPr>
          <w:rFonts w:hint="eastAsia"/>
          <w:lang w:val="en-US" w:eastAsia="zh-CN"/>
        </w:rPr>
        <w:t>单位</w:t>
      </w:r>
      <w:r>
        <w:t>财政拨款“三公”经费预算安排0万元，其中因公出国（境）费0万元；公务用车购置及运维费0万元（其中：公务用车购置费为0万元，公务用车运行维护费0万元)；公务接待费0万元。与2022年相比减少0.5万元，减少的主要原因是：坚持厉行勤俭节约，压缩经费开支。</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outlineLvl w:val="5"/>
        <w:rPr>
          <w:rFonts w:ascii="黑体" w:hAnsi="黑体" w:eastAsia="黑体" w:cs="黑体"/>
          <w:color w:val="000000"/>
          <w:sz w:val="32"/>
          <w:lang w:eastAsia="zh-CN"/>
        </w:rPr>
      </w:pPr>
    </w:p>
    <w:p>
      <w:pPr>
        <w:ind w:firstLine="560"/>
      </w:pPr>
      <w:r>
        <w:rPr>
          <w:rFonts w:ascii="方正仿宋_GBK" w:hAnsi="方正仿宋_GBK" w:eastAsia="方正仿宋_GBK" w:cs="方正仿宋_GBK"/>
          <w:b/>
          <w:color w:val="000000"/>
          <w:sz w:val="28"/>
        </w:rPr>
        <w:t>1、2022年公共体育设施建设项目绩效目标表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在全面普查的基础上，维修、更新社区、村庄全民健身器材60处，多功能篮球场2个，5人制足球场1个。</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健身器材数量</w:t>
            </w:r>
          </w:p>
        </w:tc>
        <w:tc>
          <w:tcPr>
            <w:tcW w:w="2835" w:type="dxa"/>
            <w:vAlign w:val="center"/>
          </w:tcPr>
          <w:p>
            <w:pPr>
              <w:pStyle w:val="10"/>
            </w:pPr>
            <w:r>
              <w:t>更新、维修健身器材数量</w:t>
            </w:r>
          </w:p>
        </w:tc>
        <w:tc>
          <w:tcPr>
            <w:tcW w:w="2551" w:type="dxa"/>
            <w:vAlign w:val="center"/>
          </w:tcPr>
          <w:p>
            <w:pPr>
              <w:pStyle w:val="10"/>
            </w:pPr>
            <w:r>
              <w:t>≥480件</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篮球场和足球场数量</w:t>
            </w:r>
          </w:p>
        </w:tc>
        <w:tc>
          <w:tcPr>
            <w:tcW w:w="2835" w:type="dxa"/>
            <w:vAlign w:val="center"/>
          </w:tcPr>
          <w:p>
            <w:pPr>
              <w:pStyle w:val="10"/>
            </w:pPr>
            <w:r>
              <w:t>篮球场和足球场数量</w:t>
            </w:r>
          </w:p>
        </w:tc>
        <w:tc>
          <w:tcPr>
            <w:tcW w:w="2551" w:type="dxa"/>
            <w:vAlign w:val="center"/>
          </w:tcPr>
          <w:p>
            <w:pPr>
              <w:pStyle w:val="10"/>
            </w:pPr>
            <w:r>
              <w:t>≥3个</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2835" w:type="dxa"/>
            <w:vAlign w:val="center"/>
          </w:tcPr>
          <w:p>
            <w:pPr>
              <w:pStyle w:val="10"/>
            </w:pPr>
            <w:r>
              <w:t>所有室外健身器材达到国家标准</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根据国体标准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rPr>
                <w:rFonts w:hint="default" w:eastAsia="方正书宋_GBK"/>
                <w:lang w:val="en-US" w:eastAsia="zh-CN"/>
              </w:rPr>
            </w:pPr>
            <w:r>
              <w:rPr>
                <w:rFonts w:hint="eastAsia"/>
                <w:lang w:val="en-US" w:eastAsia="zh-CN"/>
              </w:rPr>
              <w:t>时间节点</w:t>
            </w:r>
          </w:p>
        </w:tc>
        <w:tc>
          <w:tcPr>
            <w:tcW w:w="2835" w:type="dxa"/>
            <w:vAlign w:val="center"/>
          </w:tcPr>
          <w:p>
            <w:pPr>
              <w:pStyle w:val="10"/>
            </w:pPr>
            <w:r>
              <w:t>按照市委、市政府安排时间</w:t>
            </w:r>
          </w:p>
        </w:tc>
        <w:tc>
          <w:tcPr>
            <w:tcW w:w="2551" w:type="dxa"/>
            <w:vAlign w:val="center"/>
          </w:tcPr>
          <w:p>
            <w:pPr>
              <w:pStyle w:val="10"/>
            </w:pPr>
            <w:r>
              <w:t>≤40天</w:t>
            </w:r>
          </w:p>
        </w:tc>
        <w:tc>
          <w:tcPr>
            <w:tcW w:w="2268" w:type="dxa"/>
            <w:vAlign w:val="center"/>
          </w:tcPr>
          <w:p>
            <w:pPr>
              <w:pStyle w:val="10"/>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不超过预算资金额度</w:t>
            </w:r>
          </w:p>
        </w:tc>
        <w:tc>
          <w:tcPr>
            <w:tcW w:w="2551" w:type="dxa"/>
            <w:vAlign w:val="center"/>
          </w:tcPr>
          <w:p>
            <w:pPr>
              <w:pStyle w:val="10"/>
            </w:pPr>
            <w:r>
              <w:t>≤90万元</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国民体质监测达标率</w:t>
            </w:r>
          </w:p>
        </w:tc>
        <w:tc>
          <w:tcPr>
            <w:tcW w:w="2835" w:type="dxa"/>
            <w:vAlign w:val="center"/>
          </w:tcPr>
          <w:p>
            <w:pPr>
              <w:pStyle w:val="10"/>
            </w:pPr>
            <w:r>
              <w:t>监测人数达到国民体质监测标准人数占应监测人数比例</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服务对象对室外健身器材满意度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2、2023年60处社区、村庄健身器材维修更新绩效目标表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在全面普查的基础上，维修、更新社区、村庄全民健身器材60处。</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健身器材数量</w:t>
            </w:r>
          </w:p>
        </w:tc>
        <w:tc>
          <w:tcPr>
            <w:tcW w:w="2835" w:type="dxa"/>
            <w:vAlign w:val="center"/>
          </w:tcPr>
          <w:p>
            <w:pPr>
              <w:pStyle w:val="10"/>
            </w:pPr>
            <w:r>
              <w:t>更新、维修健身器材数量</w:t>
            </w:r>
          </w:p>
        </w:tc>
        <w:tc>
          <w:tcPr>
            <w:tcW w:w="2551" w:type="dxa"/>
            <w:vAlign w:val="center"/>
          </w:tcPr>
          <w:p>
            <w:pPr>
              <w:pStyle w:val="10"/>
            </w:pPr>
            <w:r>
              <w:t>≥60处</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设备标准合格率</w:t>
            </w:r>
          </w:p>
        </w:tc>
        <w:tc>
          <w:tcPr>
            <w:tcW w:w="2835" w:type="dxa"/>
            <w:vAlign w:val="center"/>
          </w:tcPr>
          <w:p>
            <w:pPr>
              <w:pStyle w:val="10"/>
            </w:pPr>
            <w:r>
              <w:t>所有室外健身器材达到国家标准</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根据国体标准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完成时间</w:t>
            </w:r>
          </w:p>
        </w:tc>
        <w:tc>
          <w:tcPr>
            <w:tcW w:w="2835" w:type="dxa"/>
            <w:vAlign w:val="center"/>
          </w:tcPr>
          <w:p>
            <w:pPr>
              <w:pStyle w:val="10"/>
            </w:pPr>
            <w:r>
              <w:t>按照市委、市政府安排时间</w:t>
            </w:r>
          </w:p>
        </w:tc>
        <w:tc>
          <w:tcPr>
            <w:tcW w:w="2551" w:type="dxa"/>
            <w:vAlign w:val="center"/>
          </w:tcPr>
          <w:p>
            <w:pPr>
              <w:pStyle w:val="10"/>
            </w:pPr>
            <w:r>
              <w:t>≤60天</w:t>
            </w:r>
          </w:p>
        </w:tc>
        <w:tc>
          <w:tcPr>
            <w:tcW w:w="2268" w:type="dxa"/>
            <w:vAlign w:val="center"/>
          </w:tcPr>
          <w:p>
            <w:pPr>
              <w:pStyle w:val="10"/>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不超过预算金额</w:t>
            </w:r>
          </w:p>
        </w:tc>
        <w:tc>
          <w:tcPr>
            <w:tcW w:w="2551" w:type="dxa"/>
            <w:vAlign w:val="center"/>
          </w:tcPr>
          <w:p>
            <w:pPr>
              <w:pStyle w:val="10"/>
            </w:pPr>
            <w:r>
              <w:t>≤72万元</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国民体质监测达标率</w:t>
            </w:r>
          </w:p>
        </w:tc>
        <w:tc>
          <w:tcPr>
            <w:tcW w:w="2835" w:type="dxa"/>
            <w:vAlign w:val="center"/>
          </w:tcPr>
          <w:p>
            <w:pPr>
              <w:pStyle w:val="10"/>
            </w:pPr>
            <w:r>
              <w:t>监测人数达到国民体质监测标准人数占应监测人数比例</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服务对象对室外健身器材满意度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邢体群字[2022]37号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3、办案补助/文化市场管理绩效目标表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及时发现和查处文化经营单位违法违规经营案件，做到100%查处，始终保持对文化市场高压态势，确保我县不出现重大责任事故。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监督检查覆盖率</w:t>
            </w:r>
          </w:p>
        </w:tc>
        <w:tc>
          <w:tcPr>
            <w:tcW w:w="2835" w:type="dxa"/>
            <w:vAlign w:val="center"/>
          </w:tcPr>
          <w:p>
            <w:pPr>
              <w:pStyle w:val="10"/>
            </w:pPr>
            <w:r>
              <w:t>实际开展监督检查的对象数量占应监督检查对象总数的比率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质量达标率</w:t>
            </w:r>
          </w:p>
        </w:tc>
        <w:tc>
          <w:tcPr>
            <w:tcW w:w="2835" w:type="dxa"/>
            <w:vAlign w:val="center"/>
          </w:tcPr>
          <w:p>
            <w:pPr>
              <w:pStyle w:val="10"/>
            </w:pPr>
            <w:r>
              <w:t>文化市场巡察及案件办理质量达标率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办理效率</w:t>
            </w:r>
          </w:p>
        </w:tc>
        <w:tc>
          <w:tcPr>
            <w:tcW w:w="2835" w:type="dxa"/>
            <w:vAlign w:val="center"/>
          </w:tcPr>
          <w:p>
            <w:pPr>
              <w:pStyle w:val="10"/>
            </w:pPr>
            <w:r>
              <w:t>按时进行日常文化市场巡察并及时办理相关案件</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eastAsia="zh-CN"/>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不超标、不超预算。</w:t>
            </w:r>
          </w:p>
        </w:tc>
        <w:tc>
          <w:tcPr>
            <w:tcW w:w="2551" w:type="dxa"/>
            <w:vAlign w:val="center"/>
          </w:tcPr>
          <w:p>
            <w:pPr>
              <w:pStyle w:val="10"/>
            </w:pPr>
            <w:r>
              <w:t>≤10.32万元</w:t>
            </w:r>
          </w:p>
        </w:tc>
        <w:tc>
          <w:tcPr>
            <w:tcW w:w="2268" w:type="dxa"/>
            <w:vAlign w:val="center"/>
          </w:tcPr>
          <w:p>
            <w:pPr>
              <w:pStyle w:val="10"/>
              <w:rPr>
                <w:rFonts w:hint="eastAsia" w:eastAsiaTheme="minorEastAsia"/>
                <w:lang w:eastAsia="zh-CN"/>
              </w:rPr>
            </w:pPr>
            <w:r>
              <w:rPr>
                <w:rFonts w:hint="eastAsia" w:eastAsiaTheme="minorEastAsia"/>
                <w:lang w:eastAsia="zh-CN"/>
              </w:rPr>
              <w:t>根据年初</w:t>
            </w:r>
            <w:r>
              <w:rPr>
                <w:rFonts w:hint="eastAsia" w:eastAsiaTheme="minorEastAsia"/>
                <w:lang w:val="en-US"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事故发生率</w:t>
            </w:r>
          </w:p>
        </w:tc>
        <w:tc>
          <w:tcPr>
            <w:tcW w:w="2835" w:type="dxa"/>
            <w:vAlign w:val="center"/>
          </w:tcPr>
          <w:p>
            <w:pPr>
              <w:pStyle w:val="10"/>
            </w:pPr>
            <w:r>
              <w:t>安全事故发生率</w:t>
            </w:r>
          </w:p>
        </w:tc>
        <w:tc>
          <w:tcPr>
            <w:tcW w:w="2551" w:type="dxa"/>
            <w:vAlign w:val="center"/>
          </w:tcPr>
          <w:p>
            <w:pPr>
              <w:pStyle w:val="10"/>
            </w:pPr>
            <w:r>
              <w:t>&lt;0.5%</w:t>
            </w:r>
          </w:p>
        </w:tc>
        <w:tc>
          <w:tcPr>
            <w:tcW w:w="2268" w:type="dxa"/>
            <w:vAlign w:val="center"/>
          </w:tcPr>
          <w:p>
            <w:pPr>
              <w:pStyle w:val="10"/>
              <w:rPr>
                <w:rFonts w:hint="eastAsia" w:eastAsiaTheme="minorEastAsia"/>
                <w:lang w:eastAsia="zh-CN"/>
              </w:rPr>
            </w:pPr>
            <w:r>
              <w:rPr>
                <w:rFonts w:hint="eastAsia" w:eastAsiaTheme="minorEastAsia"/>
                <w:lang w:eastAsia="zh-CN"/>
              </w:rPr>
              <w:t>根据往年数据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服务对象满意数量占服务对象总数的比例</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根据反馈情况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4、办案补助/文物保护绩效目标表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保障文物安全完整。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人员数量</w:t>
            </w:r>
          </w:p>
        </w:tc>
        <w:tc>
          <w:tcPr>
            <w:tcW w:w="2835" w:type="dxa"/>
            <w:vAlign w:val="center"/>
          </w:tcPr>
          <w:p>
            <w:pPr>
              <w:pStyle w:val="10"/>
            </w:pPr>
            <w:r>
              <w:t>看护</w:t>
            </w:r>
            <w:r>
              <w:rPr>
                <w:rFonts w:hint="eastAsia"/>
                <w:lang w:val="en-US" w:eastAsia="zh-CN"/>
              </w:rPr>
              <w:t>文物</w:t>
            </w:r>
            <w:r>
              <w:t>人员数量</w:t>
            </w:r>
          </w:p>
        </w:tc>
        <w:tc>
          <w:tcPr>
            <w:tcW w:w="2551" w:type="dxa"/>
            <w:vAlign w:val="center"/>
          </w:tcPr>
          <w:p>
            <w:pPr>
              <w:pStyle w:val="10"/>
            </w:pPr>
            <w:r>
              <w:t>≥1人</w:t>
            </w:r>
          </w:p>
        </w:tc>
        <w:tc>
          <w:tcPr>
            <w:tcW w:w="2268" w:type="dxa"/>
            <w:vAlign w:val="center"/>
          </w:tcPr>
          <w:p>
            <w:pPr>
              <w:pStyle w:val="10"/>
            </w:pPr>
            <w:r>
              <w:t>看护人员数量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接待率</w:t>
            </w:r>
          </w:p>
        </w:tc>
        <w:tc>
          <w:tcPr>
            <w:tcW w:w="2835" w:type="dxa"/>
            <w:vAlign w:val="center"/>
          </w:tcPr>
          <w:p>
            <w:pPr>
              <w:pStyle w:val="10"/>
            </w:pPr>
            <w:r>
              <w:t>游客来访接待率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实际接待情况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工作效率</w:t>
            </w:r>
          </w:p>
        </w:tc>
        <w:tc>
          <w:tcPr>
            <w:tcW w:w="2835" w:type="dxa"/>
            <w:vAlign w:val="center"/>
          </w:tcPr>
          <w:p>
            <w:pPr>
              <w:pStyle w:val="10"/>
            </w:pPr>
            <w:r>
              <w:t>各项工作完成实际效率</w:t>
            </w:r>
          </w:p>
        </w:tc>
        <w:tc>
          <w:tcPr>
            <w:tcW w:w="2551" w:type="dxa"/>
            <w:vAlign w:val="center"/>
          </w:tcPr>
          <w:p>
            <w:pPr>
              <w:pStyle w:val="10"/>
            </w:pPr>
            <w:r>
              <w:t>≥100%</w:t>
            </w:r>
          </w:p>
        </w:tc>
        <w:tc>
          <w:tcPr>
            <w:tcW w:w="2268" w:type="dxa"/>
            <w:vAlign w:val="center"/>
          </w:tcPr>
          <w:p>
            <w:pPr>
              <w:pStyle w:val="10"/>
            </w:pPr>
            <w:r>
              <w:t>工作完成实际效率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不超过预算资金额度</w:t>
            </w:r>
          </w:p>
        </w:tc>
        <w:tc>
          <w:tcPr>
            <w:tcW w:w="2551" w:type="dxa"/>
            <w:vAlign w:val="center"/>
          </w:tcPr>
          <w:p>
            <w:pPr>
              <w:pStyle w:val="10"/>
            </w:pPr>
            <w:r>
              <w:t>≤1.3万元</w:t>
            </w:r>
          </w:p>
        </w:tc>
        <w:tc>
          <w:tcPr>
            <w:tcW w:w="2268" w:type="dxa"/>
            <w:vAlign w:val="center"/>
          </w:tcPr>
          <w:p>
            <w:pPr>
              <w:pStyle w:val="10"/>
              <w:rPr>
                <w:rFonts w:hint="eastAsia" w:eastAsiaTheme="minorEastAsia"/>
                <w:lang w:eastAsia="zh-CN"/>
              </w:rPr>
            </w:pPr>
            <w:r>
              <w:rPr>
                <w:rFonts w:hint="eastAsia" w:eastAsiaTheme="minorEastAsia"/>
                <w:lang w:eastAsia="zh-CN"/>
              </w:rPr>
              <w:t>根据</w:t>
            </w:r>
            <w:r>
              <w:rPr>
                <w:rFonts w:hint="eastAsia" w:eastAsiaTheme="minorEastAsia"/>
                <w:lang w:val="en-US"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工作正常运转</w:t>
            </w:r>
          </w:p>
        </w:tc>
        <w:tc>
          <w:tcPr>
            <w:tcW w:w="2835" w:type="dxa"/>
            <w:vAlign w:val="center"/>
          </w:tcPr>
          <w:p>
            <w:pPr>
              <w:pStyle w:val="10"/>
            </w:pPr>
            <w:r>
              <w:t>文物保护工作正常运转</w:t>
            </w:r>
          </w:p>
        </w:tc>
        <w:tc>
          <w:tcPr>
            <w:tcW w:w="2551" w:type="dxa"/>
            <w:vAlign w:val="center"/>
          </w:tcPr>
          <w:p>
            <w:pPr>
              <w:pStyle w:val="10"/>
            </w:pPr>
            <w:r>
              <w:t>≥95%</w:t>
            </w:r>
          </w:p>
        </w:tc>
        <w:tc>
          <w:tcPr>
            <w:tcW w:w="2268" w:type="dxa"/>
            <w:vAlign w:val="center"/>
          </w:tcPr>
          <w:p>
            <w:pPr>
              <w:pStyle w:val="10"/>
              <w:rPr>
                <w:rFonts w:hint="default" w:eastAsia="方正书宋_GBK"/>
                <w:lang w:val="en-US"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服务对象对非遗保护工作满意度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根据反馈情况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5、冀财教[2022]139号/2023年国家文物保护专项资金/隆尧唐祖陵神道石刻本体保护修缮工程绩效目标表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加强文物保护利用，提升文物安全水平，传承中华优秀传统文化，促进文物事业与经济社会旅游发展。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rPr>
                <w:rFonts w:hint="eastAsia" w:eastAsia="方正书宋_GBK"/>
                <w:lang w:val="en-US" w:eastAsia="zh-CN"/>
              </w:rPr>
            </w:pPr>
            <w:r>
              <w:t>保护项目</w:t>
            </w:r>
            <w:r>
              <w:rPr>
                <w:rFonts w:hint="eastAsia"/>
                <w:lang w:val="en-US" w:eastAsia="zh-CN"/>
              </w:rPr>
              <w:t>数量</w:t>
            </w:r>
          </w:p>
        </w:tc>
        <w:tc>
          <w:tcPr>
            <w:tcW w:w="2835" w:type="dxa"/>
            <w:vAlign w:val="center"/>
          </w:tcPr>
          <w:p>
            <w:pPr>
              <w:pStyle w:val="10"/>
            </w:pPr>
            <w:r>
              <w:t>重点文物保护单位保护项目</w:t>
            </w:r>
          </w:p>
        </w:tc>
        <w:tc>
          <w:tcPr>
            <w:tcW w:w="2551" w:type="dxa"/>
            <w:vAlign w:val="center"/>
          </w:tcPr>
          <w:p>
            <w:pPr>
              <w:pStyle w:val="10"/>
            </w:pPr>
            <w:r>
              <w:t>1项</w:t>
            </w:r>
          </w:p>
        </w:tc>
        <w:tc>
          <w:tcPr>
            <w:tcW w:w="2268" w:type="dxa"/>
            <w:vAlign w:val="center"/>
          </w:tcPr>
          <w:p>
            <w:pPr>
              <w:pStyle w:val="10"/>
            </w:pPr>
            <w:r>
              <w:rPr>
                <w:rFonts w:hint="eastAsia" w:eastAsiaTheme="minorEastAsia"/>
                <w:lang w:val="en-US" w:eastAsia="zh-CN"/>
              </w:rPr>
              <w:t>冀财教[2022]139号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保护修缮数量</w:t>
            </w:r>
          </w:p>
        </w:tc>
        <w:tc>
          <w:tcPr>
            <w:tcW w:w="2835" w:type="dxa"/>
            <w:vAlign w:val="center"/>
          </w:tcPr>
          <w:p>
            <w:pPr>
              <w:pStyle w:val="10"/>
            </w:pPr>
            <w:r>
              <w:t>保护修缮石像生数量</w:t>
            </w:r>
          </w:p>
        </w:tc>
        <w:tc>
          <w:tcPr>
            <w:tcW w:w="2551" w:type="dxa"/>
            <w:vAlign w:val="center"/>
          </w:tcPr>
          <w:p>
            <w:pPr>
              <w:pStyle w:val="10"/>
            </w:pPr>
            <w:r>
              <w:t>≥17座</w:t>
            </w:r>
          </w:p>
        </w:tc>
        <w:tc>
          <w:tcPr>
            <w:tcW w:w="2268" w:type="dxa"/>
            <w:vAlign w:val="center"/>
          </w:tcPr>
          <w:p>
            <w:pPr>
              <w:pStyle w:val="10"/>
            </w:pPr>
            <w:r>
              <w:t>保护修缮石像生数量</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2835" w:type="dxa"/>
            <w:vAlign w:val="center"/>
          </w:tcPr>
          <w:p>
            <w:pPr>
              <w:pStyle w:val="10"/>
            </w:pPr>
            <w:r>
              <w:t>项目验收合格率</w:t>
            </w:r>
          </w:p>
        </w:tc>
        <w:tc>
          <w:tcPr>
            <w:tcW w:w="2551" w:type="dxa"/>
            <w:vAlign w:val="center"/>
          </w:tcPr>
          <w:p>
            <w:pPr>
              <w:pStyle w:val="10"/>
            </w:pPr>
            <w:r>
              <w:t>≥98%</w:t>
            </w:r>
          </w:p>
        </w:tc>
        <w:tc>
          <w:tcPr>
            <w:tcW w:w="2268" w:type="dxa"/>
            <w:vAlign w:val="center"/>
          </w:tcPr>
          <w:p>
            <w:pPr>
              <w:pStyle w:val="10"/>
              <w:rPr>
                <w:rFonts w:hint="eastAsia" w:eastAsiaTheme="minorEastAsia"/>
                <w:lang w:eastAsia="zh-CN"/>
              </w:rPr>
            </w:pPr>
            <w:r>
              <w:t>项目验收</w:t>
            </w:r>
            <w:r>
              <w:rPr>
                <w:rFonts w:hint="eastAsia" w:eastAsiaTheme="minorEastAsia"/>
                <w:lang w:eastAsia="zh-CN"/>
              </w:rP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安全事故发生率</w:t>
            </w:r>
          </w:p>
        </w:tc>
        <w:tc>
          <w:tcPr>
            <w:tcW w:w="2835" w:type="dxa"/>
            <w:vAlign w:val="center"/>
          </w:tcPr>
          <w:p>
            <w:pPr>
              <w:pStyle w:val="10"/>
            </w:pPr>
            <w:r>
              <w:t>安全事故发生率</w:t>
            </w:r>
          </w:p>
        </w:tc>
        <w:tc>
          <w:tcPr>
            <w:tcW w:w="2551" w:type="dxa"/>
            <w:vAlign w:val="center"/>
          </w:tcPr>
          <w:p>
            <w:pPr>
              <w:pStyle w:val="10"/>
            </w:pPr>
            <w:r>
              <w:t>≤0.5%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任务完成时间</w:t>
            </w:r>
          </w:p>
        </w:tc>
        <w:tc>
          <w:tcPr>
            <w:tcW w:w="2835" w:type="dxa"/>
            <w:vAlign w:val="center"/>
          </w:tcPr>
          <w:p>
            <w:pPr>
              <w:pStyle w:val="10"/>
            </w:pPr>
            <w:r>
              <w:t>任务完成时间</w:t>
            </w:r>
          </w:p>
        </w:tc>
        <w:tc>
          <w:tcPr>
            <w:tcW w:w="2551" w:type="dxa"/>
            <w:vAlign w:val="center"/>
          </w:tcPr>
          <w:p>
            <w:pPr>
              <w:pStyle w:val="10"/>
            </w:pPr>
            <w:r>
              <w:t>≤1111月30日前</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不超过资金预算额度</w:t>
            </w:r>
          </w:p>
          <w:p>
            <w:pPr>
              <w:pStyle w:val="10"/>
            </w:pPr>
          </w:p>
        </w:tc>
        <w:tc>
          <w:tcPr>
            <w:tcW w:w="2551" w:type="dxa"/>
            <w:vAlign w:val="center"/>
          </w:tcPr>
          <w:p>
            <w:pPr>
              <w:pStyle w:val="10"/>
            </w:pPr>
            <w:r>
              <w:t>≤153万元</w:t>
            </w:r>
          </w:p>
        </w:tc>
        <w:tc>
          <w:tcPr>
            <w:tcW w:w="2268" w:type="dxa"/>
            <w:vAlign w:val="center"/>
          </w:tcPr>
          <w:p>
            <w:pPr>
              <w:pStyle w:val="10"/>
            </w:pPr>
            <w:r>
              <w:rPr>
                <w:rFonts w:hint="eastAsia" w:eastAsiaTheme="minorEastAsia"/>
                <w:lang w:val="en-US" w:eastAsia="zh-CN"/>
              </w:rPr>
              <w:t>冀财教[2022]139号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对中华传统优秀文化传承影响</w:t>
            </w:r>
          </w:p>
        </w:tc>
        <w:tc>
          <w:tcPr>
            <w:tcW w:w="2835" w:type="dxa"/>
            <w:vAlign w:val="center"/>
          </w:tcPr>
          <w:p>
            <w:pPr>
              <w:pStyle w:val="10"/>
            </w:pPr>
            <w:r>
              <w:t>对中华传统优秀文化传承影响</w:t>
            </w:r>
          </w:p>
        </w:tc>
        <w:tc>
          <w:tcPr>
            <w:tcW w:w="2551" w:type="dxa"/>
            <w:vAlign w:val="center"/>
          </w:tcPr>
          <w:p>
            <w:pPr>
              <w:pStyle w:val="10"/>
            </w:pPr>
            <w:r>
              <w:t>长期</w:t>
            </w:r>
          </w:p>
        </w:tc>
        <w:tc>
          <w:tcPr>
            <w:tcW w:w="2268" w:type="dxa"/>
            <w:vAlign w:val="center"/>
          </w:tcPr>
          <w:p>
            <w:pPr>
              <w:pStyle w:val="10"/>
            </w:pPr>
            <w:r>
              <w:rPr>
                <w:rFonts w:hint="eastAsia" w:eastAsiaTheme="minorEastAsia"/>
                <w:lang w:val="en-US" w:eastAsia="zh-CN"/>
              </w:rPr>
              <w:t>冀财教[2022]139号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社会公众满意度</w:t>
            </w:r>
          </w:p>
        </w:tc>
        <w:tc>
          <w:tcPr>
            <w:tcW w:w="2835" w:type="dxa"/>
            <w:vAlign w:val="center"/>
          </w:tcPr>
          <w:p>
            <w:pPr>
              <w:pStyle w:val="10"/>
            </w:pPr>
            <w:r>
              <w:t>社会公众对重点文物保护满意度</w:t>
            </w:r>
          </w:p>
        </w:tc>
        <w:tc>
          <w:tcPr>
            <w:tcW w:w="2551" w:type="dxa"/>
            <w:vAlign w:val="center"/>
          </w:tcPr>
          <w:p>
            <w:pPr>
              <w:pStyle w:val="10"/>
            </w:pPr>
            <w:r>
              <w:t>≥90%</w:t>
            </w:r>
          </w:p>
        </w:tc>
        <w:tc>
          <w:tcPr>
            <w:tcW w:w="2268" w:type="dxa"/>
            <w:vAlign w:val="center"/>
          </w:tcPr>
          <w:p>
            <w:pPr>
              <w:pStyle w:val="10"/>
            </w:pPr>
            <w:r>
              <w:rPr>
                <w:rFonts w:hint="eastAsia" w:eastAsiaTheme="minorEastAsia"/>
                <w:lang w:eastAsia="zh-CN"/>
              </w:rPr>
              <w:t>专</w:t>
            </w:r>
            <w:r>
              <w:rPr>
                <w:rFonts w:hint="eastAsia" w:eastAsiaTheme="minorEastAsia"/>
                <w:lang w:val="en-US" w:eastAsia="zh-CN"/>
              </w:rPr>
              <w:t>冀财教[2022]139号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6、冀财教[2022]144号/2023年中央补助地方“三馆一站”免费开放补助资金/12个乡镇文化站绩效目标表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全县文化主管部门归口管理的乡镇公共文化站全部免费向社会公众开展基本公共文化服务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文化活动的数量</w:t>
            </w:r>
          </w:p>
        </w:tc>
        <w:tc>
          <w:tcPr>
            <w:tcW w:w="2835" w:type="dxa"/>
            <w:vAlign w:val="center"/>
          </w:tcPr>
          <w:p>
            <w:pPr>
              <w:pStyle w:val="10"/>
            </w:pPr>
            <w:r>
              <w:t>免费开放乡镇文化站组织举办各类展览、培训、讲座等文化活动的数量</w:t>
            </w:r>
          </w:p>
        </w:tc>
        <w:tc>
          <w:tcPr>
            <w:tcW w:w="2551" w:type="dxa"/>
            <w:vAlign w:val="center"/>
          </w:tcPr>
          <w:p>
            <w:pPr>
              <w:pStyle w:val="10"/>
            </w:pPr>
            <w:r>
              <w:t>≥100场次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组织活动人次</w:t>
            </w:r>
          </w:p>
        </w:tc>
        <w:tc>
          <w:tcPr>
            <w:tcW w:w="2835" w:type="dxa"/>
            <w:vAlign w:val="center"/>
          </w:tcPr>
          <w:p>
            <w:pPr>
              <w:pStyle w:val="10"/>
            </w:pPr>
            <w:r>
              <w:t>群众参与</w:t>
            </w:r>
            <w:r>
              <w:rPr>
                <w:rFonts w:hint="eastAsia"/>
                <w:lang w:val="en-US" w:eastAsia="zh-CN"/>
              </w:rPr>
              <w:t>免</w:t>
            </w:r>
            <w:r>
              <w:t>费开放文化站组织活动的人次</w:t>
            </w:r>
          </w:p>
        </w:tc>
        <w:tc>
          <w:tcPr>
            <w:tcW w:w="2551" w:type="dxa"/>
            <w:vAlign w:val="center"/>
          </w:tcPr>
          <w:p>
            <w:pPr>
              <w:pStyle w:val="10"/>
            </w:pPr>
            <w:r>
              <w:t>≥2万人次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群众参与人次较上年增长率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活动完成及时率</w:t>
            </w:r>
          </w:p>
        </w:tc>
        <w:tc>
          <w:tcPr>
            <w:tcW w:w="2835" w:type="dxa"/>
            <w:vAlign w:val="center"/>
          </w:tcPr>
          <w:p>
            <w:pPr>
              <w:pStyle w:val="10"/>
            </w:pPr>
            <w:r>
              <w:t>各项活动完成及时率</w:t>
            </w:r>
          </w:p>
        </w:tc>
        <w:tc>
          <w:tcPr>
            <w:tcW w:w="2551" w:type="dxa"/>
            <w:vAlign w:val="center"/>
          </w:tcPr>
          <w:p>
            <w:pPr>
              <w:pStyle w:val="10"/>
            </w:pPr>
            <w:r>
              <w:t>≥100%</w:t>
            </w:r>
          </w:p>
        </w:tc>
        <w:tc>
          <w:tcPr>
            <w:tcW w:w="2268" w:type="dxa"/>
            <w:vAlign w:val="center"/>
          </w:tcPr>
          <w:p>
            <w:pPr>
              <w:pStyle w:val="10"/>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不超过补助资金额度</w:t>
            </w:r>
          </w:p>
        </w:tc>
        <w:tc>
          <w:tcPr>
            <w:tcW w:w="2551" w:type="dxa"/>
            <w:vAlign w:val="center"/>
          </w:tcPr>
          <w:p>
            <w:pPr>
              <w:pStyle w:val="10"/>
            </w:pPr>
            <w:r>
              <w:t>≤36万元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免费开放文化站正常运转</w:t>
            </w:r>
          </w:p>
        </w:tc>
        <w:tc>
          <w:tcPr>
            <w:tcW w:w="2835" w:type="dxa"/>
            <w:vAlign w:val="center"/>
          </w:tcPr>
          <w:p>
            <w:pPr>
              <w:pStyle w:val="10"/>
            </w:pPr>
            <w:r>
              <w:t>免费开放文化站正常运转</w:t>
            </w:r>
          </w:p>
        </w:tc>
        <w:tc>
          <w:tcPr>
            <w:tcW w:w="2551" w:type="dxa"/>
            <w:vAlign w:val="center"/>
          </w:tcPr>
          <w:p>
            <w:pPr>
              <w:pStyle w:val="10"/>
            </w:pPr>
            <w:r>
              <w:t>≥95%</w:t>
            </w:r>
          </w:p>
        </w:tc>
        <w:tc>
          <w:tcPr>
            <w:tcW w:w="2268" w:type="dxa"/>
            <w:vAlign w:val="center"/>
          </w:tcPr>
          <w:p>
            <w:pPr>
              <w:pStyle w:val="10"/>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受益群众对免费开放文化站服务的满意度</w:t>
            </w:r>
          </w:p>
        </w:tc>
        <w:tc>
          <w:tcPr>
            <w:tcW w:w="2551" w:type="dxa"/>
            <w:vAlign w:val="center"/>
          </w:tcPr>
          <w:p>
            <w:pPr>
              <w:pStyle w:val="10"/>
            </w:pPr>
            <w:r>
              <w:t>≥90%</w:t>
            </w:r>
          </w:p>
        </w:tc>
        <w:tc>
          <w:tcPr>
            <w:tcW w:w="2268" w:type="dxa"/>
            <w:vAlign w:val="center"/>
          </w:tcPr>
          <w:p>
            <w:pPr>
              <w:pStyle w:val="10"/>
            </w:pPr>
            <w:r>
              <w:rPr>
                <w:rFonts w:hint="eastAsia" w:eastAsiaTheme="minorEastAsia"/>
                <w:lang w:val="en-US" w:eastAsia="zh-CN"/>
              </w:rPr>
              <w:t>冀财教[2022]144号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7、冀财教[2022]144号/2023年中央补助地方“三馆一站”免费开放补助资金/图书馆绩效目标表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全县文化主管部门归口管理的县级公共图书馆全部免费向社会公众开展基本公共文化服务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文化活动数量</w:t>
            </w:r>
          </w:p>
        </w:tc>
        <w:tc>
          <w:tcPr>
            <w:tcW w:w="2835" w:type="dxa"/>
            <w:vAlign w:val="center"/>
          </w:tcPr>
          <w:p>
            <w:pPr>
              <w:pStyle w:val="10"/>
            </w:pPr>
            <w:r>
              <w:t>免费开放图书馆组织举办各类展览、培训、讲座等文化活动的数量</w:t>
            </w:r>
          </w:p>
        </w:tc>
        <w:tc>
          <w:tcPr>
            <w:tcW w:w="2551" w:type="dxa"/>
            <w:vAlign w:val="center"/>
          </w:tcPr>
          <w:p>
            <w:pPr>
              <w:pStyle w:val="10"/>
            </w:pPr>
            <w:r>
              <w:t>≥200场次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组织活动的人次</w:t>
            </w:r>
          </w:p>
        </w:tc>
        <w:tc>
          <w:tcPr>
            <w:tcW w:w="2835" w:type="dxa"/>
            <w:vAlign w:val="center"/>
          </w:tcPr>
          <w:p>
            <w:pPr>
              <w:pStyle w:val="10"/>
            </w:pPr>
            <w:r>
              <w:t>群众参与</w:t>
            </w:r>
            <w:r>
              <w:rPr>
                <w:rFonts w:hint="eastAsia"/>
                <w:lang w:val="en-US" w:eastAsia="zh-CN"/>
              </w:rPr>
              <w:t>免</w:t>
            </w:r>
            <w:r>
              <w:t>费开放图书馆组织活动的人次</w:t>
            </w:r>
          </w:p>
        </w:tc>
        <w:tc>
          <w:tcPr>
            <w:tcW w:w="2551" w:type="dxa"/>
            <w:vAlign w:val="center"/>
          </w:tcPr>
          <w:p>
            <w:pPr>
              <w:pStyle w:val="10"/>
            </w:pPr>
            <w:r>
              <w:t>≥2万人次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群众参与人次较上年增长率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各项任务完成及时率</w:t>
            </w:r>
          </w:p>
        </w:tc>
        <w:tc>
          <w:tcPr>
            <w:tcW w:w="2551" w:type="dxa"/>
            <w:vAlign w:val="center"/>
          </w:tcPr>
          <w:p>
            <w:pPr>
              <w:pStyle w:val="10"/>
            </w:pPr>
            <w:r>
              <w:t>≥95%</w:t>
            </w:r>
          </w:p>
        </w:tc>
        <w:tc>
          <w:tcPr>
            <w:tcW w:w="2268" w:type="dxa"/>
            <w:vAlign w:val="center"/>
          </w:tcPr>
          <w:p>
            <w:pPr>
              <w:pStyle w:val="10"/>
            </w:pPr>
            <w:r>
              <w:rPr>
                <w:rFonts w:hint="eastAsia" w:eastAsiaTheme="minorEastAsia"/>
                <w:lang w:eastAsia="zh-CN"/>
              </w:rPr>
              <w:t>专款绩效要求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不超过资金补助额度</w:t>
            </w:r>
          </w:p>
        </w:tc>
        <w:tc>
          <w:tcPr>
            <w:tcW w:w="2551" w:type="dxa"/>
            <w:vAlign w:val="center"/>
          </w:tcPr>
          <w:p>
            <w:pPr>
              <w:pStyle w:val="10"/>
            </w:pPr>
            <w:r>
              <w:t>≤12万元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图书馆正常运转</w:t>
            </w:r>
          </w:p>
        </w:tc>
        <w:tc>
          <w:tcPr>
            <w:tcW w:w="2835" w:type="dxa"/>
            <w:vAlign w:val="center"/>
          </w:tcPr>
          <w:p>
            <w:pPr>
              <w:pStyle w:val="10"/>
            </w:pPr>
            <w:r>
              <w:t>免费开放图书馆正常运转</w:t>
            </w:r>
          </w:p>
        </w:tc>
        <w:tc>
          <w:tcPr>
            <w:tcW w:w="2551" w:type="dxa"/>
            <w:vAlign w:val="center"/>
          </w:tcPr>
          <w:p>
            <w:pPr>
              <w:pStyle w:val="10"/>
            </w:pPr>
            <w:r>
              <w:t>≥95%</w:t>
            </w:r>
          </w:p>
        </w:tc>
        <w:tc>
          <w:tcPr>
            <w:tcW w:w="2268" w:type="dxa"/>
            <w:vAlign w:val="center"/>
          </w:tcPr>
          <w:p>
            <w:pPr>
              <w:pStyle w:val="10"/>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受益群众对免费开放图书馆服务满意度</w:t>
            </w:r>
          </w:p>
        </w:tc>
        <w:tc>
          <w:tcPr>
            <w:tcW w:w="2551" w:type="dxa"/>
            <w:vAlign w:val="center"/>
          </w:tcPr>
          <w:p>
            <w:pPr>
              <w:pStyle w:val="10"/>
            </w:pPr>
            <w:r>
              <w:t>≥90%</w:t>
            </w:r>
          </w:p>
        </w:tc>
        <w:tc>
          <w:tcPr>
            <w:tcW w:w="2268" w:type="dxa"/>
            <w:vAlign w:val="center"/>
          </w:tcPr>
          <w:p>
            <w:pPr>
              <w:pStyle w:val="10"/>
            </w:pPr>
            <w:r>
              <w:rPr>
                <w:rFonts w:hint="eastAsia" w:eastAsiaTheme="minorEastAsia"/>
                <w:lang w:val="en-US" w:eastAsia="zh-CN"/>
              </w:rPr>
              <w:t>冀财教[2022]144号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8、冀财教[2022]144号/2023年中央补助地方“三馆一站”免费开放补助资金/文化馆绩效目标表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全县文化主管部门归口管理的县级公共文化馆全部免费向社会公众开展基本公共文化服务。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文化活动数量</w:t>
            </w:r>
          </w:p>
        </w:tc>
        <w:tc>
          <w:tcPr>
            <w:tcW w:w="2835" w:type="dxa"/>
            <w:vAlign w:val="center"/>
          </w:tcPr>
          <w:p>
            <w:pPr>
              <w:pStyle w:val="10"/>
            </w:pPr>
            <w:r>
              <w:t>免费开放文化馆组织举办各类展览、培训、讲座等文化活动的数量</w:t>
            </w:r>
          </w:p>
        </w:tc>
        <w:tc>
          <w:tcPr>
            <w:tcW w:w="2551" w:type="dxa"/>
            <w:vAlign w:val="center"/>
          </w:tcPr>
          <w:p>
            <w:pPr>
              <w:pStyle w:val="10"/>
            </w:pPr>
            <w:r>
              <w:t>≥300%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组织活动人次</w:t>
            </w:r>
          </w:p>
        </w:tc>
        <w:tc>
          <w:tcPr>
            <w:tcW w:w="2835" w:type="dxa"/>
            <w:vAlign w:val="center"/>
          </w:tcPr>
          <w:p>
            <w:pPr>
              <w:pStyle w:val="10"/>
            </w:pPr>
            <w:r>
              <w:t>群众参与</w:t>
            </w:r>
            <w:r>
              <w:rPr>
                <w:rFonts w:hint="eastAsia"/>
                <w:lang w:val="en-US" w:eastAsia="zh-CN"/>
              </w:rPr>
              <w:t>免</w:t>
            </w:r>
            <w:r>
              <w:t>费开放文化馆组织活动的人次</w:t>
            </w:r>
          </w:p>
        </w:tc>
        <w:tc>
          <w:tcPr>
            <w:tcW w:w="2551" w:type="dxa"/>
            <w:vAlign w:val="center"/>
          </w:tcPr>
          <w:p>
            <w:pPr>
              <w:pStyle w:val="10"/>
            </w:pPr>
            <w:r>
              <w:t>≥3万人次</w:t>
            </w:r>
          </w:p>
        </w:tc>
        <w:tc>
          <w:tcPr>
            <w:tcW w:w="2268" w:type="dxa"/>
            <w:vAlign w:val="center"/>
          </w:tcPr>
          <w:p>
            <w:pPr>
              <w:pStyle w:val="10"/>
              <w:rPr>
                <w:rFonts w:hint="eastAsia" w:eastAsiaTheme="minorEastAsia"/>
                <w:lang w:eastAsia="zh-CN"/>
              </w:rPr>
            </w:pPr>
            <w:r>
              <w:rPr>
                <w:rFonts w:hint="eastAsia" w:eastAsiaTheme="minorEastAsia"/>
                <w:lang w:eastAsia="zh-CN"/>
              </w:rPr>
              <w:t>年初计划</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群众参与人次较上年增长率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年初计划</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活动完成及时率</w:t>
            </w:r>
          </w:p>
        </w:tc>
        <w:tc>
          <w:tcPr>
            <w:tcW w:w="2835" w:type="dxa"/>
            <w:vAlign w:val="center"/>
          </w:tcPr>
          <w:p>
            <w:pPr>
              <w:pStyle w:val="10"/>
            </w:pPr>
            <w:r>
              <w:t>各项文化活动完成及时率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不超过资金补助额度</w:t>
            </w:r>
          </w:p>
        </w:tc>
        <w:tc>
          <w:tcPr>
            <w:tcW w:w="2551" w:type="dxa"/>
            <w:vAlign w:val="center"/>
          </w:tcPr>
          <w:p>
            <w:pPr>
              <w:pStyle w:val="10"/>
            </w:pPr>
            <w:r>
              <w:t>≤12万元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rPr>
                <w:rFonts w:hint="default"/>
                <w:lang w:val="en-US"/>
              </w:rPr>
            </w:pPr>
            <w:r>
              <w:rPr>
                <w:rFonts w:hint="default"/>
                <w:lang w:val="en-US"/>
              </w:rPr>
              <w:t>文化馆正常运转</w:t>
            </w:r>
          </w:p>
        </w:tc>
        <w:tc>
          <w:tcPr>
            <w:tcW w:w="2835" w:type="dxa"/>
            <w:vAlign w:val="center"/>
          </w:tcPr>
          <w:p>
            <w:pPr>
              <w:pStyle w:val="10"/>
            </w:pPr>
            <w:r>
              <w:t>免费开放文化文化馆正常运转</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受益群众对免费开放文化馆服务的满意度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9、冀财教[2022]146号/2023年公共体育场馆向社会免费或低收费开放补助资金绩效目标表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1.目标内容1举办公益性体育赛事活动不少于4场次；开展公益性培训、讲座不少于4场次、运动技能、科学健身等公益性体育培训服务不少于1000人次/每年。</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赛事活动数量</w:t>
            </w:r>
          </w:p>
        </w:tc>
        <w:tc>
          <w:tcPr>
            <w:tcW w:w="2835" w:type="dxa"/>
            <w:vAlign w:val="center"/>
          </w:tcPr>
          <w:p>
            <w:pPr>
              <w:pStyle w:val="10"/>
            </w:pPr>
            <w:r>
              <w:t>举办公益性赛事活动数量</w:t>
            </w:r>
          </w:p>
        </w:tc>
        <w:tc>
          <w:tcPr>
            <w:tcW w:w="2551" w:type="dxa"/>
            <w:vAlign w:val="center"/>
          </w:tcPr>
          <w:p>
            <w:pPr>
              <w:pStyle w:val="10"/>
            </w:pPr>
            <w:r>
              <w:t>≥4场次</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体育培训场次</w:t>
            </w:r>
          </w:p>
        </w:tc>
        <w:tc>
          <w:tcPr>
            <w:tcW w:w="2835" w:type="dxa"/>
            <w:vAlign w:val="center"/>
          </w:tcPr>
          <w:p>
            <w:pPr>
              <w:pStyle w:val="10"/>
            </w:pPr>
            <w:r>
              <w:t>举办公益性体育培训场次</w:t>
            </w:r>
          </w:p>
        </w:tc>
        <w:tc>
          <w:tcPr>
            <w:tcW w:w="2551" w:type="dxa"/>
            <w:vAlign w:val="center"/>
          </w:tcPr>
          <w:p>
            <w:pPr>
              <w:pStyle w:val="10"/>
            </w:pPr>
            <w:r>
              <w:t>≥4场次</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服务人次</w:t>
            </w:r>
          </w:p>
        </w:tc>
        <w:tc>
          <w:tcPr>
            <w:tcW w:w="2835" w:type="dxa"/>
            <w:vAlign w:val="center"/>
          </w:tcPr>
          <w:p>
            <w:pPr>
              <w:pStyle w:val="10"/>
            </w:pPr>
            <w:r>
              <w:t>科学健身服务人次</w:t>
            </w:r>
          </w:p>
        </w:tc>
        <w:tc>
          <w:tcPr>
            <w:tcW w:w="2551" w:type="dxa"/>
            <w:vAlign w:val="center"/>
          </w:tcPr>
          <w:p>
            <w:pPr>
              <w:pStyle w:val="10"/>
            </w:pPr>
            <w:r>
              <w:t>≥1000人次</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活动完成及时率</w:t>
            </w:r>
          </w:p>
        </w:tc>
        <w:tc>
          <w:tcPr>
            <w:tcW w:w="2835" w:type="dxa"/>
            <w:vAlign w:val="center"/>
          </w:tcPr>
          <w:p>
            <w:pPr>
              <w:pStyle w:val="10"/>
            </w:pPr>
            <w:r>
              <w:t>各项赛事、培训活动完成及时率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不超过资金补助额度</w:t>
            </w:r>
          </w:p>
        </w:tc>
        <w:tc>
          <w:tcPr>
            <w:tcW w:w="2551" w:type="dxa"/>
            <w:vAlign w:val="center"/>
          </w:tcPr>
          <w:p>
            <w:pPr>
              <w:pStyle w:val="10"/>
            </w:pPr>
            <w:r>
              <w:t>≤39万元</w:t>
            </w:r>
          </w:p>
        </w:tc>
        <w:tc>
          <w:tcPr>
            <w:tcW w:w="2268" w:type="dxa"/>
            <w:vAlign w:val="center"/>
          </w:tcPr>
          <w:p>
            <w:pPr>
              <w:pStyle w:val="10"/>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体育场馆正常运转</w:t>
            </w:r>
          </w:p>
        </w:tc>
        <w:tc>
          <w:tcPr>
            <w:tcW w:w="2835" w:type="dxa"/>
            <w:vAlign w:val="center"/>
          </w:tcPr>
          <w:p>
            <w:pPr>
              <w:pStyle w:val="10"/>
            </w:pPr>
            <w:r>
              <w:t>免费开放体育场馆正常运转</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受益群众对免费开放体育场馆服务的满意度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lang w:val="en-US" w:eastAsia="zh-CN"/>
              </w:rPr>
              <w:t>冀财教[2022]146号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10、冀财教[2022]151号/2023年中央补助地方公共文化服务体系建设专项资金(一般项目和绩效奖励/农村综合文化广场提升）绩效目标表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对农村已建成的综合文化广场进行文化墙绘制、特色文化宣传、雕塑牌制作，提升农村综合文化广场的文化氛围。改善基层公共文化体育设施条件，加快构建现代公共文化服务体系，促进基本公共文化服务标准化、均等化。</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文化广场数量</w:t>
            </w:r>
          </w:p>
        </w:tc>
        <w:tc>
          <w:tcPr>
            <w:tcW w:w="2835" w:type="dxa"/>
            <w:vAlign w:val="center"/>
          </w:tcPr>
          <w:p>
            <w:pPr>
              <w:pStyle w:val="10"/>
            </w:pPr>
            <w:r>
              <w:t>改善提升农村综合文化广场数量</w:t>
            </w:r>
          </w:p>
        </w:tc>
        <w:tc>
          <w:tcPr>
            <w:tcW w:w="2551" w:type="dxa"/>
            <w:vAlign w:val="center"/>
          </w:tcPr>
          <w:p>
            <w:pPr>
              <w:pStyle w:val="10"/>
            </w:pPr>
            <w:r>
              <w:t>≥9个</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2835" w:type="dxa"/>
            <w:vAlign w:val="center"/>
          </w:tcPr>
          <w:p>
            <w:pPr>
              <w:pStyle w:val="10"/>
            </w:pPr>
            <w:r>
              <w:t>特色亮点广场验收合格率</w:t>
            </w:r>
          </w:p>
        </w:tc>
        <w:tc>
          <w:tcPr>
            <w:tcW w:w="2551" w:type="dxa"/>
            <w:vAlign w:val="center"/>
          </w:tcPr>
          <w:p>
            <w:pPr>
              <w:pStyle w:val="10"/>
            </w:pPr>
            <w:r>
              <w:t>≥98%</w:t>
            </w:r>
          </w:p>
        </w:tc>
        <w:tc>
          <w:tcPr>
            <w:tcW w:w="2268" w:type="dxa"/>
            <w:vAlign w:val="center"/>
          </w:tcPr>
          <w:p>
            <w:pPr>
              <w:pStyle w:val="10"/>
              <w:rPr>
                <w:rFonts w:hint="eastAsia" w:eastAsiaTheme="minorEastAsia"/>
                <w:lang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项目完成时效</w:t>
            </w:r>
          </w:p>
        </w:tc>
        <w:tc>
          <w:tcPr>
            <w:tcW w:w="2835" w:type="dxa"/>
            <w:vAlign w:val="center"/>
          </w:tcPr>
          <w:p>
            <w:pPr>
              <w:pStyle w:val="10"/>
            </w:pPr>
            <w:r>
              <w:t>项目完成时效</w:t>
            </w:r>
          </w:p>
          <w:p>
            <w:pPr>
              <w:pStyle w:val="10"/>
            </w:pPr>
          </w:p>
        </w:tc>
        <w:tc>
          <w:tcPr>
            <w:tcW w:w="2551" w:type="dxa"/>
            <w:vAlign w:val="center"/>
          </w:tcPr>
          <w:p>
            <w:pPr>
              <w:pStyle w:val="10"/>
            </w:pPr>
            <w:r>
              <w:t>≤180天</w:t>
            </w:r>
          </w:p>
        </w:tc>
        <w:tc>
          <w:tcPr>
            <w:tcW w:w="2268" w:type="dxa"/>
            <w:vAlign w:val="center"/>
          </w:tcPr>
          <w:p>
            <w:pPr>
              <w:pStyle w:val="10"/>
              <w:rPr>
                <w:rFonts w:hint="default" w:eastAsiaTheme="minorEastAsia"/>
                <w:lang w:val="en-US"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不超过补助资金额度</w:t>
            </w:r>
          </w:p>
        </w:tc>
        <w:tc>
          <w:tcPr>
            <w:tcW w:w="2551" w:type="dxa"/>
            <w:vAlign w:val="center"/>
          </w:tcPr>
          <w:p>
            <w:pPr>
              <w:pStyle w:val="10"/>
            </w:pPr>
            <w:r>
              <w:t>≤27万元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群众文化活动参与人次增长率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群众对基本公共文化服务满意度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11、冀财教[2022]151号/2023年中央补助地方公共文化服务体系建设专项资金(一般项目和绩效奖励）/12个乡镇文化站电子屏购置绩效目标表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用于在城镇主要街道、公共场所、居民小区等人流密集地点设置电子大屏，提供时政、”三农“、科普、文化、生活等方面的信息服务。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电子屏数量</w:t>
            </w:r>
          </w:p>
        </w:tc>
        <w:tc>
          <w:tcPr>
            <w:tcW w:w="2835" w:type="dxa"/>
            <w:vAlign w:val="center"/>
          </w:tcPr>
          <w:p>
            <w:pPr>
              <w:pStyle w:val="10"/>
            </w:pPr>
            <w:r>
              <w:t>购置文化宣传电子屏数量</w:t>
            </w:r>
          </w:p>
        </w:tc>
        <w:tc>
          <w:tcPr>
            <w:tcW w:w="2551" w:type="dxa"/>
            <w:vAlign w:val="center"/>
          </w:tcPr>
          <w:p>
            <w:pPr>
              <w:pStyle w:val="10"/>
            </w:pPr>
            <w:r>
              <w:t>≥12个</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质量合格率</w:t>
            </w:r>
          </w:p>
        </w:tc>
        <w:tc>
          <w:tcPr>
            <w:tcW w:w="2835" w:type="dxa"/>
            <w:vAlign w:val="center"/>
          </w:tcPr>
          <w:p>
            <w:pPr>
              <w:pStyle w:val="10"/>
            </w:pPr>
            <w:r>
              <w:t>电子屏质量合格率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完成时效</w:t>
            </w:r>
          </w:p>
        </w:tc>
        <w:tc>
          <w:tcPr>
            <w:tcW w:w="2835" w:type="dxa"/>
            <w:vAlign w:val="center"/>
          </w:tcPr>
          <w:p>
            <w:pPr>
              <w:pStyle w:val="10"/>
            </w:pPr>
            <w:r>
              <w:t>项目完成时效</w:t>
            </w:r>
          </w:p>
        </w:tc>
        <w:tc>
          <w:tcPr>
            <w:tcW w:w="2551" w:type="dxa"/>
            <w:vAlign w:val="center"/>
          </w:tcPr>
          <w:p>
            <w:pPr>
              <w:pStyle w:val="10"/>
            </w:pPr>
            <w:r>
              <w:t>≤90天</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不超过补助资金额度</w:t>
            </w:r>
          </w:p>
        </w:tc>
        <w:tc>
          <w:tcPr>
            <w:tcW w:w="2551" w:type="dxa"/>
            <w:vAlign w:val="center"/>
          </w:tcPr>
          <w:p>
            <w:pPr>
              <w:pStyle w:val="10"/>
            </w:pPr>
            <w:r>
              <w:t>≤95.68万元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公共文化服务人次增长率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群众对基本公共文化服务满意度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12、冀财教[2022]151号/2023年中央补助地方公共文化服务体系建设专项资金(一般项目和绩效奖励）/图书及图书统借统还系统购置绩效目标表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推动全民阅读，增强广大人民群众文化自信，提升人民群众文化素养。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图书数量</w:t>
            </w:r>
          </w:p>
        </w:tc>
        <w:tc>
          <w:tcPr>
            <w:tcW w:w="2835" w:type="dxa"/>
            <w:vAlign w:val="center"/>
          </w:tcPr>
          <w:p>
            <w:pPr>
              <w:pStyle w:val="10"/>
            </w:pPr>
            <w:r>
              <w:t>采购图书数量</w:t>
            </w:r>
          </w:p>
        </w:tc>
        <w:tc>
          <w:tcPr>
            <w:tcW w:w="2551" w:type="dxa"/>
            <w:vAlign w:val="center"/>
          </w:tcPr>
          <w:p>
            <w:pPr>
              <w:pStyle w:val="10"/>
            </w:pPr>
            <w:r>
              <w:t>≥5000册</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rPr>
                <w:rFonts w:hint="default" w:eastAsia="方正书宋_GBK"/>
                <w:lang w:val="en-US" w:eastAsia="zh-CN"/>
              </w:rPr>
            </w:pPr>
            <w:r>
              <w:rPr>
                <w:rFonts w:hint="eastAsia"/>
                <w:lang w:val="en-US" w:eastAsia="zh-CN"/>
              </w:rPr>
              <w:t>设备数量</w:t>
            </w:r>
          </w:p>
        </w:tc>
        <w:tc>
          <w:tcPr>
            <w:tcW w:w="2835" w:type="dxa"/>
            <w:vAlign w:val="center"/>
          </w:tcPr>
          <w:p>
            <w:pPr>
              <w:pStyle w:val="10"/>
            </w:pPr>
            <w:r>
              <w:t>全民阅读统借统还系统</w:t>
            </w:r>
          </w:p>
        </w:tc>
        <w:tc>
          <w:tcPr>
            <w:tcW w:w="2551" w:type="dxa"/>
            <w:vAlign w:val="center"/>
          </w:tcPr>
          <w:p>
            <w:pPr>
              <w:pStyle w:val="10"/>
            </w:pPr>
            <w:r>
              <w:t>≥1套</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合格率</w:t>
            </w:r>
          </w:p>
        </w:tc>
        <w:tc>
          <w:tcPr>
            <w:tcW w:w="2835" w:type="dxa"/>
            <w:vAlign w:val="center"/>
          </w:tcPr>
          <w:p>
            <w:pPr>
              <w:pStyle w:val="10"/>
            </w:pPr>
            <w:r>
              <w:t>图书及借还系统合格率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完成时效</w:t>
            </w:r>
          </w:p>
        </w:tc>
        <w:tc>
          <w:tcPr>
            <w:tcW w:w="2835" w:type="dxa"/>
            <w:vAlign w:val="center"/>
          </w:tcPr>
          <w:p>
            <w:pPr>
              <w:pStyle w:val="10"/>
            </w:pPr>
            <w:r>
              <w:t>项目完成时效</w:t>
            </w:r>
          </w:p>
        </w:tc>
        <w:tc>
          <w:tcPr>
            <w:tcW w:w="2551" w:type="dxa"/>
            <w:vAlign w:val="center"/>
          </w:tcPr>
          <w:p>
            <w:pPr>
              <w:pStyle w:val="10"/>
            </w:pPr>
            <w:r>
              <w:t>≤90天</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不超过补助资金额度</w:t>
            </w:r>
          </w:p>
        </w:tc>
        <w:tc>
          <w:tcPr>
            <w:tcW w:w="2551" w:type="dxa"/>
            <w:vAlign w:val="center"/>
          </w:tcPr>
          <w:p>
            <w:pPr>
              <w:pStyle w:val="10"/>
            </w:pPr>
            <w:r>
              <w:t>≤30万元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全民阅读参与人次增长率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群众对基本公共文化服务满意度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13、冀财教[2022]151号/2023年中央补助地方公共文化服务体系建设专项资金(一般项目和绩效奖励）/支持农村文化活动及非遗进校园绩效目标表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普及推广农村文化活动、传承弘扬非遗文化，提升学生道德素养和人文情怀，树立群众和学生文化自信。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文艺团队数量</w:t>
            </w:r>
          </w:p>
        </w:tc>
        <w:tc>
          <w:tcPr>
            <w:tcW w:w="2835" w:type="dxa"/>
            <w:vAlign w:val="center"/>
          </w:tcPr>
          <w:p>
            <w:pPr>
              <w:pStyle w:val="10"/>
            </w:pPr>
            <w:r>
              <w:t>打造基层文艺团队数量</w:t>
            </w:r>
          </w:p>
        </w:tc>
        <w:tc>
          <w:tcPr>
            <w:tcW w:w="2551" w:type="dxa"/>
            <w:vAlign w:val="center"/>
          </w:tcPr>
          <w:p>
            <w:pPr>
              <w:pStyle w:val="10"/>
            </w:pPr>
            <w:r>
              <w:t>≥12个</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rPr>
                <w:rFonts w:hint="eastAsia" w:eastAsia="方正书宋_GBK"/>
                <w:lang w:eastAsia="zh-CN"/>
              </w:rPr>
            </w:pPr>
            <w:r>
              <w:t>传统文艺团队</w:t>
            </w:r>
            <w:r>
              <w:rPr>
                <w:rFonts w:hint="eastAsia"/>
                <w:lang w:val="en-US" w:eastAsia="zh-CN"/>
              </w:rPr>
              <w:t>比率</w:t>
            </w:r>
          </w:p>
        </w:tc>
        <w:tc>
          <w:tcPr>
            <w:tcW w:w="2835" w:type="dxa"/>
            <w:vAlign w:val="center"/>
          </w:tcPr>
          <w:p>
            <w:pPr>
              <w:pStyle w:val="10"/>
              <w:rPr>
                <w:rFonts w:hint="default" w:eastAsia="方正书宋_GBK"/>
                <w:lang w:val="en-US" w:eastAsia="zh-CN"/>
              </w:rPr>
            </w:pPr>
            <w:r>
              <w:t>传统文艺演出团队占</w:t>
            </w:r>
            <w:r>
              <w:rPr>
                <w:rFonts w:hint="eastAsia"/>
                <w:lang w:val="en-US" w:eastAsia="zh-CN"/>
              </w:rPr>
              <w:t>文艺团队比率</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完成时效</w:t>
            </w:r>
          </w:p>
        </w:tc>
        <w:tc>
          <w:tcPr>
            <w:tcW w:w="2835" w:type="dxa"/>
            <w:vAlign w:val="center"/>
          </w:tcPr>
          <w:p>
            <w:pPr>
              <w:pStyle w:val="10"/>
            </w:pPr>
            <w:r>
              <w:t>项目完成时效</w:t>
            </w:r>
          </w:p>
        </w:tc>
        <w:tc>
          <w:tcPr>
            <w:tcW w:w="2551" w:type="dxa"/>
            <w:vAlign w:val="center"/>
          </w:tcPr>
          <w:p>
            <w:pPr>
              <w:pStyle w:val="10"/>
            </w:pPr>
            <w:r>
              <w:t>≤90天</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不超过补助资金额度</w:t>
            </w:r>
          </w:p>
        </w:tc>
        <w:tc>
          <w:tcPr>
            <w:tcW w:w="2551" w:type="dxa"/>
            <w:vAlign w:val="center"/>
          </w:tcPr>
          <w:p>
            <w:pPr>
              <w:pStyle w:val="10"/>
            </w:pPr>
            <w:r>
              <w:t>≤13.6万元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群众参与文化活动增长率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群众对基本公共文化服务满意度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14、冀财教[2022]151号/2023年中央补助地方公共文化服务体系建设专项资金（一般项目和绩效）/惠民演出绩效目标表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支持加快构建现代公共文化服务体系，促进基本公共文化服务体系标准化、均等化，保障广大人民群众进行文化鉴赏，开展文化体育活动等基本文化权益。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支持濒危剧种数量</w:t>
            </w:r>
          </w:p>
        </w:tc>
        <w:tc>
          <w:tcPr>
            <w:tcW w:w="2835" w:type="dxa"/>
            <w:vAlign w:val="center"/>
          </w:tcPr>
          <w:p>
            <w:pPr>
              <w:pStyle w:val="10"/>
            </w:pPr>
            <w:r>
              <w:t>通过公益演出支持濒危剧种数量</w:t>
            </w:r>
          </w:p>
        </w:tc>
        <w:tc>
          <w:tcPr>
            <w:tcW w:w="2551" w:type="dxa"/>
            <w:vAlign w:val="center"/>
          </w:tcPr>
          <w:p>
            <w:pPr>
              <w:pStyle w:val="10"/>
            </w:pPr>
            <w:r>
              <w:t>≥1种</w:t>
            </w:r>
          </w:p>
        </w:tc>
        <w:tc>
          <w:tcPr>
            <w:tcW w:w="2268" w:type="dxa"/>
            <w:vAlign w:val="center"/>
          </w:tcPr>
          <w:p>
            <w:pPr>
              <w:pStyle w:val="10"/>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惠民演出数量</w:t>
            </w:r>
          </w:p>
        </w:tc>
        <w:tc>
          <w:tcPr>
            <w:tcW w:w="2835" w:type="dxa"/>
            <w:vAlign w:val="center"/>
          </w:tcPr>
          <w:p>
            <w:pPr>
              <w:pStyle w:val="10"/>
            </w:pPr>
            <w:r>
              <w:t>开展惠民演出数量</w:t>
            </w:r>
          </w:p>
        </w:tc>
        <w:tc>
          <w:tcPr>
            <w:tcW w:w="2551" w:type="dxa"/>
            <w:vAlign w:val="center"/>
          </w:tcPr>
          <w:p>
            <w:pPr>
              <w:pStyle w:val="10"/>
            </w:pPr>
            <w:r>
              <w:t>≥60场次</w:t>
            </w:r>
          </w:p>
        </w:tc>
        <w:tc>
          <w:tcPr>
            <w:tcW w:w="2268" w:type="dxa"/>
            <w:vAlign w:val="center"/>
          </w:tcPr>
          <w:p>
            <w:pPr>
              <w:pStyle w:val="10"/>
              <w:rPr>
                <w:rFonts w:hint="eastAsia" w:eastAsiaTheme="minorEastAsia"/>
                <w:lang w:eastAsia="zh-CN"/>
              </w:rPr>
            </w:pPr>
            <w:r>
              <w:rPr>
                <w:rFonts w:hint="eastAsia" w:eastAsiaTheme="minorEastAsia"/>
                <w:lang w:eastAsia="zh-CN"/>
              </w:rPr>
              <w:t>上级</w:t>
            </w:r>
            <w:r>
              <w:rPr>
                <w:rFonts w:hint="eastAsia" w:eastAsiaTheme="minorEastAsia"/>
                <w:lang w:val="en-US" w:eastAsia="zh-CN"/>
              </w:rPr>
              <w:t>工作</w:t>
            </w:r>
            <w:r>
              <w:rPr>
                <w:rFonts w:hint="eastAsia" w:eastAsiaTheme="minorEastAsia"/>
                <w:lang w:eastAsia="zh-CN"/>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重点任务完成率</w:t>
            </w:r>
          </w:p>
        </w:tc>
        <w:tc>
          <w:tcPr>
            <w:tcW w:w="2835" w:type="dxa"/>
            <w:vAlign w:val="center"/>
          </w:tcPr>
          <w:p>
            <w:pPr>
              <w:pStyle w:val="10"/>
            </w:pPr>
            <w:r>
              <w:t>公共文化服务项目重点任务完成率</w:t>
            </w:r>
          </w:p>
        </w:tc>
        <w:tc>
          <w:tcPr>
            <w:tcW w:w="2551" w:type="dxa"/>
            <w:vAlign w:val="center"/>
          </w:tcPr>
          <w:p>
            <w:pPr>
              <w:pStyle w:val="10"/>
            </w:pPr>
            <w:r>
              <w:t>≥100%</w:t>
            </w:r>
          </w:p>
        </w:tc>
        <w:tc>
          <w:tcPr>
            <w:tcW w:w="2268" w:type="dxa"/>
            <w:vAlign w:val="center"/>
          </w:tcPr>
          <w:p>
            <w:pPr>
              <w:pStyle w:val="10"/>
            </w:pPr>
            <w:r>
              <w:t>公共文化服务项目重点任务完成率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公共文化服务任务完成及时率</w:t>
            </w:r>
          </w:p>
        </w:tc>
        <w:tc>
          <w:tcPr>
            <w:tcW w:w="2551" w:type="dxa"/>
            <w:vAlign w:val="center"/>
          </w:tcPr>
          <w:p>
            <w:pPr>
              <w:pStyle w:val="10"/>
            </w:pPr>
            <w:r>
              <w:t>≥95%</w:t>
            </w:r>
          </w:p>
        </w:tc>
        <w:tc>
          <w:tcPr>
            <w:tcW w:w="2268" w:type="dxa"/>
            <w:vAlign w:val="center"/>
          </w:tcPr>
          <w:p>
            <w:pPr>
              <w:pStyle w:val="10"/>
            </w:pPr>
            <w:r>
              <w:t>公共文化服务任务完成及时率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rPr>
                <w:rFonts w:hint="default" w:eastAsia="方正书宋_GBK"/>
                <w:lang w:val="en-US" w:eastAsia="zh-CN"/>
              </w:rPr>
            </w:pPr>
            <w:r>
              <w:rPr>
                <w:rFonts w:hint="eastAsia"/>
                <w:lang w:val="en-US" w:eastAsia="zh-CN"/>
              </w:rPr>
              <w:t>资金成本</w:t>
            </w:r>
          </w:p>
        </w:tc>
        <w:tc>
          <w:tcPr>
            <w:tcW w:w="2835" w:type="dxa"/>
            <w:vAlign w:val="center"/>
          </w:tcPr>
          <w:p>
            <w:pPr>
              <w:pStyle w:val="10"/>
            </w:pPr>
            <w:r>
              <w:t>不超过补助资金额度</w:t>
            </w:r>
          </w:p>
        </w:tc>
        <w:tc>
          <w:tcPr>
            <w:tcW w:w="2551" w:type="dxa"/>
            <w:vAlign w:val="center"/>
          </w:tcPr>
          <w:p>
            <w:pPr>
              <w:pStyle w:val="10"/>
            </w:pPr>
            <w:r>
              <w:t>≤30万元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群众文化活动参与人数增长率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群众对基本公共文化服务满意度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15、冀财教[2022]154号/2023年国家非物质文化遗产保护资金绩效目标表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1.目标内容1国家非遗代表性项目保护、代表性传承人记录工作、研配计划、代表性传承人传承活动任务进行补助，推动非遗保护传承工作。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传承人传承活动人数</w:t>
            </w:r>
          </w:p>
        </w:tc>
        <w:tc>
          <w:tcPr>
            <w:tcW w:w="2835" w:type="dxa"/>
            <w:vAlign w:val="center"/>
          </w:tcPr>
          <w:p>
            <w:pPr>
              <w:pStyle w:val="10"/>
            </w:pPr>
            <w:r>
              <w:t>补助国家级代表性传承人传承活动人数</w:t>
            </w:r>
          </w:p>
        </w:tc>
        <w:tc>
          <w:tcPr>
            <w:tcW w:w="2551" w:type="dxa"/>
            <w:vAlign w:val="center"/>
          </w:tcPr>
          <w:p>
            <w:pPr>
              <w:pStyle w:val="10"/>
            </w:pPr>
            <w:r>
              <w:t>≥3人</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展演活动场次</w:t>
            </w:r>
          </w:p>
        </w:tc>
        <w:tc>
          <w:tcPr>
            <w:tcW w:w="2835" w:type="dxa"/>
            <w:vAlign w:val="center"/>
          </w:tcPr>
          <w:p>
            <w:pPr>
              <w:pStyle w:val="10"/>
            </w:pPr>
            <w:r>
              <w:t>举办非遗展演活动场次</w:t>
            </w:r>
          </w:p>
        </w:tc>
        <w:tc>
          <w:tcPr>
            <w:tcW w:w="2551" w:type="dxa"/>
            <w:vAlign w:val="center"/>
          </w:tcPr>
          <w:p>
            <w:pPr>
              <w:pStyle w:val="10"/>
            </w:pPr>
            <w:r>
              <w:t>≥3场次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补助发放到位率</w:t>
            </w:r>
          </w:p>
        </w:tc>
        <w:tc>
          <w:tcPr>
            <w:tcW w:w="2835" w:type="dxa"/>
            <w:vAlign w:val="center"/>
          </w:tcPr>
          <w:p>
            <w:pPr>
              <w:pStyle w:val="10"/>
            </w:pPr>
            <w:r>
              <w:t>国家级代表性传承人传承活动补助发放到位率</w:t>
            </w:r>
          </w:p>
        </w:tc>
        <w:tc>
          <w:tcPr>
            <w:tcW w:w="2551" w:type="dxa"/>
            <w:vAlign w:val="center"/>
          </w:tcPr>
          <w:p>
            <w:pPr>
              <w:pStyle w:val="10"/>
            </w:pPr>
            <w:r>
              <w:t>≥95%</w:t>
            </w:r>
          </w:p>
        </w:tc>
        <w:tc>
          <w:tcPr>
            <w:tcW w:w="2268" w:type="dxa"/>
            <w:vAlign w:val="center"/>
          </w:tcPr>
          <w:p>
            <w:pPr>
              <w:pStyle w:val="10"/>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国家级代表性传承人传承活动任务完成及时率</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补助资金额度</w:t>
            </w:r>
          </w:p>
        </w:tc>
        <w:tc>
          <w:tcPr>
            <w:tcW w:w="2835" w:type="dxa"/>
            <w:vAlign w:val="center"/>
          </w:tcPr>
          <w:p>
            <w:pPr>
              <w:pStyle w:val="10"/>
            </w:pPr>
            <w:r>
              <w:t>不超过补助资金额度</w:t>
            </w:r>
          </w:p>
        </w:tc>
        <w:tc>
          <w:tcPr>
            <w:tcW w:w="2551" w:type="dxa"/>
            <w:vAlign w:val="center"/>
          </w:tcPr>
          <w:p>
            <w:pPr>
              <w:pStyle w:val="10"/>
            </w:pPr>
            <w:r>
              <w:t>≤6万元</w:t>
            </w:r>
          </w:p>
        </w:tc>
        <w:tc>
          <w:tcPr>
            <w:tcW w:w="2268" w:type="dxa"/>
            <w:vAlign w:val="center"/>
          </w:tcPr>
          <w:p>
            <w:pPr>
              <w:pStyle w:val="10"/>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非遗宣传传播覆盖人群增长率</w:t>
            </w:r>
          </w:p>
          <w:p>
            <w:pPr>
              <w:pStyle w:val="10"/>
            </w:pPr>
          </w:p>
        </w:tc>
        <w:tc>
          <w:tcPr>
            <w:tcW w:w="2551" w:type="dxa"/>
            <w:vAlign w:val="center"/>
          </w:tcPr>
          <w:p>
            <w:pPr>
              <w:pStyle w:val="10"/>
            </w:pPr>
            <w:r>
              <w:t>≥5%</w:t>
            </w:r>
          </w:p>
        </w:tc>
        <w:tc>
          <w:tcPr>
            <w:tcW w:w="2268" w:type="dxa"/>
            <w:vAlign w:val="center"/>
          </w:tcPr>
          <w:p>
            <w:pPr>
              <w:pStyle w:val="10"/>
            </w:pPr>
            <w:r>
              <w:rPr>
                <w:rFonts w:hint="eastAsia" w:eastAsiaTheme="minorEastAsia"/>
                <w:lang w:val="en-US" w:eastAsia="zh-CN"/>
              </w:rPr>
              <w:t>冀财教[2022]154号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rPr>
                <w:rFonts w:hint="default" w:eastAsia="方正书宋_GBK"/>
                <w:lang w:val="en-US" w:eastAsia="zh-CN"/>
              </w:rPr>
            </w:pPr>
            <w:r>
              <w:rPr>
                <w:rFonts w:hint="eastAsia"/>
                <w:lang w:val="en-US" w:eastAsia="zh-CN"/>
              </w:rPr>
              <w:t>观众满意度</w:t>
            </w:r>
          </w:p>
        </w:tc>
        <w:tc>
          <w:tcPr>
            <w:tcW w:w="2835" w:type="dxa"/>
            <w:vAlign w:val="center"/>
          </w:tcPr>
          <w:p>
            <w:pPr>
              <w:pStyle w:val="10"/>
            </w:pPr>
            <w:r>
              <w:t>非遗展演活动现场观众满意度</w:t>
            </w:r>
          </w:p>
        </w:tc>
        <w:tc>
          <w:tcPr>
            <w:tcW w:w="2551" w:type="dxa"/>
            <w:vAlign w:val="center"/>
          </w:tcPr>
          <w:p>
            <w:pPr>
              <w:pStyle w:val="10"/>
            </w:pPr>
            <w:r>
              <w:t>≥90%</w:t>
            </w:r>
          </w:p>
        </w:tc>
        <w:tc>
          <w:tcPr>
            <w:tcW w:w="2268" w:type="dxa"/>
            <w:vAlign w:val="center"/>
          </w:tcPr>
          <w:p>
            <w:pPr>
              <w:pStyle w:val="10"/>
            </w:pPr>
            <w:r>
              <w:rPr>
                <w:rFonts w:hint="eastAsia" w:eastAsiaTheme="minorEastAsia"/>
                <w:lang w:val="en-US" w:eastAsia="zh-CN"/>
              </w:rPr>
              <w:t>冀财教[2022]154号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16、冀财教[2022]167号/2023年省级非物质文化遗产保护专项资金绩效目标表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对省级非遗代表性传承人传承活动进行补助，主要补助省级非遗代表性传承人记录和保存、传承活动、理论及技艺研究、出版、展示推广、民俗活动支出以及省级代表性传承人开展传习活动等，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传承人传习活动人数</w:t>
            </w:r>
          </w:p>
        </w:tc>
        <w:tc>
          <w:tcPr>
            <w:tcW w:w="2835" w:type="dxa"/>
            <w:vAlign w:val="center"/>
          </w:tcPr>
          <w:p>
            <w:pPr>
              <w:pStyle w:val="10"/>
            </w:pPr>
            <w:r>
              <w:t>补助省级代表性传承人传习活动人数</w:t>
            </w:r>
          </w:p>
        </w:tc>
        <w:tc>
          <w:tcPr>
            <w:tcW w:w="2551" w:type="dxa"/>
            <w:vAlign w:val="center"/>
          </w:tcPr>
          <w:p>
            <w:pPr>
              <w:pStyle w:val="10"/>
            </w:pPr>
            <w:r>
              <w:t>≥1人</w:t>
            </w:r>
          </w:p>
        </w:tc>
        <w:tc>
          <w:tcPr>
            <w:tcW w:w="2268" w:type="dxa"/>
            <w:vAlign w:val="center"/>
          </w:tcPr>
          <w:p>
            <w:pPr>
              <w:pStyle w:val="10"/>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rPr>
                <w:rFonts w:hint="eastAsia"/>
                <w:lang w:val="en-US" w:eastAsia="zh-CN"/>
              </w:rPr>
              <w:t>非遗</w:t>
            </w:r>
            <w:r>
              <w:t>活动数</w:t>
            </w:r>
          </w:p>
        </w:tc>
        <w:tc>
          <w:tcPr>
            <w:tcW w:w="2835" w:type="dxa"/>
            <w:vAlign w:val="center"/>
          </w:tcPr>
          <w:p>
            <w:pPr>
              <w:pStyle w:val="10"/>
            </w:pPr>
            <w:r>
              <w:t>非遗传承、展示、推广活动数</w:t>
            </w:r>
          </w:p>
        </w:tc>
        <w:tc>
          <w:tcPr>
            <w:tcW w:w="2551" w:type="dxa"/>
            <w:vAlign w:val="center"/>
          </w:tcPr>
          <w:p>
            <w:pPr>
              <w:pStyle w:val="10"/>
            </w:pPr>
            <w:r>
              <w:t>≥3场次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补助发放到位率</w:t>
            </w:r>
          </w:p>
        </w:tc>
        <w:tc>
          <w:tcPr>
            <w:tcW w:w="2835" w:type="dxa"/>
            <w:vAlign w:val="center"/>
          </w:tcPr>
          <w:p>
            <w:pPr>
              <w:pStyle w:val="10"/>
            </w:pPr>
            <w:r>
              <w:t>省级代表性传承人传习活动补助发放到位率</w:t>
            </w:r>
          </w:p>
        </w:tc>
        <w:tc>
          <w:tcPr>
            <w:tcW w:w="2551" w:type="dxa"/>
            <w:vAlign w:val="center"/>
          </w:tcPr>
          <w:p>
            <w:pPr>
              <w:pStyle w:val="10"/>
            </w:pPr>
            <w:r>
              <w:t>≥95%</w:t>
            </w:r>
          </w:p>
        </w:tc>
        <w:tc>
          <w:tcPr>
            <w:tcW w:w="2268" w:type="dxa"/>
            <w:vAlign w:val="center"/>
          </w:tcPr>
          <w:p>
            <w:pPr>
              <w:pStyle w:val="10"/>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非遗活动完成及时率</w:t>
            </w:r>
          </w:p>
        </w:tc>
        <w:tc>
          <w:tcPr>
            <w:tcW w:w="2835" w:type="dxa"/>
            <w:vAlign w:val="center"/>
          </w:tcPr>
          <w:p>
            <w:pPr>
              <w:pStyle w:val="10"/>
            </w:pPr>
            <w:r>
              <w:t>非遗传承、展示、推广活动任务完成及时率</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资金补助额度</w:t>
            </w:r>
          </w:p>
        </w:tc>
        <w:tc>
          <w:tcPr>
            <w:tcW w:w="2835" w:type="dxa"/>
            <w:vAlign w:val="center"/>
          </w:tcPr>
          <w:p>
            <w:pPr>
              <w:pStyle w:val="10"/>
            </w:pPr>
            <w:r>
              <w:t>不超过资金补助额度</w:t>
            </w:r>
          </w:p>
        </w:tc>
        <w:tc>
          <w:tcPr>
            <w:tcW w:w="2551" w:type="dxa"/>
            <w:vAlign w:val="center"/>
          </w:tcPr>
          <w:p>
            <w:pPr>
              <w:pStyle w:val="10"/>
            </w:pPr>
            <w:r>
              <w:t>≤0.6万元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非遗保护与传承受益公众增长率</w:t>
            </w:r>
          </w:p>
        </w:tc>
        <w:tc>
          <w:tcPr>
            <w:tcW w:w="2551" w:type="dxa"/>
            <w:vAlign w:val="center"/>
          </w:tcPr>
          <w:p>
            <w:pPr>
              <w:pStyle w:val="10"/>
            </w:pPr>
            <w:r>
              <w:t>≥3%</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社会满意度</w:t>
            </w:r>
          </w:p>
        </w:tc>
        <w:tc>
          <w:tcPr>
            <w:tcW w:w="2835" w:type="dxa"/>
            <w:vAlign w:val="center"/>
          </w:tcPr>
          <w:p>
            <w:pPr>
              <w:pStyle w:val="10"/>
            </w:pPr>
            <w:r>
              <w:t>社会公众对非物质文化遗产保护满意度</w:t>
            </w:r>
          </w:p>
        </w:tc>
        <w:tc>
          <w:tcPr>
            <w:tcW w:w="2551" w:type="dxa"/>
            <w:vAlign w:val="center"/>
          </w:tcPr>
          <w:p>
            <w:pPr>
              <w:pStyle w:val="10"/>
            </w:pPr>
            <w:r>
              <w:t>≥95%</w:t>
            </w:r>
          </w:p>
        </w:tc>
        <w:tc>
          <w:tcPr>
            <w:tcW w:w="2268" w:type="dxa"/>
            <w:vAlign w:val="center"/>
          </w:tcPr>
          <w:p>
            <w:pPr>
              <w:pStyle w:val="10"/>
            </w:pPr>
            <w:r>
              <w:rPr>
                <w:rFonts w:hint="eastAsia" w:eastAsiaTheme="minorEastAsia"/>
                <w:lang w:val="en-US" w:eastAsia="zh-CN"/>
              </w:rPr>
              <w:t>冀财教[2022]167号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17、冀财教[2022]174号/2023年省级“三馆一站”免费开放补助资金/12个乡镇文化站绩效目标表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全县文化主管部门归口管理的乡镇公共文化站全部免费向社会公众开展基本公共文化服务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文化活动数量</w:t>
            </w:r>
          </w:p>
        </w:tc>
        <w:tc>
          <w:tcPr>
            <w:tcW w:w="2835" w:type="dxa"/>
            <w:vAlign w:val="center"/>
          </w:tcPr>
          <w:p>
            <w:pPr>
              <w:pStyle w:val="10"/>
            </w:pPr>
            <w:r>
              <w:t>免费开放乡镇文化站组织举办各类展览、培训、讲座等文化活动的数量</w:t>
            </w:r>
          </w:p>
        </w:tc>
        <w:tc>
          <w:tcPr>
            <w:tcW w:w="2551" w:type="dxa"/>
            <w:vAlign w:val="center"/>
          </w:tcPr>
          <w:p>
            <w:pPr>
              <w:pStyle w:val="10"/>
            </w:pPr>
            <w:r>
              <w:t>≥100场次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组织活动的人次</w:t>
            </w:r>
          </w:p>
        </w:tc>
        <w:tc>
          <w:tcPr>
            <w:tcW w:w="2835" w:type="dxa"/>
            <w:vAlign w:val="center"/>
          </w:tcPr>
          <w:p>
            <w:pPr>
              <w:pStyle w:val="10"/>
            </w:pPr>
            <w:r>
              <w:t>群众参与</w:t>
            </w:r>
            <w:r>
              <w:rPr>
                <w:rFonts w:hint="eastAsia"/>
                <w:lang w:val="en-US" w:eastAsia="zh-CN"/>
              </w:rPr>
              <w:t>免</w:t>
            </w:r>
            <w:r>
              <w:t>费开放文化站组织活动的人次</w:t>
            </w:r>
          </w:p>
        </w:tc>
        <w:tc>
          <w:tcPr>
            <w:tcW w:w="2551" w:type="dxa"/>
            <w:vAlign w:val="center"/>
          </w:tcPr>
          <w:p>
            <w:pPr>
              <w:pStyle w:val="10"/>
            </w:pPr>
            <w:r>
              <w:t>≥2万人次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群众参与人次较上年增长率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活动完成及时率</w:t>
            </w:r>
          </w:p>
        </w:tc>
        <w:tc>
          <w:tcPr>
            <w:tcW w:w="2835" w:type="dxa"/>
            <w:vAlign w:val="center"/>
          </w:tcPr>
          <w:p>
            <w:pPr>
              <w:pStyle w:val="10"/>
            </w:pPr>
            <w:r>
              <w:t>各项文化活动完成及时率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补助资金额度</w:t>
            </w:r>
          </w:p>
        </w:tc>
        <w:tc>
          <w:tcPr>
            <w:tcW w:w="2835" w:type="dxa"/>
            <w:vAlign w:val="center"/>
          </w:tcPr>
          <w:p>
            <w:pPr>
              <w:pStyle w:val="10"/>
            </w:pPr>
            <w:r>
              <w:t>不超过补助资金额度</w:t>
            </w:r>
          </w:p>
        </w:tc>
        <w:tc>
          <w:tcPr>
            <w:tcW w:w="2551" w:type="dxa"/>
            <w:vAlign w:val="center"/>
          </w:tcPr>
          <w:p>
            <w:pPr>
              <w:pStyle w:val="10"/>
            </w:pPr>
            <w:r>
              <w:t>≤6万元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文化站正常运转</w:t>
            </w:r>
          </w:p>
        </w:tc>
        <w:tc>
          <w:tcPr>
            <w:tcW w:w="2835" w:type="dxa"/>
            <w:vAlign w:val="center"/>
          </w:tcPr>
          <w:p>
            <w:pPr>
              <w:pStyle w:val="10"/>
            </w:pPr>
            <w:r>
              <w:t>免费开放文化站正常运转</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受益群众对免费开放文化站服务的满意度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18、冀财教[2022]174号/2023年省级“三馆一站”免费开放补助资金/图书馆绩效目标表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全县文化主管部门归口管理的县级公共图书馆全部免费向社会公众开展基本公共文化服务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文化活动数量</w:t>
            </w:r>
          </w:p>
        </w:tc>
        <w:tc>
          <w:tcPr>
            <w:tcW w:w="2835" w:type="dxa"/>
            <w:vAlign w:val="center"/>
          </w:tcPr>
          <w:p>
            <w:pPr>
              <w:pStyle w:val="10"/>
            </w:pPr>
            <w:r>
              <w:t>免费开放图书馆组织举办各类展览、培训、讲座等文化活动的数量</w:t>
            </w:r>
          </w:p>
        </w:tc>
        <w:tc>
          <w:tcPr>
            <w:tcW w:w="2551" w:type="dxa"/>
            <w:vAlign w:val="center"/>
          </w:tcPr>
          <w:p>
            <w:pPr>
              <w:pStyle w:val="10"/>
            </w:pPr>
            <w:r>
              <w:t>≥200场次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组织活动人次</w:t>
            </w:r>
          </w:p>
        </w:tc>
        <w:tc>
          <w:tcPr>
            <w:tcW w:w="2835" w:type="dxa"/>
            <w:vAlign w:val="center"/>
          </w:tcPr>
          <w:p>
            <w:pPr>
              <w:pStyle w:val="10"/>
            </w:pPr>
            <w:r>
              <w:t>群众参与</w:t>
            </w:r>
            <w:r>
              <w:rPr>
                <w:rFonts w:hint="eastAsia"/>
                <w:lang w:val="en-US" w:eastAsia="zh-CN"/>
              </w:rPr>
              <w:t>免</w:t>
            </w:r>
            <w:r>
              <w:t>费开放图书馆组织活动的人次</w:t>
            </w:r>
          </w:p>
        </w:tc>
        <w:tc>
          <w:tcPr>
            <w:tcW w:w="2551" w:type="dxa"/>
            <w:vAlign w:val="center"/>
          </w:tcPr>
          <w:p>
            <w:pPr>
              <w:pStyle w:val="10"/>
            </w:pPr>
            <w:r>
              <w:t>≥2万人次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群众参与人次较上年增长率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活动完成及时率</w:t>
            </w:r>
          </w:p>
        </w:tc>
        <w:tc>
          <w:tcPr>
            <w:tcW w:w="2835" w:type="dxa"/>
            <w:vAlign w:val="center"/>
          </w:tcPr>
          <w:p>
            <w:pPr>
              <w:pStyle w:val="10"/>
            </w:pPr>
            <w:r>
              <w:t>各项活动完成及时率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资金补助额度</w:t>
            </w:r>
          </w:p>
        </w:tc>
        <w:tc>
          <w:tcPr>
            <w:tcW w:w="2835" w:type="dxa"/>
            <w:vAlign w:val="center"/>
          </w:tcPr>
          <w:p>
            <w:pPr>
              <w:pStyle w:val="10"/>
            </w:pPr>
            <w:r>
              <w:t>不超过资金补助额度</w:t>
            </w:r>
          </w:p>
        </w:tc>
        <w:tc>
          <w:tcPr>
            <w:tcW w:w="2551" w:type="dxa"/>
            <w:vAlign w:val="center"/>
          </w:tcPr>
          <w:p>
            <w:pPr>
              <w:pStyle w:val="10"/>
            </w:pPr>
            <w:r>
              <w:t>≤2万元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图书馆正常运转</w:t>
            </w:r>
          </w:p>
        </w:tc>
        <w:tc>
          <w:tcPr>
            <w:tcW w:w="2835" w:type="dxa"/>
            <w:vAlign w:val="center"/>
          </w:tcPr>
          <w:p>
            <w:pPr>
              <w:pStyle w:val="10"/>
            </w:pPr>
            <w:r>
              <w:t>免费开放图书馆正常运转</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受益群众对免费开放图书馆服务的满意度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19、冀财教[2022]174号/2023年省级“三馆一站”免费开放补助资金/文化馆绩效目标表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全县文化主管部门归口管理的县级公共文化馆全部免费向社会公众开展基本公共文化服务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文化活动数量</w:t>
            </w:r>
          </w:p>
        </w:tc>
        <w:tc>
          <w:tcPr>
            <w:tcW w:w="2835" w:type="dxa"/>
            <w:vAlign w:val="center"/>
          </w:tcPr>
          <w:p>
            <w:pPr>
              <w:pStyle w:val="10"/>
            </w:pPr>
            <w:r>
              <w:t>免费开放文化馆组织举办各类展览、培训、讲座等文化活动的数量</w:t>
            </w:r>
          </w:p>
        </w:tc>
        <w:tc>
          <w:tcPr>
            <w:tcW w:w="2551" w:type="dxa"/>
            <w:vAlign w:val="center"/>
          </w:tcPr>
          <w:p>
            <w:pPr>
              <w:pStyle w:val="10"/>
            </w:pPr>
            <w:r>
              <w:t>≥300场次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组织活动人次</w:t>
            </w:r>
          </w:p>
        </w:tc>
        <w:tc>
          <w:tcPr>
            <w:tcW w:w="2835" w:type="dxa"/>
            <w:vAlign w:val="center"/>
          </w:tcPr>
          <w:p>
            <w:pPr>
              <w:pStyle w:val="10"/>
            </w:pPr>
            <w:r>
              <w:t>群众参与</w:t>
            </w:r>
            <w:r>
              <w:rPr>
                <w:rFonts w:hint="eastAsia"/>
                <w:lang w:val="en-US" w:eastAsia="zh-CN"/>
              </w:rPr>
              <w:t>免</w:t>
            </w:r>
            <w:r>
              <w:t>费开放文化馆组织活动的人次</w:t>
            </w:r>
          </w:p>
        </w:tc>
        <w:tc>
          <w:tcPr>
            <w:tcW w:w="2551" w:type="dxa"/>
            <w:vAlign w:val="center"/>
          </w:tcPr>
          <w:p>
            <w:pPr>
              <w:pStyle w:val="10"/>
            </w:pPr>
            <w:r>
              <w:t>≥3万人次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群众参与人次较上年增长率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活动完成及时率</w:t>
            </w:r>
          </w:p>
        </w:tc>
        <w:tc>
          <w:tcPr>
            <w:tcW w:w="2835" w:type="dxa"/>
            <w:vAlign w:val="center"/>
          </w:tcPr>
          <w:p>
            <w:pPr>
              <w:pStyle w:val="10"/>
            </w:pPr>
            <w:r>
              <w:t>各项文化活动完成及时率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资金补助额度</w:t>
            </w:r>
          </w:p>
        </w:tc>
        <w:tc>
          <w:tcPr>
            <w:tcW w:w="2835" w:type="dxa"/>
            <w:vAlign w:val="center"/>
          </w:tcPr>
          <w:p>
            <w:pPr>
              <w:pStyle w:val="10"/>
            </w:pPr>
            <w:r>
              <w:t>不超过资金补助额度</w:t>
            </w:r>
          </w:p>
        </w:tc>
        <w:tc>
          <w:tcPr>
            <w:tcW w:w="2551" w:type="dxa"/>
            <w:vAlign w:val="center"/>
          </w:tcPr>
          <w:p>
            <w:pPr>
              <w:pStyle w:val="10"/>
            </w:pPr>
            <w:r>
              <w:t>≤2万元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文化馆正常运转</w:t>
            </w:r>
          </w:p>
        </w:tc>
        <w:tc>
          <w:tcPr>
            <w:tcW w:w="2835" w:type="dxa"/>
            <w:vAlign w:val="center"/>
          </w:tcPr>
          <w:p>
            <w:pPr>
              <w:pStyle w:val="10"/>
            </w:pPr>
            <w:r>
              <w:t>免费开放文化馆正常运转</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受益群众对免费开放文化馆服务的满意度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冀财教[2022]174号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20、冀财教[2022]189号/2023年省级舞台艺术精品工程/传统戏曲整理复排项目隆尧秧歌《空印盒》绩效目标表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对传统戏曲隆尧秧歌《空印盒》进行整理、复排、展演。</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精品数量</w:t>
            </w:r>
          </w:p>
        </w:tc>
        <w:tc>
          <w:tcPr>
            <w:tcW w:w="2835" w:type="dxa"/>
            <w:vAlign w:val="center"/>
          </w:tcPr>
          <w:p>
            <w:pPr>
              <w:pStyle w:val="10"/>
            </w:pPr>
            <w:r>
              <w:t>打造文艺精品数量</w:t>
            </w:r>
          </w:p>
        </w:tc>
        <w:tc>
          <w:tcPr>
            <w:tcW w:w="2551" w:type="dxa"/>
            <w:vAlign w:val="center"/>
          </w:tcPr>
          <w:p>
            <w:pPr>
              <w:pStyle w:val="10"/>
            </w:pPr>
            <w:r>
              <w:t>≥1部</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质量合格率</w:t>
            </w:r>
          </w:p>
        </w:tc>
        <w:tc>
          <w:tcPr>
            <w:tcW w:w="2835" w:type="dxa"/>
            <w:vAlign w:val="center"/>
          </w:tcPr>
          <w:p>
            <w:pPr>
              <w:pStyle w:val="10"/>
            </w:pPr>
            <w:r>
              <w:t>文艺精品质量合格率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文艺精品完成及时率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资金补助额度</w:t>
            </w:r>
          </w:p>
        </w:tc>
        <w:tc>
          <w:tcPr>
            <w:tcW w:w="2835" w:type="dxa"/>
            <w:vAlign w:val="center"/>
          </w:tcPr>
          <w:p>
            <w:pPr>
              <w:pStyle w:val="10"/>
            </w:pPr>
            <w:r>
              <w:t>不超过资金补助额度</w:t>
            </w:r>
          </w:p>
        </w:tc>
        <w:tc>
          <w:tcPr>
            <w:tcW w:w="2551" w:type="dxa"/>
            <w:vAlign w:val="center"/>
          </w:tcPr>
          <w:p>
            <w:pPr>
              <w:pStyle w:val="10"/>
            </w:pPr>
            <w:r>
              <w:t>≤15万元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公共文化覆盖率</w:t>
            </w:r>
          </w:p>
        </w:tc>
        <w:tc>
          <w:tcPr>
            <w:tcW w:w="2835" w:type="dxa"/>
            <w:vAlign w:val="center"/>
          </w:tcPr>
          <w:p>
            <w:pPr>
              <w:pStyle w:val="10"/>
            </w:pPr>
            <w:r>
              <w:t>基本公共文化覆盖率</w:t>
            </w:r>
          </w:p>
        </w:tc>
        <w:tc>
          <w:tcPr>
            <w:tcW w:w="2551" w:type="dxa"/>
            <w:vAlign w:val="center"/>
          </w:tcPr>
          <w:p>
            <w:pPr>
              <w:pStyle w:val="10"/>
            </w:pPr>
            <w:r>
              <w:t>≥100%</w:t>
            </w:r>
          </w:p>
        </w:tc>
        <w:tc>
          <w:tcPr>
            <w:tcW w:w="2268" w:type="dxa"/>
            <w:vAlign w:val="center"/>
          </w:tcPr>
          <w:p>
            <w:pPr>
              <w:pStyle w:val="10"/>
            </w:pPr>
            <w:r>
              <w:rPr>
                <w:rFonts w:hint="eastAsia" w:eastAsiaTheme="minorEastAsia"/>
                <w:lang w:val="en-US" w:eastAsia="zh-CN"/>
              </w:rPr>
              <w:t>冀财教[2022]189号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群众对国家基本公共文化服务满意度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冀财教[2022]189号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21、冀财教[2022]191号/2023年省级公共文化服务体系建设补助资金（一般项目）/文创产品设计制作及展示绩效目标表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设计制作隆尧代表性文化创意产品，宣传隆尧文化名片，传承隆尧文化历史。</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文创作品数量</w:t>
            </w:r>
          </w:p>
        </w:tc>
        <w:tc>
          <w:tcPr>
            <w:tcW w:w="2835" w:type="dxa"/>
            <w:vAlign w:val="center"/>
          </w:tcPr>
          <w:p>
            <w:pPr>
              <w:pStyle w:val="10"/>
            </w:pPr>
            <w:r>
              <w:t>设计文创作品数量</w:t>
            </w:r>
          </w:p>
        </w:tc>
        <w:tc>
          <w:tcPr>
            <w:tcW w:w="2551" w:type="dxa"/>
            <w:vAlign w:val="center"/>
          </w:tcPr>
          <w:p>
            <w:pPr>
              <w:pStyle w:val="10"/>
              <w:rPr>
                <w:rFonts w:hint="eastAsia" w:eastAsia="方正书宋_GBK"/>
                <w:lang w:eastAsia="zh-CN"/>
              </w:rPr>
            </w:pPr>
            <w:r>
              <w:t>≥2</w:t>
            </w:r>
            <w:r>
              <w:rPr>
                <w:rFonts w:hint="eastAsia"/>
                <w:lang w:val="en-US" w:eastAsia="zh-CN"/>
              </w:rPr>
              <w:t>项</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传统经典作品占比</w:t>
            </w:r>
          </w:p>
        </w:tc>
        <w:tc>
          <w:tcPr>
            <w:tcW w:w="2835" w:type="dxa"/>
            <w:vAlign w:val="center"/>
          </w:tcPr>
          <w:p>
            <w:pPr>
              <w:pStyle w:val="10"/>
            </w:pPr>
            <w:r>
              <w:t>文创作品设计制作中传统经典作品占比</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够工作</w:t>
            </w:r>
            <w:r>
              <w:rPr>
                <w:rFonts w:hint="eastAsia" w:eastAsiaTheme="minorEastAsia"/>
                <w:lang w:eastAsia="zh-CN"/>
              </w:rPr>
              <w:t>计划</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完成作品时效</w:t>
            </w:r>
          </w:p>
        </w:tc>
        <w:tc>
          <w:tcPr>
            <w:tcW w:w="2835" w:type="dxa"/>
            <w:vAlign w:val="center"/>
          </w:tcPr>
          <w:p>
            <w:pPr>
              <w:pStyle w:val="10"/>
            </w:pPr>
            <w:r>
              <w:t>完成作品时效</w:t>
            </w:r>
          </w:p>
        </w:tc>
        <w:tc>
          <w:tcPr>
            <w:tcW w:w="2551" w:type="dxa"/>
            <w:vAlign w:val="center"/>
          </w:tcPr>
          <w:p>
            <w:pPr>
              <w:pStyle w:val="10"/>
            </w:pPr>
            <w:r>
              <w:t>≤180天</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补助资金额度</w:t>
            </w:r>
          </w:p>
        </w:tc>
        <w:tc>
          <w:tcPr>
            <w:tcW w:w="2835" w:type="dxa"/>
            <w:vAlign w:val="center"/>
          </w:tcPr>
          <w:p>
            <w:pPr>
              <w:pStyle w:val="10"/>
            </w:pPr>
            <w:r>
              <w:t>不超过补助资金额度</w:t>
            </w:r>
          </w:p>
        </w:tc>
        <w:tc>
          <w:tcPr>
            <w:tcW w:w="2551" w:type="dxa"/>
            <w:vAlign w:val="center"/>
          </w:tcPr>
          <w:p>
            <w:pPr>
              <w:pStyle w:val="10"/>
            </w:pPr>
            <w:r>
              <w:t>≤16万元</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文创产品展示服务人次增长率</w:t>
            </w:r>
          </w:p>
        </w:tc>
        <w:tc>
          <w:tcPr>
            <w:tcW w:w="2551" w:type="dxa"/>
            <w:vAlign w:val="center"/>
          </w:tcPr>
          <w:p>
            <w:pPr>
              <w:pStyle w:val="10"/>
            </w:pPr>
            <w:r>
              <w:t>≥5%</w:t>
            </w:r>
          </w:p>
        </w:tc>
        <w:tc>
          <w:tcPr>
            <w:tcW w:w="2268" w:type="dxa"/>
            <w:vAlign w:val="center"/>
          </w:tcPr>
          <w:p>
            <w:pPr>
              <w:pStyle w:val="10"/>
            </w:pPr>
            <w:r>
              <w:rPr>
                <w:rFonts w:hint="eastAsia" w:eastAsiaTheme="minorEastAsia"/>
                <w:lang w:val="en-US" w:eastAsia="zh-CN"/>
              </w:rPr>
              <w:t>冀财教[2022]191号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群众对文创产品满意度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冀财教[2022]191号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22、冀财教[2022]61号/2022年中央公共体育场馆向社会免费或低收费开放补助资金绩效目标表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1.保障公共体育场馆向社会免费或低收费开展各项体育健身活动。</w:t>
            </w:r>
          </w:p>
          <w:p>
            <w:pPr>
              <w:pStyle w:val="10"/>
            </w:pPr>
            <w:r>
              <w:t>2.保障公共体育场馆向社会免费或低收费正常运转。</w:t>
            </w:r>
          </w:p>
          <w:p>
            <w:pPr>
              <w:pStyle w:val="10"/>
            </w:pPr>
            <w:r>
              <w:t>3.保障各项体育赛事活动谋划到位，顺利开展。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赛事数量</w:t>
            </w:r>
          </w:p>
        </w:tc>
        <w:tc>
          <w:tcPr>
            <w:tcW w:w="2835" w:type="dxa"/>
            <w:vAlign w:val="center"/>
          </w:tcPr>
          <w:p>
            <w:pPr>
              <w:pStyle w:val="10"/>
            </w:pPr>
            <w:r>
              <w:t>举办各项体育赛事数量</w:t>
            </w:r>
          </w:p>
        </w:tc>
        <w:tc>
          <w:tcPr>
            <w:tcW w:w="2551" w:type="dxa"/>
            <w:vAlign w:val="center"/>
          </w:tcPr>
          <w:p>
            <w:pPr>
              <w:pStyle w:val="10"/>
            </w:pPr>
            <w:r>
              <w:t>≥10场次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群众参与人次</w:t>
            </w:r>
          </w:p>
        </w:tc>
        <w:tc>
          <w:tcPr>
            <w:tcW w:w="2835" w:type="dxa"/>
            <w:vAlign w:val="center"/>
          </w:tcPr>
          <w:p>
            <w:pPr>
              <w:pStyle w:val="10"/>
            </w:pPr>
            <w:r>
              <w:t>群众参与各项体育活动人次</w:t>
            </w:r>
          </w:p>
        </w:tc>
        <w:tc>
          <w:tcPr>
            <w:tcW w:w="2551" w:type="dxa"/>
            <w:vAlign w:val="center"/>
          </w:tcPr>
          <w:p>
            <w:pPr>
              <w:pStyle w:val="10"/>
            </w:pPr>
            <w:r>
              <w:t>≥1000人次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群众参与体育活动较上年增长率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赛事完成及时率</w:t>
            </w:r>
          </w:p>
        </w:tc>
        <w:tc>
          <w:tcPr>
            <w:tcW w:w="2835" w:type="dxa"/>
            <w:vAlign w:val="center"/>
          </w:tcPr>
          <w:p>
            <w:pPr>
              <w:pStyle w:val="10"/>
            </w:pPr>
            <w:r>
              <w:t>各类体育赛事完成及时率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补助资金额度</w:t>
            </w:r>
          </w:p>
        </w:tc>
        <w:tc>
          <w:tcPr>
            <w:tcW w:w="2835" w:type="dxa"/>
            <w:vAlign w:val="center"/>
          </w:tcPr>
          <w:p>
            <w:pPr>
              <w:pStyle w:val="10"/>
            </w:pPr>
            <w:r>
              <w:t>不超过补助资金额度</w:t>
            </w:r>
          </w:p>
        </w:tc>
        <w:tc>
          <w:tcPr>
            <w:tcW w:w="2551" w:type="dxa"/>
            <w:vAlign w:val="center"/>
          </w:tcPr>
          <w:p>
            <w:pPr>
              <w:pStyle w:val="10"/>
            </w:pPr>
            <w:r>
              <w:t>≤9.7万元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分配计划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公共体育场馆正常运转</w:t>
            </w:r>
          </w:p>
        </w:tc>
        <w:tc>
          <w:tcPr>
            <w:tcW w:w="2835" w:type="dxa"/>
            <w:vAlign w:val="center"/>
          </w:tcPr>
          <w:p>
            <w:pPr>
              <w:pStyle w:val="10"/>
            </w:pPr>
            <w:r>
              <w:t>免费或低收费公共体育场馆正常运转</w:t>
            </w:r>
          </w:p>
        </w:tc>
        <w:tc>
          <w:tcPr>
            <w:tcW w:w="2551" w:type="dxa"/>
            <w:vAlign w:val="center"/>
          </w:tcPr>
          <w:p>
            <w:pPr>
              <w:pStyle w:val="10"/>
            </w:pPr>
            <w:r>
              <w:t>≥95%</w:t>
            </w:r>
          </w:p>
        </w:tc>
        <w:tc>
          <w:tcPr>
            <w:tcW w:w="2268" w:type="dxa"/>
            <w:vAlign w:val="center"/>
          </w:tcPr>
          <w:p>
            <w:pPr>
              <w:pStyle w:val="10"/>
              <w:rPr>
                <w:rFonts w:hint="default" w:eastAsiaTheme="minorEastAsia"/>
                <w:lang w:val="en-US" w:eastAsia="zh-CN"/>
              </w:rPr>
            </w:pPr>
            <w:r>
              <w:rPr>
                <w:rFonts w:hint="eastAsia" w:eastAsiaTheme="minorEastAsia"/>
                <w:lang w:val="en-US" w:eastAsia="zh-CN"/>
              </w:rPr>
              <w:t>冀财教[2022]61号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群众对免费公共体育场馆满意度</w:t>
            </w:r>
          </w:p>
        </w:tc>
        <w:tc>
          <w:tcPr>
            <w:tcW w:w="2551" w:type="dxa"/>
            <w:vAlign w:val="center"/>
          </w:tcPr>
          <w:p>
            <w:pPr>
              <w:pStyle w:val="10"/>
            </w:pPr>
            <w:r>
              <w:t>≥90%</w:t>
            </w:r>
          </w:p>
        </w:tc>
        <w:tc>
          <w:tcPr>
            <w:tcW w:w="2268" w:type="dxa"/>
            <w:vAlign w:val="center"/>
          </w:tcPr>
          <w:p>
            <w:pPr>
              <w:pStyle w:val="10"/>
            </w:pPr>
            <w:r>
              <w:rPr>
                <w:rFonts w:hint="eastAsia" w:eastAsiaTheme="minorEastAsia"/>
                <w:lang w:val="en-US" w:eastAsia="zh-CN"/>
              </w:rPr>
              <w:t>冀财教[2022]61号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23、李氏文化园园内管理及维修经费绩效目标表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1.目标内容1对李氏文化园园内大殿维修、院内绿化养护管理、修整李氏文化园东侧场地、召开李氏宗亲大会。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园内面积</w:t>
            </w:r>
          </w:p>
        </w:tc>
        <w:tc>
          <w:tcPr>
            <w:tcW w:w="2835" w:type="dxa"/>
            <w:vAlign w:val="center"/>
          </w:tcPr>
          <w:p>
            <w:pPr>
              <w:pStyle w:val="10"/>
            </w:pPr>
            <w:r>
              <w:t>管理李氏文化园园内面积</w:t>
            </w:r>
          </w:p>
        </w:tc>
        <w:tc>
          <w:tcPr>
            <w:tcW w:w="2551" w:type="dxa"/>
            <w:vAlign w:val="center"/>
          </w:tcPr>
          <w:p>
            <w:pPr>
              <w:pStyle w:val="10"/>
            </w:pPr>
            <w:r>
              <w:t>≥66亩</w:t>
            </w:r>
          </w:p>
        </w:tc>
        <w:tc>
          <w:tcPr>
            <w:tcW w:w="2268" w:type="dxa"/>
            <w:vAlign w:val="center"/>
          </w:tcPr>
          <w:p>
            <w:pPr>
              <w:pStyle w:val="10"/>
              <w:rPr>
                <w:rFonts w:hint="eastAsia" w:eastAsiaTheme="minorEastAsia"/>
                <w:lang w:eastAsia="zh-CN"/>
              </w:rPr>
            </w:pPr>
            <w:r>
              <w:rPr>
                <w:rFonts w:hint="eastAsia" w:eastAsiaTheme="minorEastAsia"/>
                <w:lang w:eastAsia="zh-CN"/>
              </w:rPr>
              <w:t>实际占地面积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绿化维护率</w:t>
            </w:r>
          </w:p>
        </w:tc>
        <w:tc>
          <w:tcPr>
            <w:tcW w:w="2835" w:type="dxa"/>
            <w:vAlign w:val="center"/>
          </w:tcPr>
          <w:p>
            <w:pPr>
              <w:pStyle w:val="10"/>
            </w:pPr>
            <w:r>
              <w:t>园内绿化维护率</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预算资金额度</w:t>
            </w:r>
          </w:p>
        </w:tc>
        <w:tc>
          <w:tcPr>
            <w:tcW w:w="2835" w:type="dxa"/>
            <w:vAlign w:val="center"/>
          </w:tcPr>
          <w:p>
            <w:pPr>
              <w:pStyle w:val="10"/>
            </w:pPr>
            <w:r>
              <w:t>不超过预算资金额度</w:t>
            </w:r>
          </w:p>
        </w:tc>
        <w:tc>
          <w:tcPr>
            <w:tcW w:w="2551" w:type="dxa"/>
            <w:vAlign w:val="center"/>
          </w:tcPr>
          <w:p>
            <w:pPr>
              <w:pStyle w:val="10"/>
            </w:pPr>
            <w:r>
              <w:t>≤43.19万元</w:t>
            </w:r>
          </w:p>
        </w:tc>
        <w:tc>
          <w:tcPr>
            <w:tcW w:w="2268" w:type="dxa"/>
            <w:vAlign w:val="center"/>
          </w:tcPr>
          <w:p>
            <w:pPr>
              <w:pStyle w:val="10"/>
              <w:rPr>
                <w:rFonts w:hint="eastAsia" w:eastAsiaTheme="minorEastAsia"/>
                <w:lang w:eastAsia="zh-CN"/>
              </w:rPr>
            </w:pPr>
            <w:r>
              <w:rPr>
                <w:rFonts w:hint="eastAsia" w:eastAsiaTheme="minorEastAsia"/>
                <w:lang w:val="en-US" w:eastAsia="zh-CN"/>
              </w:rPr>
              <w:t>根据任务清单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游客增长率</w:t>
            </w:r>
          </w:p>
        </w:tc>
        <w:tc>
          <w:tcPr>
            <w:tcW w:w="2835" w:type="dxa"/>
            <w:vAlign w:val="center"/>
          </w:tcPr>
          <w:p>
            <w:pPr>
              <w:pStyle w:val="10"/>
            </w:pPr>
            <w:r>
              <w:t>游客游览李氏文化园增长率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游客满意度</w:t>
            </w:r>
          </w:p>
        </w:tc>
        <w:tc>
          <w:tcPr>
            <w:tcW w:w="2835" w:type="dxa"/>
            <w:vAlign w:val="center"/>
          </w:tcPr>
          <w:p>
            <w:pPr>
              <w:pStyle w:val="10"/>
            </w:pPr>
            <w:r>
              <w:t>游客对李氏文化园环境满意度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0"/>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24、隆尧唐祖陵保护展示项目绩效目标表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1.目标内容1通过对唐祖陵遗址本体保护、保护管理设施建设、文物本体展、主陵区景观环境改造、将保护与展示利用相结合，使隆尧唐祖陵得到有效可持续的保护。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保护总面积</w:t>
            </w:r>
          </w:p>
        </w:tc>
        <w:tc>
          <w:tcPr>
            <w:tcW w:w="2835" w:type="dxa"/>
            <w:vAlign w:val="center"/>
          </w:tcPr>
          <w:p>
            <w:pPr>
              <w:pStyle w:val="10"/>
            </w:pPr>
            <w:r>
              <w:t>主陵区本体保护总面积</w:t>
            </w:r>
          </w:p>
        </w:tc>
        <w:tc>
          <w:tcPr>
            <w:tcW w:w="2551" w:type="dxa"/>
            <w:vAlign w:val="center"/>
          </w:tcPr>
          <w:p>
            <w:pPr>
              <w:pStyle w:val="10"/>
            </w:pPr>
            <w:r>
              <w:t>≥42000㎡</w:t>
            </w:r>
          </w:p>
        </w:tc>
        <w:tc>
          <w:tcPr>
            <w:tcW w:w="2268" w:type="dxa"/>
            <w:vAlign w:val="center"/>
          </w:tcPr>
          <w:p>
            <w:pPr>
              <w:pStyle w:val="10"/>
            </w:pPr>
            <w:r>
              <w:rPr>
                <w:rFonts w:hint="eastAsia"/>
                <w:lang w:val="en-US" w:eastAsia="zh-CN"/>
              </w:rPr>
              <w:t>唐祖陵保护规划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数量指标</w:t>
            </w:r>
          </w:p>
        </w:tc>
        <w:tc>
          <w:tcPr>
            <w:tcW w:w="2835" w:type="dxa"/>
            <w:vAlign w:val="center"/>
          </w:tcPr>
          <w:p>
            <w:pPr>
              <w:pStyle w:val="10"/>
            </w:pPr>
            <w:r>
              <w:t>铺装标识面积</w:t>
            </w:r>
          </w:p>
        </w:tc>
        <w:tc>
          <w:tcPr>
            <w:tcW w:w="2835" w:type="dxa"/>
            <w:vAlign w:val="center"/>
          </w:tcPr>
          <w:p>
            <w:pPr>
              <w:pStyle w:val="10"/>
            </w:pPr>
            <w:r>
              <w:t>神道仿夯土材质脱色沥青铺装标识面积</w:t>
            </w:r>
          </w:p>
        </w:tc>
        <w:tc>
          <w:tcPr>
            <w:tcW w:w="2551" w:type="dxa"/>
            <w:vAlign w:val="center"/>
          </w:tcPr>
          <w:p>
            <w:pPr>
              <w:pStyle w:val="10"/>
            </w:pPr>
            <w:r>
              <w:t>≥8160㎡</w:t>
            </w:r>
          </w:p>
        </w:tc>
        <w:tc>
          <w:tcPr>
            <w:tcW w:w="2268" w:type="dxa"/>
            <w:vAlign w:val="center"/>
          </w:tcPr>
          <w:p>
            <w:pPr>
              <w:pStyle w:val="10"/>
            </w:pPr>
            <w:r>
              <w:rPr>
                <w:rFonts w:hint="eastAsia"/>
                <w:lang w:val="en-US" w:eastAsia="zh-CN"/>
              </w:rPr>
              <w:t>唐祖陵保护规划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2835" w:type="dxa"/>
            <w:vAlign w:val="center"/>
          </w:tcPr>
          <w:p>
            <w:pPr>
              <w:pStyle w:val="10"/>
            </w:pPr>
            <w:r>
              <w:t>按照《国家文物局统一质量标准》验收合格率</w:t>
            </w:r>
          </w:p>
        </w:tc>
        <w:tc>
          <w:tcPr>
            <w:tcW w:w="2551" w:type="dxa"/>
            <w:vAlign w:val="center"/>
          </w:tcPr>
          <w:p>
            <w:pPr>
              <w:pStyle w:val="10"/>
            </w:pPr>
            <w:r>
              <w:t>≥100%</w:t>
            </w:r>
          </w:p>
        </w:tc>
        <w:tc>
          <w:tcPr>
            <w:tcW w:w="2268" w:type="dxa"/>
            <w:vAlign w:val="center"/>
          </w:tcPr>
          <w:p>
            <w:pPr>
              <w:pStyle w:val="10"/>
            </w:pPr>
            <w:r>
              <w:t>按照《国家文物局统一质量标准》验收合格率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rPr>
                <w:rFonts w:hint="default" w:eastAsia="方正书宋_GBK"/>
                <w:lang w:val="en-US" w:eastAsia="zh-CN"/>
              </w:rPr>
            </w:pPr>
            <w:r>
              <w:rPr>
                <w:rFonts w:hint="eastAsia"/>
                <w:lang w:val="en-US" w:eastAsia="zh-CN"/>
              </w:rPr>
              <w:t>资金支付时效</w:t>
            </w:r>
          </w:p>
        </w:tc>
        <w:tc>
          <w:tcPr>
            <w:tcW w:w="2835" w:type="dxa"/>
            <w:vAlign w:val="center"/>
          </w:tcPr>
          <w:p>
            <w:pPr>
              <w:pStyle w:val="10"/>
            </w:pPr>
            <w:r>
              <w:t>按照合同约定的时间支付</w:t>
            </w:r>
          </w:p>
        </w:tc>
        <w:tc>
          <w:tcPr>
            <w:tcW w:w="2551" w:type="dxa"/>
            <w:vAlign w:val="center"/>
          </w:tcPr>
          <w:p>
            <w:pPr>
              <w:pStyle w:val="10"/>
            </w:pPr>
            <w:r>
              <w:t>≤1年</w:t>
            </w:r>
          </w:p>
        </w:tc>
        <w:tc>
          <w:tcPr>
            <w:tcW w:w="2268" w:type="dxa"/>
            <w:vAlign w:val="center"/>
          </w:tcPr>
          <w:p>
            <w:pPr>
              <w:pStyle w:val="10"/>
            </w:pPr>
            <w:r>
              <w:t>按照合同约定的时间支付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建设成本</w:t>
            </w:r>
          </w:p>
        </w:tc>
        <w:tc>
          <w:tcPr>
            <w:tcW w:w="2835" w:type="dxa"/>
            <w:vAlign w:val="center"/>
          </w:tcPr>
          <w:p>
            <w:pPr>
              <w:pStyle w:val="10"/>
            </w:pPr>
            <w:r>
              <w:t>项目建设成本</w:t>
            </w:r>
          </w:p>
        </w:tc>
        <w:tc>
          <w:tcPr>
            <w:tcW w:w="2551" w:type="dxa"/>
            <w:vAlign w:val="center"/>
          </w:tcPr>
          <w:p>
            <w:pPr>
              <w:pStyle w:val="10"/>
            </w:pPr>
            <w:r>
              <w:t>≤719万元</w:t>
            </w:r>
          </w:p>
        </w:tc>
        <w:tc>
          <w:tcPr>
            <w:tcW w:w="2268" w:type="dxa"/>
            <w:vAlign w:val="center"/>
          </w:tcPr>
          <w:p>
            <w:pPr>
              <w:pStyle w:val="10"/>
            </w:pPr>
            <w:r>
              <w:t>项目建设</w:t>
            </w:r>
            <w:r>
              <w:rPr>
                <w:rFonts w:hint="eastAsia" w:eastAsiaTheme="minorEastAsia"/>
                <w:lang w:eastAsia="zh-CN"/>
              </w:rPr>
              <w:t>计划总</w:t>
            </w: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rPr>
                <w:rFonts w:hint="eastAsia"/>
                <w:lang w:val="en-US" w:eastAsia="zh-CN"/>
              </w:rPr>
              <w:t>对</w:t>
            </w:r>
            <w:r>
              <w:t>文化旅游业发展作用</w:t>
            </w:r>
          </w:p>
        </w:tc>
        <w:tc>
          <w:tcPr>
            <w:tcW w:w="2835" w:type="dxa"/>
            <w:vAlign w:val="center"/>
          </w:tcPr>
          <w:p>
            <w:pPr>
              <w:pStyle w:val="10"/>
            </w:pPr>
            <w:r>
              <w:t>加强了文物保护与利用，满足世人对李氏文化的了解，对打造隆尧县李氏文化品牌、提升文化软实力，推进文化旅游业发展起到很大促进作用。</w:t>
            </w:r>
          </w:p>
        </w:tc>
        <w:tc>
          <w:tcPr>
            <w:tcW w:w="2551" w:type="dxa"/>
            <w:vAlign w:val="center"/>
          </w:tcPr>
          <w:p>
            <w:pPr>
              <w:pStyle w:val="10"/>
            </w:pPr>
            <w:r>
              <w:t>稳步提升</w:t>
            </w:r>
          </w:p>
        </w:tc>
        <w:tc>
          <w:tcPr>
            <w:tcW w:w="2268" w:type="dxa"/>
            <w:vAlign w:val="center"/>
          </w:tcPr>
          <w:p>
            <w:pPr>
              <w:pStyle w:val="10"/>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rPr>
                <w:rFonts w:hint="eastAsia"/>
                <w:lang w:val="en-US" w:eastAsia="zh-CN"/>
              </w:rPr>
              <w:t>服务对象</w:t>
            </w:r>
            <w:r>
              <w:t>满意度</w:t>
            </w:r>
          </w:p>
        </w:tc>
        <w:tc>
          <w:tcPr>
            <w:tcW w:w="2835" w:type="dxa"/>
            <w:vAlign w:val="center"/>
          </w:tcPr>
          <w:p>
            <w:pPr>
              <w:pStyle w:val="10"/>
            </w:pPr>
            <w:r>
              <w:t>文物部门、当地居民和参观者满意度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25、隆尧县文物、景点维修（护）费绩效目标表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对隆尧县文物景点进行集中管理保护，弘扬和传承隆尧优秀文化历史。</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保护文物景点数量</w:t>
            </w:r>
          </w:p>
        </w:tc>
        <w:tc>
          <w:tcPr>
            <w:tcW w:w="2835" w:type="dxa"/>
            <w:vAlign w:val="center"/>
          </w:tcPr>
          <w:p>
            <w:pPr>
              <w:pStyle w:val="10"/>
            </w:pPr>
            <w:r>
              <w:t>保护文物景点数量</w:t>
            </w:r>
          </w:p>
        </w:tc>
        <w:tc>
          <w:tcPr>
            <w:tcW w:w="2551" w:type="dxa"/>
            <w:vAlign w:val="center"/>
          </w:tcPr>
          <w:p>
            <w:pPr>
              <w:pStyle w:val="10"/>
            </w:pPr>
            <w:r>
              <w:t>≥5处</w:t>
            </w:r>
          </w:p>
        </w:tc>
        <w:tc>
          <w:tcPr>
            <w:tcW w:w="2268" w:type="dxa"/>
            <w:vAlign w:val="center"/>
          </w:tcPr>
          <w:p>
            <w:pPr>
              <w:pStyle w:val="10"/>
            </w:pPr>
            <w:r>
              <w:t>保护文物景点数量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游客增长率</w:t>
            </w:r>
          </w:p>
        </w:tc>
        <w:tc>
          <w:tcPr>
            <w:tcW w:w="2835" w:type="dxa"/>
            <w:vAlign w:val="center"/>
          </w:tcPr>
          <w:p>
            <w:pPr>
              <w:pStyle w:val="10"/>
            </w:pPr>
            <w:r>
              <w:t>文物景点游客增长率</w:t>
            </w:r>
          </w:p>
        </w:tc>
        <w:tc>
          <w:tcPr>
            <w:tcW w:w="2551" w:type="dxa"/>
            <w:vAlign w:val="center"/>
          </w:tcPr>
          <w:p>
            <w:pPr>
              <w:pStyle w:val="10"/>
            </w:pPr>
            <w:r>
              <w:t>≥5%</w:t>
            </w:r>
          </w:p>
        </w:tc>
        <w:tc>
          <w:tcPr>
            <w:tcW w:w="2268" w:type="dxa"/>
            <w:vAlign w:val="center"/>
          </w:tcPr>
          <w:p>
            <w:pPr>
              <w:pStyle w:val="10"/>
            </w:pPr>
            <w:r>
              <w:t>文物景点游客增长率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完成时效</w:t>
            </w:r>
          </w:p>
        </w:tc>
        <w:tc>
          <w:tcPr>
            <w:tcW w:w="2835" w:type="dxa"/>
            <w:vAlign w:val="center"/>
          </w:tcPr>
          <w:p>
            <w:pPr>
              <w:pStyle w:val="10"/>
            </w:pPr>
            <w:r>
              <w:t>依据合同约定及时完成</w:t>
            </w:r>
          </w:p>
        </w:tc>
        <w:tc>
          <w:tcPr>
            <w:tcW w:w="2551" w:type="dxa"/>
            <w:vAlign w:val="center"/>
          </w:tcPr>
          <w:p>
            <w:pPr>
              <w:pStyle w:val="10"/>
            </w:pPr>
            <w:r>
              <w:t>≥100%</w:t>
            </w:r>
          </w:p>
        </w:tc>
        <w:tc>
          <w:tcPr>
            <w:tcW w:w="2268" w:type="dxa"/>
            <w:vAlign w:val="center"/>
          </w:tcPr>
          <w:p>
            <w:pPr>
              <w:pStyle w:val="10"/>
            </w:pPr>
            <w:r>
              <w:t>依据合同约定及时完成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项目投资总成本</w:t>
            </w:r>
          </w:p>
        </w:tc>
        <w:tc>
          <w:tcPr>
            <w:tcW w:w="2835" w:type="dxa"/>
            <w:vAlign w:val="center"/>
          </w:tcPr>
          <w:p>
            <w:pPr>
              <w:pStyle w:val="10"/>
            </w:pPr>
            <w:r>
              <w:t>项目投资总成本</w:t>
            </w:r>
          </w:p>
        </w:tc>
        <w:tc>
          <w:tcPr>
            <w:tcW w:w="2551" w:type="dxa"/>
            <w:vAlign w:val="center"/>
          </w:tcPr>
          <w:p>
            <w:pPr>
              <w:pStyle w:val="10"/>
            </w:pPr>
            <w:r>
              <w:t>≤32.28万元</w:t>
            </w:r>
          </w:p>
        </w:tc>
        <w:tc>
          <w:tcPr>
            <w:tcW w:w="2268" w:type="dxa"/>
            <w:vAlign w:val="center"/>
          </w:tcPr>
          <w:p>
            <w:pPr>
              <w:pStyle w:val="10"/>
            </w:pPr>
            <w:r>
              <w:t>项目投资总成本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对历史文化保护</w:t>
            </w:r>
          </w:p>
        </w:tc>
        <w:tc>
          <w:tcPr>
            <w:tcW w:w="2835" w:type="dxa"/>
            <w:vAlign w:val="center"/>
          </w:tcPr>
          <w:p>
            <w:pPr>
              <w:pStyle w:val="10"/>
            </w:pPr>
            <w:r>
              <w:t>对历史文化保护</w:t>
            </w:r>
          </w:p>
        </w:tc>
        <w:tc>
          <w:tcPr>
            <w:tcW w:w="2551" w:type="dxa"/>
            <w:vAlign w:val="center"/>
          </w:tcPr>
          <w:p>
            <w:pPr>
              <w:pStyle w:val="10"/>
            </w:pPr>
            <w:r>
              <w:t>长期</w:t>
            </w:r>
          </w:p>
        </w:tc>
        <w:tc>
          <w:tcPr>
            <w:tcW w:w="2268" w:type="dxa"/>
            <w:vAlign w:val="center"/>
          </w:tcPr>
          <w:p>
            <w:pPr>
              <w:pStyle w:val="10"/>
            </w:pPr>
            <w:r>
              <w:t>对历史文化保护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服务对象满意度指标</w:t>
            </w:r>
          </w:p>
        </w:tc>
        <w:tc>
          <w:tcPr>
            <w:tcW w:w="2835" w:type="dxa"/>
            <w:vAlign w:val="center"/>
          </w:tcPr>
          <w:p>
            <w:pPr>
              <w:pStyle w:val="10"/>
            </w:pPr>
            <w:r>
              <w:t>群众对文物景点满意度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26、隆尧县足球场项目绩效目标表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建设功能明确、特色鲜明、设备先进、管理科学的体育训练场地、场馆和设施、使之成为群众健身、体育专业教学、训练和服务的基本保障。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足球场场地面积</w:t>
            </w:r>
          </w:p>
        </w:tc>
        <w:tc>
          <w:tcPr>
            <w:tcW w:w="2835" w:type="dxa"/>
            <w:vAlign w:val="center"/>
          </w:tcPr>
          <w:p>
            <w:pPr>
              <w:pStyle w:val="10"/>
            </w:pPr>
            <w:r>
              <w:t>标准11人制足球场场地面积</w:t>
            </w:r>
          </w:p>
        </w:tc>
        <w:tc>
          <w:tcPr>
            <w:tcW w:w="2551" w:type="dxa"/>
            <w:vAlign w:val="center"/>
          </w:tcPr>
          <w:p>
            <w:pPr>
              <w:pStyle w:val="10"/>
            </w:pPr>
            <w:r>
              <w:t>≥7665㎡</w:t>
            </w:r>
          </w:p>
        </w:tc>
        <w:tc>
          <w:tcPr>
            <w:tcW w:w="2268" w:type="dxa"/>
            <w:vAlign w:val="center"/>
          </w:tcPr>
          <w:p>
            <w:pPr>
              <w:pStyle w:val="10"/>
            </w:pPr>
            <w:r>
              <w:t>标准11人制足球场场地面积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验收合格率</w:t>
            </w:r>
          </w:p>
        </w:tc>
        <w:tc>
          <w:tcPr>
            <w:tcW w:w="2835" w:type="dxa"/>
            <w:vAlign w:val="center"/>
          </w:tcPr>
          <w:p>
            <w:pPr>
              <w:pStyle w:val="10"/>
            </w:pPr>
            <w:r>
              <w:t>工程验收合格率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t>工程验收</w:t>
            </w:r>
            <w:r>
              <w:rPr>
                <w:rFonts w:hint="eastAsia" w:eastAsiaTheme="minorEastAsia"/>
                <w:lang w:eastAsia="zh-CN"/>
              </w:rP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完成时效</w:t>
            </w:r>
          </w:p>
        </w:tc>
        <w:tc>
          <w:tcPr>
            <w:tcW w:w="2835" w:type="dxa"/>
            <w:vAlign w:val="center"/>
          </w:tcPr>
          <w:p>
            <w:pPr>
              <w:pStyle w:val="10"/>
            </w:pPr>
            <w:r>
              <w:t>项目完成时效</w:t>
            </w:r>
          </w:p>
        </w:tc>
        <w:tc>
          <w:tcPr>
            <w:tcW w:w="2551" w:type="dxa"/>
            <w:vAlign w:val="center"/>
          </w:tcPr>
          <w:p>
            <w:pPr>
              <w:pStyle w:val="10"/>
            </w:pPr>
            <w:r>
              <w:t>≤180天</w:t>
            </w:r>
          </w:p>
        </w:tc>
        <w:tc>
          <w:tcPr>
            <w:tcW w:w="2268" w:type="dxa"/>
            <w:vAlign w:val="center"/>
          </w:tcPr>
          <w:p>
            <w:pPr>
              <w:pStyle w:val="10"/>
              <w:rPr>
                <w:rFonts w:hint="eastAsia" w:eastAsiaTheme="minorEastAsia"/>
                <w:lang w:eastAsia="zh-CN"/>
              </w:rPr>
            </w:pPr>
            <w:r>
              <w:rPr>
                <w:rFonts w:hint="eastAsia" w:eastAsiaTheme="minorEastAsia"/>
                <w:lang w:val="en-US" w:eastAsia="zh-CN"/>
              </w:rPr>
              <w:t>根据</w:t>
            </w:r>
            <w:r>
              <w:rPr>
                <w:rFonts w:hint="eastAsia" w:eastAsiaTheme="minor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投资成本</w:t>
            </w:r>
          </w:p>
        </w:tc>
        <w:tc>
          <w:tcPr>
            <w:tcW w:w="2835" w:type="dxa"/>
            <w:vAlign w:val="center"/>
          </w:tcPr>
          <w:p>
            <w:pPr>
              <w:pStyle w:val="10"/>
            </w:pPr>
            <w:r>
              <w:t>项目投资成本</w:t>
            </w:r>
          </w:p>
        </w:tc>
        <w:tc>
          <w:tcPr>
            <w:tcW w:w="2551" w:type="dxa"/>
            <w:vAlign w:val="center"/>
          </w:tcPr>
          <w:p>
            <w:pPr>
              <w:pStyle w:val="10"/>
            </w:pPr>
            <w:r>
              <w:t>≤493万元</w:t>
            </w:r>
          </w:p>
        </w:tc>
        <w:tc>
          <w:tcPr>
            <w:tcW w:w="2268" w:type="dxa"/>
            <w:vAlign w:val="center"/>
          </w:tcPr>
          <w:p>
            <w:pPr>
              <w:pStyle w:val="10"/>
            </w:pPr>
            <w:r>
              <w:t>项目投资</w:t>
            </w:r>
            <w:r>
              <w:rPr>
                <w:rFonts w:hint="eastAsia" w:eastAsiaTheme="minorEastAsia"/>
                <w:lang w:eastAsia="zh-CN"/>
              </w:rPr>
              <w:t>总</w:t>
            </w: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足球场利用率</w:t>
            </w:r>
          </w:p>
        </w:tc>
        <w:tc>
          <w:tcPr>
            <w:tcW w:w="2835" w:type="dxa"/>
            <w:vAlign w:val="center"/>
          </w:tcPr>
          <w:p>
            <w:pPr>
              <w:pStyle w:val="10"/>
            </w:pPr>
            <w:r>
              <w:t>对外开放足球场利用率</w:t>
            </w:r>
          </w:p>
        </w:tc>
        <w:tc>
          <w:tcPr>
            <w:tcW w:w="2551" w:type="dxa"/>
            <w:vAlign w:val="center"/>
          </w:tcPr>
          <w:p>
            <w:pPr>
              <w:pStyle w:val="10"/>
            </w:pPr>
            <w:r>
              <w:t>≥90</w:t>
            </w:r>
          </w:p>
        </w:tc>
        <w:tc>
          <w:tcPr>
            <w:tcW w:w="2268" w:type="dxa"/>
            <w:vAlign w:val="center"/>
          </w:tcPr>
          <w:p>
            <w:pPr>
              <w:pStyle w:val="10"/>
            </w:pPr>
            <w:r>
              <w:t>对外开放足球场利用率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群众对公共足球场满意度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27、旅游服务机构运行经费绩效目标表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组织旅游资源普查、规划、开发和相关保护工作，指导重点旅游区域、旅游目的地和旅游线路的规划开发，引导社会资本投资旅游业，推动我县旅游产业，引导股权投资基金筛选优质项目，开展项目投资。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宣传推介场次</w:t>
            </w:r>
          </w:p>
        </w:tc>
        <w:tc>
          <w:tcPr>
            <w:tcW w:w="2835" w:type="dxa"/>
            <w:vAlign w:val="center"/>
          </w:tcPr>
          <w:p>
            <w:pPr>
              <w:pStyle w:val="10"/>
            </w:pPr>
            <w:r>
              <w:rPr>
                <w:rFonts w:hint="eastAsia"/>
                <w:lang w:val="en-US" w:eastAsia="zh-CN"/>
              </w:rPr>
              <w:t>文化旅游</w:t>
            </w:r>
            <w:r>
              <w:t>宣传推介场次</w:t>
            </w:r>
          </w:p>
        </w:tc>
        <w:tc>
          <w:tcPr>
            <w:tcW w:w="2551" w:type="dxa"/>
            <w:vAlign w:val="center"/>
          </w:tcPr>
          <w:p>
            <w:pPr>
              <w:pStyle w:val="10"/>
            </w:pPr>
            <w:r>
              <w:t>≥5场次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游客增长率</w:t>
            </w:r>
          </w:p>
        </w:tc>
        <w:tc>
          <w:tcPr>
            <w:tcW w:w="2835" w:type="dxa"/>
            <w:vAlign w:val="center"/>
          </w:tcPr>
          <w:p>
            <w:pPr>
              <w:pStyle w:val="10"/>
            </w:pPr>
            <w:r>
              <w:t>乡村游客增长率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预算资金额度</w:t>
            </w:r>
          </w:p>
        </w:tc>
        <w:tc>
          <w:tcPr>
            <w:tcW w:w="2835" w:type="dxa"/>
            <w:vAlign w:val="center"/>
          </w:tcPr>
          <w:p>
            <w:pPr>
              <w:pStyle w:val="10"/>
            </w:pPr>
            <w:r>
              <w:t>不超过预算资金额度</w:t>
            </w:r>
          </w:p>
        </w:tc>
        <w:tc>
          <w:tcPr>
            <w:tcW w:w="2551" w:type="dxa"/>
            <w:vAlign w:val="center"/>
          </w:tcPr>
          <w:p>
            <w:pPr>
              <w:pStyle w:val="10"/>
            </w:pPr>
            <w:r>
              <w:t>≤11万元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安全事故发生率</w:t>
            </w:r>
          </w:p>
        </w:tc>
        <w:tc>
          <w:tcPr>
            <w:tcW w:w="2835" w:type="dxa"/>
            <w:vAlign w:val="center"/>
          </w:tcPr>
          <w:p>
            <w:pPr>
              <w:pStyle w:val="10"/>
            </w:pPr>
            <w:r>
              <w:t>安全事故发生率</w:t>
            </w:r>
          </w:p>
        </w:tc>
        <w:tc>
          <w:tcPr>
            <w:tcW w:w="2551" w:type="dxa"/>
            <w:vAlign w:val="center"/>
          </w:tcPr>
          <w:p>
            <w:pPr>
              <w:pStyle w:val="10"/>
            </w:pPr>
            <w:r>
              <w:t>&lt;0.5%</w:t>
            </w:r>
          </w:p>
        </w:tc>
        <w:tc>
          <w:tcPr>
            <w:tcW w:w="2268" w:type="dxa"/>
            <w:vAlign w:val="center"/>
          </w:tcPr>
          <w:p>
            <w:pPr>
              <w:pStyle w:val="10"/>
              <w:rPr>
                <w:rFonts w:hint="eastAsia" w:eastAsiaTheme="minorEastAsia"/>
                <w:lang w:eastAsia="zh-CN"/>
              </w:rPr>
            </w:pPr>
            <w:r>
              <w:rPr>
                <w:rFonts w:hint="eastAsia" w:eastAsiaTheme="minor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服务对象对旅游工作满意度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val="en-US" w:eastAsia="zh-CN"/>
              </w:rP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28、农村文化建设专项绩效目标表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鼓励地方开展农村特色文化体育活动、加强农村基层文化体育人才队伍建设、丰富农民群众文化体育生活。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活动数量</w:t>
            </w:r>
          </w:p>
        </w:tc>
        <w:tc>
          <w:tcPr>
            <w:tcW w:w="2835" w:type="dxa"/>
            <w:vAlign w:val="center"/>
          </w:tcPr>
          <w:p>
            <w:pPr>
              <w:pStyle w:val="10"/>
            </w:pPr>
            <w:r>
              <w:t>开展各项展演、体育活动数量</w:t>
            </w:r>
          </w:p>
        </w:tc>
        <w:tc>
          <w:tcPr>
            <w:tcW w:w="2551" w:type="dxa"/>
            <w:vAlign w:val="center"/>
          </w:tcPr>
          <w:p>
            <w:pPr>
              <w:pStyle w:val="10"/>
            </w:pPr>
            <w:r>
              <w:t>≥30场次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增长率</w:t>
            </w:r>
          </w:p>
        </w:tc>
        <w:tc>
          <w:tcPr>
            <w:tcW w:w="2835" w:type="dxa"/>
            <w:vAlign w:val="center"/>
          </w:tcPr>
          <w:p>
            <w:pPr>
              <w:pStyle w:val="10"/>
            </w:pPr>
            <w:r>
              <w:t>举办各项活动较上年增长率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rPr>
                <w:rFonts w:hint="eastAsia"/>
                <w:lang w:val="en-US" w:eastAsia="zh-CN"/>
              </w:rPr>
              <w:t>完成</w:t>
            </w:r>
            <w:r>
              <w:t>活动效率</w:t>
            </w:r>
          </w:p>
        </w:tc>
        <w:tc>
          <w:tcPr>
            <w:tcW w:w="2835" w:type="dxa"/>
            <w:vAlign w:val="center"/>
          </w:tcPr>
          <w:p>
            <w:pPr>
              <w:pStyle w:val="10"/>
            </w:pPr>
            <w:r>
              <w:t>完成各项活动效率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预算资金额度</w:t>
            </w:r>
          </w:p>
        </w:tc>
        <w:tc>
          <w:tcPr>
            <w:tcW w:w="2835" w:type="dxa"/>
            <w:vAlign w:val="center"/>
          </w:tcPr>
          <w:p>
            <w:pPr>
              <w:pStyle w:val="10"/>
            </w:pPr>
            <w:r>
              <w:t>不超过预算资金额度</w:t>
            </w:r>
          </w:p>
        </w:tc>
        <w:tc>
          <w:tcPr>
            <w:tcW w:w="2551" w:type="dxa"/>
            <w:vAlign w:val="center"/>
          </w:tcPr>
          <w:p>
            <w:pPr>
              <w:pStyle w:val="10"/>
            </w:pPr>
            <w:r>
              <w:t>≤5万元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增长率</w:t>
            </w:r>
          </w:p>
        </w:tc>
        <w:tc>
          <w:tcPr>
            <w:tcW w:w="2835" w:type="dxa"/>
            <w:vAlign w:val="center"/>
          </w:tcPr>
          <w:p>
            <w:pPr>
              <w:pStyle w:val="10"/>
            </w:pPr>
            <w:r>
              <w:t>群众参与文化活动人数增长率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服务对象对文化活动工作满意度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p>
            <w:pPr>
              <w:pStyle w:val="10"/>
              <w:rPr>
                <w:rFonts w:hint="eastAsia" w:eastAsiaTheme="minorEastAsia"/>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29、全民健身活动中心附属设施（设备购置）绩效目标表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推行全民体育健身计划、指导开展群众性体育活动，实施国家体育锻炼标准，增强全民身体素质。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设备数量</w:t>
            </w:r>
          </w:p>
        </w:tc>
        <w:tc>
          <w:tcPr>
            <w:tcW w:w="2835" w:type="dxa"/>
            <w:vAlign w:val="center"/>
          </w:tcPr>
          <w:p>
            <w:pPr>
              <w:pStyle w:val="10"/>
            </w:pPr>
            <w:r>
              <w:t>购置体育健身设备数量</w:t>
            </w:r>
          </w:p>
        </w:tc>
        <w:tc>
          <w:tcPr>
            <w:tcW w:w="2551" w:type="dxa"/>
            <w:vAlign w:val="center"/>
          </w:tcPr>
          <w:p>
            <w:pPr>
              <w:pStyle w:val="10"/>
            </w:pPr>
            <w:r>
              <w:t>≥40台</w:t>
            </w:r>
          </w:p>
        </w:tc>
        <w:tc>
          <w:tcPr>
            <w:tcW w:w="2268" w:type="dxa"/>
            <w:vAlign w:val="center"/>
          </w:tcPr>
          <w:p>
            <w:pPr>
              <w:pStyle w:val="10"/>
              <w:rPr>
                <w:rFonts w:hint="eastAsia" w:eastAsiaTheme="minorEastAsia"/>
                <w:lang w:eastAsia="zh-CN"/>
              </w:rPr>
            </w:pPr>
            <w:r>
              <w:rPr>
                <w:rFonts w:hint="eastAsia" w:eastAsiaTheme="minorEastAsia"/>
                <w:lang w:eastAsia="zh-CN"/>
              </w:rPr>
              <w:t>采购合同</w:t>
            </w:r>
            <w:r>
              <w:rPr>
                <w:rFonts w:hint="eastAsia" w:eastAsiaTheme="minorEastAsia"/>
                <w:lang w:val="en-US" w:eastAsia="zh-CN"/>
              </w:rPr>
              <w:t>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验收合格标准</w:t>
            </w:r>
          </w:p>
        </w:tc>
        <w:tc>
          <w:tcPr>
            <w:tcW w:w="2835" w:type="dxa"/>
            <w:vAlign w:val="center"/>
          </w:tcPr>
          <w:p>
            <w:pPr>
              <w:pStyle w:val="10"/>
            </w:pPr>
            <w:r>
              <w:t>按照《国体或行业质量统一标准》验收合格率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val="en-US" w:eastAsia="zh-CN"/>
              </w:rPr>
              <w:t>根据</w:t>
            </w:r>
            <w:r>
              <w:rPr>
                <w:rFonts w:hint="eastAsia" w:eastAsiaTheme="minorEastAsia"/>
                <w:lang w:eastAsia="zh-CN"/>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投资成本</w:t>
            </w:r>
          </w:p>
        </w:tc>
        <w:tc>
          <w:tcPr>
            <w:tcW w:w="2835" w:type="dxa"/>
            <w:vAlign w:val="center"/>
          </w:tcPr>
          <w:p>
            <w:pPr>
              <w:pStyle w:val="10"/>
            </w:pPr>
            <w:r>
              <w:t>项目投资成本</w:t>
            </w:r>
          </w:p>
        </w:tc>
        <w:tc>
          <w:tcPr>
            <w:tcW w:w="2551" w:type="dxa"/>
            <w:vAlign w:val="center"/>
          </w:tcPr>
          <w:p>
            <w:pPr>
              <w:pStyle w:val="10"/>
            </w:pPr>
            <w:r>
              <w:t>≤117.5万元</w:t>
            </w:r>
          </w:p>
        </w:tc>
        <w:tc>
          <w:tcPr>
            <w:tcW w:w="2268" w:type="dxa"/>
            <w:vAlign w:val="center"/>
          </w:tcPr>
          <w:p>
            <w:pPr>
              <w:pStyle w:val="10"/>
            </w:pPr>
            <w:r>
              <w:t>项目投资</w:t>
            </w:r>
            <w:r>
              <w:rPr>
                <w:rFonts w:hint="eastAsia" w:eastAsiaTheme="minorEastAsia"/>
                <w:lang w:eastAsia="zh-CN"/>
              </w:rPr>
              <w:t>总</w:t>
            </w:r>
            <w:r>
              <w:t>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国民体质监测达标率</w:t>
            </w:r>
          </w:p>
        </w:tc>
        <w:tc>
          <w:tcPr>
            <w:tcW w:w="2835" w:type="dxa"/>
            <w:vAlign w:val="center"/>
          </w:tcPr>
          <w:p>
            <w:pPr>
              <w:pStyle w:val="10"/>
            </w:pPr>
            <w:r>
              <w:t>监测人数达到国民体质监测标准合格的人数占总监测人数的比例</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eastAsia="zh-CN"/>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群众对全民健身活动满意度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30、市县体育赛事活动绩效目标表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1.目标内容1成功举办群众体育、竞技体育和青少年体育活动；培训社会三级体育指导员，国民体质达到健康标准。参加市运会。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rPr>
                <w:rFonts w:hint="eastAsia"/>
                <w:lang w:val="en-US" w:eastAsia="zh-CN"/>
              </w:rPr>
              <w:t>组织</w:t>
            </w:r>
            <w:r>
              <w:t>赛事数量</w:t>
            </w:r>
          </w:p>
        </w:tc>
        <w:tc>
          <w:tcPr>
            <w:tcW w:w="2835" w:type="dxa"/>
            <w:vAlign w:val="center"/>
          </w:tcPr>
          <w:p>
            <w:pPr>
              <w:pStyle w:val="10"/>
            </w:pPr>
            <w:r>
              <w:t>组织开展各类体育赛事数量</w:t>
            </w:r>
          </w:p>
        </w:tc>
        <w:tc>
          <w:tcPr>
            <w:tcW w:w="2551" w:type="dxa"/>
            <w:vAlign w:val="center"/>
          </w:tcPr>
          <w:p>
            <w:pPr>
              <w:pStyle w:val="10"/>
            </w:pPr>
            <w:r>
              <w:t>≥10场次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体育指导员合格率</w:t>
            </w:r>
          </w:p>
        </w:tc>
        <w:tc>
          <w:tcPr>
            <w:tcW w:w="2835" w:type="dxa"/>
            <w:vAlign w:val="center"/>
          </w:tcPr>
          <w:p>
            <w:pPr>
              <w:pStyle w:val="10"/>
            </w:pPr>
            <w:r>
              <w:t>培养社会三级体育指导员合格率</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工作任务完成及时率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预算资金成本</w:t>
            </w:r>
          </w:p>
        </w:tc>
        <w:tc>
          <w:tcPr>
            <w:tcW w:w="2835" w:type="dxa"/>
            <w:vAlign w:val="center"/>
          </w:tcPr>
          <w:p>
            <w:pPr>
              <w:pStyle w:val="10"/>
            </w:pPr>
            <w:r>
              <w:t>不超过预算资金成本</w:t>
            </w:r>
          </w:p>
        </w:tc>
        <w:tc>
          <w:tcPr>
            <w:tcW w:w="2551" w:type="dxa"/>
            <w:vAlign w:val="center"/>
          </w:tcPr>
          <w:p>
            <w:pPr>
              <w:pStyle w:val="10"/>
            </w:pPr>
            <w:r>
              <w:t>≤10万元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9"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国民体质监测达标率</w:t>
            </w:r>
          </w:p>
        </w:tc>
        <w:tc>
          <w:tcPr>
            <w:tcW w:w="2835" w:type="dxa"/>
            <w:vAlign w:val="center"/>
          </w:tcPr>
          <w:p>
            <w:pPr>
              <w:pStyle w:val="10"/>
            </w:pPr>
            <w:r>
              <w:t>监测人数达到国民体质监测标准人数占应监测人数比例</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eastAsia="zh-CN"/>
              </w:rPr>
              <w:t>上级</w:t>
            </w:r>
            <w:r>
              <w:rPr>
                <w:rFonts w:hint="eastAsia" w:eastAsiaTheme="minorEastAsia"/>
                <w:lang w:val="en-US" w:eastAsia="zh-CN"/>
              </w:rPr>
              <w:t>文件</w:t>
            </w:r>
            <w:r>
              <w:rPr>
                <w:rFonts w:hint="eastAsia" w:eastAsiaTheme="minorEastAsia"/>
                <w:lang w:eastAsia="zh-CN"/>
              </w:rPr>
              <w:t>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服务对象对体育</w:t>
            </w:r>
            <w:bookmarkStart w:id="4" w:name="_GoBack"/>
            <w:bookmarkEnd w:id="4"/>
            <w:r>
              <w:t>工作满意度</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31、退役军人专岗绩效目标表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促进退役军人稳定就业，解决退役军人生活生产问题，提高工作积极性，弘扬退役军人正能量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补助人数</w:t>
            </w:r>
          </w:p>
        </w:tc>
        <w:tc>
          <w:tcPr>
            <w:tcW w:w="2835" w:type="dxa"/>
            <w:vAlign w:val="center"/>
          </w:tcPr>
          <w:p>
            <w:pPr>
              <w:pStyle w:val="10"/>
            </w:pPr>
            <w:r>
              <w:t>补贴退役军人数量</w:t>
            </w:r>
          </w:p>
        </w:tc>
        <w:tc>
          <w:tcPr>
            <w:tcW w:w="2551" w:type="dxa"/>
            <w:vAlign w:val="center"/>
          </w:tcPr>
          <w:p>
            <w:pPr>
              <w:pStyle w:val="10"/>
            </w:pPr>
            <w:r>
              <w:t>≥1人</w:t>
            </w:r>
          </w:p>
        </w:tc>
        <w:tc>
          <w:tcPr>
            <w:tcW w:w="2268" w:type="dxa"/>
            <w:vAlign w:val="center"/>
          </w:tcPr>
          <w:p>
            <w:pPr>
              <w:pStyle w:val="10"/>
              <w:rPr>
                <w:rFonts w:hint="eastAsia" w:eastAsiaTheme="minorEastAsia"/>
                <w:lang w:eastAsia="zh-CN"/>
              </w:rPr>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补助资金到位率</w:t>
            </w:r>
          </w:p>
        </w:tc>
        <w:tc>
          <w:tcPr>
            <w:tcW w:w="2835" w:type="dxa"/>
            <w:vAlign w:val="center"/>
          </w:tcPr>
          <w:p>
            <w:pPr>
              <w:pStyle w:val="10"/>
            </w:pPr>
            <w:r>
              <w:t>退役军人专岗补贴到位率</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2835" w:type="dxa"/>
            <w:vAlign w:val="center"/>
          </w:tcPr>
          <w:p>
            <w:pPr>
              <w:pStyle w:val="10"/>
            </w:pPr>
            <w:r>
              <w:t>按照有关规定及时支付退役军人专岗补贴</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预算资金额度</w:t>
            </w:r>
          </w:p>
        </w:tc>
        <w:tc>
          <w:tcPr>
            <w:tcW w:w="2835" w:type="dxa"/>
            <w:vAlign w:val="center"/>
          </w:tcPr>
          <w:p>
            <w:pPr>
              <w:pStyle w:val="10"/>
            </w:pPr>
            <w:r>
              <w:t>不超过预算资金额度</w:t>
            </w:r>
          </w:p>
        </w:tc>
        <w:tc>
          <w:tcPr>
            <w:tcW w:w="2551" w:type="dxa"/>
            <w:vAlign w:val="center"/>
          </w:tcPr>
          <w:p>
            <w:pPr>
              <w:pStyle w:val="10"/>
            </w:pPr>
            <w:r>
              <w:t>≤3.58%</w:t>
            </w:r>
          </w:p>
        </w:tc>
        <w:tc>
          <w:tcPr>
            <w:tcW w:w="2268" w:type="dxa"/>
            <w:vAlign w:val="center"/>
          </w:tcPr>
          <w:p>
            <w:pPr>
              <w:pStyle w:val="10"/>
              <w:rPr>
                <w:rFonts w:hint="eastAsia" w:eastAsiaTheme="minorEastAsia"/>
                <w:lang w:eastAsia="zh-CN"/>
              </w:rPr>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社会稳定性</w:t>
            </w:r>
          </w:p>
        </w:tc>
        <w:tc>
          <w:tcPr>
            <w:tcW w:w="2835" w:type="dxa"/>
            <w:vAlign w:val="center"/>
          </w:tcPr>
          <w:p>
            <w:pPr>
              <w:pStyle w:val="10"/>
            </w:pPr>
            <w:r>
              <w:t>促进退役军人稳定就业，解决退役军人生活生产问题，提高工作积极性，弘扬退役军人正能量</w:t>
            </w:r>
          </w:p>
        </w:tc>
        <w:tc>
          <w:tcPr>
            <w:tcW w:w="2551" w:type="dxa"/>
            <w:vAlign w:val="center"/>
          </w:tcPr>
          <w:p>
            <w:pPr>
              <w:pStyle w:val="10"/>
            </w:pPr>
            <w:r>
              <w:t>工作积极性稳步提高</w:t>
            </w:r>
          </w:p>
        </w:tc>
        <w:tc>
          <w:tcPr>
            <w:tcW w:w="2268" w:type="dxa"/>
            <w:vAlign w:val="center"/>
          </w:tcPr>
          <w:p>
            <w:pPr>
              <w:pStyle w:val="10"/>
            </w:pPr>
            <w:r>
              <w:rPr>
                <w:rFonts w:hint="eastAsia" w:eastAsiaTheme="minorEastAsia"/>
                <w:lang w:eastAsia="zh-CN"/>
              </w:rPr>
              <w:t>县政府专题会议纪要[2020]15号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服务对象对政府补贴满意度</w:t>
            </w:r>
          </w:p>
        </w:tc>
        <w:tc>
          <w:tcPr>
            <w:tcW w:w="2835" w:type="dxa"/>
            <w:vAlign w:val="center"/>
          </w:tcPr>
          <w:p>
            <w:pPr>
              <w:pStyle w:val="10"/>
            </w:pPr>
            <w:r>
              <w:t>服务对象对政府补贴满意度</w:t>
            </w:r>
          </w:p>
        </w:tc>
        <w:tc>
          <w:tcPr>
            <w:tcW w:w="2551" w:type="dxa"/>
            <w:vAlign w:val="center"/>
          </w:tcPr>
          <w:p>
            <w:pPr>
              <w:pStyle w:val="10"/>
            </w:pPr>
            <w:r>
              <w:t>≥95%</w:t>
            </w:r>
          </w:p>
        </w:tc>
        <w:tc>
          <w:tcPr>
            <w:tcW w:w="2268" w:type="dxa"/>
            <w:vAlign w:val="center"/>
          </w:tcPr>
          <w:p>
            <w:pPr>
              <w:pStyle w:val="10"/>
              <w:rPr>
                <w:rFonts w:hint="eastAsia" w:eastAsiaTheme="minorEastAsia"/>
                <w:lang w:eastAsia="zh-CN"/>
              </w:rPr>
            </w:pPr>
            <w:r>
              <w:rPr>
                <w:rFonts w:hint="eastAsia" w:eastAsiaTheme="minorEastAsia"/>
                <w:lang w:eastAsia="zh-CN"/>
              </w:rPr>
              <w:t>县政府专题会议纪要[2020]15号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32、文化旅游经费绩效目标表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推介宣传隆尧旅游景点、旅游路线、打造隆尧旅游名片，提高隆尧知名度，吸引更多游客来旅游观光。</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活动次数</w:t>
            </w:r>
          </w:p>
        </w:tc>
        <w:tc>
          <w:tcPr>
            <w:tcW w:w="2835" w:type="dxa"/>
            <w:vAlign w:val="center"/>
          </w:tcPr>
          <w:p>
            <w:pPr>
              <w:pStyle w:val="10"/>
            </w:pPr>
            <w:r>
              <w:t>宣传推介</w:t>
            </w:r>
            <w:r>
              <w:rPr>
                <w:rFonts w:hint="eastAsia"/>
                <w:lang w:val="en-US" w:eastAsia="zh-CN"/>
              </w:rPr>
              <w:t>文物旅游</w:t>
            </w:r>
            <w:r>
              <w:t>活动次数</w:t>
            </w:r>
          </w:p>
        </w:tc>
        <w:tc>
          <w:tcPr>
            <w:tcW w:w="2551" w:type="dxa"/>
            <w:vAlign w:val="center"/>
          </w:tcPr>
          <w:p>
            <w:pPr>
              <w:pStyle w:val="10"/>
            </w:pPr>
            <w:r>
              <w:t>≥5场次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游客增长率</w:t>
            </w:r>
          </w:p>
        </w:tc>
        <w:tc>
          <w:tcPr>
            <w:tcW w:w="2835" w:type="dxa"/>
            <w:vAlign w:val="center"/>
          </w:tcPr>
          <w:p>
            <w:pPr>
              <w:pStyle w:val="10"/>
            </w:pPr>
            <w:r>
              <w:t>乡村游客增长率</w:t>
            </w:r>
          </w:p>
        </w:tc>
        <w:tc>
          <w:tcPr>
            <w:tcW w:w="2551" w:type="dxa"/>
            <w:vAlign w:val="center"/>
          </w:tcPr>
          <w:p>
            <w:pPr>
              <w:pStyle w:val="10"/>
            </w:pPr>
            <w:r>
              <w:t>≥5%</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工作完成率</w:t>
            </w:r>
          </w:p>
        </w:tc>
        <w:tc>
          <w:tcPr>
            <w:tcW w:w="2835" w:type="dxa"/>
            <w:vAlign w:val="center"/>
          </w:tcPr>
          <w:p>
            <w:pPr>
              <w:pStyle w:val="10"/>
            </w:pPr>
            <w:r>
              <w:t>各项工作实际完成天数与规定天数的比率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预算资金额度</w:t>
            </w:r>
          </w:p>
        </w:tc>
        <w:tc>
          <w:tcPr>
            <w:tcW w:w="2835" w:type="dxa"/>
            <w:vAlign w:val="center"/>
          </w:tcPr>
          <w:p>
            <w:pPr>
              <w:pStyle w:val="10"/>
            </w:pPr>
            <w:r>
              <w:t>不超过预算资金额度</w:t>
            </w:r>
          </w:p>
        </w:tc>
        <w:tc>
          <w:tcPr>
            <w:tcW w:w="2551" w:type="dxa"/>
            <w:vAlign w:val="center"/>
          </w:tcPr>
          <w:p>
            <w:pPr>
              <w:pStyle w:val="10"/>
            </w:pPr>
            <w:r>
              <w:t>≤6万元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游客投诉率</w:t>
            </w:r>
          </w:p>
        </w:tc>
        <w:tc>
          <w:tcPr>
            <w:tcW w:w="2835" w:type="dxa"/>
            <w:vAlign w:val="center"/>
          </w:tcPr>
          <w:p>
            <w:pPr>
              <w:pStyle w:val="10"/>
            </w:pPr>
            <w:r>
              <w:t>游客投诉率</w:t>
            </w:r>
          </w:p>
        </w:tc>
        <w:tc>
          <w:tcPr>
            <w:tcW w:w="2551" w:type="dxa"/>
            <w:vAlign w:val="center"/>
          </w:tcPr>
          <w:p>
            <w:pPr>
              <w:pStyle w:val="10"/>
            </w:pPr>
            <w:r>
              <w:t>≤0.5%</w:t>
            </w:r>
          </w:p>
        </w:tc>
        <w:tc>
          <w:tcPr>
            <w:tcW w:w="2268" w:type="dxa"/>
            <w:vAlign w:val="center"/>
          </w:tcPr>
          <w:p>
            <w:pPr>
              <w:pStyle w:val="10"/>
              <w:rPr>
                <w:rFonts w:hint="eastAsia" w:eastAsiaTheme="minorEastAsia"/>
                <w:lang w:eastAsia="zh-CN"/>
              </w:rPr>
            </w:pPr>
            <w:r>
              <w:rPr>
                <w:rFonts w:hint="eastAsia" w:eastAsiaTheme="minor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服务对象对旅游工作满意度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33、文物保护经费绩效目标表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珍贵、濒危的非物质文化遗产得到有效抢救和保护，优秀特色文物得到传承和发扬。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覆盖率</w:t>
            </w:r>
          </w:p>
        </w:tc>
        <w:tc>
          <w:tcPr>
            <w:tcW w:w="2835" w:type="dxa"/>
            <w:vAlign w:val="center"/>
          </w:tcPr>
          <w:p>
            <w:pPr>
              <w:pStyle w:val="10"/>
            </w:pPr>
            <w:r>
              <w:t>有效保护濒危和重点文物数量覆盖率</w:t>
            </w:r>
          </w:p>
        </w:tc>
        <w:tc>
          <w:tcPr>
            <w:tcW w:w="2551" w:type="dxa"/>
            <w:vAlign w:val="center"/>
          </w:tcPr>
          <w:p>
            <w:pPr>
              <w:pStyle w:val="10"/>
            </w:pPr>
            <w:r>
              <w:t>≥100%</w:t>
            </w:r>
          </w:p>
        </w:tc>
        <w:tc>
          <w:tcPr>
            <w:tcW w:w="2268" w:type="dxa"/>
            <w:vAlign w:val="center"/>
          </w:tcPr>
          <w:p>
            <w:pPr>
              <w:pStyle w:val="10"/>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完好率</w:t>
            </w:r>
          </w:p>
        </w:tc>
        <w:tc>
          <w:tcPr>
            <w:tcW w:w="2835" w:type="dxa"/>
            <w:vAlign w:val="center"/>
          </w:tcPr>
          <w:p>
            <w:pPr>
              <w:pStyle w:val="10"/>
            </w:pPr>
            <w:r>
              <w:t>收藏和保管各类文物完好率</w:t>
            </w:r>
          </w:p>
        </w:tc>
        <w:tc>
          <w:tcPr>
            <w:tcW w:w="2551" w:type="dxa"/>
            <w:vAlign w:val="center"/>
          </w:tcPr>
          <w:p>
            <w:pPr>
              <w:pStyle w:val="10"/>
            </w:pPr>
            <w:r>
              <w:t>≥95%</w:t>
            </w:r>
          </w:p>
        </w:tc>
        <w:tc>
          <w:tcPr>
            <w:tcW w:w="2268" w:type="dxa"/>
            <w:vAlign w:val="center"/>
          </w:tcPr>
          <w:p>
            <w:pPr>
              <w:pStyle w:val="10"/>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资金拨付进度</w:t>
            </w:r>
          </w:p>
        </w:tc>
        <w:tc>
          <w:tcPr>
            <w:tcW w:w="2835" w:type="dxa"/>
            <w:vAlign w:val="center"/>
          </w:tcPr>
          <w:p>
            <w:pPr>
              <w:pStyle w:val="10"/>
            </w:pPr>
            <w:r>
              <w:t>按照资金序时进度及时拨付</w:t>
            </w:r>
          </w:p>
        </w:tc>
        <w:tc>
          <w:tcPr>
            <w:tcW w:w="2551" w:type="dxa"/>
            <w:vAlign w:val="center"/>
          </w:tcPr>
          <w:p>
            <w:pPr>
              <w:pStyle w:val="10"/>
            </w:pPr>
            <w:r>
              <w:t>≥100%</w:t>
            </w:r>
          </w:p>
        </w:tc>
        <w:tc>
          <w:tcPr>
            <w:tcW w:w="2268" w:type="dxa"/>
            <w:vAlign w:val="center"/>
          </w:tcPr>
          <w:p>
            <w:pPr>
              <w:pStyle w:val="10"/>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预算资金额度</w:t>
            </w:r>
          </w:p>
        </w:tc>
        <w:tc>
          <w:tcPr>
            <w:tcW w:w="2835" w:type="dxa"/>
            <w:vAlign w:val="center"/>
          </w:tcPr>
          <w:p>
            <w:pPr>
              <w:pStyle w:val="10"/>
            </w:pPr>
            <w:r>
              <w:t>不超过预算资金额度</w:t>
            </w:r>
          </w:p>
        </w:tc>
        <w:tc>
          <w:tcPr>
            <w:tcW w:w="2551" w:type="dxa"/>
            <w:vAlign w:val="center"/>
          </w:tcPr>
          <w:p>
            <w:pPr>
              <w:pStyle w:val="10"/>
            </w:pPr>
            <w:r>
              <w:t>≤33万元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文物保护工作正常运转</w:t>
            </w:r>
          </w:p>
        </w:tc>
        <w:tc>
          <w:tcPr>
            <w:tcW w:w="2835" w:type="dxa"/>
            <w:vAlign w:val="center"/>
          </w:tcPr>
          <w:p>
            <w:pPr>
              <w:pStyle w:val="10"/>
            </w:pPr>
            <w:r>
              <w:t>文物保护工作正常运转</w:t>
            </w:r>
          </w:p>
        </w:tc>
        <w:tc>
          <w:tcPr>
            <w:tcW w:w="2551" w:type="dxa"/>
            <w:vAlign w:val="center"/>
          </w:tcPr>
          <w:p>
            <w:pPr>
              <w:pStyle w:val="10"/>
            </w:pPr>
            <w:r>
              <w:t>≥98%</w:t>
            </w:r>
          </w:p>
        </w:tc>
        <w:tc>
          <w:tcPr>
            <w:tcW w:w="2268" w:type="dxa"/>
            <w:vAlign w:val="center"/>
          </w:tcPr>
          <w:p>
            <w:pPr>
              <w:pStyle w:val="10"/>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服务对象对文物保护工作满意度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lang w:val="en-US" w:eastAsia="zh-CN"/>
              </w:rP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34、文物景点李氏文化园运行专项经费绩效目标表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保障李氏文化园向社会公众免费开放，吸引更多游客了解隆尧历史。</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游客参观数量</w:t>
            </w:r>
          </w:p>
        </w:tc>
        <w:tc>
          <w:tcPr>
            <w:tcW w:w="2835" w:type="dxa"/>
            <w:vAlign w:val="center"/>
          </w:tcPr>
          <w:p>
            <w:pPr>
              <w:pStyle w:val="10"/>
            </w:pPr>
            <w:r>
              <w:t>游客来隆尧参观数量</w:t>
            </w:r>
          </w:p>
        </w:tc>
        <w:tc>
          <w:tcPr>
            <w:tcW w:w="2551" w:type="dxa"/>
            <w:vAlign w:val="center"/>
          </w:tcPr>
          <w:p>
            <w:pPr>
              <w:pStyle w:val="10"/>
            </w:pPr>
            <w:r>
              <w:t>≥3万人次</w:t>
            </w:r>
          </w:p>
        </w:tc>
        <w:tc>
          <w:tcPr>
            <w:tcW w:w="2268" w:type="dxa"/>
            <w:vAlign w:val="center"/>
          </w:tcPr>
          <w:p>
            <w:pPr>
              <w:pStyle w:val="10"/>
              <w:rPr>
                <w:rFonts w:hint="eastAsia" w:eastAsiaTheme="minorEastAsia"/>
                <w:lang w:eastAsia="zh-CN"/>
              </w:rPr>
            </w:pPr>
            <w:r>
              <w:rPr>
                <w:rFonts w:hint="eastAsia"/>
                <w:lang w:val="en-US" w:eastAsia="zh-CN"/>
              </w:rPr>
              <w:t>年初工作计划</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游客增长率</w:t>
            </w:r>
          </w:p>
        </w:tc>
        <w:tc>
          <w:tcPr>
            <w:tcW w:w="2835" w:type="dxa"/>
            <w:vAlign w:val="center"/>
          </w:tcPr>
          <w:p>
            <w:pPr>
              <w:pStyle w:val="10"/>
            </w:pPr>
            <w:r>
              <w:t>游客每年增长率</w:t>
            </w:r>
          </w:p>
        </w:tc>
        <w:tc>
          <w:tcPr>
            <w:tcW w:w="2551" w:type="dxa"/>
            <w:vAlign w:val="center"/>
          </w:tcPr>
          <w:p>
            <w:pPr>
              <w:pStyle w:val="10"/>
            </w:pPr>
            <w:r>
              <w:t>≥10%</w:t>
            </w:r>
          </w:p>
        </w:tc>
        <w:tc>
          <w:tcPr>
            <w:tcW w:w="2268" w:type="dxa"/>
            <w:vAlign w:val="center"/>
          </w:tcPr>
          <w:p>
            <w:pPr>
              <w:pStyle w:val="10"/>
              <w:rPr>
                <w:rFonts w:hint="eastAsia" w:eastAsiaTheme="minorEastAsia"/>
                <w:lang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任务完成及时率</w:t>
            </w:r>
          </w:p>
        </w:tc>
        <w:tc>
          <w:tcPr>
            <w:tcW w:w="2835" w:type="dxa"/>
            <w:vAlign w:val="center"/>
          </w:tcPr>
          <w:p>
            <w:pPr>
              <w:pStyle w:val="10"/>
            </w:pPr>
            <w:r>
              <w:t>各项任务完成及时率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预算总成本</w:t>
            </w:r>
          </w:p>
        </w:tc>
        <w:tc>
          <w:tcPr>
            <w:tcW w:w="2835" w:type="dxa"/>
            <w:vAlign w:val="center"/>
          </w:tcPr>
          <w:p>
            <w:pPr>
              <w:pStyle w:val="10"/>
            </w:pPr>
            <w:r>
              <w:t>不超过预算总成本</w:t>
            </w:r>
          </w:p>
        </w:tc>
        <w:tc>
          <w:tcPr>
            <w:tcW w:w="2551" w:type="dxa"/>
            <w:vAlign w:val="center"/>
          </w:tcPr>
          <w:p>
            <w:pPr>
              <w:pStyle w:val="10"/>
            </w:pPr>
            <w:r>
              <w:t>≤19万元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游客投诉率</w:t>
            </w:r>
          </w:p>
        </w:tc>
        <w:tc>
          <w:tcPr>
            <w:tcW w:w="2835" w:type="dxa"/>
            <w:vAlign w:val="center"/>
          </w:tcPr>
          <w:p>
            <w:pPr>
              <w:pStyle w:val="10"/>
            </w:pPr>
            <w:r>
              <w:t>游客对李氏文化园投诉率</w:t>
            </w:r>
          </w:p>
        </w:tc>
        <w:tc>
          <w:tcPr>
            <w:tcW w:w="2551" w:type="dxa"/>
            <w:vAlign w:val="center"/>
          </w:tcPr>
          <w:p>
            <w:pPr>
              <w:pStyle w:val="10"/>
            </w:pPr>
            <w:r>
              <w:t>&lt;0.5%</w:t>
            </w:r>
          </w:p>
        </w:tc>
        <w:tc>
          <w:tcPr>
            <w:tcW w:w="2268" w:type="dxa"/>
            <w:vAlign w:val="center"/>
          </w:tcPr>
          <w:p>
            <w:pPr>
              <w:pStyle w:val="10"/>
              <w:rPr>
                <w:rFonts w:hint="eastAsia" w:eastAsiaTheme="minorEastAsia"/>
                <w:lang w:eastAsia="zh-CN"/>
              </w:rPr>
            </w:pPr>
            <w:r>
              <w:rPr>
                <w:rFonts w:hint="eastAsia" w:eastAsiaTheme="minorEastAsia"/>
                <w:lang w:eastAsia="zh-CN"/>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游客满意度</w:t>
            </w:r>
          </w:p>
        </w:tc>
        <w:tc>
          <w:tcPr>
            <w:tcW w:w="2835" w:type="dxa"/>
            <w:vAlign w:val="center"/>
          </w:tcPr>
          <w:p>
            <w:pPr>
              <w:pStyle w:val="10"/>
            </w:pPr>
            <w:r>
              <w:t>游客对李氏文化园环境服务满意度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lang w:val="en-US" w:eastAsia="zh-CN"/>
              </w:rP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35、尧山壁文学馆整体展厅展陈项目绩效目标表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对尧山壁文学馆整体展厅进行展陈，包括文学馆的深化设计、展厅布置、装饰装修，主要是对文学馆内装修布展，进行室内布陈设计和布展实施等一体化设计施工。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展厅面积</w:t>
            </w:r>
          </w:p>
        </w:tc>
        <w:tc>
          <w:tcPr>
            <w:tcW w:w="2835" w:type="dxa"/>
            <w:vAlign w:val="center"/>
          </w:tcPr>
          <w:p>
            <w:pPr>
              <w:pStyle w:val="10"/>
            </w:pPr>
            <w:r>
              <w:t>尧山壁文学馆整体展厅面积</w:t>
            </w:r>
          </w:p>
        </w:tc>
        <w:tc>
          <w:tcPr>
            <w:tcW w:w="2551" w:type="dxa"/>
            <w:vAlign w:val="center"/>
          </w:tcPr>
          <w:p>
            <w:pPr>
              <w:pStyle w:val="10"/>
            </w:pPr>
            <w:r>
              <w:t>≥600㎡</w:t>
            </w:r>
          </w:p>
        </w:tc>
        <w:tc>
          <w:tcPr>
            <w:tcW w:w="2268" w:type="dxa"/>
            <w:vAlign w:val="center"/>
          </w:tcPr>
          <w:p>
            <w:pPr>
              <w:pStyle w:val="10"/>
            </w:pPr>
            <w:r>
              <w:t>尧山壁文学馆整体展厅面积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质量合格率</w:t>
            </w:r>
          </w:p>
        </w:tc>
        <w:tc>
          <w:tcPr>
            <w:tcW w:w="2835" w:type="dxa"/>
            <w:vAlign w:val="center"/>
          </w:tcPr>
          <w:p>
            <w:pPr>
              <w:pStyle w:val="10"/>
            </w:pPr>
            <w:r>
              <w:t>工程质量验收合格率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t>工程质量验收</w:t>
            </w:r>
            <w:r>
              <w:rPr>
                <w:rFonts w:hint="eastAsia" w:eastAsiaTheme="minorEastAsia"/>
                <w:lang w:eastAsia="zh-CN"/>
              </w:rPr>
              <w:t>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项目实施工期</w:t>
            </w:r>
          </w:p>
        </w:tc>
        <w:tc>
          <w:tcPr>
            <w:tcW w:w="2835" w:type="dxa"/>
            <w:vAlign w:val="center"/>
          </w:tcPr>
          <w:p>
            <w:pPr>
              <w:pStyle w:val="10"/>
            </w:pPr>
            <w:r>
              <w:t>尧山壁文学馆整体展厅展陈项目完成时间</w:t>
            </w:r>
          </w:p>
        </w:tc>
        <w:tc>
          <w:tcPr>
            <w:tcW w:w="2551" w:type="dxa"/>
            <w:vAlign w:val="center"/>
          </w:tcPr>
          <w:p>
            <w:pPr>
              <w:pStyle w:val="10"/>
            </w:pPr>
            <w:r>
              <w:t>≤90天</w:t>
            </w:r>
          </w:p>
        </w:tc>
        <w:tc>
          <w:tcPr>
            <w:tcW w:w="2268" w:type="dxa"/>
            <w:vAlign w:val="center"/>
          </w:tcPr>
          <w:p>
            <w:pPr>
              <w:pStyle w:val="10"/>
              <w:rPr>
                <w:rFonts w:hint="eastAsia" w:eastAsiaTheme="minorEastAsia"/>
                <w:lang w:eastAsia="zh-CN"/>
              </w:rPr>
            </w:pPr>
            <w:r>
              <w:rPr>
                <w:rFonts w:hint="eastAsia" w:eastAsiaTheme="minorEastAsia"/>
                <w:lang w:eastAsia="zh-CN"/>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工程项目总成本</w:t>
            </w:r>
          </w:p>
        </w:tc>
        <w:tc>
          <w:tcPr>
            <w:tcW w:w="2835" w:type="dxa"/>
            <w:vAlign w:val="center"/>
          </w:tcPr>
          <w:p>
            <w:pPr>
              <w:pStyle w:val="10"/>
            </w:pPr>
            <w:r>
              <w:t>工程项目总成本</w:t>
            </w:r>
          </w:p>
        </w:tc>
        <w:tc>
          <w:tcPr>
            <w:tcW w:w="2551" w:type="dxa"/>
            <w:vAlign w:val="center"/>
          </w:tcPr>
          <w:p>
            <w:pPr>
              <w:pStyle w:val="10"/>
            </w:pPr>
            <w:r>
              <w:t>≤196.35万元</w:t>
            </w:r>
          </w:p>
        </w:tc>
        <w:tc>
          <w:tcPr>
            <w:tcW w:w="2268" w:type="dxa"/>
            <w:vAlign w:val="center"/>
          </w:tcPr>
          <w:p>
            <w:pPr>
              <w:pStyle w:val="10"/>
            </w:pPr>
            <w:r>
              <w:t>工程项目总成本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参观人员增长率</w:t>
            </w:r>
          </w:p>
        </w:tc>
        <w:tc>
          <w:tcPr>
            <w:tcW w:w="2835" w:type="dxa"/>
            <w:vAlign w:val="center"/>
          </w:tcPr>
          <w:p>
            <w:pPr>
              <w:pStyle w:val="10"/>
            </w:pPr>
            <w:r>
              <w:t>参观人员增长率</w:t>
            </w:r>
          </w:p>
        </w:tc>
        <w:tc>
          <w:tcPr>
            <w:tcW w:w="2551" w:type="dxa"/>
            <w:vAlign w:val="center"/>
          </w:tcPr>
          <w:p>
            <w:pPr>
              <w:pStyle w:val="10"/>
            </w:pPr>
            <w:r>
              <w:t>≥5%</w:t>
            </w:r>
          </w:p>
        </w:tc>
        <w:tc>
          <w:tcPr>
            <w:tcW w:w="2268" w:type="dxa"/>
            <w:vAlign w:val="center"/>
          </w:tcPr>
          <w:p>
            <w:pPr>
              <w:pStyle w:val="10"/>
            </w:pPr>
            <w:r>
              <w:t>参观人员增长率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群众满意度</w:t>
            </w:r>
          </w:p>
        </w:tc>
        <w:tc>
          <w:tcPr>
            <w:tcW w:w="2835" w:type="dxa"/>
            <w:vAlign w:val="center"/>
          </w:tcPr>
          <w:p>
            <w:pPr>
              <w:pStyle w:val="10"/>
            </w:pPr>
            <w:r>
              <w:t>群众对尧山壁文学馆满意度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36、原乡镇文化站广播员、文化员补助绩效目标表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保障社会稳定。提高原乡镇文化站文化员、广播员生活水平。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补助人员数量</w:t>
            </w:r>
          </w:p>
        </w:tc>
        <w:tc>
          <w:tcPr>
            <w:tcW w:w="2835" w:type="dxa"/>
            <w:vAlign w:val="center"/>
          </w:tcPr>
          <w:p>
            <w:pPr>
              <w:pStyle w:val="10"/>
            </w:pPr>
            <w:r>
              <w:t>补助原乡镇文化站文化员、广播员人数</w:t>
            </w:r>
          </w:p>
        </w:tc>
        <w:tc>
          <w:tcPr>
            <w:tcW w:w="2551" w:type="dxa"/>
            <w:vAlign w:val="center"/>
          </w:tcPr>
          <w:p>
            <w:pPr>
              <w:pStyle w:val="10"/>
            </w:pPr>
            <w:r>
              <w:t>≤29人</w:t>
            </w:r>
          </w:p>
        </w:tc>
        <w:tc>
          <w:tcPr>
            <w:tcW w:w="2268" w:type="dxa"/>
            <w:vAlign w:val="center"/>
          </w:tcPr>
          <w:p>
            <w:pPr>
              <w:pStyle w:val="10"/>
              <w:rPr>
                <w:rFonts w:hint="eastAsia" w:eastAsiaTheme="minorEastAsia"/>
                <w:lang w:eastAsia="zh-CN"/>
              </w:rPr>
            </w:pPr>
            <w:r>
              <w:rPr>
                <w:rFonts w:hint="eastAsia" w:eastAsiaTheme="minorEastAsia"/>
                <w:lang w:eastAsia="zh-CN"/>
              </w:rPr>
              <w:t>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资金到位率</w:t>
            </w:r>
          </w:p>
        </w:tc>
        <w:tc>
          <w:tcPr>
            <w:tcW w:w="2835" w:type="dxa"/>
            <w:vAlign w:val="center"/>
          </w:tcPr>
          <w:p>
            <w:pPr>
              <w:pStyle w:val="10"/>
            </w:pPr>
            <w:r>
              <w:t>补助资金到位率</w:t>
            </w:r>
          </w:p>
        </w:tc>
        <w:tc>
          <w:tcPr>
            <w:tcW w:w="2551" w:type="dxa"/>
            <w:vAlign w:val="center"/>
          </w:tcPr>
          <w:p>
            <w:pPr>
              <w:pStyle w:val="10"/>
            </w:pPr>
            <w:r>
              <w:t>≥100%</w:t>
            </w:r>
          </w:p>
        </w:tc>
        <w:tc>
          <w:tcPr>
            <w:tcW w:w="2268" w:type="dxa"/>
            <w:vAlign w:val="center"/>
          </w:tcPr>
          <w:p>
            <w:pPr>
              <w:pStyle w:val="10"/>
            </w:pPr>
            <w:r>
              <w:rPr>
                <w:rFonts w:hint="eastAsia" w:eastAsiaTheme="minorEastAsia"/>
                <w:lang w:eastAsia="zh-CN"/>
              </w:rPr>
              <w:t>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完成及时率</w:t>
            </w:r>
          </w:p>
        </w:tc>
        <w:tc>
          <w:tcPr>
            <w:tcW w:w="2835" w:type="dxa"/>
            <w:vAlign w:val="center"/>
          </w:tcPr>
          <w:p>
            <w:pPr>
              <w:pStyle w:val="10"/>
            </w:pPr>
            <w:r>
              <w:t>工作完成及时率</w:t>
            </w:r>
          </w:p>
        </w:tc>
        <w:tc>
          <w:tcPr>
            <w:tcW w:w="2551" w:type="dxa"/>
            <w:vAlign w:val="center"/>
          </w:tcPr>
          <w:p>
            <w:pPr>
              <w:pStyle w:val="10"/>
            </w:pPr>
            <w:r>
              <w:t>≥100%</w:t>
            </w:r>
          </w:p>
        </w:tc>
        <w:tc>
          <w:tcPr>
            <w:tcW w:w="2268" w:type="dxa"/>
            <w:vAlign w:val="center"/>
          </w:tcPr>
          <w:p>
            <w:pPr>
              <w:pStyle w:val="10"/>
              <w:rPr>
                <w:rFonts w:hint="eastAsia" w:eastAsiaTheme="minorEastAsia"/>
                <w:lang w:eastAsia="zh-CN"/>
              </w:rPr>
            </w:pPr>
            <w:r>
              <w:rPr>
                <w:rFonts w:hint="eastAsia" w:eastAsiaTheme="minorEastAsia"/>
                <w:lang w:eastAsia="zh-CN"/>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补助资金额度</w:t>
            </w:r>
          </w:p>
        </w:tc>
        <w:tc>
          <w:tcPr>
            <w:tcW w:w="2835" w:type="dxa"/>
            <w:vAlign w:val="center"/>
          </w:tcPr>
          <w:p>
            <w:pPr>
              <w:pStyle w:val="10"/>
            </w:pPr>
            <w:r>
              <w:t>不超过补助资金额度</w:t>
            </w:r>
          </w:p>
        </w:tc>
        <w:tc>
          <w:tcPr>
            <w:tcW w:w="2551" w:type="dxa"/>
            <w:vAlign w:val="center"/>
          </w:tcPr>
          <w:p>
            <w:pPr>
              <w:pStyle w:val="10"/>
            </w:pPr>
            <w:r>
              <w:t>≤9.17万元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rPr>
                <w:rFonts w:hint="eastAsia" w:eastAsia="方正书宋_GBK"/>
                <w:lang w:eastAsia="zh-CN"/>
              </w:rPr>
            </w:pPr>
            <w:r>
              <w:t>生活水平</w:t>
            </w:r>
            <w:r>
              <w:rPr>
                <w:rFonts w:hint="eastAsia"/>
                <w:lang w:val="en-US" w:eastAsia="zh-CN"/>
              </w:rPr>
              <w:t>影响</w:t>
            </w:r>
          </w:p>
        </w:tc>
        <w:tc>
          <w:tcPr>
            <w:tcW w:w="2835" w:type="dxa"/>
            <w:vAlign w:val="center"/>
          </w:tcPr>
          <w:p>
            <w:pPr>
              <w:pStyle w:val="10"/>
            </w:pPr>
            <w:r>
              <w:t>文化站文化员、广播员生活水平提高</w:t>
            </w:r>
          </w:p>
        </w:tc>
        <w:tc>
          <w:tcPr>
            <w:tcW w:w="2551" w:type="dxa"/>
            <w:vAlign w:val="center"/>
          </w:tcPr>
          <w:p>
            <w:pPr>
              <w:pStyle w:val="10"/>
            </w:pPr>
            <w:r>
              <w:t>长期</w:t>
            </w:r>
          </w:p>
        </w:tc>
        <w:tc>
          <w:tcPr>
            <w:tcW w:w="2268" w:type="dxa"/>
            <w:vAlign w:val="center"/>
          </w:tcPr>
          <w:p>
            <w:pPr>
              <w:pStyle w:val="10"/>
            </w:pPr>
            <w:r>
              <w:t>文化站文化员、广播员生活水平提高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受益群众满意度</w:t>
            </w:r>
          </w:p>
        </w:tc>
        <w:tc>
          <w:tcPr>
            <w:tcW w:w="2835" w:type="dxa"/>
            <w:vAlign w:val="center"/>
          </w:tcPr>
          <w:p>
            <w:pPr>
              <w:pStyle w:val="10"/>
            </w:pPr>
            <w:r>
              <w:t>受益群众对补助工作的满意度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37、支持非遗（秧歌戏）排练演出绩效目标表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1.目标内容1 组织开展非物质文化保护工作，组织实施优秀民族文化传承普及工作，对特色鲜明的艺术形式和文化活动进行扶持和保护，推动特色文化传承和保护。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2835" w:type="dxa"/>
            <w:vAlign w:val="center"/>
          </w:tcPr>
          <w:p>
            <w:pPr>
              <w:pStyle w:val="8"/>
            </w:pPr>
            <w:r>
              <w:t>绩效指标描述</w:t>
            </w:r>
          </w:p>
        </w:tc>
        <w:tc>
          <w:tcPr>
            <w:tcW w:w="255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rPr>
                <w:rFonts w:hint="eastAsia" w:eastAsia="方正书宋_GBK"/>
                <w:lang w:val="en-US" w:eastAsia="zh-CN"/>
              </w:rPr>
            </w:pPr>
            <w:r>
              <w:t>活动</w:t>
            </w:r>
            <w:r>
              <w:rPr>
                <w:rFonts w:hint="eastAsia"/>
                <w:lang w:val="en-US" w:eastAsia="zh-CN"/>
              </w:rPr>
              <w:t>场次</w:t>
            </w:r>
          </w:p>
        </w:tc>
        <w:tc>
          <w:tcPr>
            <w:tcW w:w="2835" w:type="dxa"/>
            <w:vAlign w:val="center"/>
          </w:tcPr>
          <w:p>
            <w:pPr>
              <w:pStyle w:val="10"/>
              <w:rPr>
                <w:rFonts w:hint="eastAsia" w:eastAsia="方正书宋_GBK"/>
                <w:lang w:val="en-US" w:eastAsia="zh-CN"/>
              </w:rPr>
            </w:pPr>
            <w:r>
              <w:t>文化活动传承、展示、推广活动</w:t>
            </w:r>
            <w:r>
              <w:rPr>
                <w:rFonts w:hint="eastAsia"/>
                <w:lang w:val="en-US" w:eastAsia="zh-CN"/>
              </w:rPr>
              <w:t>场次</w:t>
            </w:r>
          </w:p>
        </w:tc>
        <w:tc>
          <w:tcPr>
            <w:tcW w:w="2551" w:type="dxa"/>
            <w:vAlign w:val="center"/>
          </w:tcPr>
          <w:p>
            <w:pPr>
              <w:pStyle w:val="10"/>
            </w:pPr>
            <w:r>
              <w:t>≥12场次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835" w:type="dxa"/>
            <w:vAlign w:val="center"/>
          </w:tcPr>
          <w:p>
            <w:pPr>
              <w:pStyle w:val="10"/>
            </w:pPr>
            <w:r>
              <w:t>受众人数</w:t>
            </w:r>
          </w:p>
        </w:tc>
        <w:tc>
          <w:tcPr>
            <w:tcW w:w="2835" w:type="dxa"/>
            <w:vAlign w:val="center"/>
          </w:tcPr>
          <w:p>
            <w:pPr>
              <w:pStyle w:val="10"/>
            </w:pPr>
            <w:r>
              <w:t>传承、展示、推广受众人数</w:t>
            </w:r>
          </w:p>
        </w:tc>
        <w:tc>
          <w:tcPr>
            <w:tcW w:w="2551" w:type="dxa"/>
            <w:vAlign w:val="center"/>
          </w:tcPr>
          <w:p>
            <w:pPr>
              <w:pStyle w:val="10"/>
            </w:pPr>
            <w:r>
              <w:t>≥200人次</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835" w:type="dxa"/>
            <w:vAlign w:val="center"/>
          </w:tcPr>
          <w:p>
            <w:pPr>
              <w:pStyle w:val="10"/>
            </w:pPr>
            <w:r>
              <w:t>任务完成时效</w:t>
            </w:r>
          </w:p>
        </w:tc>
        <w:tc>
          <w:tcPr>
            <w:tcW w:w="2835" w:type="dxa"/>
            <w:vAlign w:val="center"/>
          </w:tcPr>
          <w:p>
            <w:pPr>
              <w:pStyle w:val="10"/>
            </w:pPr>
            <w:r>
              <w:t>各项任务完成时效</w:t>
            </w:r>
          </w:p>
        </w:tc>
        <w:tc>
          <w:tcPr>
            <w:tcW w:w="2551" w:type="dxa"/>
            <w:vAlign w:val="center"/>
          </w:tcPr>
          <w:p>
            <w:pPr>
              <w:pStyle w:val="10"/>
            </w:pPr>
            <w:r>
              <w:t>≤300天</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835" w:type="dxa"/>
            <w:vAlign w:val="center"/>
          </w:tcPr>
          <w:p>
            <w:pPr>
              <w:pStyle w:val="10"/>
            </w:pPr>
            <w:r>
              <w:t>资金预算额度</w:t>
            </w:r>
          </w:p>
        </w:tc>
        <w:tc>
          <w:tcPr>
            <w:tcW w:w="2835" w:type="dxa"/>
            <w:vAlign w:val="center"/>
          </w:tcPr>
          <w:p>
            <w:pPr>
              <w:pStyle w:val="10"/>
            </w:pPr>
            <w:r>
              <w:t>项目不超过资金预算额度</w:t>
            </w:r>
          </w:p>
        </w:tc>
        <w:tc>
          <w:tcPr>
            <w:tcW w:w="2551" w:type="dxa"/>
            <w:vAlign w:val="center"/>
          </w:tcPr>
          <w:p>
            <w:pPr>
              <w:pStyle w:val="10"/>
            </w:pPr>
            <w:r>
              <w:t>≤25万元</w:t>
            </w:r>
          </w:p>
        </w:tc>
        <w:tc>
          <w:tcPr>
            <w:tcW w:w="2268" w:type="dxa"/>
            <w:vAlign w:val="center"/>
          </w:tcPr>
          <w:p>
            <w:pPr>
              <w:pStyle w:val="10"/>
              <w:rPr>
                <w:rFonts w:hint="eastAsia" w:eastAsiaTheme="minorEastAsia"/>
                <w:lang w:eastAsia="zh-CN"/>
              </w:rPr>
            </w:pPr>
            <w:r>
              <w:rPr>
                <w:rFonts w:hint="eastAsia" w:eastAsiaTheme="minorEastAsia"/>
                <w:lang w:eastAsia="zh-CN"/>
              </w:rPr>
              <w:t>年初预算</w:t>
            </w:r>
            <w:r>
              <w:rPr>
                <w:rFonts w:hint="eastAsia" w:eastAsiaTheme="minorEastAsia"/>
                <w:lang w:val="en-US" w:eastAsia="zh-CN"/>
              </w:rPr>
              <w:t>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非遗人群合格率</w:t>
            </w:r>
          </w:p>
        </w:tc>
        <w:tc>
          <w:tcPr>
            <w:tcW w:w="2835" w:type="dxa"/>
            <w:vAlign w:val="center"/>
          </w:tcPr>
          <w:p>
            <w:pPr>
              <w:pStyle w:val="10"/>
            </w:pPr>
            <w:r>
              <w:t>培训非遗人群合格率</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年初</w:t>
            </w:r>
            <w:r>
              <w:rPr>
                <w:rFonts w:hint="eastAsia" w:eastAsiaTheme="minorEastAsia"/>
                <w:lang w:val="en-US" w:eastAsia="zh-CN"/>
              </w:rPr>
              <w:t>工作</w:t>
            </w:r>
            <w:r>
              <w:rPr>
                <w:rFonts w:hint="eastAsia" w:eastAsiaTheme="minorEastAsia"/>
                <w:lang w:eastAsia="zh-CN"/>
              </w:rPr>
              <w:t>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服务对象满意度</w:t>
            </w:r>
          </w:p>
        </w:tc>
        <w:tc>
          <w:tcPr>
            <w:tcW w:w="2835" w:type="dxa"/>
            <w:vAlign w:val="center"/>
          </w:tcPr>
          <w:p>
            <w:pPr>
              <w:pStyle w:val="10"/>
            </w:pPr>
            <w:r>
              <w:t>服务对象对非遗传承、展示满意度</w:t>
            </w:r>
          </w:p>
        </w:tc>
        <w:tc>
          <w:tcPr>
            <w:tcW w:w="2551" w:type="dxa"/>
            <w:vAlign w:val="center"/>
          </w:tcPr>
          <w:p>
            <w:pPr>
              <w:pStyle w:val="10"/>
            </w:pPr>
            <w:r>
              <w:t>≥90%</w:t>
            </w:r>
          </w:p>
        </w:tc>
        <w:tc>
          <w:tcPr>
            <w:tcW w:w="2268" w:type="dxa"/>
            <w:vAlign w:val="center"/>
          </w:tcPr>
          <w:p>
            <w:pPr>
              <w:pStyle w:val="10"/>
              <w:rPr>
                <w:rFonts w:hint="eastAsia" w:eastAsiaTheme="minorEastAsia"/>
                <w:lang w:eastAsia="zh-CN"/>
              </w:rPr>
            </w:pPr>
            <w:r>
              <w:rPr>
                <w:rFonts w:hint="eastAsia" w:eastAsiaTheme="minorEastAsia"/>
                <w:lang w:eastAsia="zh-CN"/>
              </w:rPr>
              <w:t>反馈意见</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2023年，隆尧县文化广电体育和旅游局本级安排政府采购预算369.19万元。具体内容见下表。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369.19</w:t>
            </w:r>
          </w:p>
        </w:tc>
        <w:tc>
          <w:tcPr>
            <w:tcW w:w="964" w:type="dxa"/>
            <w:vAlign w:val="center"/>
          </w:tcPr>
          <w:p>
            <w:pPr>
              <w:pStyle w:val="13"/>
            </w:pPr>
            <w:r>
              <w:t>369.19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隆尧县文化广电体育和旅游局本级小计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369.19</w:t>
            </w:r>
          </w:p>
        </w:tc>
        <w:tc>
          <w:tcPr>
            <w:tcW w:w="964" w:type="dxa"/>
            <w:vAlign w:val="center"/>
          </w:tcPr>
          <w:p>
            <w:pPr>
              <w:pStyle w:val="13"/>
            </w:pPr>
            <w:r>
              <w:t>369.19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2023年60处社区、村庄健身器材维修更新</w:t>
            </w:r>
          </w:p>
        </w:tc>
        <w:tc>
          <w:tcPr>
            <w:tcW w:w="964" w:type="dxa"/>
            <w:vAlign w:val="center"/>
          </w:tcPr>
          <w:p>
            <w:pPr>
              <w:pStyle w:val="9"/>
            </w:pPr>
            <w:r>
              <w:t>30.00</w:t>
            </w:r>
          </w:p>
        </w:tc>
        <w:tc>
          <w:tcPr>
            <w:tcW w:w="1134" w:type="dxa"/>
            <w:vAlign w:val="center"/>
          </w:tcPr>
          <w:p>
            <w:pPr>
              <w:pStyle w:val="10"/>
            </w:pPr>
            <w:r>
              <w:t>健身设备</w:t>
            </w:r>
          </w:p>
        </w:tc>
        <w:tc>
          <w:tcPr>
            <w:tcW w:w="1134" w:type="dxa"/>
            <w:vAlign w:val="center"/>
          </w:tcPr>
          <w:p>
            <w:pPr>
              <w:pStyle w:val="10"/>
            </w:pPr>
            <w:r>
              <w:t>A02462600</w:t>
            </w:r>
          </w:p>
        </w:tc>
        <w:tc>
          <w:tcPr>
            <w:tcW w:w="709" w:type="dxa"/>
            <w:vAlign w:val="center"/>
          </w:tcPr>
          <w:p>
            <w:pPr>
              <w:pStyle w:val="11"/>
            </w:pPr>
            <w:r>
              <w:t>套</w:t>
            </w:r>
          </w:p>
        </w:tc>
        <w:tc>
          <w:tcPr>
            <w:tcW w:w="850" w:type="dxa"/>
            <w:vAlign w:val="center"/>
          </w:tcPr>
          <w:p>
            <w:pPr>
              <w:pStyle w:val="9"/>
            </w:pPr>
            <w:r>
              <w:t>1</w:t>
            </w:r>
          </w:p>
        </w:tc>
        <w:tc>
          <w:tcPr>
            <w:tcW w:w="850" w:type="dxa"/>
            <w:vAlign w:val="center"/>
          </w:tcPr>
          <w:p>
            <w:pPr>
              <w:pStyle w:val="9"/>
            </w:pPr>
            <w:r>
              <w:t>30.00</w:t>
            </w:r>
          </w:p>
        </w:tc>
        <w:tc>
          <w:tcPr>
            <w:tcW w:w="964" w:type="dxa"/>
            <w:vAlign w:val="center"/>
          </w:tcPr>
          <w:p>
            <w:pPr>
              <w:pStyle w:val="9"/>
            </w:pPr>
            <w:r>
              <w:t>30.00</w:t>
            </w:r>
          </w:p>
        </w:tc>
        <w:tc>
          <w:tcPr>
            <w:tcW w:w="964" w:type="dxa"/>
            <w:vAlign w:val="center"/>
          </w:tcPr>
          <w:p>
            <w:pPr>
              <w:pStyle w:val="9"/>
            </w:pPr>
            <w:r>
              <w:t>30.00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冀财教[2022]139号/2023年国家文物保护专项资金/隆尧唐祖陵神道石刻本体保护修缮工程</w:t>
            </w:r>
          </w:p>
        </w:tc>
        <w:tc>
          <w:tcPr>
            <w:tcW w:w="964" w:type="dxa"/>
            <w:vAlign w:val="center"/>
          </w:tcPr>
          <w:p>
            <w:pPr>
              <w:pStyle w:val="9"/>
            </w:pPr>
            <w:r>
              <w:t>153.00</w:t>
            </w:r>
          </w:p>
        </w:tc>
        <w:tc>
          <w:tcPr>
            <w:tcW w:w="1134" w:type="dxa"/>
            <w:vAlign w:val="center"/>
          </w:tcPr>
          <w:p>
            <w:pPr>
              <w:pStyle w:val="10"/>
            </w:pPr>
            <w:r>
              <w:t>文物保护建筑修缮</w:t>
            </w:r>
          </w:p>
        </w:tc>
        <w:tc>
          <w:tcPr>
            <w:tcW w:w="1134" w:type="dxa"/>
            <w:vAlign w:val="center"/>
          </w:tcPr>
          <w:p>
            <w:pPr>
              <w:pStyle w:val="10"/>
            </w:pPr>
            <w:r>
              <w:t>B08030000</w:t>
            </w:r>
          </w:p>
        </w:tc>
        <w:tc>
          <w:tcPr>
            <w:tcW w:w="709" w:type="dxa"/>
            <w:vAlign w:val="center"/>
          </w:tcPr>
          <w:p>
            <w:pPr>
              <w:pStyle w:val="11"/>
            </w:pPr>
            <w:r>
              <w:t>个</w:t>
            </w:r>
          </w:p>
        </w:tc>
        <w:tc>
          <w:tcPr>
            <w:tcW w:w="850" w:type="dxa"/>
            <w:vAlign w:val="center"/>
          </w:tcPr>
          <w:p>
            <w:pPr>
              <w:pStyle w:val="9"/>
            </w:pPr>
            <w:r>
              <w:t>1</w:t>
            </w:r>
          </w:p>
        </w:tc>
        <w:tc>
          <w:tcPr>
            <w:tcW w:w="850" w:type="dxa"/>
            <w:vAlign w:val="center"/>
          </w:tcPr>
          <w:p>
            <w:pPr>
              <w:pStyle w:val="9"/>
            </w:pPr>
            <w:r>
              <w:t>150.00</w:t>
            </w:r>
          </w:p>
        </w:tc>
        <w:tc>
          <w:tcPr>
            <w:tcW w:w="964" w:type="dxa"/>
            <w:vAlign w:val="center"/>
          </w:tcPr>
          <w:p>
            <w:pPr>
              <w:pStyle w:val="9"/>
            </w:pPr>
            <w:r>
              <w:t>150.00</w:t>
            </w:r>
          </w:p>
        </w:tc>
        <w:tc>
          <w:tcPr>
            <w:tcW w:w="964" w:type="dxa"/>
            <w:vAlign w:val="center"/>
          </w:tcPr>
          <w:p>
            <w:pPr>
              <w:pStyle w:val="9"/>
            </w:pPr>
            <w:r>
              <w:t>150.00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冀财教[2022]146号/2023年公共体育场馆向社会免费或低收费开放补助资金</w:t>
            </w:r>
          </w:p>
        </w:tc>
        <w:tc>
          <w:tcPr>
            <w:tcW w:w="964" w:type="dxa"/>
            <w:vAlign w:val="center"/>
          </w:tcPr>
          <w:p>
            <w:pPr>
              <w:pStyle w:val="9"/>
            </w:pPr>
            <w:r>
              <w:t>39.00</w:t>
            </w:r>
          </w:p>
        </w:tc>
        <w:tc>
          <w:tcPr>
            <w:tcW w:w="1134" w:type="dxa"/>
            <w:vAlign w:val="center"/>
          </w:tcPr>
          <w:p>
            <w:pPr>
              <w:pStyle w:val="10"/>
            </w:pPr>
            <w:r>
              <w:t>便携式计算机</w:t>
            </w:r>
          </w:p>
        </w:tc>
        <w:tc>
          <w:tcPr>
            <w:tcW w:w="1134" w:type="dxa"/>
            <w:vAlign w:val="center"/>
          </w:tcPr>
          <w:p>
            <w:pPr>
              <w:pStyle w:val="10"/>
            </w:pPr>
            <w:r>
              <w:t>A02010108</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0.60</w:t>
            </w:r>
          </w:p>
        </w:tc>
        <w:tc>
          <w:tcPr>
            <w:tcW w:w="964" w:type="dxa"/>
            <w:vAlign w:val="center"/>
          </w:tcPr>
          <w:p>
            <w:pPr>
              <w:pStyle w:val="9"/>
            </w:pPr>
            <w:r>
              <w:t>0.60</w:t>
            </w:r>
          </w:p>
        </w:tc>
        <w:tc>
          <w:tcPr>
            <w:tcW w:w="964" w:type="dxa"/>
            <w:vAlign w:val="center"/>
          </w:tcPr>
          <w:p>
            <w:pPr>
              <w:pStyle w:val="9"/>
            </w:pPr>
            <w:r>
              <w:t>0.60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冀财教[2022]151号/2023年中央补助地方公共文化服务体系建设专项资金(一般项目和绩效奖励）/12个乡镇文化站电子屏购置</w:t>
            </w:r>
          </w:p>
        </w:tc>
        <w:tc>
          <w:tcPr>
            <w:tcW w:w="964" w:type="dxa"/>
            <w:vAlign w:val="center"/>
          </w:tcPr>
          <w:p>
            <w:pPr>
              <w:pStyle w:val="9"/>
            </w:pPr>
            <w:r>
              <w:t>95.68</w:t>
            </w:r>
          </w:p>
        </w:tc>
        <w:tc>
          <w:tcPr>
            <w:tcW w:w="1134" w:type="dxa"/>
            <w:vAlign w:val="center"/>
          </w:tcPr>
          <w:p>
            <w:pPr>
              <w:pStyle w:val="10"/>
            </w:pPr>
            <w:r>
              <w:t>LED 显示屏</w:t>
            </w:r>
          </w:p>
        </w:tc>
        <w:tc>
          <w:tcPr>
            <w:tcW w:w="1134" w:type="dxa"/>
            <w:vAlign w:val="center"/>
          </w:tcPr>
          <w:p>
            <w:pPr>
              <w:pStyle w:val="10"/>
            </w:pPr>
            <w:r>
              <w:t>A02021103</w:t>
            </w:r>
          </w:p>
        </w:tc>
        <w:tc>
          <w:tcPr>
            <w:tcW w:w="709" w:type="dxa"/>
            <w:vAlign w:val="center"/>
          </w:tcPr>
          <w:p>
            <w:pPr>
              <w:pStyle w:val="11"/>
            </w:pPr>
            <w:r>
              <w:t>套</w:t>
            </w:r>
          </w:p>
        </w:tc>
        <w:tc>
          <w:tcPr>
            <w:tcW w:w="850" w:type="dxa"/>
            <w:vAlign w:val="center"/>
          </w:tcPr>
          <w:p>
            <w:pPr>
              <w:pStyle w:val="9"/>
            </w:pPr>
            <w:r>
              <w:t>1</w:t>
            </w:r>
          </w:p>
        </w:tc>
        <w:tc>
          <w:tcPr>
            <w:tcW w:w="850" w:type="dxa"/>
            <w:vAlign w:val="center"/>
          </w:tcPr>
          <w:p>
            <w:pPr>
              <w:pStyle w:val="9"/>
            </w:pPr>
            <w:r>
              <w:t>95.68</w:t>
            </w:r>
          </w:p>
        </w:tc>
        <w:tc>
          <w:tcPr>
            <w:tcW w:w="964" w:type="dxa"/>
            <w:vAlign w:val="center"/>
          </w:tcPr>
          <w:p>
            <w:pPr>
              <w:pStyle w:val="9"/>
            </w:pPr>
            <w:r>
              <w:t>95.68</w:t>
            </w:r>
          </w:p>
        </w:tc>
        <w:tc>
          <w:tcPr>
            <w:tcW w:w="964" w:type="dxa"/>
            <w:vAlign w:val="center"/>
          </w:tcPr>
          <w:p>
            <w:pPr>
              <w:pStyle w:val="9"/>
            </w:pPr>
            <w:r>
              <w:t>95.68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95.68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冀财教[2022]151号/2023年中央补助地方公共文化服务体系建设专项资金（一般项目和绩效）/惠民演出</w:t>
            </w:r>
          </w:p>
        </w:tc>
        <w:tc>
          <w:tcPr>
            <w:tcW w:w="964" w:type="dxa"/>
            <w:vAlign w:val="center"/>
          </w:tcPr>
          <w:p>
            <w:pPr>
              <w:pStyle w:val="9"/>
            </w:pPr>
            <w:r>
              <w:t>30.00</w:t>
            </w:r>
          </w:p>
        </w:tc>
        <w:tc>
          <w:tcPr>
            <w:tcW w:w="1134" w:type="dxa"/>
            <w:vAlign w:val="center"/>
          </w:tcPr>
          <w:p>
            <w:pPr>
              <w:pStyle w:val="10"/>
            </w:pPr>
            <w:r>
              <w:t>其他服务</w:t>
            </w:r>
          </w:p>
        </w:tc>
        <w:tc>
          <w:tcPr>
            <w:tcW w:w="1134" w:type="dxa"/>
            <w:vAlign w:val="center"/>
          </w:tcPr>
          <w:p>
            <w:pPr>
              <w:pStyle w:val="10"/>
            </w:pPr>
            <w:r>
              <w:t>C99000000</w:t>
            </w:r>
          </w:p>
        </w:tc>
        <w:tc>
          <w:tcPr>
            <w:tcW w:w="709" w:type="dxa"/>
            <w:vAlign w:val="center"/>
          </w:tcPr>
          <w:p>
            <w:pPr>
              <w:pStyle w:val="11"/>
            </w:pPr>
            <w:r>
              <w:t>场</w:t>
            </w:r>
          </w:p>
        </w:tc>
        <w:tc>
          <w:tcPr>
            <w:tcW w:w="850" w:type="dxa"/>
            <w:vAlign w:val="center"/>
          </w:tcPr>
          <w:p>
            <w:pPr>
              <w:pStyle w:val="9"/>
            </w:pPr>
            <w:r>
              <w:t>60</w:t>
            </w:r>
          </w:p>
        </w:tc>
        <w:tc>
          <w:tcPr>
            <w:tcW w:w="850" w:type="dxa"/>
            <w:vAlign w:val="center"/>
          </w:tcPr>
          <w:p>
            <w:pPr>
              <w:pStyle w:val="9"/>
            </w:pPr>
            <w:r>
              <w:t>0.50</w:t>
            </w:r>
          </w:p>
        </w:tc>
        <w:tc>
          <w:tcPr>
            <w:tcW w:w="964" w:type="dxa"/>
            <w:vAlign w:val="center"/>
          </w:tcPr>
          <w:p>
            <w:pPr>
              <w:pStyle w:val="9"/>
            </w:pPr>
            <w:r>
              <w:t>30.00</w:t>
            </w:r>
          </w:p>
        </w:tc>
        <w:tc>
          <w:tcPr>
            <w:tcW w:w="964" w:type="dxa"/>
            <w:vAlign w:val="center"/>
          </w:tcPr>
          <w:p>
            <w:pPr>
              <w:pStyle w:val="9"/>
            </w:pPr>
            <w:r>
              <w:t>30.00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隆尧县足球场项目</w:t>
            </w:r>
          </w:p>
        </w:tc>
        <w:tc>
          <w:tcPr>
            <w:tcW w:w="964" w:type="dxa"/>
            <w:vAlign w:val="center"/>
          </w:tcPr>
          <w:p>
            <w:pPr>
              <w:pStyle w:val="9"/>
            </w:pPr>
            <w:r>
              <w:t>62.63</w:t>
            </w:r>
          </w:p>
        </w:tc>
        <w:tc>
          <w:tcPr>
            <w:tcW w:w="1134" w:type="dxa"/>
            <w:vAlign w:val="center"/>
          </w:tcPr>
          <w:p>
            <w:pPr>
              <w:pStyle w:val="10"/>
            </w:pPr>
            <w:r>
              <w:t>其他建筑工程</w:t>
            </w:r>
          </w:p>
        </w:tc>
        <w:tc>
          <w:tcPr>
            <w:tcW w:w="1134" w:type="dxa"/>
            <w:vAlign w:val="center"/>
          </w:tcPr>
          <w:p>
            <w:pPr>
              <w:pStyle w:val="10"/>
            </w:pPr>
            <w:r>
              <w:t>B99000000</w:t>
            </w:r>
          </w:p>
        </w:tc>
        <w:tc>
          <w:tcPr>
            <w:tcW w:w="709" w:type="dxa"/>
            <w:vAlign w:val="center"/>
          </w:tcPr>
          <w:p>
            <w:pPr>
              <w:pStyle w:val="11"/>
            </w:pPr>
            <w:r>
              <w:t>个</w:t>
            </w:r>
          </w:p>
        </w:tc>
        <w:tc>
          <w:tcPr>
            <w:tcW w:w="850" w:type="dxa"/>
            <w:vAlign w:val="center"/>
          </w:tcPr>
          <w:p>
            <w:pPr>
              <w:pStyle w:val="9"/>
            </w:pPr>
            <w:r>
              <w:t>1</w:t>
            </w:r>
          </w:p>
        </w:tc>
        <w:tc>
          <w:tcPr>
            <w:tcW w:w="850" w:type="dxa"/>
            <w:vAlign w:val="center"/>
          </w:tcPr>
          <w:p>
            <w:pPr>
              <w:pStyle w:val="9"/>
            </w:pPr>
            <w:r>
              <w:t>62.63</w:t>
            </w:r>
          </w:p>
        </w:tc>
        <w:tc>
          <w:tcPr>
            <w:tcW w:w="964" w:type="dxa"/>
            <w:vAlign w:val="center"/>
          </w:tcPr>
          <w:p>
            <w:pPr>
              <w:pStyle w:val="9"/>
            </w:pPr>
            <w:r>
              <w:t>62.63</w:t>
            </w:r>
          </w:p>
        </w:tc>
        <w:tc>
          <w:tcPr>
            <w:tcW w:w="964" w:type="dxa"/>
            <w:vAlign w:val="center"/>
          </w:tcPr>
          <w:p>
            <w:pPr>
              <w:pStyle w:val="9"/>
            </w:pPr>
            <w:r>
              <w:t>62.63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62.63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文物保护经费</w:t>
            </w:r>
          </w:p>
        </w:tc>
        <w:tc>
          <w:tcPr>
            <w:tcW w:w="964" w:type="dxa"/>
            <w:vAlign w:val="center"/>
          </w:tcPr>
          <w:p>
            <w:pPr>
              <w:pStyle w:val="9"/>
            </w:pPr>
            <w:r>
              <w:t>33.00</w:t>
            </w:r>
          </w:p>
        </w:tc>
        <w:tc>
          <w:tcPr>
            <w:tcW w:w="1134" w:type="dxa"/>
            <w:vAlign w:val="center"/>
          </w:tcPr>
          <w:p>
            <w:pPr>
              <w:pStyle w:val="10"/>
            </w:pPr>
            <w:r>
              <w:t>木制床类</w:t>
            </w:r>
          </w:p>
        </w:tc>
        <w:tc>
          <w:tcPr>
            <w:tcW w:w="1134" w:type="dxa"/>
            <w:vAlign w:val="center"/>
          </w:tcPr>
          <w:p>
            <w:pPr>
              <w:pStyle w:val="10"/>
            </w:pPr>
            <w:r>
              <w:t>A05010104</w:t>
            </w:r>
          </w:p>
        </w:tc>
        <w:tc>
          <w:tcPr>
            <w:tcW w:w="709" w:type="dxa"/>
            <w:vAlign w:val="center"/>
          </w:tcPr>
          <w:p>
            <w:pPr>
              <w:pStyle w:val="11"/>
            </w:pPr>
            <w:r>
              <w:t>张</w:t>
            </w:r>
          </w:p>
        </w:tc>
        <w:tc>
          <w:tcPr>
            <w:tcW w:w="850" w:type="dxa"/>
            <w:vAlign w:val="center"/>
          </w:tcPr>
          <w:p>
            <w:pPr>
              <w:pStyle w:val="9"/>
            </w:pPr>
            <w:r>
              <w:t>2</w:t>
            </w:r>
          </w:p>
        </w:tc>
        <w:tc>
          <w:tcPr>
            <w:tcW w:w="850" w:type="dxa"/>
            <w:vAlign w:val="center"/>
          </w:tcPr>
          <w:p>
            <w:pPr>
              <w:pStyle w:val="9"/>
            </w:pPr>
            <w:r>
              <w:t>0.05</w:t>
            </w:r>
          </w:p>
        </w:tc>
        <w:tc>
          <w:tcPr>
            <w:tcW w:w="964" w:type="dxa"/>
            <w:vAlign w:val="center"/>
          </w:tcPr>
          <w:p>
            <w:pPr>
              <w:pStyle w:val="9"/>
            </w:pPr>
            <w:r>
              <w:t>0.10</w:t>
            </w:r>
          </w:p>
        </w:tc>
        <w:tc>
          <w:tcPr>
            <w:tcW w:w="964" w:type="dxa"/>
            <w:vAlign w:val="center"/>
          </w:tcPr>
          <w:p>
            <w:pPr>
              <w:pStyle w:val="9"/>
            </w:pPr>
            <w:r>
              <w:t>0.10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文物保护经费</w:t>
            </w:r>
          </w:p>
        </w:tc>
        <w:tc>
          <w:tcPr>
            <w:tcW w:w="964" w:type="dxa"/>
            <w:vAlign w:val="center"/>
          </w:tcPr>
          <w:p>
            <w:pPr>
              <w:pStyle w:val="9"/>
            </w:pPr>
            <w:r>
              <w:t>33.00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箱</w:t>
            </w:r>
          </w:p>
        </w:tc>
        <w:tc>
          <w:tcPr>
            <w:tcW w:w="850" w:type="dxa"/>
            <w:vAlign w:val="center"/>
          </w:tcPr>
          <w:p>
            <w:pPr>
              <w:pStyle w:val="9"/>
            </w:pPr>
            <w:r>
              <w:t>10</w:t>
            </w:r>
          </w:p>
        </w:tc>
        <w:tc>
          <w:tcPr>
            <w:tcW w:w="850" w:type="dxa"/>
            <w:vAlign w:val="center"/>
          </w:tcPr>
          <w:p>
            <w:pPr>
              <w:pStyle w:val="9"/>
            </w:pPr>
            <w:r>
              <w:t>0.02</w:t>
            </w:r>
          </w:p>
        </w:tc>
        <w:tc>
          <w:tcPr>
            <w:tcW w:w="964" w:type="dxa"/>
            <w:vAlign w:val="center"/>
          </w:tcPr>
          <w:p>
            <w:pPr>
              <w:pStyle w:val="9"/>
            </w:pPr>
            <w:r>
              <w:t>0.18</w:t>
            </w:r>
          </w:p>
        </w:tc>
        <w:tc>
          <w:tcPr>
            <w:tcW w:w="964" w:type="dxa"/>
            <w:vAlign w:val="center"/>
          </w:tcPr>
          <w:p>
            <w:pPr>
              <w:pStyle w:val="9"/>
            </w:pPr>
            <w:r>
              <w:t>0.18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0.18</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隆尧县文化广电体育和旅游局本级上年末固定资产金额为891.41万元（详见下表）。本年度拟购置固定资产总额为17.20万元，已按要求列入政府采购预算，详见政府采购预算表。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357001隆尧县文化广电体育和旅游局本级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891.41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3819</w:t>
            </w:r>
          </w:p>
        </w:tc>
        <w:tc>
          <w:tcPr>
            <w:tcW w:w="2835" w:type="dxa"/>
            <w:vAlign w:val="center"/>
          </w:tcPr>
          <w:p>
            <w:pPr>
              <w:pStyle w:val="9"/>
            </w:pPr>
            <w:r>
              <w:t>233.80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1692</w:t>
            </w:r>
          </w:p>
        </w:tc>
        <w:tc>
          <w:tcPr>
            <w:tcW w:w="2835" w:type="dxa"/>
            <w:vAlign w:val="center"/>
          </w:tcPr>
          <w:p>
            <w:pPr>
              <w:pStyle w:val="9"/>
            </w:pPr>
            <w:r>
              <w:t>176.30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p>
        </w:tc>
        <w:tc>
          <w:tcPr>
            <w:tcW w:w="2835" w:type="dxa"/>
            <w:vAlign w:val="center"/>
          </w:tcPr>
          <w:p>
            <w:pPr>
              <w:pStyle w:val="9"/>
            </w:pPr>
            <w:r>
              <w:t>657.61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20"/>
      <w:r>
        <w:rPr>
          <w:rFonts w:ascii="方正小标宋_GBK" w:hAnsi="方正小标宋_GBK" w:eastAsia="方正小标宋_GBK" w:cs="方正小标宋_GBK"/>
          <w:color w:val="000000"/>
          <w:sz w:val="44"/>
        </w:rPr>
        <w:t>二、隆尧县图书馆收支预算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357003隆尧县图书馆</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65.61</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65.61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65.61</w:t>
            </w:r>
          </w:p>
        </w:tc>
        <w:tc>
          <w:tcPr>
            <w:tcW w:w="4535" w:type="dxa"/>
            <w:vAlign w:val="center"/>
          </w:tcPr>
          <w:p>
            <w:pPr>
              <w:pStyle w:val="12"/>
            </w:pPr>
            <w:r>
              <w:t>本年支出合计</w:t>
            </w:r>
          </w:p>
        </w:tc>
        <w:tc>
          <w:tcPr>
            <w:tcW w:w="2126" w:type="dxa"/>
            <w:vAlign w:val="center"/>
          </w:tcPr>
          <w:p>
            <w:pPr>
              <w:pStyle w:val="13"/>
            </w:pPr>
            <w:r>
              <w:t>65.61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65.61</w:t>
            </w:r>
          </w:p>
        </w:tc>
        <w:tc>
          <w:tcPr>
            <w:tcW w:w="4535" w:type="dxa"/>
            <w:vAlign w:val="center"/>
          </w:tcPr>
          <w:p>
            <w:pPr>
              <w:pStyle w:val="12"/>
            </w:pPr>
            <w:r>
              <w:t>支出总计</w:t>
            </w:r>
          </w:p>
        </w:tc>
        <w:tc>
          <w:tcPr>
            <w:tcW w:w="2126" w:type="dxa"/>
            <w:vAlign w:val="center"/>
          </w:tcPr>
          <w:p>
            <w:pPr>
              <w:pStyle w:val="13"/>
            </w:pPr>
            <w:r>
              <w:t>65.61</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357003隆尧县图书馆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65.61</w:t>
            </w:r>
          </w:p>
        </w:tc>
        <w:tc>
          <w:tcPr>
            <w:tcW w:w="1134" w:type="dxa"/>
            <w:vAlign w:val="center"/>
          </w:tcPr>
          <w:p>
            <w:pPr>
              <w:pStyle w:val="13"/>
            </w:pPr>
            <w:r>
              <w:t>65.61</w:t>
            </w:r>
          </w:p>
        </w:tc>
        <w:tc>
          <w:tcPr>
            <w:tcW w:w="1134" w:type="dxa"/>
            <w:vAlign w:val="center"/>
          </w:tcPr>
          <w:p>
            <w:pPr>
              <w:pStyle w:val="13"/>
            </w:pPr>
            <w:r>
              <w:t>65.61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65.61</w:t>
            </w:r>
          </w:p>
        </w:tc>
        <w:tc>
          <w:tcPr>
            <w:tcW w:w="1134" w:type="dxa"/>
            <w:vAlign w:val="center"/>
          </w:tcPr>
          <w:p>
            <w:pPr>
              <w:pStyle w:val="9"/>
            </w:pPr>
            <w:r>
              <w:t>65.61</w:t>
            </w:r>
          </w:p>
        </w:tc>
        <w:tc>
          <w:tcPr>
            <w:tcW w:w="1134" w:type="dxa"/>
            <w:vAlign w:val="center"/>
          </w:tcPr>
          <w:p>
            <w:pPr>
              <w:pStyle w:val="9"/>
            </w:pPr>
            <w:r>
              <w:t>65.61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65.61</w:t>
            </w:r>
          </w:p>
        </w:tc>
        <w:tc>
          <w:tcPr>
            <w:tcW w:w="1134" w:type="dxa"/>
            <w:vAlign w:val="center"/>
          </w:tcPr>
          <w:p>
            <w:pPr>
              <w:pStyle w:val="9"/>
            </w:pPr>
            <w:r>
              <w:t>65.61</w:t>
            </w:r>
          </w:p>
        </w:tc>
        <w:tc>
          <w:tcPr>
            <w:tcW w:w="1134" w:type="dxa"/>
            <w:vAlign w:val="center"/>
          </w:tcPr>
          <w:p>
            <w:pPr>
              <w:pStyle w:val="9"/>
            </w:pPr>
            <w:r>
              <w:t>65.61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2070104</w:t>
            </w:r>
          </w:p>
        </w:tc>
        <w:tc>
          <w:tcPr>
            <w:tcW w:w="1559" w:type="dxa"/>
            <w:vAlign w:val="center"/>
          </w:tcPr>
          <w:p>
            <w:pPr>
              <w:pStyle w:val="10"/>
            </w:pPr>
            <w:r>
              <w:t>图书馆</w:t>
            </w:r>
          </w:p>
        </w:tc>
        <w:tc>
          <w:tcPr>
            <w:tcW w:w="1134" w:type="dxa"/>
            <w:vAlign w:val="center"/>
          </w:tcPr>
          <w:p>
            <w:pPr>
              <w:pStyle w:val="9"/>
            </w:pPr>
            <w:r>
              <w:t>65.61</w:t>
            </w:r>
          </w:p>
        </w:tc>
        <w:tc>
          <w:tcPr>
            <w:tcW w:w="1134" w:type="dxa"/>
            <w:vAlign w:val="center"/>
          </w:tcPr>
          <w:p>
            <w:pPr>
              <w:pStyle w:val="9"/>
            </w:pPr>
            <w:r>
              <w:t>65.61</w:t>
            </w:r>
          </w:p>
        </w:tc>
        <w:tc>
          <w:tcPr>
            <w:tcW w:w="1134" w:type="dxa"/>
            <w:vAlign w:val="center"/>
          </w:tcPr>
          <w:p>
            <w:pPr>
              <w:pStyle w:val="9"/>
            </w:pPr>
            <w:r>
              <w:t>65.61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65.61</w:t>
            </w:r>
          </w:p>
        </w:tc>
        <w:tc>
          <w:tcPr>
            <w:tcW w:w="1361" w:type="dxa"/>
            <w:vAlign w:val="center"/>
          </w:tcPr>
          <w:p>
            <w:pPr>
              <w:pStyle w:val="13"/>
            </w:pPr>
            <w:r>
              <w:t>65.61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65.61</w:t>
            </w:r>
          </w:p>
        </w:tc>
        <w:tc>
          <w:tcPr>
            <w:tcW w:w="1361" w:type="dxa"/>
            <w:vAlign w:val="center"/>
          </w:tcPr>
          <w:p>
            <w:pPr>
              <w:pStyle w:val="9"/>
            </w:pPr>
            <w:r>
              <w:t>65.61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65.61</w:t>
            </w:r>
          </w:p>
        </w:tc>
        <w:tc>
          <w:tcPr>
            <w:tcW w:w="1361" w:type="dxa"/>
            <w:vAlign w:val="center"/>
          </w:tcPr>
          <w:p>
            <w:pPr>
              <w:pStyle w:val="9"/>
            </w:pPr>
            <w:r>
              <w:t>65.61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2070104</w:t>
            </w:r>
          </w:p>
        </w:tc>
        <w:tc>
          <w:tcPr>
            <w:tcW w:w="4535" w:type="dxa"/>
            <w:vAlign w:val="center"/>
          </w:tcPr>
          <w:p>
            <w:pPr>
              <w:pStyle w:val="10"/>
            </w:pPr>
            <w:r>
              <w:t>图书馆</w:t>
            </w:r>
          </w:p>
        </w:tc>
        <w:tc>
          <w:tcPr>
            <w:tcW w:w="1361" w:type="dxa"/>
            <w:vAlign w:val="center"/>
          </w:tcPr>
          <w:p>
            <w:pPr>
              <w:pStyle w:val="9"/>
            </w:pPr>
            <w:r>
              <w:t>65.61</w:t>
            </w:r>
          </w:p>
        </w:tc>
        <w:tc>
          <w:tcPr>
            <w:tcW w:w="1361" w:type="dxa"/>
            <w:vAlign w:val="center"/>
          </w:tcPr>
          <w:p>
            <w:pPr>
              <w:pStyle w:val="9"/>
            </w:pPr>
            <w:r>
              <w:t>65.61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65.61</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65.61</w:t>
            </w:r>
          </w:p>
        </w:tc>
        <w:tc>
          <w:tcPr>
            <w:tcW w:w="1474" w:type="dxa"/>
            <w:vAlign w:val="center"/>
          </w:tcPr>
          <w:p>
            <w:pPr>
              <w:pStyle w:val="9"/>
            </w:pPr>
            <w:r>
              <w:t>65.61</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65.61</w:t>
            </w:r>
          </w:p>
        </w:tc>
        <w:tc>
          <w:tcPr>
            <w:tcW w:w="3402" w:type="dxa"/>
            <w:vAlign w:val="center"/>
          </w:tcPr>
          <w:p>
            <w:pPr>
              <w:pStyle w:val="12"/>
            </w:pPr>
            <w:r>
              <w:t>本年支出合计</w:t>
            </w:r>
          </w:p>
        </w:tc>
        <w:tc>
          <w:tcPr>
            <w:tcW w:w="1474" w:type="dxa"/>
            <w:vAlign w:val="center"/>
          </w:tcPr>
          <w:p>
            <w:pPr>
              <w:pStyle w:val="13"/>
            </w:pPr>
            <w:r>
              <w:t>65.61</w:t>
            </w:r>
          </w:p>
        </w:tc>
        <w:tc>
          <w:tcPr>
            <w:tcW w:w="1474" w:type="dxa"/>
            <w:vAlign w:val="center"/>
          </w:tcPr>
          <w:p>
            <w:pPr>
              <w:pStyle w:val="13"/>
            </w:pPr>
            <w:r>
              <w:t>65.61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65.61</w:t>
            </w:r>
          </w:p>
        </w:tc>
        <w:tc>
          <w:tcPr>
            <w:tcW w:w="3402" w:type="dxa"/>
            <w:vAlign w:val="center"/>
          </w:tcPr>
          <w:p>
            <w:pPr>
              <w:pStyle w:val="12"/>
            </w:pPr>
            <w:r>
              <w:t>支出总计</w:t>
            </w:r>
          </w:p>
        </w:tc>
        <w:tc>
          <w:tcPr>
            <w:tcW w:w="1474" w:type="dxa"/>
            <w:vAlign w:val="center"/>
          </w:tcPr>
          <w:p>
            <w:pPr>
              <w:pStyle w:val="13"/>
            </w:pPr>
            <w:r>
              <w:t>65.61</w:t>
            </w:r>
          </w:p>
        </w:tc>
        <w:tc>
          <w:tcPr>
            <w:tcW w:w="1474" w:type="dxa"/>
            <w:vAlign w:val="center"/>
          </w:tcPr>
          <w:p>
            <w:pPr>
              <w:pStyle w:val="13"/>
            </w:pPr>
            <w:r>
              <w:t>65.61</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65.61</w:t>
            </w:r>
          </w:p>
        </w:tc>
        <w:tc>
          <w:tcPr>
            <w:tcW w:w="2551" w:type="dxa"/>
            <w:vAlign w:val="center"/>
          </w:tcPr>
          <w:p>
            <w:pPr>
              <w:pStyle w:val="13"/>
            </w:pPr>
            <w:r>
              <w:t>65.61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65.61</w:t>
            </w:r>
          </w:p>
        </w:tc>
        <w:tc>
          <w:tcPr>
            <w:tcW w:w="2551" w:type="dxa"/>
            <w:vAlign w:val="center"/>
          </w:tcPr>
          <w:p>
            <w:pPr>
              <w:pStyle w:val="9"/>
            </w:pPr>
            <w:r>
              <w:t>65.61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65.61</w:t>
            </w:r>
          </w:p>
        </w:tc>
        <w:tc>
          <w:tcPr>
            <w:tcW w:w="2551" w:type="dxa"/>
            <w:vAlign w:val="center"/>
          </w:tcPr>
          <w:p>
            <w:pPr>
              <w:pStyle w:val="9"/>
            </w:pPr>
            <w:r>
              <w:t>65.61</w:t>
            </w:r>
          </w:p>
        </w:tc>
        <w:tc>
          <w:tcPr>
            <w:tcW w:w="2551"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2070104</w:t>
            </w:r>
          </w:p>
        </w:tc>
        <w:tc>
          <w:tcPr>
            <w:tcW w:w="4535" w:type="dxa"/>
            <w:vAlign w:val="center"/>
          </w:tcPr>
          <w:p>
            <w:pPr>
              <w:pStyle w:val="10"/>
            </w:pPr>
            <w:r>
              <w:t>图书馆</w:t>
            </w:r>
          </w:p>
        </w:tc>
        <w:tc>
          <w:tcPr>
            <w:tcW w:w="2551" w:type="dxa"/>
            <w:vAlign w:val="center"/>
          </w:tcPr>
          <w:p>
            <w:pPr>
              <w:pStyle w:val="9"/>
            </w:pPr>
            <w:r>
              <w:t>65.61</w:t>
            </w:r>
          </w:p>
        </w:tc>
        <w:tc>
          <w:tcPr>
            <w:tcW w:w="2551" w:type="dxa"/>
            <w:vAlign w:val="center"/>
          </w:tcPr>
          <w:p>
            <w:pPr>
              <w:pStyle w:val="9"/>
            </w:pPr>
            <w:r>
              <w:t>65.61</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65.61</w:t>
            </w:r>
          </w:p>
        </w:tc>
        <w:tc>
          <w:tcPr>
            <w:tcW w:w="2551" w:type="dxa"/>
            <w:vAlign w:val="center"/>
          </w:tcPr>
          <w:p>
            <w:pPr>
              <w:pStyle w:val="13"/>
            </w:pPr>
            <w:r>
              <w:t>65.61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54.74</w:t>
            </w:r>
          </w:p>
        </w:tc>
        <w:tc>
          <w:tcPr>
            <w:tcW w:w="2551" w:type="dxa"/>
            <w:vAlign w:val="center"/>
          </w:tcPr>
          <w:p>
            <w:pPr>
              <w:pStyle w:val="9"/>
            </w:pPr>
            <w:r>
              <w:t>54.74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23.82</w:t>
            </w:r>
          </w:p>
        </w:tc>
        <w:tc>
          <w:tcPr>
            <w:tcW w:w="2551" w:type="dxa"/>
            <w:vAlign w:val="center"/>
          </w:tcPr>
          <w:p>
            <w:pPr>
              <w:pStyle w:val="9"/>
            </w:pPr>
            <w:r>
              <w:t>23.82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1.15</w:t>
            </w:r>
          </w:p>
        </w:tc>
        <w:tc>
          <w:tcPr>
            <w:tcW w:w="2551" w:type="dxa"/>
            <w:vAlign w:val="center"/>
          </w:tcPr>
          <w:p>
            <w:pPr>
              <w:pStyle w:val="9"/>
            </w:pPr>
            <w:r>
              <w:t>1.15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18.40</w:t>
            </w:r>
          </w:p>
        </w:tc>
        <w:tc>
          <w:tcPr>
            <w:tcW w:w="2551" w:type="dxa"/>
            <w:vAlign w:val="center"/>
          </w:tcPr>
          <w:p>
            <w:pPr>
              <w:pStyle w:val="9"/>
            </w:pPr>
            <w:r>
              <w:t>18.40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11.38</w:t>
            </w:r>
          </w:p>
        </w:tc>
        <w:tc>
          <w:tcPr>
            <w:tcW w:w="2551" w:type="dxa"/>
            <w:vAlign w:val="center"/>
          </w:tcPr>
          <w:p>
            <w:pPr>
              <w:pStyle w:val="9"/>
            </w:pPr>
            <w:r>
              <w:t>11.38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10.87</w:t>
            </w:r>
          </w:p>
        </w:tc>
        <w:tc>
          <w:tcPr>
            <w:tcW w:w="2551" w:type="dxa"/>
            <w:vAlign w:val="center"/>
          </w:tcPr>
          <w:p>
            <w:pPr>
              <w:pStyle w:val="9"/>
            </w:pPr>
            <w:r>
              <w:t>10.87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10.87</w:t>
            </w:r>
          </w:p>
        </w:tc>
        <w:tc>
          <w:tcPr>
            <w:tcW w:w="2551" w:type="dxa"/>
            <w:vAlign w:val="center"/>
          </w:tcPr>
          <w:p>
            <w:pPr>
              <w:pStyle w:val="9"/>
            </w:pPr>
            <w:r>
              <w:t>10.87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357003隆尧县图书馆</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1</w:t>
            </w:r>
          </w:p>
        </w:tc>
        <w:tc>
          <w:tcPr>
            <w:tcW w:w="3798" w:type="dxa"/>
            <w:vAlign w:val="center"/>
          </w:tcPr>
          <w:p>
            <w:pPr>
              <w:pStyle w:val="10"/>
              <w:rPr>
                <w:rFonts w:hint="default" w:eastAsia="方正书宋_GBK"/>
                <w:lang w:val="en-US" w:eastAsia="zh-CN"/>
              </w:rPr>
            </w:pPr>
            <w:r>
              <w:rPr>
                <w:rFonts w:hint="eastAsia"/>
                <w:lang w:val="en-US" w:eastAsia="zh-CN"/>
              </w:rPr>
              <w:t xml:space="preserve">           </w:t>
            </w:r>
            <w:r>
              <w:rPr>
                <w:rFonts w:hint="eastAsia"/>
                <w:b/>
                <w:bCs/>
                <w:lang w:val="en-US" w:eastAsia="zh-CN"/>
              </w:rPr>
              <w:t xml:space="preserve"> 合计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2</w:t>
            </w:r>
          </w:p>
        </w:tc>
        <w:tc>
          <w:tcPr>
            <w:tcW w:w="3798" w:type="dxa"/>
            <w:vAlign w:val="center"/>
          </w:tcPr>
          <w:p>
            <w:pPr>
              <w:pStyle w:val="10"/>
              <w:rPr>
                <w:rFonts w:hint="default" w:eastAsia="方正书宋_GBK"/>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3</w:t>
            </w:r>
          </w:p>
        </w:tc>
        <w:tc>
          <w:tcPr>
            <w:tcW w:w="3798" w:type="dxa"/>
            <w:vAlign w:val="center"/>
          </w:tcPr>
          <w:p>
            <w:pPr>
              <w:pStyle w:val="10"/>
              <w:rPr>
                <w:rFonts w:hint="default" w:eastAsia="方正书宋_GBK"/>
                <w:lang w:val="en-US" w:eastAsia="zh-CN"/>
              </w:rPr>
            </w:pPr>
            <w:r>
              <w:rPr>
                <w:rFonts w:hint="eastAsia"/>
                <w:lang w:val="en-US" w:eastAsia="zh-CN"/>
              </w:rP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4</w:t>
            </w:r>
          </w:p>
        </w:tc>
        <w:tc>
          <w:tcPr>
            <w:tcW w:w="3798" w:type="dxa"/>
            <w:vAlign w:val="center"/>
          </w:tcPr>
          <w:p>
            <w:pPr>
              <w:pStyle w:val="10"/>
              <w:rPr>
                <w:rFonts w:hint="eastAsia"/>
                <w:lang w:val="en-US" w:eastAsia="zh-CN"/>
              </w:rPr>
            </w:pPr>
            <w:r>
              <w:rPr>
                <w:rFonts w:hint="eastAsia"/>
                <w:lang w:val="en-US" w:eastAsia="zh-CN"/>
              </w:rPr>
              <w:t xml:space="preserve">  其中：教学科研人员因公出国</w:t>
            </w:r>
          </w:p>
          <w:p>
            <w:pPr>
              <w:pStyle w:val="10"/>
              <w:rPr>
                <w:rFonts w:hint="default" w:eastAsia="方正书宋_GBK"/>
                <w:lang w:val="en-US" w:eastAsia="zh-CN"/>
              </w:rPr>
            </w:pPr>
            <w:r>
              <w:rPr>
                <w:rFonts w:hint="eastAsia"/>
                <w:lang w:val="en-US" w:eastAsia="zh-CN"/>
              </w:rPr>
              <w:t>（境）费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5</w:t>
            </w:r>
          </w:p>
        </w:tc>
        <w:tc>
          <w:tcPr>
            <w:tcW w:w="3798" w:type="dxa"/>
            <w:vAlign w:val="center"/>
          </w:tcPr>
          <w:p>
            <w:pPr>
              <w:pStyle w:val="10"/>
              <w:rPr>
                <w:rFonts w:hint="default" w:eastAsia="方正书宋_GBK"/>
                <w:lang w:val="en-US" w:eastAsia="zh-CN"/>
              </w:rPr>
            </w:pPr>
            <w:r>
              <w:rPr>
                <w:rFonts w:hint="eastAsia"/>
                <w:lang w:val="en-US" w:eastAsia="zh-CN"/>
              </w:rP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6</w:t>
            </w:r>
          </w:p>
        </w:tc>
        <w:tc>
          <w:tcPr>
            <w:tcW w:w="3798" w:type="dxa"/>
            <w:vAlign w:val="center"/>
          </w:tcPr>
          <w:p>
            <w:pPr>
              <w:pStyle w:val="10"/>
              <w:rPr>
                <w:rFonts w:hint="default" w:eastAsia="方正书宋_GBK"/>
                <w:lang w:val="en-US" w:eastAsia="zh-CN"/>
              </w:rPr>
            </w:pPr>
            <w:r>
              <w:rPr>
                <w:rFonts w:hint="eastAsia"/>
                <w:lang w:val="en-US" w:eastAsia="zh-CN"/>
              </w:rP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7</w:t>
            </w:r>
          </w:p>
        </w:tc>
        <w:tc>
          <w:tcPr>
            <w:tcW w:w="3798" w:type="dxa"/>
            <w:vAlign w:val="center"/>
          </w:tcPr>
          <w:p>
            <w:pPr>
              <w:pStyle w:val="10"/>
              <w:rPr>
                <w:rFonts w:hint="default" w:eastAsia="方正书宋_GBK"/>
                <w:lang w:val="en-US" w:eastAsia="zh-CN"/>
              </w:rPr>
            </w:pPr>
            <w:r>
              <w:rPr>
                <w:rFonts w:hint="eastAsia"/>
                <w:lang w:val="en-US" w:eastAsia="zh-CN"/>
              </w:rP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8</w:t>
            </w:r>
          </w:p>
        </w:tc>
        <w:tc>
          <w:tcPr>
            <w:tcW w:w="3798" w:type="dxa"/>
            <w:vAlign w:val="center"/>
          </w:tcPr>
          <w:p>
            <w:pPr>
              <w:pStyle w:val="10"/>
              <w:rPr>
                <w:rFonts w:hint="default" w:eastAsia="方正书宋_GBK"/>
                <w:lang w:val="en-US" w:eastAsia="zh-CN"/>
              </w:rPr>
            </w:pPr>
            <w:r>
              <w:rPr>
                <w:rFonts w:hint="eastAsia"/>
                <w:lang w:val="en-US" w:eastAsia="zh-CN"/>
              </w:rPr>
              <w:t xml:space="preserve">          公务用车运行维护费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9</w:t>
            </w:r>
          </w:p>
        </w:tc>
        <w:tc>
          <w:tcPr>
            <w:tcW w:w="3798" w:type="dxa"/>
            <w:vAlign w:val="center"/>
          </w:tcPr>
          <w:p>
            <w:pPr>
              <w:pStyle w:val="10"/>
              <w:rPr>
                <w:rFonts w:hint="default" w:eastAsia="方正书宋_GBK"/>
                <w:lang w:val="en-US" w:eastAsia="zh-CN"/>
              </w:rPr>
            </w:pPr>
            <w:r>
              <w:rPr>
                <w:rFonts w:hint="eastAsia"/>
                <w:lang w:val="en-US" w:eastAsia="zh-CN"/>
              </w:rP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10</w:t>
            </w:r>
          </w:p>
        </w:tc>
        <w:tc>
          <w:tcPr>
            <w:tcW w:w="3798" w:type="dxa"/>
            <w:vAlign w:val="center"/>
          </w:tcPr>
          <w:p>
            <w:pPr>
              <w:pStyle w:val="10"/>
              <w:rPr>
                <w:rFonts w:hint="default" w:eastAsia="方正书宋_GBK"/>
                <w:lang w:val="en-US" w:eastAsia="zh-CN"/>
              </w:rPr>
            </w:pPr>
            <w:r>
              <w:rPr>
                <w:rFonts w:hint="eastAsia"/>
                <w:lang w:val="en-US" w:eastAsia="zh-CN"/>
              </w:rP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11</w:t>
            </w:r>
          </w:p>
        </w:tc>
        <w:tc>
          <w:tcPr>
            <w:tcW w:w="3798" w:type="dxa"/>
            <w:vAlign w:val="center"/>
          </w:tcPr>
          <w:p>
            <w:pPr>
              <w:pStyle w:val="10"/>
              <w:rPr>
                <w:rFonts w:hint="default" w:eastAsia="方正书宋_GBK"/>
                <w:lang w:val="en-US" w:eastAsia="zh-CN"/>
              </w:rPr>
            </w:pPr>
            <w:r>
              <w:rPr>
                <w:rFonts w:hint="eastAsia"/>
                <w:lang w:val="en-US" w:eastAsia="zh-CN"/>
              </w:rP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隆尧县图书馆2023年单位预算信息公开情况说明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按照《预算法》、《地方预决算公开操作规程》和《关于进一步推进预算公开工作的实施意见》规定，现将隆尧县图书馆2023年单位预算公开如下：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收藏、整理、保管各类型文献资源，向社会提供书刊、阅览、信息咨询、音像资料视听、数字文献借阅与加工、互联网浏览、培训辅导、公益性讲座与展览等公共文化服务；开展图书管理和公共服务研究工作。</w:t>
      </w:r>
    </w:p>
    <w:p>
      <w:pPr>
        <w:pStyle w:val="23"/>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隆尧县图书馆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4"/>
      </w:pPr>
      <w:r>
        <w:t>1、收入说明</w:t>
      </w:r>
    </w:p>
    <w:p>
      <w:pPr>
        <w:pStyle w:val="24"/>
      </w:pPr>
      <w:r>
        <w:t>反映本单位当年全部收入。2023年预算收入65.61万元，其中：一般公共预算收入65.61万元，基金预算收入0万元，财政专户核拨收入0万元，其他来源收入0万元，上年结转结余0万元。</w:t>
      </w:r>
    </w:p>
    <w:p>
      <w:pPr>
        <w:pStyle w:val="24"/>
      </w:pPr>
      <w:r>
        <w:t>2、支出说明</w:t>
      </w:r>
    </w:p>
    <w:p>
      <w:pPr>
        <w:pStyle w:val="24"/>
      </w:pPr>
      <w:r>
        <w:t>收支预算总表支出栏、基本支出表、项目支出表按经济分类和支出功能分类科目编制，反映隆尧县图书馆年度单位预算中支出预算的总体情况。2023年单位支出预算为65.61万元，其中人员经费65.61万元。</w:t>
      </w:r>
    </w:p>
    <w:p>
      <w:pPr>
        <w:pStyle w:val="24"/>
      </w:pPr>
      <w:r>
        <w:t>3、比上年增减情况</w:t>
      </w:r>
    </w:p>
    <w:p>
      <w:pPr>
        <w:pStyle w:val="24"/>
      </w:pPr>
      <w:r>
        <w:t>2023年单位预算收支安排65.61万元，较2022年增加20.09万元，其中：主要是人员经费增加。</w:t>
      </w:r>
    </w:p>
    <w:p>
      <w:pPr>
        <w:spacing w:before="10" w:after="10"/>
        <w:ind w:firstLine="640"/>
        <w:outlineLvl w:val="5"/>
      </w:pPr>
      <w:r>
        <w:rPr>
          <w:rFonts w:ascii="黑体" w:hAnsi="黑体" w:eastAsia="黑体" w:cs="黑体"/>
          <w:color w:val="000000"/>
          <w:sz w:val="32"/>
        </w:rPr>
        <w:t>三、机关运行经费安排情况</w:t>
      </w:r>
    </w:p>
    <w:p>
      <w:pPr>
        <w:pStyle w:val="25"/>
      </w:pPr>
      <w:r>
        <w:t>2023  机关运行经费在局本级统一核算。</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0万元，其中：因公出国（境）费0万元，与上年持平，无增减变化；公务用车购置及运维费0万元（其中：公务用车购置费0万元，公务用车运行维护费0万元)，与上年持平、无增减变化；公务接待费0万元，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2023年，隆尧县图书馆安排政府采购预算0.00万元。具体内容见下表。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357003隆尧县图书馆</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隆尧县图书馆上年末固定资产金额为0.00万元（详见下表）。本年度拟购置固定资产总额为0.00万元，已按要求列入政府采购预算，详见政府采购预算表。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357003隆尧县图书馆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21"/>
      <w:r>
        <w:rPr>
          <w:rFonts w:ascii="方正小标宋_GBK" w:hAnsi="方正小标宋_GBK" w:eastAsia="方正小标宋_GBK" w:cs="方正小标宋_GBK"/>
          <w:color w:val="000000"/>
          <w:sz w:val="44"/>
        </w:rPr>
        <w:t>三、隆尧县文化馆收支预算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357004隆尧县文化馆</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59.57</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59.57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59.57</w:t>
            </w:r>
          </w:p>
        </w:tc>
        <w:tc>
          <w:tcPr>
            <w:tcW w:w="4535" w:type="dxa"/>
            <w:vAlign w:val="center"/>
          </w:tcPr>
          <w:p>
            <w:pPr>
              <w:pStyle w:val="12"/>
            </w:pPr>
            <w:r>
              <w:t>本年支出合计</w:t>
            </w:r>
          </w:p>
        </w:tc>
        <w:tc>
          <w:tcPr>
            <w:tcW w:w="2126" w:type="dxa"/>
            <w:vAlign w:val="center"/>
          </w:tcPr>
          <w:p>
            <w:pPr>
              <w:pStyle w:val="13"/>
            </w:pPr>
            <w:r>
              <w:t>59.57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59.57</w:t>
            </w:r>
          </w:p>
        </w:tc>
        <w:tc>
          <w:tcPr>
            <w:tcW w:w="4535" w:type="dxa"/>
            <w:vAlign w:val="center"/>
          </w:tcPr>
          <w:p>
            <w:pPr>
              <w:pStyle w:val="12"/>
            </w:pPr>
            <w:r>
              <w:t>支出总计</w:t>
            </w:r>
          </w:p>
        </w:tc>
        <w:tc>
          <w:tcPr>
            <w:tcW w:w="2126" w:type="dxa"/>
            <w:vAlign w:val="center"/>
          </w:tcPr>
          <w:p>
            <w:pPr>
              <w:pStyle w:val="13"/>
            </w:pPr>
            <w:r>
              <w:t>59.57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357004隆尧县文化馆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59.57</w:t>
            </w:r>
          </w:p>
        </w:tc>
        <w:tc>
          <w:tcPr>
            <w:tcW w:w="1134" w:type="dxa"/>
            <w:vAlign w:val="center"/>
          </w:tcPr>
          <w:p>
            <w:pPr>
              <w:pStyle w:val="13"/>
            </w:pPr>
            <w:r>
              <w:t>59.57</w:t>
            </w:r>
          </w:p>
        </w:tc>
        <w:tc>
          <w:tcPr>
            <w:tcW w:w="1134" w:type="dxa"/>
            <w:vAlign w:val="center"/>
          </w:tcPr>
          <w:p>
            <w:pPr>
              <w:pStyle w:val="13"/>
            </w:pPr>
            <w:r>
              <w:t>59.57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59.57</w:t>
            </w:r>
          </w:p>
        </w:tc>
        <w:tc>
          <w:tcPr>
            <w:tcW w:w="1134" w:type="dxa"/>
            <w:vAlign w:val="center"/>
          </w:tcPr>
          <w:p>
            <w:pPr>
              <w:pStyle w:val="9"/>
            </w:pPr>
            <w:r>
              <w:t>59.57</w:t>
            </w:r>
          </w:p>
        </w:tc>
        <w:tc>
          <w:tcPr>
            <w:tcW w:w="1134" w:type="dxa"/>
            <w:vAlign w:val="center"/>
          </w:tcPr>
          <w:p>
            <w:pPr>
              <w:pStyle w:val="9"/>
            </w:pPr>
            <w:r>
              <w:t>59.57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59.57</w:t>
            </w:r>
          </w:p>
        </w:tc>
        <w:tc>
          <w:tcPr>
            <w:tcW w:w="1134" w:type="dxa"/>
            <w:vAlign w:val="center"/>
          </w:tcPr>
          <w:p>
            <w:pPr>
              <w:pStyle w:val="9"/>
            </w:pPr>
            <w:r>
              <w:t>59.57</w:t>
            </w:r>
          </w:p>
        </w:tc>
        <w:tc>
          <w:tcPr>
            <w:tcW w:w="1134" w:type="dxa"/>
            <w:vAlign w:val="center"/>
          </w:tcPr>
          <w:p>
            <w:pPr>
              <w:pStyle w:val="9"/>
            </w:pPr>
            <w:r>
              <w:t>59.57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9"/>
            </w:pPr>
            <w:r>
              <w:t>59.57</w:t>
            </w:r>
          </w:p>
        </w:tc>
        <w:tc>
          <w:tcPr>
            <w:tcW w:w="1134" w:type="dxa"/>
            <w:vAlign w:val="center"/>
          </w:tcPr>
          <w:p>
            <w:pPr>
              <w:pStyle w:val="9"/>
            </w:pPr>
            <w:r>
              <w:t>59.57</w:t>
            </w:r>
          </w:p>
        </w:tc>
        <w:tc>
          <w:tcPr>
            <w:tcW w:w="1134" w:type="dxa"/>
            <w:vAlign w:val="center"/>
          </w:tcPr>
          <w:p>
            <w:pPr>
              <w:pStyle w:val="9"/>
            </w:pPr>
            <w:r>
              <w:t>59.57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59.57</w:t>
            </w:r>
          </w:p>
        </w:tc>
        <w:tc>
          <w:tcPr>
            <w:tcW w:w="1361" w:type="dxa"/>
            <w:vAlign w:val="center"/>
          </w:tcPr>
          <w:p>
            <w:pPr>
              <w:pStyle w:val="13"/>
            </w:pPr>
            <w:r>
              <w:t>59.57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59.57</w:t>
            </w:r>
          </w:p>
        </w:tc>
        <w:tc>
          <w:tcPr>
            <w:tcW w:w="1361" w:type="dxa"/>
            <w:vAlign w:val="center"/>
          </w:tcPr>
          <w:p>
            <w:pPr>
              <w:pStyle w:val="9"/>
            </w:pPr>
            <w:r>
              <w:t>59.57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59.57</w:t>
            </w:r>
          </w:p>
        </w:tc>
        <w:tc>
          <w:tcPr>
            <w:tcW w:w="1361" w:type="dxa"/>
            <w:vAlign w:val="center"/>
          </w:tcPr>
          <w:p>
            <w:pPr>
              <w:pStyle w:val="9"/>
            </w:pPr>
            <w:r>
              <w:t>59.57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9"/>
            </w:pPr>
            <w:r>
              <w:t>59.57</w:t>
            </w:r>
          </w:p>
        </w:tc>
        <w:tc>
          <w:tcPr>
            <w:tcW w:w="1361" w:type="dxa"/>
            <w:vAlign w:val="center"/>
          </w:tcPr>
          <w:p>
            <w:pPr>
              <w:pStyle w:val="9"/>
            </w:pPr>
            <w:r>
              <w:t>59.57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59.57</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59.57</w:t>
            </w:r>
          </w:p>
        </w:tc>
        <w:tc>
          <w:tcPr>
            <w:tcW w:w="1474" w:type="dxa"/>
            <w:vAlign w:val="center"/>
          </w:tcPr>
          <w:p>
            <w:pPr>
              <w:pStyle w:val="9"/>
            </w:pPr>
            <w:r>
              <w:t>59.57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59.57</w:t>
            </w:r>
          </w:p>
        </w:tc>
        <w:tc>
          <w:tcPr>
            <w:tcW w:w="3402" w:type="dxa"/>
            <w:vAlign w:val="center"/>
          </w:tcPr>
          <w:p>
            <w:pPr>
              <w:pStyle w:val="12"/>
            </w:pPr>
            <w:r>
              <w:t>本年支出合计</w:t>
            </w:r>
          </w:p>
        </w:tc>
        <w:tc>
          <w:tcPr>
            <w:tcW w:w="1474" w:type="dxa"/>
            <w:vAlign w:val="center"/>
          </w:tcPr>
          <w:p>
            <w:pPr>
              <w:pStyle w:val="13"/>
            </w:pPr>
            <w:r>
              <w:t>59.57</w:t>
            </w:r>
          </w:p>
        </w:tc>
        <w:tc>
          <w:tcPr>
            <w:tcW w:w="1474" w:type="dxa"/>
            <w:vAlign w:val="center"/>
          </w:tcPr>
          <w:p>
            <w:pPr>
              <w:pStyle w:val="13"/>
            </w:pPr>
            <w:r>
              <w:t>59.57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59.57</w:t>
            </w:r>
          </w:p>
        </w:tc>
        <w:tc>
          <w:tcPr>
            <w:tcW w:w="3402" w:type="dxa"/>
            <w:vAlign w:val="center"/>
          </w:tcPr>
          <w:p>
            <w:pPr>
              <w:pStyle w:val="12"/>
            </w:pPr>
            <w:r>
              <w:t>支出总计</w:t>
            </w:r>
          </w:p>
        </w:tc>
        <w:tc>
          <w:tcPr>
            <w:tcW w:w="1474" w:type="dxa"/>
            <w:vAlign w:val="center"/>
          </w:tcPr>
          <w:p>
            <w:pPr>
              <w:pStyle w:val="13"/>
            </w:pPr>
            <w:r>
              <w:t>59.57</w:t>
            </w:r>
          </w:p>
        </w:tc>
        <w:tc>
          <w:tcPr>
            <w:tcW w:w="1474" w:type="dxa"/>
            <w:vAlign w:val="center"/>
          </w:tcPr>
          <w:p>
            <w:pPr>
              <w:pStyle w:val="13"/>
            </w:pPr>
            <w:r>
              <w:t>59.57</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59.57</w:t>
            </w:r>
          </w:p>
        </w:tc>
        <w:tc>
          <w:tcPr>
            <w:tcW w:w="2551" w:type="dxa"/>
            <w:vAlign w:val="center"/>
          </w:tcPr>
          <w:p>
            <w:pPr>
              <w:pStyle w:val="13"/>
            </w:pPr>
            <w:r>
              <w:t>59.57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59.57</w:t>
            </w:r>
          </w:p>
        </w:tc>
        <w:tc>
          <w:tcPr>
            <w:tcW w:w="2551" w:type="dxa"/>
            <w:vAlign w:val="center"/>
          </w:tcPr>
          <w:p>
            <w:pPr>
              <w:pStyle w:val="9"/>
            </w:pPr>
            <w:r>
              <w:t>59.57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59.57</w:t>
            </w:r>
          </w:p>
        </w:tc>
        <w:tc>
          <w:tcPr>
            <w:tcW w:w="2551" w:type="dxa"/>
            <w:vAlign w:val="center"/>
          </w:tcPr>
          <w:p>
            <w:pPr>
              <w:pStyle w:val="9"/>
            </w:pPr>
            <w:r>
              <w:t>59.57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9"/>
            </w:pPr>
            <w:r>
              <w:t>59.57</w:t>
            </w:r>
          </w:p>
        </w:tc>
        <w:tc>
          <w:tcPr>
            <w:tcW w:w="2551" w:type="dxa"/>
            <w:vAlign w:val="center"/>
          </w:tcPr>
          <w:p>
            <w:pPr>
              <w:pStyle w:val="9"/>
            </w:pPr>
            <w:r>
              <w:t>59.57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59.57</w:t>
            </w:r>
          </w:p>
        </w:tc>
        <w:tc>
          <w:tcPr>
            <w:tcW w:w="2551" w:type="dxa"/>
            <w:vAlign w:val="center"/>
          </w:tcPr>
          <w:p>
            <w:pPr>
              <w:pStyle w:val="13"/>
            </w:pPr>
            <w:r>
              <w:t>59.57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49.15</w:t>
            </w:r>
          </w:p>
        </w:tc>
        <w:tc>
          <w:tcPr>
            <w:tcW w:w="2551" w:type="dxa"/>
            <w:vAlign w:val="center"/>
          </w:tcPr>
          <w:p>
            <w:pPr>
              <w:pStyle w:val="9"/>
            </w:pPr>
            <w:r>
              <w:t>49.15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21.24</w:t>
            </w:r>
          </w:p>
        </w:tc>
        <w:tc>
          <w:tcPr>
            <w:tcW w:w="2551" w:type="dxa"/>
            <w:vAlign w:val="center"/>
          </w:tcPr>
          <w:p>
            <w:pPr>
              <w:pStyle w:val="9"/>
            </w:pPr>
            <w:r>
              <w:t>21.24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1.06</w:t>
            </w:r>
          </w:p>
        </w:tc>
        <w:tc>
          <w:tcPr>
            <w:tcW w:w="2551" w:type="dxa"/>
            <w:vAlign w:val="center"/>
          </w:tcPr>
          <w:p>
            <w:pPr>
              <w:pStyle w:val="9"/>
            </w:pPr>
            <w:r>
              <w:t>1.06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16.69</w:t>
            </w:r>
          </w:p>
        </w:tc>
        <w:tc>
          <w:tcPr>
            <w:tcW w:w="2551" w:type="dxa"/>
            <w:vAlign w:val="center"/>
          </w:tcPr>
          <w:p>
            <w:pPr>
              <w:pStyle w:val="9"/>
            </w:pPr>
            <w:r>
              <w:t>16.69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10.16</w:t>
            </w:r>
          </w:p>
        </w:tc>
        <w:tc>
          <w:tcPr>
            <w:tcW w:w="2551" w:type="dxa"/>
            <w:vAlign w:val="center"/>
          </w:tcPr>
          <w:p>
            <w:pPr>
              <w:pStyle w:val="9"/>
            </w:pPr>
            <w:r>
              <w:t>10.16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10.42</w:t>
            </w:r>
          </w:p>
        </w:tc>
        <w:tc>
          <w:tcPr>
            <w:tcW w:w="2551" w:type="dxa"/>
            <w:vAlign w:val="center"/>
          </w:tcPr>
          <w:p>
            <w:pPr>
              <w:pStyle w:val="9"/>
            </w:pPr>
            <w:r>
              <w:t>10.42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10.42</w:t>
            </w:r>
          </w:p>
        </w:tc>
        <w:tc>
          <w:tcPr>
            <w:tcW w:w="2551" w:type="dxa"/>
            <w:vAlign w:val="center"/>
          </w:tcPr>
          <w:p>
            <w:pPr>
              <w:pStyle w:val="9"/>
            </w:pPr>
            <w:r>
              <w:t>10.42</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357004隆尧县文化馆</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1</w:t>
            </w:r>
          </w:p>
        </w:tc>
        <w:tc>
          <w:tcPr>
            <w:tcW w:w="3798" w:type="dxa"/>
            <w:vAlign w:val="center"/>
          </w:tcPr>
          <w:p>
            <w:pPr>
              <w:pStyle w:val="10"/>
              <w:rPr>
                <w:rFonts w:hint="default" w:eastAsia="方正书宋_GBK"/>
                <w:lang w:val="en-US" w:eastAsia="zh-CN"/>
              </w:rPr>
            </w:pPr>
            <w:r>
              <w:rPr>
                <w:rFonts w:hint="eastAsia"/>
                <w:lang w:val="en-US" w:eastAsia="zh-CN"/>
              </w:rPr>
              <w:t xml:space="preserve">             </w:t>
            </w:r>
            <w:r>
              <w:rPr>
                <w:rFonts w:hint="eastAsia"/>
                <w:b/>
                <w:bCs/>
                <w:lang w:val="en-US" w:eastAsia="zh-CN"/>
              </w:rPr>
              <w:t xml:space="preserve"> 合 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2</w:t>
            </w:r>
          </w:p>
        </w:tc>
        <w:tc>
          <w:tcPr>
            <w:tcW w:w="3798" w:type="dxa"/>
            <w:vAlign w:val="center"/>
          </w:tcPr>
          <w:p>
            <w:pPr>
              <w:pStyle w:val="10"/>
              <w:rPr>
                <w:rFonts w:hint="default" w:eastAsia="方正书宋_GBK"/>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3</w:t>
            </w:r>
          </w:p>
        </w:tc>
        <w:tc>
          <w:tcPr>
            <w:tcW w:w="3798" w:type="dxa"/>
            <w:vAlign w:val="center"/>
          </w:tcPr>
          <w:p>
            <w:pPr>
              <w:pStyle w:val="10"/>
              <w:rPr>
                <w:rFonts w:hint="default" w:eastAsia="方正书宋_GBK"/>
                <w:lang w:val="en-US" w:eastAsia="zh-CN"/>
              </w:rPr>
            </w:pPr>
            <w:r>
              <w:rPr>
                <w:rFonts w:hint="eastAsia"/>
                <w:lang w:val="en-US" w:eastAsia="zh-CN"/>
              </w:rP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4</w:t>
            </w:r>
          </w:p>
        </w:tc>
        <w:tc>
          <w:tcPr>
            <w:tcW w:w="3798" w:type="dxa"/>
            <w:vAlign w:val="center"/>
          </w:tcPr>
          <w:p>
            <w:pPr>
              <w:pStyle w:val="10"/>
              <w:rPr>
                <w:rFonts w:hint="eastAsia"/>
                <w:lang w:val="en-US" w:eastAsia="zh-CN"/>
              </w:rPr>
            </w:pPr>
            <w:r>
              <w:rPr>
                <w:rFonts w:hint="eastAsia"/>
                <w:lang w:val="en-US" w:eastAsia="zh-CN"/>
              </w:rPr>
              <w:t xml:space="preserve">   其中：教学科研人员因公出国</w:t>
            </w:r>
          </w:p>
          <w:p>
            <w:pPr>
              <w:pStyle w:val="10"/>
              <w:rPr>
                <w:rFonts w:hint="default"/>
                <w:lang w:val="en-US" w:eastAsia="zh-CN"/>
              </w:rPr>
            </w:pPr>
            <w:r>
              <w:rPr>
                <w:rFonts w:hint="eastAsia"/>
                <w:lang w:val="en-US" w:eastAsia="zh-CN"/>
              </w:rPr>
              <w:t>（境）费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5</w:t>
            </w:r>
          </w:p>
        </w:tc>
        <w:tc>
          <w:tcPr>
            <w:tcW w:w="3798" w:type="dxa"/>
            <w:vAlign w:val="center"/>
          </w:tcPr>
          <w:p>
            <w:pPr>
              <w:pStyle w:val="10"/>
              <w:rPr>
                <w:rFonts w:hint="default" w:eastAsia="方正书宋_GBK"/>
                <w:lang w:val="en-US" w:eastAsia="zh-CN"/>
              </w:rPr>
            </w:pPr>
            <w:r>
              <w:rPr>
                <w:rFonts w:hint="eastAsia"/>
                <w:lang w:val="en-US" w:eastAsia="zh-CN"/>
              </w:rP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6</w:t>
            </w:r>
          </w:p>
        </w:tc>
        <w:tc>
          <w:tcPr>
            <w:tcW w:w="3798" w:type="dxa"/>
            <w:vAlign w:val="center"/>
          </w:tcPr>
          <w:p>
            <w:pPr>
              <w:pStyle w:val="10"/>
              <w:rPr>
                <w:rFonts w:hint="default" w:eastAsia="方正书宋_GBK"/>
                <w:lang w:val="en-US" w:eastAsia="zh-CN"/>
              </w:rPr>
            </w:pPr>
            <w:r>
              <w:rPr>
                <w:rFonts w:hint="eastAsia"/>
                <w:lang w:val="en-US" w:eastAsia="zh-CN"/>
              </w:rP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7</w:t>
            </w:r>
          </w:p>
        </w:tc>
        <w:tc>
          <w:tcPr>
            <w:tcW w:w="3798" w:type="dxa"/>
            <w:vAlign w:val="center"/>
          </w:tcPr>
          <w:p>
            <w:pPr>
              <w:pStyle w:val="10"/>
              <w:rPr>
                <w:rFonts w:hint="default" w:eastAsia="方正书宋_GBK"/>
                <w:lang w:val="en-US" w:eastAsia="zh-CN"/>
              </w:rPr>
            </w:pPr>
            <w:r>
              <w:rPr>
                <w:rFonts w:hint="eastAsia"/>
                <w:lang w:val="en-US" w:eastAsia="zh-CN"/>
              </w:rP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8</w:t>
            </w:r>
          </w:p>
        </w:tc>
        <w:tc>
          <w:tcPr>
            <w:tcW w:w="3798" w:type="dxa"/>
            <w:vAlign w:val="center"/>
          </w:tcPr>
          <w:p>
            <w:pPr>
              <w:pStyle w:val="10"/>
              <w:rPr>
                <w:rFonts w:hint="default" w:eastAsia="方正书宋_GBK"/>
                <w:lang w:val="en-US" w:eastAsia="zh-CN"/>
              </w:rPr>
            </w:pPr>
            <w:r>
              <w:rPr>
                <w:rFonts w:hint="eastAsia"/>
                <w:lang w:val="en-US" w:eastAsia="zh-CN"/>
              </w:rPr>
              <w:t xml:space="preserve">          公务用车运行维护费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9</w:t>
            </w:r>
          </w:p>
        </w:tc>
        <w:tc>
          <w:tcPr>
            <w:tcW w:w="3798" w:type="dxa"/>
            <w:vAlign w:val="center"/>
          </w:tcPr>
          <w:p>
            <w:pPr>
              <w:pStyle w:val="10"/>
              <w:rPr>
                <w:rFonts w:hint="default" w:eastAsia="方正书宋_GBK"/>
                <w:lang w:val="en-US" w:eastAsia="zh-CN"/>
              </w:rPr>
            </w:pPr>
            <w:r>
              <w:rPr>
                <w:rFonts w:hint="eastAsia"/>
                <w:lang w:val="en-US" w:eastAsia="zh-CN"/>
              </w:rP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10</w:t>
            </w:r>
          </w:p>
        </w:tc>
        <w:tc>
          <w:tcPr>
            <w:tcW w:w="3798" w:type="dxa"/>
            <w:vAlign w:val="center"/>
          </w:tcPr>
          <w:p>
            <w:pPr>
              <w:pStyle w:val="10"/>
              <w:rPr>
                <w:rFonts w:hint="default" w:eastAsia="方正书宋_GBK"/>
                <w:lang w:val="en-US" w:eastAsia="zh-CN"/>
              </w:rPr>
            </w:pPr>
            <w:r>
              <w:rPr>
                <w:rFonts w:hint="eastAsia"/>
                <w:lang w:val="en-US" w:eastAsia="zh-CN"/>
              </w:rP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11</w:t>
            </w:r>
          </w:p>
        </w:tc>
        <w:tc>
          <w:tcPr>
            <w:tcW w:w="3798" w:type="dxa"/>
            <w:vAlign w:val="center"/>
          </w:tcPr>
          <w:p>
            <w:pPr>
              <w:pStyle w:val="10"/>
              <w:rPr>
                <w:rFonts w:hint="default" w:eastAsia="方正书宋_GBK"/>
                <w:lang w:val="en-US" w:eastAsia="zh-CN"/>
              </w:rPr>
            </w:pPr>
            <w:r>
              <w:rPr>
                <w:rFonts w:hint="eastAsia"/>
                <w:lang w:val="en-US" w:eastAsia="zh-CN"/>
              </w:rP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隆尧县文化馆2023年单位预算信息公开情况说明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按照《预算法》、《地方预决算公开操作规程》和《关于进一步推进预算公开工作的实施意见》规定，现将隆尧县文化馆2023年单位预算公开如下：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组织开展群众文化活动，开展群众文化艺术培训和群众文化艺术制作。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隆尧县文化馆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4"/>
      </w:pPr>
      <w:r>
        <w:t>1、收入说明</w:t>
      </w:r>
    </w:p>
    <w:p>
      <w:pPr>
        <w:pStyle w:val="24"/>
      </w:pPr>
      <w:r>
        <w:t>反映本单位当年全部收入。2023年预算收入59.57万元，其中：一般公共预算收入59.57万元，基金预算收入0万元，财政专户核拨收入0万元，其他来源收入0万元，上年结转结余0万元。</w:t>
      </w:r>
    </w:p>
    <w:p>
      <w:pPr>
        <w:pStyle w:val="24"/>
      </w:pPr>
      <w:r>
        <w:t>2、支出说明</w:t>
      </w:r>
    </w:p>
    <w:p>
      <w:pPr>
        <w:pStyle w:val="24"/>
      </w:pPr>
      <w:r>
        <w:t>收支预算总表支出栏、基本支出表、项目支出表按经济分类和支出功能分类科目编制，反映隆尧县文化馆年度单位预算中支出预算的总体情况。2023年单位支出预算为59.57万元，其中人员经费59.57万元。</w:t>
      </w:r>
    </w:p>
    <w:p>
      <w:pPr>
        <w:pStyle w:val="24"/>
      </w:pPr>
      <w:r>
        <w:t>3、比上年增减情况</w:t>
      </w:r>
    </w:p>
    <w:p>
      <w:pPr>
        <w:pStyle w:val="24"/>
      </w:pPr>
      <w:r>
        <w:t>2023年单位预算收支安排59.57万元，较2022年增加8.87万元，主要为人员经费增加。</w:t>
      </w:r>
    </w:p>
    <w:p>
      <w:pPr>
        <w:spacing w:before="10" w:after="10"/>
        <w:ind w:firstLine="640"/>
        <w:outlineLvl w:val="5"/>
      </w:pPr>
      <w:r>
        <w:rPr>
          <w:rFonts w:ascii="黑体" w:hAnsi="黑体" w:eastAsia="黑体" w:cs="黑体"/>
          <w:color w:val="000000"/>
          <w:sz w:val="32"/>
        </w:rPr>
        <w:t>三、机关运行经费安排情况</w:t>
      </w:r>
    </w:p>
    <w:p>
      <w:pPr>
        <w:pStyle w:val="25"/>
      </w:pPr>
      <w:r>
        <w:t>2023年隆尧县文化馆机关运行经费在局本级统一核算。</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0万元，其中：因公出国（境）费0万元，与上年持平，无增减变化；公务用车购置及运维费0万元（其中：公务用车购置费0万元，公务用车运行维护费0万元)，与上年持平、无增减变化；公务接待费0万元，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2023年，隆尧县文化馆安排政府采购预算0.00万元。具体内容见下表。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357004隆尧县文化馆</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隆尧县文化馆上年末固定资产金额为0.00万元（详见下表）。本年度拟购置固定资产总额为0.00万元，已按要求列入政府采购预算，详见政府采购预算表。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357004隆尧县文化馆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22"/>
      <w:r>
        <w:rPr>
          <w:rFonts w:ascii="方正小标宋_GBK" w:hAnsi="方正小标宋_GBK" w:eastAsia="方正小标宋_GBK" w:cs="方正小标宋_GBK"/>
          <w:color w:val="000000"/>
          <w:sz w:val="44"/>
        </w:rPr>
        <w:t>四、隆尧县文物保管所收支预算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357005隆尧县文物保管所</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32.85</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32.85</w:t>
            </w:r>
          </w:p>
        </w:tc>
        <w:tc>
          <w:tcPr>
            <w:tcW w:w="4535" w:type="dxa"/>
            <w:vAlign w:val="center"/>
          </w:tcPr>
          <w:p>
            <w:pPr>
              <w:pStyle w:val="12"/>
            </w:pPr>
            <w:r>
              <w:t>本年支出合计</w:t>
            </w:r>
          </w:p>
        </w:tc>
        <w:tc>
          <w:tcPr>
            <w:tcW w:w="2126" w:type="dxa"/>
            <w:vAlign w:val="center"/>
          </w:tcPr>
          <w:p>
            <w:pPr>
              <w:pStyle w:val="13"/>
            </w:pPr>
            <w:r>
              <w:t>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32.85</w:t>
            </w:r>
          </w:p>
        </w:tc>
        <w:tc>
          <w:tcPr>
            <w:tcW w:w="4535" w:type="dxa"/>
            <w:vAlign w:val="center"/>
          </w:tcPr>
          <w:p>
            <w:pPr>
              <w:pStyle w:val="12"/>
            </w:pPr>
            <w:r>
              <w:t>支出总计</w:t>
            </w:r>
          </w:p>
        </w:tc>
        <w:tc>
          <w:tcPr>
            <w:tcW w:w="2126" w:type="dxa"/>
            <w:vAlign w:val="center"/>
          </w:tcPr>
          <w:p>
            <w:pPr>
              <w:pStyle w:val="13"/>
            </w:pPr>
            <w:r>
              <w:t>32.85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357005隆尧县文物保管所</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32.85</w:t>
            </w:r>
          </w:p>
        </w:tc>
        <w:tc>
          <w:tcPr>
            <w:tcW w:w="1134" w:type="dxa"/>
            <w:vAlign w:val="center"/>
          </w:tcPr>
          <w:p>
            <w:pPr>
              <w:pStyle w:val="13"/>
            </w:pPr>
            <w:r>
              <w:t>32.85</w:t>
            </w:r>
          </w:p>
        </w:tc>
        <w:tc>
          <w:tcPr>
            <w:tcW w:w="1134" w:type="dxa"/>
            <w:vAlign w:val="center"/>
          </w:tcPr>
          <w:p>
            <w:pPr>
              <w:pStyle w:val="13"/>
            </w:pPr>
            <w:r>
              <w:t>32.85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32.85</w:t>
            </w:r>
          </w:p>
        </w:tc>
        <w:tc>
          <w:tcPr>
            <w:tcW w:w="1134" w:type="dxa"/>
            <w:vAlign w:val="center"/>
          </w:tcPr>
          <w:p>
            <w:pPr>
              <w:pStyle w:val="9"/>
            </w:pPr>
            <w:r>
              <w:t>32.85</w:t>
            </w:r>
          </w:p>
        </w:tc>
        <w:tc>
          <w:tcPr>
            <w:tcW w:w="1134" w:type="dxa"/>
            <w:vAlign w:val="center"/>
          </w:tcPr>
          <w:p>
            <w:pPr>
              <w:pStyle w:val="9"/>
            </w:pPr>
            <w:r>
              <w:t>32.85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20702</w:t>
            </w:r>
          </w:p>
        </w:tc>
        <w:tc>
          <w:tcPr>
            <w:tcW w:w="1559" w:type="dxa"/>
            <w:vAlign w:val="center"/>
          </w:tcPr>
          <w:p>
            <w:pPr>
              <w:pStyle w:val="10"/>
            </w:pPr>
            <w:r>
              <w:t>文物</w:t>
            </w:r>
          </w:p>
        </w:tc>
        <w:tc>
          <w:tcPr>
            <w:tcW w:w="1134" w:type="dxa"/>
            <w:vAlign w:val="center"/>
          </w:tcPr>
          <w:p>
            <w:pPr>
              <w:pStyle w:val="9"/>
            </w:pPr>
            <w:r>
              <w:t>32.85</w:t>
            </w:r>
          </w:p>
        </w:tc>
        <w:tc>
          <w:tcPr>
            <w:tcW w:w="1134" w:type="dxa"/>
            <w:vAlign w:val="center"/>
          </w:tcPr>
          <w:p>
            <w:pPr>
              <w:pStyle w:val="9"/>
            </w:pPr>
            <w:r>
              <w:t>32.85</w:t>
            </w:r>
          </w:p>
        </w:tc>
        <w:tc>
          <w:tcPr>
            <w:tcW w:w="1134" w:type="dxa"/>
            <w:vAlign w:val="center"/>
          </w:tcPr>
          <w:p>
            <w:pPr>
              <w:pStyle w:val="9"/>
            </w:pPr>
            <w:r>
              <w:t>32.85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2070299</w:t>
            </w:r>
          </w:p>
        </w:tc>
        <w:tc>
          <w:tcPr>
            <w:tcW w:w="1559" w:type="dxa"/>
            <w:vAlign w:val="center"/>
          </w:tcPr>
          <w:p>
            <w:pPr>
              <w:pStyle w:val="10"/>
            </w:pPr>
            <w:r>
              <w:t>其他文物支出</w:t>
            </w:r>
          </w:p>
        </w:tc>
        <w:tc>
          <w:tcPr>
            <w:tcW w:w="1134" w:type="dxa"/>
            <w:vAlign w:val="center"/>
          </w:tcPr>
          <w:p>
            <w:pPr>
              <w:pStyle w:val="9"/>
            </w:pPr>
            <w:r>
              <w:t>32.85</w:t>
            </w:r>
          </w:p>
        </w:tc>
        <w:tc>
          <w:tcPr>
            <w:tcW w:w="1134" w:type="dxa"/>
            <w:vAlign w:val="center"/>
          </w:tcPr>
          <w:p>
            <w:pPr>
              <w:pStyle w:val="9"/>
            </w:pPr>
            <w:r>
              <w:t>32.85</w:t>
            </w:r>
          </w:p>
        </w:tc>
        <w:tc>
          <w:tcPr>
            <w:tcW w:w="1134" w:type="dxa"/>
            <w:vAlign w:val="center"/>
          </w:tcPr>
          <w:p>
            <w:pPr>
              <w:pStyle w:val="9"/>
            </w:pPr>
            <w:r>
              <w:t>32.85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32.85</w:t>
            </w:r>
          </w:p>
        </w:tc>
        <w:tc>
          <w:tcPr>
            <w:tcW w:w="1361" w:type="dxa"/>
            <w:vAlign w:val="center"/>
          </w:tcPr>
          <w:p>
            <w:pPr>
              <w:pStyle w:val="13"/>
            </w:pPr>
            <w:r>
              <w:t>32.85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32.85</w:t>
            </w:r>
          </w:p>
        </w:tc>
        <w:tc>
          <w:tcPr>
            <w:tcW w:w="1361" w:type="dxa"/>
            <w:vAlign w:val="center"/>
          </w:tcPr>
          <w:p>
            <w:pPr>
              <w:pStyle w:val="9"/>
            </w:pPr>
            <w:r>
              <w:t>32.85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20702</w:t>
            </w:r>
          </w:p>
        </w:tc>
        <w:tc>
          <w:tcPr>
            <w:tcW w:w="4535" w:type="dxa"/>
            <w:vAlign w:val="center"/>
          </w:tcPr>
          <w:p>
            <w:pPr>
              <w:pStyle w:val="10"/>
            </w:pPr>
            <w:r>
              <w:t>文物</w:t>
            </w:r>
          </w:p>
        </w:tc>
        <w:tc>
          <w:tcPr>
            <w:tcW w:w="1361" w:type="dxa"/>
            <w:vAlign w:val="center"/>
          </w:tcPr>
          <w:p>
            <w:pPr>
              <w:pStyle w:val="9"/>
            </w:pPr>
            <w:r>
              <w:t>32.85</w:t>
            </w:r>
          </w:p>
        </w:tc>
        <w:tc>
          <w:tcPr>
            <w:tcW w:w="1361" w:type="dxa"/>
            <w:vAlign w:val="center"/>
          </w:tcPr>
          <w:p>
            <w:pPr>
              <w:pStyle w:val="9"/>
            </w:pPr>
            <w:r>
              <w:t>32.85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2070299</w:t>
            </w:r>
          </w:p>
        </w:tc>
        <w:tc>
          <w:tcPr>
            <w:tcW w:w="4535" w:type="dxa"/>
            <w:vAlign w:val="center"/>
          </w:tcPr>
          <w:p>
            <w:pPr>
              <w:pStyle w:val="10"/>
            </w:pPr>
            <w:r>
              <w:t>其他文物支出</w:t>
            </w:r>
          </w:p>
        </w:tc>
        <w:tc>
          <w:tcPr>
            <w:tcW w:w="1361" w:type="dxa"/>
            <w:vAlign w:val="center"/>
          </w:tcPr>
          <w:p>
            <w:pPr>
              <w:pStyle w:val="9"/>
            </w:pPr>
            <w:r>
              <w:t>32.85</w:t>
            </w:r>
          </w:p>
        </w:tc>
        <w:tc>
          <w:tcPr>
            <w:tcW w:w="1361" w:type="dxa"/>
            <w:vAlign w:val="center"/>
          </w:tcPr>
          <w:p>
            <w:pPr>
              <w:pStyle w:val="9"/>
            </w:pPr>
            <w:r>
              <w:t>32.85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32.85</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32.85</w:t>
            </w:r>
          </w:p>
        </w:tc>
        <w:tc>
          <w:tcPr>
            <w:tcW w:w="1474" w:type="dxa"/>
            <w:vAlign w:val="center"/>
          </w:tcPr>
          <w:p>
            <w:pPr>
              <w:pStyle w:val="9"/>
            </w:pPr>
            <w:r>
              <w:t>32.85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32.85</w:t>
            </w:r>
          </w:p>
        </w:tc>
        <w:tc>
          <w:tcPr>
            <w:tcW w:w="3402" w:type="dxa"/>
            <w:vAlign w:val="center"/>
          </w:tcPr>
          <w:p>
            <w:pPr>
              <w:pStyle w:val="12"/>
            </w:pPr>
            <w:r>
              <w:t>本年支出合计</w:t>
            </w:r>
          </w:p>
        </w:tc>
        <w:tc>
          <w:tcPr>
            <w:tcW w:w="1474" w:type="dxa"/>
            <w:vAlign w:val="center"/>
          </w:tcPr>
          <w:p>
            <w:pPr>
              <w:pStyle w:val="13"/>
            </w:pPr>
            <w:r>
              <w:t>32.85</w:t>
            </w:r>
          </w:p>
        </w:tc>
        <w:tc>
          <w:tcPr>
            <w:tcW w:w="1474" w:type="dxa"/>
            <w:vAlign w:val="center"/>
          </w:tcPr>
          <w:p>
            <w:pPr>
              <w:pStyle w:val="13"/>
            </w:pPr>
            <w:r>
              <w:t>32.85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32.85</w:t>
            </w:r>
          </w:p>
        </w:tc>
        <w:tc>
          <w:tcPr>
            <w:tcW w:w="3402" w:type="dxa"/>
            <w:vAlign w:val="center"/>
          </w:tcPr>
          <w:p>
            <w:pPr>
              <w:pStyle w:val="12"/>
            </w:pPr>
            <w:r>
              <w:t>支出总计</w:t>
            </w:r>
          </w:p>
        </w:tc>
        <w:tc>
          <w:tcPr>
            <w:tcW w:w="1474" w:type="dxa"/>
            <w:vAlign w:val="center"/>
          </w:tcPr>
          <w:p>
            <w:pPr>
              <w:pStyle w:val="13"/>
            </w:pPr>
            <w:r>
              <w:t>32.85</w:t>
            </w:r>
          </w:p>
        </w:tc>
        <w:tc>
          <w:tcPr>
            <w:tcW w:w="1474" w:type="dxa"/>
            <w:vAlign w:val="center"/>
          </w:tcPr>
          <w:p>
            <w:pPr>
              <w:pStyle w:val="13"/>
            </w:pPr>
            <w:r>
              <w:t>32.85</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32.85</w:t>
            </w:r>
          </w:p>
        </w:tc>
        <w:tc>
          <w:tcPr>
            <w:tcW w:w="2551" w:type="dxa"/>
            <w:vAlign w:val="center"/>
          </w:tcPr>
          <w:p>
            <w:pPr>
              <w:pStyle w:val="13"/>
            </w:pPr>
            <w:r>
              <w:t>32.85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32.85</w:t>
            </w:r>
          </w:p>
        </w:tc>
        <w:tc>
          <w:tcPr>
            <w:tcW w:w="2551" w:type="dxa"/>
            <w:vAlign w:val="center"/>
          </w:tcPr>
          <w:p>
            <w:pPr>
              <w:pStyle w:val="9"/>
            </w:pPr>
            <w:r>
              <w:t>32.85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20702</w:t>
            </w:r>
          </w:p>
        </w:tc>
        <w:tc>
          <w:tcPr>
            <w:tcW w:w="4535" w:type="dxa"/>
            <w:vAlign w:val="center"/>
          </w:tcPr>
          <w:p>
            <w:pPr>
              <w:pStyle w:val="10"/>
            </w:pPr>
            <w:r>
              <w:t>文物</w:t>
            </w:r>
          </w:p>
        </w:tc>
        <w:tc>
          <w:tcPr>
            <w:tcW w:w="2551" w:type="dxa"/>
            <w:vAlign w:val="center"/>
          </w:tcPr>
          <w:p>
            <w:pPr>
              <w:pStyle w:val="9"/>
            </w:pPr>
            <w:r>
              <w:t>32.85</w:t>
            </w:r>
          </w:p>
        </w:tc>
        <w:tc>
          <w:tcPr>
            <w:tcW w:w="2551" w:type="dxa"/>
            <w:vAlign w:val="center"/>
          </w:tcPr>
          <w:p>
            <w:pPr>
              <w:pStyle w:val="9"/>
            </w:pPr>
            <w:r>
              <w:t>32.85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2070299</w:t>
            </w:r>
          </w:p>
        </w:tc>
        <w:tc>
          <w:tcPr>
            <w:tcW w:w="4535" w:type="dxa"/>
            <w:vAlign w:val="center"/>
          </w:tcPr>
          <w:p>
            <w:pPr>
              <w:pStyle w:val="10"/>
            </w:pPr>
            <w:r>
              <w:t>其他文物支出</w:t>
            </w:r>
          </w:p>
        </w:tc>
        <w:tc>
          <w:tcPr>
            <w:tcW w:w="2551" w:type="dxa"/>
            <w:vAlign w:val="center"/>
          </w:tcPr>
          <w:p>
            <w:pPr>
              <w:pStyle w:val="9"/>
            </w:pPr>
            <w:r>
              <w:t>32.85</w:t>
            </w:r>
          </w:p>
        </w:tc>
        <w:tc>
          <w:tcPr>
            <w:tcW w:w="2551" w:type="dxa"/>
            <w:vAlign w:val="center"/>
          </w:tcPr>
          <w:p>
            <w:pPr>
              <w:pStyle w:val="9"/>
            </w:pPr>
            <w:r>
              <w:t>32.85</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32.85</w:t>
            </w:r>
          </w:p>
        </w:tc>
        <w:tc>
          <w:tcPr>
            <w:tcW w:w="2551" w:type="dxa"/>
            <w:vAlign w:val="center"/>
          </w:tcPr>
          <w:p>
            <w:pPr>
              <w:pStyle w:val="13"/>
            </w:pPr>
            <w:r>
              <w:t>32.85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24.85</w:t>
            </w:r>
          </w:p>
        </w:tc>
        <w:tc>
          <w:tcPr>
            <w:tcW w:w="2551" w:type="dxa"/>
            <w:vAlign w:val="center"/>
          </w:tcPr>
          <w:p>
            <w:pPr>
              <w:pStyle w:val="9"/>
            </w:pPr>
            <w:r>
              <w:t>24.85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10.68</w:t>
            </w:r>
          </w:p>
        </w:tc>
        <w:tc>
          <w:tcPr>
            <w:tcW w:w="2551" w:type="dxa"/>
            <w:vAlign w:val="center"/>
          </w:tcPr>
          <w:p>
            <w:pPr>
              <w:pStyle w:val="9"/>
            </w:pPr>
            <w:r>
              <w:t>10.68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0.43</w:t>
            </w:r>
          </w:p>
        </w:tc>
        <w:tc>
          <w:tcPr>
            <w:tcW w:w="2551" w:type="dxa"/>
            <w:vAlign w:val="center"/>
          </w:tcPr>
          <w:p>
            <w:pPr>
              <w:pStyle w:val="9"/>
            </w:pPr>
            <w:r>
              <w:t>0.43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9.37</w:t>
            </w:r>
          </w:p>
        </w:tc>
        <w:tc>
          <w:tcPr>
            <w:tcW w:w="2551" w:type="dxa"/>
            <w:vAlign w:val="center"/>
          </w:tcPr>
          <w:p>
            <w:pPr>
              <w:pStyle w:val="9"/>
            </w:pPr>
            <w:r>
              <w:t>9.37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4.37</w:t>
            </w:r>
          </w:p>
        </w:tc>
        <w:tc>
          <w:tcPr>
            <w:tcW w:w="2551" w:type="dxa"/>
            <w:vAlign w:val="center"/>
          </w:tcPr>
          <w:p>
            <w:pPr>
              <w:pStyle w:val="9"/>
            </w:pPr>
            <w:r>
              <w:t>4.37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8.00</w:t>
            </w:r>
          </w:p>
        </w:tc>
        <w:tc>
          <w:tcPr>
            <w:tcW w:w="2551" w:type="dxa"/>
            <w:vAlign w:val="center"/>
          </w:tcPr>
          <w:p>
            <w:pPr>
              <w:pStyle w:val="9"/>
            </w:pPr>
            <w:r>
              <w:t>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8.00</w:t>
            </w:r>
          </w:p>
        </w:tc>
        <w:tc>
          <w:tcPr>
            <w:tcW w:w="2551" w:type="dxa"/>
            <w:vAlign w:val="center"/>
          </w:tcPr>
          <w:p>
            <w:pPr>
              <w:pStyle w:val="9"/>
            </w:pPr>
            <w:r>
              <w:t>8.00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357005隆尧县文物保管所</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1</w:t>
            </w:r>
          </w:p>
        </w:tc>
        <w:tc>
          <w:tcPr>
            <w:tcW w:w="3798" w:type="dxa"/>
            <w:vAlign w:val="center"/>
          </w:tcPr>
          <w:p>
            <w:pPr>
              <w:pStyle w:val="10"/>
              <w:rPr>
                <w:rFonts w:hint="default" w:eastAsia="方正书宋_GBK"/>
                <w:lang w:val="en-US" w:eastAsia="zh-CN"/>
              </w:rPr>
            </w:pPr>
            <w:r>
              <w:rPr>
                <w:rFonts w:hint="eastAsia"/>
                <w:lang w:val="en-US" w:eastAsia="zh-CN"/>
              </w:rPr>
              <w:t xml:space="preserve">             </w:t>
            </w:r>
            <w:r>
              <w:rPr>
                <w:rFonts w:hint="eastAsia"/>
                <w:b/>
                <w:bCs/>
                <w:lang w:val="en-US" w:eastAsia="zh-CN"/>
              </w:rPr>
              <w:t>合 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2</w:t>
            </w:r>
          </w:p>
        </w:tc>
        <w:tc>
          <w:tcPr>
            <w:tcW w:w="3798" w:type="dxa"/>
            <w:vAlign w:val="center"/>
          </w:tcPr>
          <w:p>
            <w:pPr>
              <w:pStyle w:val="10"/>
              <w:rPr>
                <w:rFonts w:hint="default" w:eastAsia="方正书宋_GBK"/>
                <w:lang w:val="en-US" w:eastAsia="zh-CN"/>
              </w:rPr>
            </w:pPr>
            <w:r>
              <w:rPr>
                <w:rFonts w:hint="eastAsia"/>
                <w:lang w:eastAsia="zh-CN"/>
              </w:rPr>
              <w:t>“</w:t>
            </w:r>
            <w:r>
              <w:rPr>
                <w:rFonts w:hint="eastAsia"/>
                <w:lang w:val="en-US" w:eastAsia="zh-CN"/>
              </w:rPr>
              <w:t>三公</w:t>
            </w:r>
            <w:r>
              <w:rPr>
                <w:rFonts w:hint="eastAsia"/>
                <w:lang w:eastAsia="zh-CN"/>
              </w:rPr>
              <w:t>”</w:t>
            </w:r>
            <w:r>
              <w:rPr>
                <w:rFonts w:hint="eastAsia"/>
                <w:lang w:val="en-US" w:eastAsia="zh-CN"/>
              </w:rPr>
              <w:t>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3</w:t>
            </w:r>
          </w:p>
        </w:tc>
        <w:tc>
          <w:tcPr>
            <w:tcW w:w="3798" w:type="dxa"/>
            <w:vAlign w:val="center"/>
          </w:tcPr>
          <w:p>
            <w:pPr>
              <w:pStyle w:val="10"/>
              <w:rPr>
                <w:rFonts w:hint="default" w:eastAsia="方正书宋_GBK"/>
                <w:lang w:val="en-US" w:eastAsia="zh-CN"/>
              </w:rPr>
            </w:pPr>
            <w:r>
              <w:rPr>
                <w:rFonts w:hint="eastAsia"/>
                <w:lang w:val="en-US" w:eastAsia="zh-CN"/>
              </w:rP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4</w:t>
            </w:r>
          </w:p>
        </w:tc>
        <w:tc>
          <w:tcPr>
            <w:tcW w:w="3798" w:type="dxa"/>
            <w:vAlign w:val="center"/>
          </w:tcPr>
          <w:p>
            <w:pPr>
              <w:pStyle w:val="10"/>
              <w:rPr>
                <w:rFonts w:hint="eastAsia"/>
                <w:lang w:val="en-US" w:eastAsia="zh-CN"/>
              </w:rPr>
            </w:pPr>
            <w:r>
              <w:rPr>
                <w:rFonts w:hint="eastAsia"/>
                <w:lang w:val="en-US" w:eastAsia="zh-CN"/>
              </w:rPr>
              <w:t xml:space="preserve">   其中：教学科研人员因公出国</w:t>
            </w:r>
          </w:p>
          <w:p>
            <w:pPr>
              <w:pStyle w:val="10"/>
              <w:rPr>
                <w:rFonts w:hint="default"/>
                <w:lang w:val="en-US" w:eastAsia="zh-CN"/>
              </w:rPr>
            </w:pPr>
            <w:r>
              <w:rPr>
                <w:rFonts w:hint="eastAsia"/>
                <w:lang w:val="en-US" w:eastAsia="zh-CN"/>
              </w:rPr>
              <w:t>（境）费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5</w:t>
            </w:r>
          </w:p>
        </w:tc>
        <w:tc>
          <w:tcPr>
            <w:tcW w:w="3798" w:type="dxa"/>
            <w:vAlign w:val="center"/>
          </w:tcPr>
          <w:p>
            <w:pPr>
              <w:pStyle w:val="10"/>
              <w:rPr>
                <w:rFonts w:hint="default" w:eastAsia="方正书宋_GBK"/>
                <w:lang w:val="en-US" w:eastAsia="zh-CN"/>
              </w:rPr>
            </w:pPr>
            <w:r>
              <w:rPr>
                <w:rFonts w:hint="eastAsia"/>
                <w:lang w:val="en-US" w:eastAsia="zh-CN"/>
              </w:rP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6</w:t>
            </w:r>
          </w:p>
        </w:tc>
        <w:tc>
          <w:tcPr>
            <w:tcW w:w="3798" w:type="dxa"/>
            <w:vAlign w:val="center"/>
          </w:tcPr>
          <w:p>
            <w:pPr>
              <w:pStyle w:val="10"/>
              <w:rPr>
                <w:rFonts w:hint="default" w:eastAsia="方正书宋_GBK"/>
                <w:lang w:val="en-US" w:eastAsia="zh-CN"/>
              </w:rPr>
            </w:pPr>
            <w:r>
              <w:rPr>
                <w:rFonts w:hint="eastAsia"/>
                <w:lang w:val="en-US" w:eastAsia="zh-CN"/>
              </w:rP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7</w:t>
            </w:r>
          </w:p>
        </w:tc>
        <w:tc>
          <w:tcPr>
            <w:tcW w:w="3798" w:type="dxa"/>
            <w:vAlign w:val="center"/>
          </w:tcPr>
          <w:p>
            <w:pPr>
              <w:pStyle w:val="10"/>
              <w:rPr>
                <w:rFonts w:hint="default" w:eastAsia="方正书宋_GBK"/>
                <w:lang w:val="en-US" w:eastAsia="zh-CN"/>
              </w:rPr>
            </w:pPr>
            <w:r>
              <w:rPr>
                <w:rFonts w:hint="eastAsia"/>
                <w:lang w:val="en-US" w:eastAsia="zh-CN"/>
              </w:rP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8</w:t>
            </w:r>
          </w:p>
        </w:tc>
        <w:tc>
          <w:tcPr>
            <w:tcW w:w="3798" w:type="dxa"/>
            <w:vAlign w:val="center"/>
          </w:tcPr>
          <w:p>
            <w:pPr>
              <w:pStyle w:val="10"/>
              <w:rPr>
                <w:rFonts w:hint="default" w:eastAsia="方正书宋_GBK"/>
                <w:lang w:val="en-US" w:eastAsia="zh-CN"/>
              </w:rPr>
            </w:pPr>
            <w:r>
              <w:rPr>
                <w:rFonts w:hint="eastAsia"/>
                <w:lang w:val="en-US" w:eastAsia="zh-CN"/>
              </w:rPr>
              <w:t xml:space="preserve">          公务用车运行维护费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9</w:t>
            </w:r>
          </w:p>
        </w:tc>
        <w:tc>
          <w:tcPr>
            <w:tcW w:w="3798" w:type="dxa"/>
            <w:vAlign w:val="center"/>
          </w:tcPr>
          <w:p>
            <w:pPr>
              <w:pStyle w:val="10"/>
              <w:rPr>
                <w:rFonts w:hint="default" w:eastAsia="方正书宋_GBK"/>
                <w:lang w:val="en-US" w:eastAsia="zh-CN"/>
              </w:rPr>
            </w:pPr>
            <w:r>
              <w:rPr>
                <w:rFonts w:hint="eastAsia"/>
                <w:lang w:val="en-US" w:eastAsia="zh-CN"/>
              </w:rP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10</w:t>
            </w:r>
          </w:p>
        </w:tc>
        <w:tc>
          <w:tcPr>
            <w:tcW w:w="3798" w:type="dxa"/>
            <w:vAlign w:val="center"/>
          </w:tcPr>
          <w:p>
            <w:pPr>
              <w:pStyle w:val="10"/>
              <w:rPr>
                <w:rFonts w:hint="default" w:eastAsia="方正书宋_GBK"/>
                <w:lang w:val="en-US" w:eastAsia="zh-CN"/>
              </w:rPr>
            </w:pPr>
            <w:r>
              <w:rPr>
                <w:rFonts w:hint="eastAsia"/>
                <w:lang w:val="en-US" w:eastAsia="zh-CN"/>
              </w:rP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default" w:eastAsia="方正书宋_GBK"/>
                <w:lang w:val="en-US" w:eastAsia="zh-CN"/>
              </w:rPr>
            </w:pPr>
            <w:r>
              <w:rPr>
                <w:rFonts w:hint="eastAsia"/>
                <w:lang w:val="en-US" w:eastAsia="zh-CN"/>
              </w:rPr>
              <w:t>11</w:t>
            </w:r>
          </w:p>
        </w:tc>
        <w:tc>
          <w:tcPr>
            <w:tcW w:w="3798" w:type="dxa"/>
            <w:vAlign w:val="center"/>
          </w:tcPr>
          <w:p>
            <w:pPr>
              <w:pStyle w:val="10"/>
              <w:rPr>
                <w:rFonts w:hint="default" w:eastAsia="方正书宋_GBK"/>
                <w:lang w:val="en-US" w:eastAsia="zh-CN"/>
              </w:rPr>
            </w:pPr>
            <w:r>
              <w:rPr>
                <w:rFonts w:hint="eastAsia"/>
                <w:lang w:val="en-US" w:eastAsia="zh-CN"/>
              </w:rP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隆尧县文物保管所2023年单位预算信息公开情况说明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按照《预算法》、《地方预决算公开操作规程》和《关于进一步推进预算公开工作的实施意见》规定，现将隆尧县文物保管所2023年单位预算公开如下：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3"/>
      </w:pPr>
      <w:r>
        <w:t>一、单位职责及机构设置情况</w:t>
      </w:r>
    </w:p>
    <w:p>
      <w:pPr>
        <w:pStyle w:val="23"/>
      </w:pPr>
      <w:r>
        <w:t>（一）单位职责：</w:t>
      </w:r>
    </w:p>
    <w:p>
      <w:pPr>
        <w:pStyle w:val="23"/>
      </w:pPr>
      <w:r>
        <w:t>1、宣传贯彻执行文物保护法律法规和文物保护方针政策，增强全社会文物保护意识。</w:t>
      </w:r>
    </w:p>
    <w:p>
      <w:pPr>
        <w:pStyle w:val="23"/>
      </w:pPr>
      <w:r>
        <w:t>2、负责对具有历史、艺术、科学价值的可移动文物的征集、收藏、保管、修复、陈列、展示。</w:t>
      </w:r>
    </w:p>
    <w:p>
      <w:pPr>
        <w:pStyle w:val="23"/>
      </w:pPr>
      <w:r>
        <w:t>3、负责全县文物调查、文物普查、文物勘探等工作的组织与实施，协助市级以上文物专业部门对辖区的文物开展勘探、考古、发展工作。</w:t>
      </w:r>
    </w:p>
    <w:p>
      <w:pPr>
        <w:pStyle w:val="23"/>
      </w:pPr>
      <w:r>
        <w:t>4、组织申报各级重点文物保护单位、加强文物保护单位的管理，依法组织进行保护和维修。</w:t>
      </w:r>
    </w:p>
    <w:p>
      <w:pPr>
        <w:pStyle w:val="23"/>
      </w:pPr>
      <w:r>
        <w:t>5、开展文物和本地历史文化研究，结合文物保护进行文物开发利用。</w:t>
      </w:r>
    </w:p>
    <w:p>
      <w:pPr>
        <w:pStyle w:val="23"/>
      </w:pPr>
      <w:r>
        <w:t>6、承办上级主管部门交办的其他事项。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隆尧县文物保管所</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单位预算的编制实行综合预算管理，即全部收入和支出都反映在预算中。</w:t>
      </w:r>
    </w:p>
    <w:p>
      <w:pPr>
        <w:pStyle w:val="24"/>
      </w:pPr>
      <w:r>
        <w:t>1、收入说明</w:t>
      </w:r>
    </w:p>
    <w:p>
      <w:pPr>
        <w:pStyle w:val="24"/>
      </w:pPr>
      <w:r>
        <w:t>反映本单位当年全部收入。2023年预算收入32.85万元，其中：一般公共预算收入32.85万元，基金预算收入0万元，财政专户核拨收入0万元，其他来源收入0万元，上年结转结余0万元。</w:t>
      </w:r>
    </w:p>
    <w:p>
      <w:pPr>
        <w:pStyle w:val="24"/>
      </w:pPr>
      <w:r>
        <w:t>2、支出说明</w:t>
      </w:r>
    </w:p>
    <w:p>
      <w:pPr>
        <w:pStyle w:val="24"/>
      </w:pPr>
      <w:r>
        <w:t>收支预算总表支出栏、基本支出表、项目支出表按经济分类和支出功能分类科目编制，反映隆尧县文物保护管理所年度单位预算中支出预算的总体情况。2023年单位支出预算为32.85万元，其中人员经费32.85万元。</w:t>
      </w:r>
    </w:p>
    <w:p>
      <w:pPr>
        <w:pStyle w:val="24"/>
      </w:pPr>
      <w:r>
        <w:t>3、比上年增减情况</w:t>
      </w:r>
    </w:p>
    <w:p>
      <w:pPr>
        <w:pStyle w:val="24"/>
      </w:pPr>
      <w:r>
        <w:t>2023年单位预算收支安排32.85万元，较2022年减少3.3万元，其中：主要是人员经费减少。</w:t>
      </w:r>
    </w:p>
    <w:p>
      <w:pPr>
        <w:spacing w:before="10" w:after="10"/>
        <w:ind w:firstLine="640"/>
        <w:outlineLvl w:val="5"/>
      </w:pPr>
      <w:r>
        <w:rPr>
          <w:rFonts w:ascii="黑体" w:hAnsi="黑体" w:eastAsia="黑体" w:cs="黑体"/>
          <w:color w:val="000000"/>
          <w:sz w:val="32"/>
        </w:rPr>
        <w:t>三、机关运行经费安排情况</w:t>
      </w:r>
    </w:p>
    <w:p>
      <w:pPr>
        <w:pStyle w:val="25"/>
      </w:pPr>
      <w:r>
        <w:t>2023年机关运行经费在局本级统一核算。</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6"/>
      </w:pPr>
      <w:r>
        <w:t>2023年，我单位财政拨款“三公”经费预算安排0万元，其中：因公出国（境）费0万元，与上年持平，无增减变化；公务用车购置及运维费0万元（其中：公务用车购置费0万元，公务用车运行维护费0万元)，与上年持平、无增减变化；公务接待费0万元，与上年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2023年，隆尧县文物保管所安排政府采购预算0.00万元。具体内容见下表。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357005隆尧县文物保管所</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隆尧县文物保管所上年末固定资产金额为0.00万元（详见下表）。本年度拟购置固定资产总额为0.00万元，已按要求列入政府采购预算，详见政府采购预算表。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357005隆尧县文物保管所</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4DA54EE"/>
    <w:multiLevelType w:val="singleLevel"/>
    <w:tmpl w:val="44DA54E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VlM2QyOTRlOGRlYzFkYjQ0YTE2NDNlMjhhZmE0YzMifQ=="/>
  </w:docVars>
  <w:rsids>
    <w:rsidRoot w:val="00417FFE"/>
    <w:rsid w:val="00017F84"/>
    <w:rsid w:val="00056C8C"/>
    <w:rsid w:val="000F7957"/>
    <w:rsid w:val="002213AD"/>
    <w:rsid w:val="002A1AD9"/>
    <w:rsid w:val="002E103D"/>
    <w:rsid w:val="002E2D18"/>
    <w:rsid w:val="002E3595"/>
    <w:rsid w:val="003A2755"/>
    <w:rsid w:val="00417FFE"/>
    <w:rsid w:val="00496303"/>
    <w:rsid w:val="00634A17"/>
    <w:rsid w:val="00690F04"/>
    <w:rsid w:val="006A136E"/>
    <w:rsid w:val="007F0C8A"/>
    <w:rsid w:val="008166FB"/>
    <w:rsid w:val="00905CDC"/>
    <w:rsid w:val="00962ABD"/>
    <w:rsid w:val="009A5CC3"/>
    <w:rsid w:val="00AA46D1"/>
    <w:rsid w:val="00B86617"/>
    <w:rsid w:val="00BE010F"/>
    <w:rsid w:val="00BE17DF"/>
    <w:rsid w:val="00C42617"/>
    <w:rsid w:val="00C67EB1"/>
    <w:rsid w:val="00C90CB6"/>
    <w:rsid w:val="00D54FB5"/>
    <w:rsid w:val="00D612F2"/>
    <w:rsid w:val="00DB721A"/>
    <w:rsid w:val="00DC656E"/>
    <w:rsid w:val="00DF3DE2"/>
    <w:rsid w:val="00E40A11"/>
    <w:rsid w:val="00E6017E"/>
    <w:rsid w:val="00E9233B"/>
    <w:rsid w:val="00F71CBB"/>
    <w:rsid w:val="00FE4B50"/>
    <w:rsid w:val="014C75A1"/>
    <w:rsid w:val="01B51F79"/>
    <w:rsid w:val="074C6F9B"/>
    <w:rsid w:val="10760196"/>
    <w:rsid w:val="10A2054B"/>
    <w:rsid w:val="15227123"/>
    <w:rsid w:val="1C4B0729"/>
    <w:rsid w:val="20CA0B32"/>
    <w:rsid w:val="217A0F21"/>
    <w:rsid w:val="24D32ADF"/>
    <w:rsid w:val="270504C7"/>
    <w:rsid w:val="29D95E1D"/>
    <w:rsid w:val="2BBA31D5"/>
    <w:rsid w:val="2F8C4E89"/>
    <w:rsid w:val="2FB82856"/>
    <w:rsid w:val="3354177D"/>
    <w:rsid w:val="34332532"/>
    <w:rsid w:val="36C03555"/>
    <w:rsid w:val="36CE4570"/>
    <w:rsid w:val="36DC2F4E"/>
    <w:rsid w:val="3BAD0661"/>
    <w:rsid w:val="3E420FE7"/>
    <w:rsid w:val="40ED5758"/>
    <w:rsid w:val="47AC12D3"/>
    <w:rsid w:val="48111527"/>
    <w:rsid w:val="48E17B9B"/>
    <w:rsid w:val="491B011D"/>
    <w:rsid w:val="4DD47CCF"/>
    <w:rsid w:val="545E6544"/>
    <w:rsid w:val="57B322EB"/>
    <w:rsid w:val="5B7D249D"/>
    <w:rsid w:val="5B8E2BE9"/>
    <w:rsid w:val="5DD65B29"/>
    <w:rsid w:val="5EAF00C8"/>
    <w:rsid w:val="64EE78F5"/>
    <w:rsid w:val="67090591"/>
    <w:rsid w:val="683D6745"/>
    <w:rsid w:val="6AE4400C"/>
    <w:rsid w:val="72371A9A"/>
    <w:rsid w:val="785E3A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fontTable.xml" Type="http://schemas.openxmlformats.org/officeDocument/2006/relationships/fontTable"/><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2023-01-17T15:15:11Z</dcterms:created>
  <dcterms:modified xsi:type="dcterms:W3CDTF">2023-01-17T07:15:11Z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2023-01-17T15:14:37Z</dcterms:created>
  <dcterms:modified xsi:type="dcterms:W3CDTF">2023-01-17T07:14:37Z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2023-01-17T15:14:41Z</dcterms:created>
  <dcterms:modified xsi:type="dcterms:W3CDTF">2023-01-17T07:14:41Z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2023-01-17T15:15:07Z</dcterms:created>
  <dcterms:modified xsi:type="dcterms:W3CDTF">2023-01-17T07:15:07Z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2023-01-17T15:15:08Z</dcterms:created>
  <dcterms:modified xsi:type="dcterms:W3CDTF">2023-01-17T07:15:08Z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2023-01-17T15:15:04Z</dcterms:created>
  <dcterms:modified xsi:type="dcterms:W3CDTF">2023-01-17T07:15:04Z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2023-01-17T15:14:57Z</dcterms:created>
  <dcterms:modified xsi:type="dcterms:W3CDTF">2023-01-17T07:14:57Z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2023-01-17T15:14:41Z</dcterms:created>
  <dcterms:modified xsi:type="dcterms:W3CDTF">2023-01-17T07:14:41Z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2023-01-17T15:15:11Z</dcterms:created>
  <dcterms:modified xsi:type="dcterms:W3CDTF">2023-01-17T07:15:11Z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2023-01-17T15:14:54Z</dcterms:created>
  <dcterms:modified xsi:type="dcterms:W3CDTF">2023-01-17T07:14:54Z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2023-01-17T15:15:15Z</dcterms:created>
  <dcterms:modified xsi:type="dcterms:W3CDTF">2023-01-17T07:15:15Z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2023-01-17T15:14:49Z</dcterms:created>
  <dcterms:modified xsi:type="dcterms:W3CDTF">2023-01-17T07:14:49Z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2023-01-17T15:15:15Z</dcterms:created>
  <dcterms:modified xsi:type="dcterms:W3CDTF">2023-01-17T07:15:14Z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2023-01-17T15:15:03Z</dcterms:created>
  <dcterms:modified xsi:type="dcterms:W3CDTF">2023-01-17T07:15:03Z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2023-01-17T15:14:45Z</dcterms:created>
  <dcterms:modified xsi:type="dcterms:W3CDTF">2023-01-17T07:14:45Z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2023-01-17T15:14:46Z</dcterms:created>
  <dcterms:modified xsi:type="dcterms:W3CDTF">2023-01-17T07:14:46Z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2023-01-17T15:14:44Z</dcterms:created>
  <dcterms:modified xsi:type="dcterms:W3CDTF">2023-01-17T07:14:44Z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2023-01-17T15:14:43Z</dcterms:created>
  <dcterms:modified xsi:type="dcterms:W3CDTF">2023-01-17T07:14:43Z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2023-01-17T15:14:59Z</dcterms:created>
  <dcterms:modified xsi:type="dcterms:W3CDTF">2023-01-17T07:14:59Z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2023-01-17T15:14:58Z</dcterms:created>
  <dcterms:modified xsi:type="dcterms:W3CDTF">2023-01-17T07:14:58Z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2023-01-17T15:14:48Z</dcterms:created>
  <dcterms:modified xsi:type="dcterms:W3CDTF">2023-01-17T07:14:48Z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2023-01-17T15:14:42Z</dcterms:created>
  <dcterms:modified xsi:type="dcterms:W3CDTF">2023-01-17T07:14:42Z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2023-01-17T15:14:47Z</dcterms:created>
  <dcterms:modified xsi:type="dcterms:W3CDTF">2023-01-17T07:14:47Z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2023-01-17T15:15:02Z</dcterms:created>
  <dcterms:modified xsi:type="dcterms:W3CDTF">2023-01-17T07:15:02Z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2023-01-17T15:15:01Z</dcterms:created>
  <dcterms:modified xsi:type="dcterms:W3CDTF">2023-01-17T07:15:01Z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2023-01-17T15:15:00Z</dcterms:created>
  <dcterms:modified xsi:type="dcterms:W3CDTF">2023-01-17T07:15:00Z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0AE6EFC-E1F5-4FA2-AA1B-EAC7F233A89C}">
  <ds:schemaRefs/>
</ds:datastoreItem>
</file>

<file path=customXml/itemProps10.xml><?xml version="1.0" encoding="utf-8"?>
<ds:datastoreItem xmlns:ds="http://schemas.openxmlformats.org/officeDocument/2006/customXml" ds:itemID="{45A240F6-3C62-4297-9DC5-897264009E33}">
  <ds:schemaRefs/>
</ds:datastoreItem>
</file>

<file path=customXml/itemProps100.xml><?xml version="1.0" encoding="utf-8"?>
<ds:datastoreItem xmlns:ds="http://schemas.openxmlformats.org/officeDocument/2006/customXml" ds:itemID="{36E7DBF2-4082-4DE9-8449-B8B84451D612}">
  <ds:schemaRefs/>
</ds:datastoreItem>
</file>

<file path=customXml/itemProps101.xml><?xml version="1.0" encoding="utf-8"?>
<ds:datastoreItem xmlns:ds="http://schemas.openxmlformats.org/officeDocument/2006/customXml" ds:itemID="{57F86250-76AC-4D78-89F0-555F72A468F2}">
  <ds:schemaRefs/>
</ds:datastoreItem>
</file>

<file path=customXml/itemProps102.xml><?xml version="1.0" encoding="utf-8"?>
<ds:datastoreItem xmlns:ds="http://schemas.openxmlformats.org/officeDocument/2006/customXml" ds:itemID="{6517FDED-A484-4846-BCA3-6C998537705B}">
  <ds:schemaRefs/>
</ds:datastoreItem>
</file>

<file path=customXml/itemProps103.xml><?xml version="1.0" encoding="utf-8"?>
<ds:datastoreItem xmlns:ds="http://schemas.openxmlformats.org/officeDocument/2006/customXml" ds:itemID="{E3D1729F-A0E8-4D17-A157-97A023E909C7}">
  <ds:schemaRefs/>
</ds:datastoreItem>
</file>

<file path=customXml/itemProps104.xml><?xml version="1.0" encoding="utf-8"?>
<ds:datastoreItem xmlns:ds="http://schemas.openxmlformats.org/officeDocument/2006/customXml" ds:itemID="{F84C1374-567F-45CC-8A93-DA93D69C92F0}">
  <ds:schemaRefs/>
</ds:datastoreItem>
</file>

<file path=customXml/itemProps105.xml><?xml version="1.0" encoding="utf-8"?>
<ds:datastoreItem xmlns:ds="http://schemas.openxmlformats.org/officeDocument/2006/customXml" ds:itemID="{A0DF9F99-4A45-46AB-BC6B-27E91C3B260B}">
  <ds:schemaRefs/>
</ds:datastoreItem>
</file>

<file path=customXml/itemProps106.xml><?xml version="1.0" encoding="utf-8"?>
<ds:datastoreItem xmlns:ds="http://schemas.openxmlformats.org/officeDocument/2006/customXml" ds:itemID="{1048BD22-0258-4F1F-9CE6-A026AC89C05B}">
  <ds:schemaRefs/>
</ds:datastoreItem>
</file>

<file path=customXml/itemProps107.xml><?xml version="1.0" encoding="utf-8"?>
<ds:datastoreItem xmlns:ds="http://schemas.openxmlformats.org/officeDocument/2006/customXml" ds:itemID="{EE6ECFC7-9E44-4059-B98E-9D95B748CC92}">
  <ds:schemaRefs/>
</ds:datastoreItem>
</file>

<file path=customXml/itemProps108.xml><?xml version="1.0" encoding="utf-8"?>
<ds:datastoreItem xmlns:ds="http://schemas.openxmlformats.org/officeDocument/2006/customXml" ds:itemID="{73CE83AC-3723-47F6-A7A1-5AB04EE32C67}">
  <ds:schemaRefs/>
</ds:datastoreItem>
</file>

<file path=customXml/itemProps109.xml><?xml version="1.0" encoding="utf-8"?>
<ds:datastoreItem xmlns:ds="http://schemas.openxmlformats.org/officeDocument/2006/customXml" ds:itemID="{005BEAE9-B92B-45F9-81F7-7030D0EEC27C}">
  <ds:schemaRefs/>
</ds:datastoreItem>
</file>

<file path=customXml/itemProps11.xml><?xml version="1.0" encoding="utf-8"?>
<ds:datastoreItem xmlns:ds="http://schemas.openxmlformats.org/officeDocument/2006/customXml" ds:itemID="{D71CC8BC-FB7A-4FCC-A956-63EF82763439}">
  <ds:schemaRefs/>
</ds:datastoreItem>
</file>

<file path=customXml/itemProps110.xml><?xml version="1.0" encoding="utf-8"?>
<ds:datastoreItem xmlns:ds="http://schemas.openxmlformats.org/officeDocument/2006/customXml" ds:itemID="{198DAAD2-FF0A-4AC0-8A48-7483E983AF1A}">
  <ds:schemaRefs/>
</ds:datastoreItem>
</file>

<file path=customXml/itemProps111.xml><?xml version="1.0" encoding="utf-8"?>
<ds:datastoreItem xmlns:ds="http://schemas.openxmlformats.org/officeDocument/2006/customXml" ds:itemID="{B6C196F9-1119-4645-83DB-4B1B2E936EA6}">
  <ds:schemaRefs/>
</ds:datastoreItem>
</file>

<file path=customXml/itemProps112.xml><?xml version="1.0" encoding="utf-8"?>
<ds:datastoreItem xmlns:ds="http://schemas.openxmlformats.org/officeDocument/2006/customXml" ds:itemID="{61591899-2787-4827-A23C-1CF00DAA79DC}">
  <ds:schemaRefs/>
</ds:datastoreItem>
</file>

<file path=customXml/itemProps113.xml><?xml version="1.0" encoding="utf-8"?>
<ds:datastoreItem xmlns:ds="http://schemas.openxmlformats.org/officeDocument/2006/customXml" ds:itemID="{39839604-9E43-4859-88F8-241AF3FCC02E}">
  <ds:schemaRefs/>
</ds:datastoreItem>
</file>

<file path=customXml/itemProps114.xml><?xml version="1.0" encoding="utf-8"?>
<ds:datastoreItem xmlns:ds="http://schemas.openxmlformats.org/officeDocument/2006/customXml" ds:itemID="{6DDCEEEE-76FE-42E9-B769-DC88C578B571}">
  <ds:schemaRefs/>
</ds:datastoreItem>
</file>

<file path=customXml/itemProps115.xml><?xml version="1.0" encoding="utf-8"?>
<ds:datastoreItem xmlns:ds="http://schemas.openxmlformats.org/officeDocument/2006/customXml" ds:itemID="{4F93753F-A553-4E34-8E1A-2A70AFCE4A6C}">
  <ds:schemaRefs/>
</ds:datastoreItem>
</file>

<file path=customXml/itemProps116.xml><?xml version="1.0" encoding="utf-8"?>
<ds:datastoreItem xmlns:ds="http://schemas.openxmlformats.org/officeDocument/2006/customXml" ds:itemID="{809A0FD7-3352-4CD3-A13F-6FA36C2EDFCF}">
  <ds:schemaRefs/>
</ds:datastoreItem>
</file>

<file path=customXml/itemProps117.xml><?xml version="1.0" encoding="utf-8"?>
<ds:datastoreItem xmlns:ds="http://schemas.openxmlformats.org/officeDocument/2006/customXml" ds:itemID="{3433D115-A9F0-4095-B918-B97DB511574C}">
  <ds:schemaRefs/>
</ds:datastoreItem>
</file>

<file path=customXml/itemProps118.xml><?xml version="1.0" encoding="utf-8"?>
<ds:datastoreItem xmlns:ds="http://schemas.openxmlformats.org/officeDocument/2006/customXml" ds:itemID="{4A938067-E65E-4219-9614-F5EBC6A0BF1E}">
  <ds:schemaRefs/>
</ds:datastoreItem>
</file>

<file path=customXml/itemProps119.xml><?xml version="1.0" encoding="utf-8"?>
<ds:datastoreItem xmlns:ds="http://schemas.openxmlformats.org/officeDocument/2006/customXml" ds:itemID="{6276684A-0DE6-4F65-ACC4-000E4DBE7A5A}">
  <ds:schemaRefs/>
</ds:datastoreItem>
</file>

<file path=customXml/itemProps12.xml><?xml version="1.0" encoding="utf-8"?>
<ds:datastoreItem xmlns:ds="http://schemas.openxmlformats.org/officeDocument/2006/customXml" ds:itemID="{058A6DBD-51BD-4708-BE50-350DFF7E4666}">
  <ds:schemaRefs/>
</ds:datastoreItem>
</file>

<file path=customXml/itemProps120.xml><?xml version="1.0" encoding="utf-8"?>
<ds:datastoreItem xmlns:ds="http://schemas.openxmlformats.org/officeDocument/2006/customXml" ds:itemID="{646ACD14-FA83-425D-B745-E0458340FEA8}">
  <ds:schemaRefs/>
</ds:datastoreItem>
</file>

<file path=customXml/itemProps121.xml><?xml version="1.0" encoding="utf-8"?>
<ds:datastoreItem xmlns:ds="http://schemas.openxmlformats.org/officeDocument/2006/customXml" ds:itemID="{FBE2E67B-8CD3-481C-80A4-6074F6F5714A}">
  <ds:schemaRefs/>
</ds:datastoreItem>
</file>

<file path=customXml/itemProps122.xml><?xml version="1.0" encoding="utf-8"?>
<ds:datastoreItem xmlns:ds="http://schemas.openxmlformats.org/officeDocument/2006/customXml" ds:itemID="{FBEEC947-7E60-473B-8086-F55C6A75AC00}">
  <ds:schemaRefs/>
</ds:datastoreItem>
</file>

<file path=customXml/itemProps123.xml><?xml version="1.0" encoding="utf-8"?>
<ds:datastoreItem xmlns:ds="http://schemas.openxmlformats.org/officeDocument/2006/customXml" ds:itemID="{1F788CA6-2B8D-4C89-A7C2-5463A207F7A5}">
  <ds:schemaRefs/>
</ds:datastoreItem>
</file>

<file path=customXml/itemProps124.xml><?xml version="1.0" encoding="utf-8"?>
<ds:datastoreItem xmlns:ds="http://schemas.openxmlformats.org/officeDocument/2006/customXml" ds:itemID="{F22362BE-5D57-4F1B-8C4A-9718AD6C27DB}">
  <ds:schemaRefs/>
</ds:datastoreItem>
</file>

<file path=customXml/itemProps125.xml><?xml version="1.0" encoding="utf-8"?>
<ds:datastoreItem xmlns:ds="http://schemas.openxmlformats.org/officeDocument/2006/customXml" ds:itemID="{D8FA9638-83BD-4A2F-9695-B055A2B36C2D}">
  <ds:schemaRefs/>
</ds:datastoreItem>
</file>

<file path=customXml/itemProps126.xml><?xml version="1.0" encoding="utf-8"?>
<ds:datastoreItem xmlns:ds="http://schemas.openxmlformats.org/officeDocument/2006/customXml" ds:itemID="{D1FFDA96-3DB6-4359-9A1B-FB7B237C670A}">
  <ds:schemaRefs/>
</ds:datastoreItem>
</file>

<file path=customXml/itemProps127.xml><?xml version="1.0" encoding="utf-8"?>
<ds:datastoreItem xmlns:ds="http://schemas.openxmlformats.org/officeDocument/2006/customXml" ds:itemID="{8B88491B-0109-4E23-96CF-B543DD943BAB}">
  <ds:schemaRefs/>
</ds:datastoreItem>
</file>

<file path=customXml/itemProps128.xml><?xml version="1.0" encoding="utf-8"?>
<ds:datastoreItem xmlns:ds="http://schemas.openxmlformats.org/officeDocument/2006/customXml" ds:itemID="{15C58D25-D3C9-466E-870A-905D6886B8E0}">
  <ds:schemaRefs/>
</ds:datastoreItem>
</file>

<file path=customXml/itemProps129.xml><?xml version="1.0" encoding="utf-8"?>
<ds:datastoreItem xmlns:ds="http://schemas.openxmlformats.org/officeDocument/2006/customXml" ds:itemID="{EB0AA12C-6F71-43A7-A8EA-09047CCF1FE3}">
  <ds:schemaRefs/>
</ds:datastoreItem>
</file>

<file path=customXml/itemProps13.xml><?xml version="1.0" encoding="utf-8"?>
<ds:datastoreItem xmlns:ds="http://schemas.openxmlformats.org/officeDocument/2006/customXml" ds:itemID="{E99CE4E1-156D-47BE-BD92-4984B06BC6D1}">
  <ds:schemaRefs/>
</ds:datastoreItem>
</file>

<file path=customXml/itemProps130.xml><?xml version="1.0" encoding="utf-8"?>
<ds:datastoreItem xmlns:ds="http://schemas.openxmlformats.org/officeDocument/2006/customXml" ds:itemID="{9E76C4E4-1934-4F91-95AD-FE153902C577}">
  <ds:schemaRefs/>
</ds:datastoreItem>
</file>

<file path=customXml/itemProps131.xml><?xml version="1.0" encoding="utf-8"?>
<ds:datastoreItem xmlns:ds="http://schemas.openxmlformats.org/officeDocument/2006/customXml" ds:itemID="{A83BFA57-47E3-4C8F-9135-30CEE6ECE030}">
  <ds:schemaRefs/>
</ds:datastoreItem>
</file>

<file path=customXml/itemProps132.xml><?xml version="1.0" encoding="utf-8"?>
<ds:datastoreItem xmlns:ds="http://schemas.openxmlformats.org/officeDocument/2006/customXml" ds:itemID="{249F79DF-39F2-4E4F-86A4-3A2D95C363D5}">
  <ds:schemaRefs/>
</ds:datastoreItem>
</file>

<file path=customXml/itemProps133.xml><?xml version="1.0" encoding="utf-8"?>
<ds:datastoreItem xmlns:ds="http://schemas.openxmlformats.org/officeDocument/2006/customXml" ds:itemID="{9FCDEF9B-C2D8-4B6E-82A9-53431594AB4E}">
  <ds:schemaRefs/>
</ds:datastoreItem>
</file>

<file path=customXml/itemProps134.xml><?xml version="1.0" encoding="utf-8"?>
<ds:datastoreItem xmlns:ds="http://schemas.openxmlformats.org/officeDocument/2006/customXml" ds:itemID="{02FC12DE-F655-4830-9C24-D9A93AA6F87D}">
  <ds:schemaRefs/>
</ds:datastoreItem>
</file>

<file path=customXml/itemProps135.xml><?xml version="1.0" encoding="utf-8"?>
<ds:datastoreItem xmlns:ds="http://schemas.openxmlformats.org/officeDocument/2006/customXml" ds:itemID="{35EA25A3-7535-4FD5-AC96-38C71D51091F}">
  <ds:schemaRefs/>
</ds:datastoreItem>
</file>

<file path=customXml/itemProps136.xml><?xml version="1.0" encoding="utf-8"?>
<ds:datastoreItem xmlns:ds="http://schemas.openxmlformats.org/officeDocument/2006/customXml" ds:itemID="{4F08E269-A18D-4633-B601-36A4FC7A2C33}">
  <ds:schemaRefs/>
</ds:datastoreItem>
</file>

<file path=customXml/itemProps137.xml><?xml version="1.0" encoding="utf-8"?>
<ds:datastoreItem xmlns:ds="http://schemas.openxmlformats.org/officeDocument/2006/customXml" ds:itemID="{CFFD4126-9A8B-4C63-BE81-6B4EBDE4967E}">
  <ds:schemaRefs/>
</ds:datastoreItem>
</file>

<file path=customXml/itemProps138.xml><?xml version="1.0" encoding="utf-8"?>
<ds:datastoreItem xmlns:ds="http://schemas.openxmlformats.org/officeDocument/2006/customXml" ds:itemID="{28867B35-A842-48CA-89DE-4A2D7E910C17}">
  <ds:schemaRefs/>
</ds:datastoreItem>
</file>

<file path=customXml/itemProps139.xml><?xml version="1.0" encoding="utf-8"?>
<ds:datastoreItem xmlns:ds="http://schemas.openxmlformats.org/officeDocument/2006/customXml" ds:itemID="{AD91717C-6738-423A-8617-0690E9E85C3B}">
  <ds:schemaRefs/>
</ds:datastoreItem>
</file>

<file path=customXml/itemProps14.xml><?xml version="1.0" encoding="utf-8"?>
<ds:datastoreItem xmlns:ds="http://schemas.openxmlformats.org/officeDocument/2006/customXml" ds:itemID="{9F81098A-3BBC-4970-B1B5-D46884BF121C}">
  <ds:schemaRefs/>
</ds:datastoreItem>
</file>

<file path=customXml/itemProps140.xml><?xml version="1.0" encoding="utf-8"?>
<ds:datastoreItem xmlns:ds="http://schemas.openxmlformats.org/officeDocument/2006/customXml" ds:itemID="{76B5C48A-385C-4D4B-A014-152D4D25A392}">
  <ds:schemaRefs/>
</ds:datastoreItem>
</file>

<file path=customXml/itemProps141.xml><?xml version="1.0" encoding="utf-8"?>
<ds:datastoreItem xmlns:ds="http://schemas.openxmlformats.org/officeDocument/2006/customXml" ds:itemID="{01DCF591-7915-4AC7-9113-AD614D2AD3C4}">
  <ds:schemaRefs/>
</ds:datastoreItem>
</file>

<file path=customXml/itemProps142.xml><?xml version="1.0" encoding="utf-8"?>
<ds:datastoreItem xmlns:ds="http://schemas.openxmlformats.org/officeDocument/2006/customXml" ds:itemID="{64DCB999-E47D-47B6-9FF6-29FEE8D923B0}">
  <ds:schemaRefs/>
</ds:datastoreItem>
</file>

<file path=customXml/itemProps143.xml><?xml version="1.0" encoding="utf-8"?>
<ds:datastoreItem xmlns:ds="http://schemas.openxmlformats.org/officeDocument/2006/customXml" ds:itemID="{9EA6A1D5-3DD9-4787-BB45-EC24DC961BD3}">
  <ds:schemaRefs/>
</ds:datastoreItem>
</file>

<file path=customXml/itemProps144.xml><?xml version="1.0" encoding="utf-8"?>
<ds:datastoreItem xmlns:ds="http://schemas.openxmlformats.org/officeDocument/2006/customXml" ds:itemID="{167FC4CA-5E32-4AA1-A794-DB0ACC604CFD}">
  <ds:schemaRefs/>
</ds:datastoreItem>
</file>

<file path=customXml/itemProps145.xml><?xml version="1.0" encoding="utf-8"?>
<ds:datastoreItem xmlns:ds="http://schemas.openxmlformats.org/officeDocument/2006/customXml" ds:itemID="{7D8296DC-D270-4575-A059-5BA6C7FFACD1}">
  <ds:schemaRefs/>
</ds:datastoreItem>
</file>

<file path=customXml/itemProps146.xml><?xml version="1.0" encoding="utf-8"?>
<ds:datastoreItem xmlns:ds="http://schemas.openxmlformats.org/officeDocument/2006/customXml" ds:itemID="{3A7E0B26-5411-4863-AFAB-D538BC050B6C}">
  <ds:schemaRefs/>
</ds:datastoreItem>
</file>

<file path=customXml/itemProps147.xml><?xml version="1.0" encoding="utf-8"?>
<ds:datastoreItem xmlns:ds="http://schemas.openxmlformats.org/officeDocument/2006/customXml" ds:itemID="{6A7F9138-6BB6-4711-B4B4-8077537B8D0E}">
  <ds:schemaRefs/>
</ds:datastoreItem>
</file>

<file path=customXml/itemProps148.xml><?xml version="1.0" encoding="utf-8"?>
<ds:datastoreItem xmlns:ds="http://schemas.openxmlformats.org/officeDocument/2006/customXml" ds:itemID="{E5FF7359-D2A5-4604-B80E-AE754DBA6733}">
  <ds:schemaRefs/>
</ds:datastoreItem>
</file>

<file path=customXml/itemProps149.xml><?xml version="1.0" encoding="utf-8"?>
<ds:datastoreItem xmlns:ds="http://schemas.openxmlformats.org/officeDocument/2006/customXml" ds:itemID="{28564981-CC22-4ECE-8AC8-F85C3DE09C43}">
  <ds:schemaRefs/>
</ds:datastoreItem>
</file>

<file path=customXml/itemProps15.xml><?xml version="1.0" encoding="utf-8"?>
<ds:datastoreItem xmlns:ds="http://schemas.openxmlformats.org/officeDocument/2006/customXml" ds:itemID="{493C8E84-C941-4F46-92BA-ECACF4C977FA}">
  <ds:schemaRefs/>
</ds:datastoreItem>
</file>

<file path=customXml/itemProps150.xml><?xml version="1.0" encoding="utf-8"?>
<ds:datastoreItem xmlns:ds="http://schemas.openxmlformats.org/officeDocument/2006/customXml" ds:itemID="{84A87F83-8A64-4ABE-BF7A-49F1D1B96DDC}">
  <ds:schemaRefs/>
</ds:datastoreItem>
</file>

<file path=customXml/itemProps151.xml><?xml version="1.0" encoding="utf-8"?>
<ds:datastoreItem xmlns:ds="http://schemas.openxmlformats.org/officeDocument/2006/customXml" ds:itemID="{340F72BB-55C7-40CB-8930-C4D78FFAEC95}">
  <ds:schemaRefs/>
</ds:datastoreItem>
</file>

<file path=customXml/itemProps152.xml><?xml version="1.0" encoding="utf-8"?>
<ds:datastoreItem xmlns:ds="http://schemas.openxmlformats.org/officeDocument/2006/customXml" ds:itemID="{76F7916F-F087-4CE3-A526-E2EB42637EB1}">
  <ds:schemaRefs/>
</ds:datastoreItem>
</file>

<file path=customXml/itemProps153.xml><?xml version="1.0" encoding="utf-8"?>
<ds:datastoreItem xmlns:ds="http://schemas.openxmlformats.org/officeDocument/2006/customXml" ds:itemID="{00B8A677-634A-4DB3-A77D-44A4A6B591E0}">
  <ds:schemaRefs/>
</ds:datastoreItem>
</file>

<file path=customXml/itemProps154.xml><?xml version="1.0" encoding="utf-8"?>
<ds:datastoreItem xmlns:ds="http://schemas.openxmlformats.org/officeDocument/2006/customXml" ds:itemID="{480F23AE-A0D0-438D-BA9E-4483C8731912}">
  <ds:schemaRefs/>
</ds:datastoreItem>
</file>

<file path=customXml/itemProps155.xml><?xml version="1.0" encoding="utf-8"?>
<ds:datastoreItem xmlns:ds="http://schemas.openxmlformats.org/officeDocument/2006/customXml" ds:itemID="{0374A12A-ECE4-41B9-BCA8-BDEC2BCE77F9}">
  <ds:schemaRefs/>
</ds:datastoreItem>
</file>

<file path=customXml/itemProps156.xml><?xml version="1.0" encoding="utf-8"?>
<ds:datastoreItem xmlns:ds="http://schemas.openxmlformats.org/officeDocument/2006/customXml" ds:itemID="{D3A4BCE2-045B-4599-A6DE-745E53720528}">
  <ds:schemaRefs/>
</ds:datastoreItem>
</file>

<file path=customXml/itemProps157.xml><?xml version="1.0" encoding="utf-8"?>
<ds:datastoreItem xmlns:ds="http://schemas.openxmlformats.org/officeDocument/2006/customXml" ds:itemID="{14A5DA4B-E1BA-4FBB-A09B-2EE09F136B30}">
  <ds:schemaRefs/>
</ds:datastoreItem>
</file>

<file path=customXml/itemProps158.xml><?xml version="1.0" encoding="utf-8"?>
<ds:datastoreItem xmlns:ds="http://schemas.openxmlformats.org/officeDocument/2006/customXml" ds:itemID="{33C7B73D-75EC-4784-A923-8423014FBE0B}">
  <ds:schemaRefs/>
</ds:datastoreItem>
</file>

<file path=customXml/itemProps159.xml><?xml version="1.0" encoding="utf-8"?>
<ds:datastoreItem xmlns:ds="http://schemas.openxmlformats.org/officeDocument/2006/customXml" ds:itemID="{A19AFC9C-E9B3-45A4-BD8A-2279CD03253A}">
  <ds:schemaRefs/>
</ds:datastoreItem>
</file>

<file path=customXml/itemProps16.xml><?xml version="1.0" encoding="utf-8"?>
<ds:datastoreItem xmlns:ds="http://schemas.openxmlformats.org/officeDocument/2006/customXml" ds:itemID="{52C7CFE3-38CD-4312-98DB-873374B784E9}">
  <ds:schemaRefs/>
</ds:datastoreItem>
</file>

<file path=customXml/itemProps160.xml><?xml version="1.0" encoding="utf-8"?>
<ds:datastoreItem xmlns:ds="http://schemas.openxmlformats.org/officeDocument/2006/customXml" ds:itemID="{044996BB-061C-4584-B4DE-105342FEA1AD}">
  <ds:schemaRefs/>
</ds:datastoreItem>
</file>

<file path=customXml/itemProps161.xml><?xml version="1.0" encoding="utf-8"?>
<ds:datastoreItem xmlns:ds="http://schemas.openxmlformats.org/officeDocument/2006/customXml" ds:itemID="{C1CAE842-C485-45CF-8DC5-2DD2740A72BC}">
  <ds:schemaRefs/>
</ds:datastoreItem>
</file>

<file path=customXml/itemProps162.xml><?xml version="1.0" encoding="utf-8"?>
<ds:datastoreItem xmlns:ds="http://schemas.openxmlformats.org/officeDocument/2006/customXml" ds:itemID="{DC37E1FB-C756-4BDD-9284-348D5E0B911D}">
  <ds:schemaRefs/>
</ds:datastoreItem>
</file>

<file path=customXml/itemProps163.xml><?xml version="1.0" encoding="utf-8"?>
<ds:datastoreItem xmlns:ds="http://schemas.openxmlformats.org/officeDocument/2006/customXml" ds:itemID="{71CE49FD-63C2-4D1B-9B97-3E89A746DBAC}">
  <ds:schemaRefs/>
</ds:datastoreItem>
</file>

<file path=customXml/itemProps164.xml><?xml version="1.0" encoding="utf-8"?>
<ds:datastoreItem xmlns:ds="http://schemas.openxmlformats.org/officeDocument/2006/customXml" ds:itemID="{ADF4C68A-3FFC-4CD9-A8E5-A05292AC4076}">
  <ds:schemaRefs/>
</ds:datastoreItem>
</file>

<file path=customXml/itemProps165.xml><?xml version="1.0" encoding="utf-8"?>
<ds:datastoreItem xmlns:ds="http://schemas.openxmlformats.org/officeDocument/2006/customXml" ds:itemID="{D07D4621-B9D1-48D2-8476-A0B6F7013640}">
  <ds:schemaRefs/>
</ds:datastoreItem>
</file>

<file path=customXml/itemProps166.xml><?xml version="1.0" encoding="utf-8"?>
<ds:datastoreItem xmlns:ds="http://schemas.openxmlformats.org/officeDocument/2006/customXml" ds:itemID="{411189E8-1100-4677-BCA0-975B4129FE2F}">
  <ds:schemaRefs/>
</ds:datastoreItem>
</file>

<file path=customXml/itemProps167.xml><?xml version="1.0" encoding="utf-8"?>
<ds:datastoreItem xmlns:ds="http://schemas.openxmlformats.org/officeDocument/2006/customXml" ds:itemID="{3F78F5D4-316D-44F0-803F-F314F74510F4}">
  <ds:schemaRefs/>
</ds:datastoreItem>
</file>

<file path=customXml/itemProps168.xml><?xml version="1.0" encoding="utf-8"?>
<ds:datastoreItem xmlns:ds="http://schemas.openxmlformats.org/officeDocument/2006/customXml" ds:itemID="{08FB877C-CFB0-4FCA-86C9-6DE2ADA852B5}">
  <ds:schemaRefs/>
</ds:datastoreItem>
</file>

<file path=customXml/itemProps169.xml><?xml version="1.0" encoding="utf-8"?>
<ds:datastoreItem xmlns:ds="http://schemas.openxmlformats.org/officeDocument/2006/customXml" ds:itemID="{2640D95E-EA01-4A00-AFE8-FE1B0E12AC25}">
  <ds:schemaRefs/>
</ds:datastoreItem>
</file>

<file path=customXml/itemProps17.xml><?xml version="1.0" encoding="utf-8"?>
<ds:datastoreItem xmlns:ds="http://schemas.openxmlformats.org/officeDocument/2006/customXml" ds:itemID="{300C5FEB-C022-434C-90EE-579FF4007DCA}">
  <ds:schemaRefs/>
</ds:datastoreItem>
</file>

<file path=customXml/itemProps170.xml><?xml version="1.0" encoding="utf-8"?>
<ds:datastoreItem xmlns:ds="http://schemas.openxmlformats.org/officeDocument/2006/customXml" ds:itemID="{99C067BF-7128-4FB9-84ED-989677BA8916}">
  <ds:schemaRefs/>
</ds:datastoreItem>
</file>

<file path=customXml/itemProps18.xml><?xml version="1.0" encoding="utf-8"?>
<ds:datastoreItem xmlns:ds="http://schemas.openxmlformats.org/officeDocument/2006/customXml" ds:itemID="{AA2C1A9F-B01B-4181-B293-27710E271EB1}">
  <ds:schemaRefs/>
</ds:datastoreItem>
</file>

<file path=customXml/itemProps19.xml><?xml version="1.0" encoding="utf-8"?>
<ds:datastoreItem xmlns:ds="http://schemas.openxmlformats.org/officeDocument/2006/customXml" ds:itemID="{7CBBAE1F-9CD2-4CB2-8029-CA7502817822}">
  <ds:schemaRefs/>
</ds:datastoreItem>
</file>

<file path=customXml/itemProps2.xml><?xml version="1.0" encoding="utf-8"?>
<ds:datastoreItem xmlns:ds="http://schemas.openxmlformats.org/officeDocument/2006/customXml" ds:itemID="{5670CD35-7A7D-4EA2-AFB3-7816DD52B8B3}">
  <ds:schemaRefs/>
</ds:datastoreItem>
</file>

<file path=customXml/itemProps20.xml><?xml version="1.0" encoding="utf-8"?>
<ds:datastoreItem xmlns:ds="http://schemas.openxmlformats.org/officeDocument/2006/customXml" ds:itemID="{060D8334-BD9E-433C-BD5C-BCFEDD1F4642}">
  <ds:schemaRefs/>
</ds:datastoreItem>
</file>

<file path=customXml/itemProps21.xml><?xml version="1.0" encoding="utf-8"?>
<ds:datastoreItem xmlns:ds="http://schemas.openxmlformats.org/officeDocument/2006/customXml" ds:itemID="{260B12BD-5238-41FC-B7C2-2DFE5A14B21D}">
  <ds:schemaRefs/>
</ds:datastoreItem>
</file>

<file path=customXml/itemProps22.xml><?xml version="1.0" encoding="utf-8"?>
<ds:datastoreItem xmlns:ds="http://schemas.openxmlformats.org/officeDocument/2006/customXml" ds:itemID="{B6767B89-206A-48C4-9AA2-D51BAFE091E0}">
  <ds:schemaRefs/>
</ds:datastoreItem>
</file>

<file path=customXml/itemProps23.xml><?xml version="1.0" encoding="utf-8"?>
<ds:datastoreItem xmlns:ds="http://schemas.openxmlformats.org/officeDocument/2006/customXml" ds:itemID="{D708CEDD-A674-423F-9A13-65B51330F714}">
  <ds:schemaRefs/>
</ds:datastoreItem>
</file>

<file path=customXml/itemProps24.xml><?xml version="1.0" encoding="utf-8"?>
<ds:datastoreItem xmlns:ds="http://schemas.openxmlformats.org/officeDocument/2006/customXml" ds:itemID="{099B1458-ACD7-4BDF-A95F-18CD1887043C}">
  <ds:schemaRefs/>
</ds:datastoreItem>
</file>

<file path=customXml/itemProps25.xml><?xml version="1.0" encoding="utf-8"?>
<ds:datastoreItem xmlns:ds="http://schemas.openxmlformats.org/officeDocument/2006/customXml" ds:itemID="{AD4654C0-FF56-4DDB-897D-EE110B57262C}">
  <ds:schemaRefs/>
</ds:datastoreItem>
</file>

<file path=customXml/itemProps26.xml><?xml version="1.0" encoding="utf-8"?>
<ds:datastoreItem xmlns:ds="http://schemas.openxmlformats.org/officeDocument/2006/customXml" ds:itemID="{5123A69B-2607-41F5-88C2-9F1B68419BC8}">
  <ds:schemaRefs/>
</ds:datastoreItem>
</file>

<file path=customXml/itemProps27.xml><?xml version="1.0" encoding="utf-8"?>
<ds:datastoreItem xmlns:ds="http://schemas.openxmlformats.org/officeDocument/2006/customXml" ds:itemID="{8A17DEC1-B014-4537-B59F-36715E1CFF80}">
  <ds:schemaRefs/>
</ds:datastoreItem>
</file>

<file path=customXml/itemProps28.xml><?xml version="1.0" encoding="utf-8"?>
<ds:datastoreItem xmlns:ds="http://schemas.openxmlformats.org/officeDocument/2006/customXml" ds:itemID="{21A140DC-7547-4746-A2D0-262EF4D9CB8C}">
  <ds:schemaRefs/>
</ds:datastoreItem>
</file>

<file path=customXml/itemProps29.xml><?xml version="1.0" encoding="utf-8"?>
<ds:datastoreItem xmlns:ds="http://schemas.openxmlformats.org/officeDocument/2006/customXml" ds:itemID="{1E859C9D-FAB7-4112-B34B-537548F51245}">
  <ds:schemaRefs/>
</ds:datastoreItem>
</file>

<file path=customXml/itemProps3.xml><?xml version="1.0" encoding="utf-8"?>
<ds:datastoreItem xmlns:ds="http://schemas.openxmlformats.org/officeDocument/2006/customXml" ds:itemID="{AB45A665-2FC0-4856-B0AB-B1D9C006BF2C}">
  <ds:schemaRefs/>
</ds:datastoreItem>
</file>

<file path=customXml/itemProps30.xml><?xml version="1.0" encoding="utf-8"?>
<ds:datastoreItem xmlns:ds="http://schemas.openxmlformats.org/officeDocument/2006/customXml" ds:itemID="{89B956DF-5DE1-48E3-81C3-1499974DBFBF}">
  <ds:schemaRefs/>
</ds:datastoreItem>
</file>

<file path=customXml/itemProps31.xml><?xml version="1.0" encoding="utf-8"?>
<ds:datastoreItem xmlns:ds="http://schemas.openxmlformats.org/officeDocument/2006/customXml" ds:itemID="{50616797-4633-4C15-9030-9A672D8D9622}">
  <ds:schemaRefs/>
</ds:datastoreItem>
</file>

<file path=customXml/itemProps32.xml><?xml version="1.0" encoding="utf-8"?>
<ds:datastoreItem xmlns:ds="http://schemas.openxmlformats.org/officeDocument/2006/customXml" ds:itemID="{4A825C11-B163-4781-A75F-1921F7E2F5FC}">
  <ds:schemaRefs/>
</ds:datastoreItem>
</file>

<file path=customXml/itemProps33.xml><?xml version="1.0" encoding="utf-8"?>
<ds:datastoreItem xmlns:ds="http://schemas.openxmlformats.org/officeDocument/2006/customXml" ds:itemID="{DCC2B628-EA53-430A-BF4E-5D6C499296FA}">
  <ds:schemaRefs/>
</ds:datastoreItem>
</file>

<file path=customXml/itemProps34.xml><?xml version="1.0" encoding="utf-8"?>
<ds:datastoreItem xmlns:ds="http://schemas.openxmlformats.org/officeDocument/2006/customXml" ds:itemID="{AF670B67-77F3-437E-A7FC-0C82524787EB}">
  <ds:schemaRefs/>
</ds:datastoreItem>
</file>

<file path=customXml/itemProps35.xml><?xml version="1.0" encoding="utf-8"?>
<ds:datastoreItem xmlns:ds="http://schemas.openxmlformats.org/officeDocument/2006/customXml" ds:itemID="{19916381-E862-4C8F-B584-B11399E1B1E2}">
  <ds:schemaRefs/>
</ds:datastoreItem>
</file>

<file path=customXml/itemProps36.xml><?xml version="1.0" encoding="utf-8"?>
<ds:datastoreItem xmlns:ds="http://schemas.openxmlformats.org/officeDocument/2006/customXml" ds:itemID="{9C818753-0C1C-4E53-8DE1-5D96B3B92115}">
  <ds:schemaRefs/>
</ds:datastoreItem>
</file>

<file path=customXml/itemProps37.xml><?xml version="1.0" encoding="utf-8"?>
<ds:datastoreItem xmlns:ds="http://schemas.openxmlformats.org/officeDocument/2006/customXml" ds:itemID="{98BAF8FD-8618-4D15-A655-6EF99B2321C3}">
  <ds:schemaRefs/>
</ds:datastoreItem>
</file>

<file path=customXml/itemProps38.xml><?xml version="1.0" encoding="utf-8"?>
<ds:datastoreItem xmlns:ds="http://schemas.openxmlformats.org/officeDocument/2006/customXml" ds:itemID="{6A20ED14-2CDE-4081-9D3B-A86FA01AEDED}">
  <ds:schemaRefs/>
</ds:datastoreItem>
</file>

<file path=customXml/itemProps39.xml><?xml version="1.0" encoding="utf-8"?>
<ds:datastoreItem xmlns:ds="http://schemas.openxmlformats.org/officeDocument/2006/customXml" ds:itemID="{EEA275A1-F8B5-4E7D-9A01-16CB90EDD0B8}">
  <ds:schemaRefs/>
</ds:datastoreItem>
</file>

<file path=customXml/itemProps4.xml><?xml version="1.0" encoding="utf-8"?>
<ds:datastoreItem xmlns:ds="http://schemas.openxmlformats.org/officeDocument/2006/customXml" ds:itemID="{97B627D0-CA00-435F-84E7-AD3B7B9B62E8}">
  <ds:schemaRefs/>
</ds:datastoreItem>
</file>

<file path=customXml/itemProps40.xml><?xml version="1.0" encoding="utf-8"?>
<ds:datastoreItem xmlns:ds="http://schemas.openxmlformats.org/officeDocument/2006/customXml" ds:itemID="{A101E0E5-D62D-4C09-95EB-7B789C10BA17}">
  <ds:schemaRefs/>
</ds:datastoreItem>
</file>

<file path=customXml/itemProps41.xml><?xml version="1.0" encoding="utf-8"?>
<ds:datastoreItem xmlns:ds="http://schemas.openxmlformats.org/officeDocument/2006/customXml" ds:itemID="{A87B415E-D7BF-4337-8762-37E88EC580FF}">
  <ds:schemaRefs/>
</ds:datastoreItem>
</file>

<file path=customXml/itemProps42.xml><?xml version="1.0" encoding="utf-8"?>
<ds:datastoreItem xmlns:ds="http://schemas.openxmlformats.org/officeDocument/2006/customXml" ds:itemID="{432C89CF-2540-4707-9140-FFBE1E480C1F}">
  <ds:schemaRefs/>
</ds:datastoreItem>
</file>

<file path=customXml/itemProps43.xml><?xml version="1.0" encoding="utf-8"?>
<ds:datastoreItem xmlns:ds="http://schemas.openxmlformats.org/officeDocument/2006/customXml" ds:itemID="{6FB9BE0E-BE1C-4709-867C-16CEC1988DD9}">
  <ds:schemaRefs/>
</ds:datastoreItem>
</file>

<file path=customXml/itemProps44.xml><?xml version="1.0" encoding="utf-8"?>
<ds:datastoreItem xmlns:ds="http://schemas.openxmlformats.org/officeDocument/2006/customXml" ds:itemID="{4B3CBAA7-F8FD-4649-B11B-4F000E965C47}">
  <ds:schemaRefs/>
</ds:datastoreItem>
</file>

<file path=customXml/itemProps45.xml><?xml version="1.0" encoding="utf-8"?>
<ds:datastoreItem xmlns:ds="http://schemas.openxmlformats.org/officeDocument/2006/customXml" ds:itemID="{7D9EDD04-787C-411C-9F82-029B53AEF489}">
  <ds:schemaRefs/>
</ds:datastoreItem>
</file>

<file path=customXml/itemProps46.xml><?xml version="1.0" encoding="utf-8"?>
<ds:datastoreItem xmlns:ds="http://schemas.openxmlformats.org/officeDocument/2006/customXml" ds:itemID="{46E9D697-D5A6-42A3-9269-A83EE89C6717}">
  <ds:schemaRefs/>
</ds:datastoreItem>
</file>

<file path=customXml/itemProps47.xml><?xml version="1.0" encoding="utf-8"?>
<ds:datastoreItem xmlns:ds="http://schemas.openxmlformats.org/officeDocument/2006/customXml" ds:itemID="{7B28187B-093B-46AE-87C0-19D5DB5D545F}">
  <ds:schemaRefs/>
</ds:datastoreItem>
</file>

<file path=customXml/itemProps48.xml><?xml version="1.0" encoding="utf-8"?>
<ds:datastoreItem xmlns:ds="http://schemas.openxmlformats.org/officeDocument/2006/customXml" ds:itemID="{AE7342ED-F4CC-443F-B5F7-B0128AE0BF17}">
  <ds:schemaRefs/>
</ds:datastoreItem>
</file>

<file path=customXml/itemProps49.xml><?xml version="1.0" encoding="utf-8"?>
<ds:datastoreItem xmlns:ds="http://schemas.openxmlformats.org/officeDocument/2006/customXml" ds:itemID="{6CA3D908-03C4-4B5D-85C8-EF4715C4571B}">
  <ds:schemaRefs/>
</ds:datastoreItem>
</file>

<file path=customXml/itemProps5.xml><?xml version="1.0" encoding="utf-8"?>
<ds:datastoreItem xmlns:ds="http://schemas.openxmlformats.org/officeDocument/2006/customXml" ds:itemID="{D729FCAA-54B2-4BB6-AAE0-4A5E8496F79B}">
  <ds:schemaRefs/>
</ds:datastoreItem>
</file>

<file path=customXml/itemProps50.xml><?xml version="1.0" encoding="utf-8"?>
<ds:datastoreItem xmlns:ds="http://schemas.openxmlformats.org/officeDocument/2006/customXml" ds:itemID="{D3D94C09-05CC-4D57-93AC-3565239EC9DE}">
  <ds:schemaRefs/>
</ds:datastoreItem>
</file>

<file path=customXml/itemProps51.xml><?xml version="1.0" encoding="utf-8"?>
<ds:datastoreItem xmlns:ds="http://schemas.openxmlformats.org/officeDocument/2006/customXml" ds:itemID="{24133FF0-AB81-41DB-B202-382334FF6C7C}">
  <ds:schemaRefs/>
</ds:datastoreItem>
</file>

<file path=customXml/itemProps52.xml><?xml version="1.0" encoding="utf-8"?>
<ds:datastoreItem xmlns:ds="http://schemas.openxmlformats.org/officeDocument/2006/customXml" ds:itemID="{E7E3607A-B1C8-468A-A6BD-87BC096C7126}">
  <ds:schemaRefs/>
</ds:datastoreItem>
</file>

<file path=customXml/itemProps53.xml><?xml version="1.0" encoding="utf-8"?>
<ds:datastoreItem xmlns:ds="http://schemas.openxmlformats.org/officeDocument/2006/customXml" ds:itemID="{0FA8CDAB-4324-4BCC-8BFF-7FDDF05BD32A}">
  <ds:schemaRefs/>
</ds:datastoreItem>
</file>

<file path=customXml/itemProps54.xml><?xml version="1.0" encoding="utf-8"?>
<ds:datastoreItem xmlns:ds="http://schemas.openxmlformats.org/officeDocument/2006/customXml" ds:itemID="{033240A8-0D51-4F25-802B-E50B0D94BEC3}">
  <ds:schemaRefs/>
</ds:datastoreItem>
</file>

<file path=customXml/itemProps55.xml><?xml version="1.0" encoding="utf-8"?>
<ds:datastoreItem xmlns:ds="http://schemas.openxmlformats.org/officeDocument/2006/customXml" ds:itemID="{945C1266-07BE-48E3-A1C1-457CB3A97A09}">
  <ds:schemaRefs/>
</ds:datastoreItem>
</file>

<file path=customXml/itemProps56.xml><?xml version="1.0" encoding="utf-8"?>
<ds:datastoreItem xmlns:ds="http://schemas.openxmlformats.org/officeDocument/2006/customXml" ds:itemID="{3E2D313F-B03B-4E04-BCF6-A92F91B18C4A}">
  <ds:schemaRefs/>
</ds:datastoreItem>
</file>

<file path=customXml/itemProps57.xml><?xml version="1.0" encoding="utf-8"?>
<ds:datastoreItem xmlns:ds="http://schemas.openxmlformats.org/officeDocument/2006/customXml" ds:itemID="{0937AFE2-0F48-4F70-9981-CF24F3C8C2AD}">
  <ds:schemaRefs/>
</ds:datastoreItem>
</file>

<file path=customXml/itemProps58.xml><?xml version="1.0" encoding="utf-8"?>
<ds:datastoreItem xmlns:ds="http://schemas.openxmlformats.org/officeDocument/2006/customXml" ds:itemID="{ECD3B1DC-7D2E-4DA0-B640-A95A2AD2FA74}">
  <ds:schemaRefs/>
</ds:datastoreItem>
</file>

<file path=customXml/itemProps59.xml><?xml version="1.0" encoding="utf-8"?>
<ds:datastoreItem xmlns:ds="http://schemas.openxmlformats.org/officeDocument/2006/customXml" ds:itemID="{E00F0DC5-E9A1-4204-9095-0A080F072F09}">
  <ds:schemaRefs/>
</ds:datastoreItem>
</file>

<file path=customXml/itemProps6.xml><?xml version="1.0" encoding="utf-8"?>
<ds:datastoreItem xmlns:ds="http://schemas.openxmlformats.org/officeDocument/2006/customXml" ds:itemID="{4A5E1824-3809-4C9B-811B-231C65092CFD}">
  <ds:schemaRefs/>
</ds:datastoreItem>
</file>

<file path=customXml/itemProps60.xml><?xml version="1.0" encoding="utf-8"?>
<ds:datastoreItem xmlns:ds="http://schemas.openxmlformats.org/officeDocument/2006/customXml" ds:itemID="{2FE53515-4FD6-4219-BF67-7C959F2C34C5}">
  <ds:schemaRefs/>
</ds:datastoreItem>
</file>

<file path=customXml/itemProps61.xml><?xml version="1.0" encoding="utf-8"?>
<ds:datastoreItem xmlns:ds="http://schemas.openxmlformats.org/officeDocument/2006/customXml" ds:itemID="{32C5DB65-AF59-4A6C-B866-FEE9063CEFFA}">
  <ds:schemaRefs/>
</ds:datastoreItem>
</file>

<file path=customXml/itemProps62.xml><?xml version="1.0" encoding="utf-8"?>
<ds:datastoreItem xmlns:ds="http://schemas.openxmlformats.org/officeDocument/2006/customXml" ds:itemID="{5326D54C-594D-441A-99C1-1EC26838AEB6}">
  <ds:schemaRefs/>
</ds:datastoreItem>
</file>

<file path=customXml/itemProps63.xml><?xml version="1.0" encoding="utf-8"?>
<ds:datastoreItem xmlns:ds="http://schemas.openxmlformats.org/officeDocument/2006/customXml" ds:itemID="{85F66897-2959-4C27-A0CD-4A58D85A13B6}">
  <ds:schemaRefs/>
</ds:datastoreItem>
</file>

<file path=customXml/itemProps64.xml><?xml version="1.0" encoding="utf-8"?>
<ds:datastoreItem xmlns:ds="http://schemas.openxmlformats.org/officeDocument/2006/customXml" ds:itemID="{8B54B19C-08B2-45BF-8273-732F1E559173}">
  <ds:schemaRefs/>
</ds:datastoreItem>
</file>

<file path=customXml/itemProps65.xml><?xml version="1.0" encoding="utf-8"?>
<ds:datastoreItem xmlns:ds="http://schemas.openxmlformats.org/officeDocument/2006/customXml" ds:itemID="{72A826CE-1A1A-43AE-8DCE-E32087C3FFC2}">
  <ds:schemaRefs/>
</ds:datastoreItem>
</file>

<file path=customXml/itemProps66.xml><?xml version="1.0" encoding="utf-8"?>
<ds:datastoreItem xmlns:ds="http://schemas.openxmlformats.org/officeDocument/2006/customXml" ds:itemID="{85386A72-79A7-4385-AC0C-E33C73A6A5F5}">
  <ds:schemaRefs/>
</ds:datastoreItem>
</file>

<file path=customXml/itemProps67.xml><?xml version="1.0" encoding="utf-8"?>
<ds:datastoreItem xmlns:ds="http://schemas.openxmlformats.org/officeDocument/2006/customXml" ds:itemID="{438C9406-35B0-4C79-8D8C-2497DB460E4E}">
  <ds:schemaRefs/>
</ds:datastoreItem>
</file>

<file path=customXml/itemProps68.xml><?xml version="1.0" encoding="utf-8"?>
<ds:datastoreItem xmlns:ds="http://schemas.openxmlformats.org/officeDocument/2006/customXml" ds:itemID="{BFADBF01-8862-4000-997C-4AE2938731D3}">
  <ds:schemaRefs/>
</ds:datastoreItem>
</file>

<file path=customXml/itemProps69.xml><?xml version="1.0" encoding="utf-8"?>
<ds:datastoreItem xmlns:ds="http://schemas.openxmlformats.org/officeDocument/2006/customXml" ds:itemID="{613229AF-D1B6-4411-B2D5-247F296DFC03}">
  <ds:schemaRefs/>
</ds:datastoreItem>
</file>

<file path=customXml/itemProps7.xml><?xml version="1.0" encoding="utf-8"?>
<ds:datastoreItem xmlns:ds="http://schemas.openxmlformats.org/officeDocument/2006/customXml" ds:itemID="{943471E7-CBCF-4F7C-991E-C36F48723833}">
  <ds:schemaRefs/>
</ds:datastoreItem>
</file>

<file path=customXml/itemProps70.xml><?xml version="1.0" encoding="utf-8"?>
<ds:datastoreItem xmlns:ds="http://schemas.openxmlformats.org/officeDocument/2006/customXml" ds:itemID="{0CCAA146-5450-4F92-AEA4-F73D3F991B4D}">
  <ds:schemaRefs/>
</ds:datastoreItem>
</file>

<file path=customXml/itemProps71.xml><?xml version="1.0" encoding="utf-8"?>
<ds:datastoreItem xmlns:ds="http://schemas.openxmlformats.org/officeDocument/2006/customXml" ds:itemID="{E9D8ADA7-01B6-4F5C-B50A-9B6D95F5BB05}">
  <ds:schemaRefs/>
</ds:datastoreItem>
</file>

<file path=customXml/itemProps72.xml><?xml version="1.0" encoding="utf-8"?>
<ds:datastoreItem xmlns:ds="http://schemas.openxmlformats.org/officeDocument/2006/customXml" ds:itemID="{51679003-B3D1-45BB-9ACF-44AE62082C35}">
  <ds:schemaRefs/>
</ds:datastoreItem>
</file>

<file path=customXml/itemProps73.xml><?xml version="1.0" encoding="utf-8"?>
<ds:datastoreItem xmlns:ds="http://schemas.openxmlformats.org/officeDocument/2006/customXml" ds:itemID="{8C67B9BF-3417-489C-AE71-58FDB512197C}">
  <ds:schemaRefs/>
</ds:datastoreItem>
</file>

<file path=customXml/itemProps74.xml><?xml version="1.0" encoding="utf-8"?>
<ds:datastoreItem xmlns:ds="http://schemas.openxmlformats.org/officeDocument/2006/customXml" ds:itemID="{A55A2B6F-2629-4A44-9452-40E78B3A9253}">
  <ds:schemaRefs/>
</ds:datastoreItem>
</file>

<file path=customXml/itemProps75.xml><?xml version="1.0" encoding="utf-8"?>
<ds:datastoreItem xmlns:ds="http://schemas.openxmlformats.org/officeDocument/2006/customXml" ds:itemID="{0762B49A-41B1-44E6-B335-0FB39889C684}">
  <ds:schemaRefs/>
</ds:datastoreItem>
</file>

<file path=customXml/itemProps76.xml><?xml version="1.0" encoding="utf-8"?>
<ds:datastoreItem xmlns:ds="http://schemas.openxmlformats.org/officeDocument/2006/customXml" ds:itemID="{EE325865-D479-4492-A6C2-BE0C34318AD9}">
  <ds:schemaRefs/>
</ds:datastoreItem>
</file>

<file path=customXml/itemProps77.xml><?xml version="1.0" encoding="utf-8"?>
<ds:datastoreItem xmlns:ds="http://schemas.openxmlformats.org/officeDocument/2006/customXml" ds:itemID="{08AF6FB2-3110-4592-AA7F-C723BC2FF578}">
  <ds:schemaRefs/>
</ds:datastoreItem>
</file>

<file path=customXml/itemProps78.xml><?xml version="1.0" encoding="utf-8"?>
<ds:datastoreItem xmlns:ds="http://schemas.openxmlformats.org/officeDocument/2006/customXml" ds:itemID="{1E05980B-DE7C-4497-A75D-1589217F10A1}">
  <ds:schemaRefs/>
</ds:datastoreItem>
</file>

<file path=customXml/itemProps79.xml><?xml version="1.0" encoding="utf-8"?>
<ds:datastoreItem xmlns:ds="http://schemas.openxmlformats.org/officeDocument/2006/customXml" ds:itemID="{27162470-72B4-4A3C-B5CD-DB79DCE08D08}">
  <ds:schemaRefs/>
</ds:datastoreItem>
</file>

<file path=customXml/itemProps8.xml><?xml version="1.0" encoding="utf-8"?>
<ds:datastoreItem xmlns:ds="http://schemas.openxmlformats.org/officeDocument/2006/customXml" ds:itemID="{F765FBED-56ED-4C4C-B380-5919E8F9706F}">
  <ds:schemaRefs/>
</ds:datastoreItem>
</file>

<file path=customXml/itemProps80.xml><?xml version="1.0" encoding="utf-8"?>
<ds:datastoreItem xmlns:ds="http://schemas.openxmlformats.org/officeDocument/2006/customXml" ds:itemID="{C6B8EE41-ED9F-4B31-8985-A514196D412C}">
  <ds:schemaRefs/>
</ds:datastoreItem>
</file>

<file path=customXml/itemProps81.xml><?xml version="1.0" encoding="utf-8"?>
<ds:datastoreItem xmlns:ds="http://schemas.openxmlformats.org/officeDocument/2006/customXml" ds:itemID="{0EA56910-E215-42AA-993D-482F0B16E7E8}">
  <ds:schemaRefs/>
</ds:datastoreItem>
</file>

<file path=customXml/itemProps82.xml><?xml version="1.0" encoding="utf-8"?>
<ds:datastoreItem xmlns:ds="http://schemas.openxmlformats.org/officeDocument/2006/customXml" ds:itemID="{4CD60EAA-5B84-472B-8E7E-1485A3856ED2}">
  <ds:schemaRefs/>
</ds:datastoreItem>
</file>

<file path=customXml/itemProps83.xml><?xml version="1.0" encoding="utf-8"?>
<ds:datastoreItem xmlns:ds="http://schemas.openxmlformats.org/officeDocument/2006/customXml" ds:itemID="{FD9F6BC1-F01F-4814-8458-D26C63BBCA40}">
  <ds:schemaRefs/>
</ds:datastoreItem>
</file>

<file path=customXml/itemProps84.xml><?xml version="1.0" encoding="utf-8"?>
<ds:datastoreItem xmlns:ds="http://schemas.openxmlformats.org/officeDocument/2006/customXml" ds:itemID="{48A14AA2-F919-4B17-8EAA-715D5399ADE0}">
  <ds:schemaRefs/>
</ds:datastoreItem>
</file>

<file path=customXml/itemProps85.xml><?xml version="1.0" encoding="utf-8"?>
<ds:datastoreItem xmlns:ds="http://schemas.openxmlformats.org/officeDocument/2006/customXml" ds:itemID="{0CE374E2-B9DD-4A7F-939D-38688A48C4E0}">
  <ds:schemaRefs/>
</ds:datastoreItem>
</file>

<file path=customXml/itemProps86.xml><?xml version="1.0" encoding="utf-8"?>
<ds:datastoreItem xmlns:ds="http://schemas.openxmlformats.org/officeDocument/2006/customXml" ds:itemID="{82AE118C-513C-47D0-B3C4-E8C7F01F6626}">
  <ds:schemaRefs/>
</ds:datastoreItem>
</file>

<file path=customXml/itemProps87.xml><?xml version="1.0" encoding="utf-8"?>
<ds:datastoreItem xmlns:ds="http://schemas.openxmlformats.org/officeDocument/2006/customXml" ds:itemID="{FA2E20B0-46AF-442F-A9FA-CB333779ADF9}">
  <ds:schemaRefs/>
</ds:datastoreItem>
</file>

<file path=customXml/itemProps88.xml><?xml version="1.0" encoding="utf-8"?>
<ds:datastoreItem xmlns:ds="http://schemas.openxmlformats.org/officeDocument/2006/customXml" ds:itemID="{FF2452EE-2CAC-45D0-AF02-C9D6991A3F9D}">
  <ds:schemaRefs/>
</ds:datastoreItem>
</file>

<file path=customXml/itemProps89.xml><?xml version="1.0" encoding="utf-8"?>
<ds:datastoreItem xmlns:ds="http://schemas.openxmlformats.org/officeDocument/2006/customXml" ds:itemID="{2412739B-3DEF-4A8F-B1C9-A66968381C86}">
  <ds:schemaRefs/>
</ds:datastoreItem>
</file>

<file path=customXml/itemProps9.xml><?xml version="1.0" encoding="utf-8"?>
<ds:datastoreItem xmlns:ds="http://schemas.openxmlformats.org/officeDocument/2006/customXml" ds:itemID="{6D972853-E4BE-43CF-8D57-8DA8FA8617E9}">
  <ds:schemaRefs/>
</ds:datastoreItem>
</file>

<file path=customXml/itemProps90.xml><?xml version="1.0" encoding="utf-8"?>
<ds:datastoreItem xmlns:ds="http://schemas.openxmlformats.org/officeDocument/2006/customXml" ds:itemID="{4EDC9DAB-6CE6-4855-A0FC-939F0D057200}">
  <ds:schemaRefs/>
</ds:datastoreItem>
</file>

<file path=customXml/itemProps91.xml><?xml version="1.0" encoding="utf-8"?>
<ds:datastoreItem xmlns:ds="http://schemas.openxmlformats.org/officeDocument/2006/customXml" ds:itemID="{905EAE9E-E06B-4F6D-87D0-06F064DE3D3C}">
  <ds:schemaRefs/>
</ds:datastoreItem>
</file>

<file path=customXml/itemProps92.xml><?xml version="1.0" encoding="utf-8"?>
<ds:datastoreItem xmlns:ds="http://schemas.openxmlformats.org/officeDocument/2006/customXml" ds:itemID="{B63C001F-C405-418A-9CBD-6AF45E32DA75}">
  <ds:schemaRefs/>
</ds:datastoreItem>
</file>

<file path=customXml/itemProps93.xml><?xml version="1.0" encoding="utf-8"?>
<ds:datastoreItem xmlns:ds="http://schemas.openxmlformats.org/officeDocument/2006/customXml" ds:itemID="{4832A69C-789D-424A-858E-01C3A3DA979C}">
  <ds:schemaRefs/>
</ds:datastoreItem>
</file>

<file path=customXml/itemProps94.xml><?xml version="1.0" encoding="utf-8"?>
<ds:datastoreItem xmlns:ds="http://schemas.openxmlformats.org/officeDocument/2006/customXml" ds:itemID="{4A9DFDF5-6454-442B-85B5-55967F7CAB6C}">
  <ds:schemaRefs/>
</ds:datastoreItem>
</file>

<file path=customXml/itemProps95.xml><?xml version="1.0" encoding="utf-8"?>
<ds:datastoreItem xmlns:ds="http://schemas.openxmlformats.org/officeDocument/2006/customXml" ds:itemID="{18E74DE2-49D1-4E1C-9DDC-EAD47CDBAA51}">
  <ds:schemaRefs/>
</ds:datastoreItem>
</file>

<file path=customXml/itemProps96.xml><?xml version="1.0" encoding="utf-8"?>
<ds:datastoreItem xmlns:ds="http://schemas.openxmlformats.org/officeDocument/2006/customXml" ds:itemID="{DE81D2C9-1ED9-4910-A670-970845359B9C}">
  <ds:schemaRefs/>
</ds:datastoreItem>
</file>

<file path=customXml/itemProps97.xml><?xml version="1.0" encoding="utf-8"?>
<ds:datastoreItem xmlns:ds="http://schemas.openxmlformats.org/officeDocument/2006/customXml" ds:itemID="{BA28CC74-08BC-49A0-BDD1-B52C90083F9C}">
  <ds:schemaRefs/>
</ds:datastoreItem>
</file>

<file path=customXml/itemProps98.xml><?xml version="1.0" encoding="utf-8"?>
<ds:datastoreItem xmlns:ds="http://schemas.openxmlformats.org/officeDocument/2006/customXml" ds:itemID="{D85B477E-B7B0-4B8A-88F1-F29F3CE334BF}">
  <ds:schemaRefs/>
</ds:datastoreItem>
</file>

<file path=customXml/itemProps99.xml><?xml version="1.0" encoding="utf-8"?>
<ds:datastoreItem xmlns:ds="http://schemas.openxmlformats.org/officeDocument/2006/customXml" ds:itemID="{EC09739A-3B38-45A7-A9AF-F9FADD45FB6F}">
  <ds:schemaRefs/>
</ds:datastoreItem>
</file>

<file path=docProps/app.xml><?xml version="1.0" encoding="utf-8"?>
<Properties xmlns="http://schemas.openxmlformats.org/officeDocument/2006/extended-properties" xmlns:vt="http://schemas.openxmlformats.org/officeDocument/2006/docPropsVTypes">
  <Template>Normal</Template>
  <Pages>108</Pages>
  <Words>30593</Words>
  <Characters>35836</Characters>
  <Lines>540</Lines>
  <Paragraphs>152</Paragraphs>
  <TotalTime>38</TotalTime>
  <ScaleCrop>false</ScaleCrop>
  <LinksUpToDate>false</LinksUpToDate>
  <CharactersWithSpaces>36477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2023-01-17T08:12:00Z</dcterms:created>
  <dc:creator>Administrator</dc:creator>
  <cp:lastModifiedBy>zrx</cp:lastModifiedBy>
  <dcterms:modified xsi:type="dcterms:W3CDTF">2024-01-03T05:16:08Z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E7890D5BF0124E8CBD65206E7EB7B20E</vt:lpwstr>
  </property>
</Properties>
</file>