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rPr>
          <w:rFonts w:hint="default" w:ascii="方正小标宋简体" w:hAnsi="方正小标宋简体" w:eastAsia="方正小标宋简体" w:cs="方正小标宋简体"/>
          <w:b w:val="0"/>
          <w:bCs/>
          <w:i w:val="0"/>
          <w:caps w:val="0"/>
          <w:color w:val="333333"/>
          <w:spacing w:val="0"/>
          <w:kern w:val="0"/>
          <w:sz w:val="44"/>
          <w:szCs w:val="44"/>
          <w:shd w:val="clear" w:color="auto" w:fill="FFFFFF"/>
          <w:lang w:val="en-US" w:eastAsia="zh-CN" w:bidi="ar"/>
        </w:rPr>
      </w:pPr>
      <w:r>
        <w:rPr>
          <w:rFonts w:hint="default" w:ascii="方正小标宋简体" w:hAnsi="方正小标宋简体" w:eastAsia="方正小标宋简体" w:cs="方正小标宋简体"/>
          <w:b w:val="0"/>
          <w:bCs/>
          <w:i w:val="0"/>
          <w:caps w:val="0"/>
          <w:color w:val="333333"/>
          <w:spacing w:val="0"/>
          <w:kern w:val="0"/>
          <w:sz w:val="44"/>
          <w:szCs w:val="44"/>
          <w:shd w:val="clear" w:color="auto" w:fill="FFFFFF"/>
          <w:lang w:val="en-US" w:eastAsia="zh-CN" w:bidi="ar"/>
        </w:rPr>
        <w:t>关于生产和装配伤残人员专门用品企业免征企业所得税的公告</w:t>
      </w:r>
    </w:p>
    <w:p>
      <w:pPr>
        <w:keepNext w:val="0"/>
        <w:keepLines w:val="0"/>
        <w:widowControl/>
        <w:suppressLineNumbers w:val="0"/>
        <w:jc w:val="center"/>
        <w:rPr>
          <w:rFonts w:hint="eastAsia" w:ascii="CESI仿宋-GB13000" w:hAnsi="CESI仿宋-GB13000" w:eastAsia="CESI仿宋-GB13000" w:cs="CESI仿宋-GB13000"/>
          <w:b w:val="0"/>
          <w:bCs w:val="0"/>
          <w:i w:val="0"/>
          <w:caps w:val="0"/>
          <w:color w:val="333333"/>
          <w:spacing w:val="0"/>
          <w:kern w:val="0"/>
          <w:sz w:val="32"/>
          <w:szCs w:val="32"/>
          <w:shd w:val="clear" w:color="auto" w:fill="FFFFFF"/>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财政部 税务总局 民政部公告2023年第57号</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default" w:ascii="仿宋_GB2312" w:hAnsi="仿宋_GB2312" w:eastAsia="仿宋_GB2312" w:cs="仿宋_GB2312"/>
          <w:i w:val="0"/>
          <w:caps w:val="0"/>
          <w:color w:val="333333"/>
          <w:spacing w:val="0"/>
          <w:kern w:val="0"/>
          <w:sz w:val="32"/>
          <w:szCs w:val="32"/>
          <w:shd w:val="clear" w:color="auto" w:fill="FFFFFF"/>
          <w:lang w:val="en-US" w:eastAsia="zh-CN" w:bidi="ar"/>
        </w:rPr>
        <w:t>　　</w:t>
      </w: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为帮助伤残人员康复或者恢复残疾肢体功能，现对生产和装配伤残人员专门用品的企业免征企业所得税政策明确如下：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一、对符合下列条件的居民企业，免征企业所得税：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1.生产和装配伤残人员专门用品，且在民政部发布的《中国伤残人员专门用品目录》范围之内。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2.以销售本企业生产或者装配的伤残人员专门用品为主，其所取得的年度伤残人员专门用品销售收入（不含出口取得的收入）占企业收入总额60%以上。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收入总额，是指《中华人民共和国企业所得税法》第六条规定的收入总额。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3.企业账证健全，能够准确、完整地向主管税务机关提供纳税资料，且本企业生产或者装配的伤残人员专门用品所取得的收入能够单独、准确核算。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4.企业拥有假肢制作师、矫形器制作师资格证书的专业技术人员不得少于1人；其企业生产人员如超过20人，则其拥有假肢制作师、矫形器制作师资格证书的专业技术人员不得少于全部生产人员的1/6。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5.具有与业务相适应的测量取型、模型加工、接受腔成型、打磨、对线组装、功能训练等生产装配专用设备和工具。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6.具有独立的接待室、假肢或者矫形器（辅助器具）制作室和假肢功能训练室，使用面积不少于115平方米。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符合本公告规定条件的企业，按照《国家税务总局关于发布修订后的&lt;企业所得税优惠政策事项办理办法&gt;的公告》（国家税务总局公告2018年第23号）的规定，采取“自行判别、申报享受、相关资料留存备查”的办理方式享受税收优惠政策。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三、本公告执行至2027年12月31日。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bookmarkStart w:id="0" w:name="_GoBack"/>
      <w:bookmarkEnd w:id="0"/>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附件：中国伤残人员专门用品目录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widowControl/>
        <w:suppressLineNumbers w:val="0"/>
        <w:shd w:val="clear" w:color="auto" w:fill="FFFFFF"/>
        <w:spacing w:before="0" w:beforeAutospacing="0" w:after="150" w:afterAutospacing="0"/>
        <w:ind w:left="0" w:right="0" w:firstLine="0"/>
        <w:jc w:val="right"/>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财政部 税务总局 民政部  </w:t>
      </w:r>
    </w:p>
    <w:p>
      <w:pPr>
        <w:pStyle w:val="2"/>
        <w:keepNext w:val="0"/>
        <w:keepLines w:val="0"/>
        <w:widowControl/>
        <w:suppressLineNumbers w:val="0"/>
        <w:shd w:val="clear" w:color="auto" w:fill="FFFFFF"/>
        <w:spacing w:before="0" w:beforeAutospacing="0" w:after="150" w:afterAutospacing="0"/>
        <w:ind w:left="0" w:right="0" w:firstLine="0"/>
        <w:jc w:val="right"/>
        <w:rPr>
          <w:rFonts w:hint="eastAsia" w:ascii="CESI仿宋-GB13000" w:hAnsi="CESI仿宋-GB13000" w:eastAsia="CESI仿宋-GB13000" w:cs="CESI仿宋-GB13000"/>
          <w:i w:val="0"/>
          <w:caps w:val="0"/>
          <w:color w:val="333333"/>
          <w:spacing w:val="0"/>
          <w:sz w:val="32"/>
          <w:szCs w:val="32"/>
        </w:rPr>
      </w:pPr>
      <w:r>
        <w:rPr>
          <w:rFonts w:hint="eastAsia" w:ascii="CESI仿宋-GB13000" w:hAnsi="CESI仿宋-GB13000" w:eastAsia="CESI仿宋-GB13000" w:cs="CESI仿宋-GB13000"/>
          <w:i w:val="0"/>
          <w:caps w:val="0"/>
          <w:color w:val="333333"/>
          <w:spacing w:val="0"/>
          <w:sz w:val="32"/>
          <w:szCs w:val="32"/>
          <w:shd w:val="clear" w:color="auto" w:fill="FFFFFF"/>
        </w:rPr>
        <w:t>　　2023年9月25日  </w:t>
      </w:r>
    </w:p>
    <w:p>
      <w:pPr>
        <w:rPr>
          <w:rFonts w:hint="eastAsia" w:ascii="CESI仿宋-GB13000" w:hAnsi="CESI仿宋-GB13000" w:eastAsia="CESI仿宋-GB13000" w:cs="CESI仿宋-GB13000"/>
          <w:sz w:val="32"/>
          <w:szCs w:val="32"/>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SI仿宋-GB13000">
    <w:altName w:val="仿宋"/>
    <w:panose1 w:val="02000500000000000000"/>
    <w:charset w:val="86"/>
    <w:family w:val="auto"/>
    <w:pitch w:val="default"/>
    <w:sig w:usb0="00000000" w:usb1="00000000" w:usb2="00000016" w:usb3="00000000" w:csb0="0004000F" w:csb1="00000000"/>
  </w:font>
  <w:font w:name="sans-serif">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CF443D"/>
    <w:rsid w:val="009C149D"/>
    <w:rsid w:val="25CF44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2023-09-28T06:57:00Z</dcterms:created>
  <dc:creator>user</dc:creator>
  <cp:lastModifiedBy>lenovo</cp:lastModifiedBy>
  <dcterms:modified xsi:type="dcterms:W3CDTF">2023-11-02T09:43:36Z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17EE2D7BC9574C348C4F35A9E9C38479</vt:lpwstr>
  </property>
</Properties>
</file>