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header+xml" PartName="/word/header3.xml"/>
  <Override ContentType="application/vnd.openxmlformats-officedocument.wordprocessingml.header+xml" PartName="/word/header4.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100" w:beforeAutospacing="1" w:after="100" w:afterAutospacing="1" w:line="460" w:lineRule="exact"/>
        <w:ind w:firstLine="880" w:firstLineChars="200"/>
        <w:jc w:val="center"/>
        <w:rPr>
          <w:rFonts w:ascii="Times New Roman" w:hAnsi="Times New Roman" w:eastAsia="方正小标宋_GBK"/>
          <w:sz w:val="44"/>
          <w:szCs w:val="44"/>
        </w:rPr>
      </w:pPr>
      <w:r>
        <w:rPr>
          <w:rFonts w:hint="eastAsia" w:ascii="Times New Roman" w:hAnsi="Times New Roman" w:eastAsia="方正小标宋_GBK"/>
          <w:sz w:val="44"/>
          <w:szCs w:val="44"/>
        </w:rPr>
        <w:t>河北隆尧经济开发区管理委员会</w:t>
      </w:r>
    </w:p>
    <w:p>
      <w:pPr>
        <w:spacing w:before="100" w:beforeAutospacing="1" w:after="100" w:afterAutospacing="1" w:line="460" w:lineRule="exact"/>
        <w:ind w:firstLine="880" w:firstLineChars="200"/>
        <w:jc w:val="center"/>
        <w:rPr>
          <w:rFonts w:ascii="Times New Roman" w:hAnsi="Times New Roman" w:eastAsia="方正小标宋_GBK"/>
          <w:sz w:val="44"/>
          <w:szCs w:val="44"/>
        </w:rPr>
      </w:pPr>
      <w:r>
        <w:rPr>
          <w:rFonts w:ascii="Times New Roman" w:hAnsi="Times New Roman" w:eastAsia="方正小标宋_GBK"/>
          <w:sz w:val="44"/>
          <w:szCs w:val="44"/>
        </w:rPr>
        <w:t>2021</w:t>
      </w:r>
      <w:r>
        <w:rPr>
          <w:rFonts w:hint="eastAsia" w:ascii="Times New Roman" w:hAnsi="Times New Roman" w:eastAsia="方正小标宋_GBK"/>
          <w:sz w:val="44"/>
          <w:szCs w:val="44"/>
        </w:rPr>
        <w:t>年部门预算信息公开情况说明</w:t>
      </w:r>
    </w:p>
    <w:p>
      <w:pPr>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按照《预算法》、《地方预决算公开操作规程》和《河北省省级预算公开办法》规定，现将河北隆尧经济开发区管理委员会</w:t>
      </w:r>
      <w:r>
        <w:rPr>
          <w:rFonts w:ascii="Times New Roman" w:hAnsi="Times New Roman" w:eastAsia="方正仿宋_GBK"/>
          <w:sz w:val="32"/>
          <w:szCs w:val="32"/>
        </w:rPr>
        <w:t>2021</w:t>
      </w:r>
      <w:r>
        <w:rPr>
          <w:rFonts w:hint="eastAsia" w:ascii="Times New Roman" w:hAnsi="Times New Roman" w:eastAsia="方正仿宋_GBK"/>
          <w:sz w:val="32"/>
          <w:szCs w:val="32"/>
        </w:rPr>
        <w:t>年部门预算公开如下：</w:t>
      </w:r>
    </w:p>
    <w:p>
      <w:pPr>
        <w:ind w:firstLine="640"/>
        <w:rPr>
          <w:rFonts w:ascii="黑体" w:hAnsi="黑体" w:eastAsia="黑体"/>
          <w:sz w:val="32"/>
          <w:szCs w:val="32"/>
        </w:rPr>
      </w:pPr>
      <w:r>
        <w:rPr>
          <w:rFonts w:hint="eastAsia" w:ascii="黑体" w:hAnsi="黑体" w:eastAsia="黑体"/>
          <w:sz w:val="32"/>
          <w:szCs w:val="32"/>
        </w:rPr>
        <w:t>一、部门职责及机构设置情况</w:t>
      </w:r>
    </w:p>
    <w:p>
      <w:pPr>
        <w:ind w:firstLine="640" w:firstLineChars="200"/>
        <w:rPr>
          <w:rFonts w:ascii="Times New Roman" w:hAnsi="Times New Roman" w:eastAsia="方正仿宋_GBK"/>
          <w:b/>
          <w:sz w:val="32"/>
          <w:szCs w:val="32"/>
        </w:rPr>
      </w:pPr>
      <w:r>
        <w:rPr>
          <w:rFonts w:hint="eastAsia" w:ascii="Times New Roman" w:hAnsi="Times New Roman" w:eastAsia="方正仿宋_GBK"/>
          <w:b/>
          <w:sz w:val="32"/>
          <w:szCs w:val="32"/>
        </w:rPr>
        <w:t>部门职责：</w:t>
      </w:r>
    </w:p>
    <w:p>
      <w:pPr>
        <w:widowControl/>
        <w:spacing w:line="580" w:lineRule="atLeast"/>
        <w:ind w:firstLine="640"/>
        <w:jc w:val="left"/>
        <w:rPr>
          <w:rFonts w:ascii="仿宋" w:hAnsi="仿宋" w:eastAsia="仿宋" w:cs="宋体"/>
          <w:kern w:val="0"/>
          <w:sz w:val="32"/>
          <w:szCs w:val="32"/>
        </w:rPr>
      </w:pPr>
      <w:r>
        <w:rPr>
          <w:rFonts w:hint="eastAsia" w:ascii="仿宋" w:hAnsi="仿宋" w:eastAsia="仿宋" w:cs="宋体"/>
          <w:kern w:val="0"/>
          <w:sz w:val="32"/>
          <w:szCs w:val="32"/>
        </w:rPr>
        <w:t>（一）编制辖区的总体规划及经济、社会发展规划，经批准后组织实施。</w:t>
      </w:r>
    </w:p>
    <w:p>
      <w:pPr>
        <w:widowControl/>
        <w:spacing w:line="580" w:lineRule="atLeast"/>
        <w:ind w:firstLine="640"/>
        <w:jc w:val="left"/>
        <w:rPr>
          <w:rFonts w:ascii="仿宋" w:hAnsi="仿宋" w:eastAsia="仿宋" w:cs="宋体"/>
          <w:kern w:val="0"/>
          <w:sz w:val="32"/>
          <w:szCs w:val="32"/>
        </w:rPr>
      </w:pPr>
      <w:r>
        <w:rPr>
          <w:rFonts w:hint="eastAsia" w:ascii="仿宋" w:hAnsi="仿宋" w:eastAsia="仿宋" w:cs="宋体"/>
          <w:kern w:val="0"/>
          <w:sz w:val="32"/>
          <w:szCs w:val="32"/>
        </w:rPr>
        <w:t>（二）编制辖区区域性城市发展规划、国土利用规划，经批准后组织实施。</w:t>
      </w:r>
    </w:p>
    <w:p>
      <w:pPr>
        <w:widowControl/>
        <w:spacing w:line="580" w:lineRule="atLeast"/>
        <w:ind w:firstLine="640"/>
        <w:jc w:val="left"/>
        <w:rPr>
          <w:rFonts w:ascii="仿宋" w:hAnsi="仿宋" w:eastAsia="仿宋" w:cs="宋体"/>
          <w:kern w:val="0"/>
          <w:sz w:val="32"/>
          <w:szCs w:val="32"/>
        </w:rPr>
      </w:pPr>
      <w:r>
        <w:rPr>
          <w:rFonts w:hint="eastAsia" w:ascii="仿宋" w:hAnsi="仿宋" w:eastAsia="仿宋" w:cs="宋体"/>
          <w:kern w:val="0"/>
          <w:sz w:val="32"/>
          <w:szCs w:val="32"/>
        </w:rPr>
        <w:t>（三）审批或审核辖区固定资产投资项目。</w:t>
      </w:r>
    </w:p>
    <w:p>
      <w:pPr>
        <w:widowControl/>
        <w:spacing w:line="580" w:lineRule="atLeast"/>
        <w:ind w:firstLine="640"/>
        <w:jc w:val="left"/>
        <w:rPr>
          <w:rFonts w:ascii="仿宋" w:hAnsi="仿宋" w:eastAsia="仿宋" w:cs="宋体"/>
          <w:kern w:val="0"/>
          <w:sz w:val="32"/>
          <w:szCs w:val="32"/>
        </w:rPr>
      </w:pPr>
      <w:r>
        <w:rPr>
          <w:rFonts w:hint="eastAsia" w:ascii="仿宋" w:hAnsi="仿宋" w:eastAsia="仿宋" w:cs="宋体"/>
          <w:kern w:val="0"/>
          <w:sz w:val="32"/>
          <w:szCs w:val="32"/>
        </w:rPr>
        <w:t>（四）负责辖区基础设施、公用设施的建设和管理。</w:t>
      </w:r>
    </w:p>
    <w:p>
      <w:pPr>
        <w:widowControl/>
        <w:spacing w:line="580" w:lineRule="atLeast"/>
        <w:ind w:firstLine="640"/>
        <w:jc w:val="left"/>
        <w:rPr>
          <w:rFonts w:ascii="仿宋" w:hAnsi="仿宋" w:eastAsia="仿宋" w:cs="宋体"/>
          <w:kern w:val="0"/>
          <w:sz w:val="32"/>
          <w:szCs w:val="32"/>
        </w:rPr>
      </w:pPr>
      <w:r>
        <w:rPr>
          <w:rFonts w:hint="eastAsia" w:ascii="仿宋" w:hAnsi="仿宋" w:eastAsia="仿宋" w:cs="宋体"/>
          <w:kern w:val="0"/>
          <w:sz w:val="32"/>
          <w:szCs w:val="32"/>
        </w:rPr>
        <w:t>（五）负责辖区财政管理，实施辖区内财政预算、决算、国有资产管理和财政监督工作。</w:t>
      </w:r>
    </w:p>
    <w:p>
      <w:pPr>
        <w:widowControl/>
        <w:spacing w:line="580" w:lineRule="atLeast"/>
        <w:ind w:firstLine="640"/>
        <w:jc w:val="left"/>
        <w:rPr>
          <w:rFonts w:ascii="仿宋" w:hAnsi="仿宋" w:eastAsia="仿宋" w:cs="宋体"/>
          <w:kern w:val="0"/>
          <w:sz w:val="32"/>
          <w:szCs w:val="32"/>
        </w:rPr>
      </w:pPr>
      <w:r>
        <w:rPr>
          <w:rFonts w:hint="eastAsia" w:ascii="仿宋" w:hAnsi="仿宋" w:eastAsia="仿宋" w:cs="宋体"/>
          <w:kern w:val="0"/>
          <w:sz w:val="32"/>
          <w:szCs w:val="32"/>
        </w:rPr>
        <w:t>（六）负责招商引资、进出口贸易和国内外经济技术合作工作。</w:t>
      </w:r>
    </w:p>
    <w:p>
      <w:pPr>
        <w:widowControl/>
        <w:spacing w:line="580" w:lineRule="atLeast"/>
        <w:ind w:firstLine="640"/>
        <w:jc w:val="left"/>
        <w:rPr>
          <w:rFonts w:ascii="仿宋" w:hAnsi="仿宋" w:eastAsia="仿宋" w:cs="宋体"/>
          <w:kern w:val="0"/>
          <w:sz w:val="32"/>
          <w:szCs w:val="32"/>
        </w:rPr>
      </w:pPr>
      <w:r>
        <w:rPr>
          <w:rFonts w:hint="eastAsia" w:ascii="仿宋" w:hAnsi="仿宋" w:eastAsia="仿宋" w:cs="宋体"/>
          <w:kern w:val="0"/>
          <w:sz w:val="32"/>
          <w:szCs w:val="32"/>
        </w:rPr>
        <w:t>（七）负责辖区环境保护和安全生产监督管理工作。</w:t>
      </w:r>
    </w:p>
    <w:p>
      <w:pPr>
        <w:widowControl/>
        <w:spacing w:line="580" w:lineRule="atLeast"/>
        <w:ind w:firstLine="640"/>
        <w:jc w:val="left"/>
        <w:rPr>
          <w:rFonts w:ascii="仿宋" w:hAnsi="仿宋" w:eastAsia="仿宋" w:cs="宋体"/>
          <w:kern w:val="0"/>
          <w:sz w:val="32"/>
          <w:szCs w:val="32"/>
        </w:rPr>
      </w:pPr>
      <w:r>
        <w:rPr>
          <w:rFonts w:hint="eastAsia" w:ascii="仿宋" w:hAnsi="仿宋" w:eastAsia="仿宋" w:cs="宋体"/>
          <w:kern w:val="0"/>
          <w:sz w:val="32"/>
          <w:szCs w:val="32"/>
        </w:rPr>
        <w:t>（八）负责协调西区内上级有关部门派驻机构的工作。</w:t>
      </w:r>
    </w:p>
    <w:p>
      <w:pPr>
        <w:widowControl/>
        <w:spacing w:line="580" w:lineRule="atLeast"/>
        <w:ind w:firstLine="640"/>
        <w:jc w:val="left"/>
        <w:rPr>
          <w:rFonts w:ascii="仿宋" w:hAnsi="仿宋" w:eastAsia="仿宋" w:cs="宋体"/>
          <w:kern w:val="0"/>
          <w:sz w:val="32"/>
          <w:szCs w:val="32"/>
        </w:rPr>
      </w:pPr>
      <w:r>
        <w:rPr>
          <w:rFonts w:hint="eastAsia" w:ascii="仿宋" w:hAnsi="仿宋" w:eastAsia="仿宋" w:cs="宋体"/>
          <w:kern w:val="0"/>
          <w:sz w:val="32"/>
          <w:szCs w:val="32"/>
        </w:rPr>
        <w:t>（九）负责隆尧县政府交办的其他事项。</w:t>
      </w:r>
    </w:p>
    <w:p>
      <w:pPr>
        <w:ind w:firstLine="640" w:firstLineChars="200"/>
        <w:rPr>
          <w:rFonts w:ascii="方正仿宋_GBK" w:hAnsi="Times New Roman" w:eastAsia="方正仿宋_GBK"/>
          <w:b/>
          <w:sz w:val="32"/>
          <w:szCs w:val="32"/>
        </w:rPr>
      </w:pPr>
      <w:r>
        <w:rPr>
          <w:rFonts w:hint="eastAsia" w:ascii="方正仿宋_GBK" w:hAnsi="Times New Roman" w:eastAsia="方正仿宋_GBK"/>
          <w:b/>
          <w:sz w:val="32"/>
          <w:szCs w:val="32"/>
        </w:rPr>
        <w:t>机构设置：</w:t>
      </w:r>
    </w:p>
    <w:p>
      <w:pPr>
        <w:jc w:val="center"/>
        <w:outlineLvl w:val="0"/>
        <w:rPr>
          <w:rFonts w:ascii="Times New Roman" w:hAnsi="Times New Roman" w:eastAsia="方正小标宋_GBK"/>
          <w:sz w:val="32"/>
          <w:szCs w:val="24"/>
        </w:rPr>
      </w:pPr>
      <w:r>
        <w:rPr>
          <w:rFonts w:ascii="Times New Roman" w:hAnsi="Times New Roman" w:eastAsia="方正小标宋_GBK"/>
          <w:sz w:val="32"/>
          <w:szCs w:val="24"/>
        </w:rPr>
        <w:t>部门</w:t>
      </w:r>
      <w:r>
        <w:rPr>
          <w:rFonts w:hint="eastAsia" w:ascii="Times New Roman" w:hAnsi="Times New Roman" w:eastAsia="方正小标宋_GBK"/>
          <w:sz w:val="32"/>
          <w:szCs w:val="24"/>
        </w:rPr>
        <w:t>机构设置情况</w:t>
      </w:r>
    </w:p>
    <w:tbl>
      <w:tblPr>
        <w:tblStyle w:val="11"/>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pPr>
              <w:spacing w:line="300" w:lineRule="exact"/>
              <w:jc w:val="center"/>
              <w:rPr>
                <w:rFonts w:ascii="Times New Roman" w:hAnsi="Times New Roman" w:eastAsia="方正书宋_GBK"/>
                <w:b/>
                <w:szCs w:val="24"/>
              </w:rPr>
            </w:pPr>
            <w:r>
              <w:rPr>
                <w:rFonts w:ascii="Times New Roman" w:hAnsi="Times New Roman" w:eastAsia="方正书宋_GBK"/>
                <w:b/>
                <w:szCs w:val="24"/>
              </w:rPr>
              <w:t>单位名称</w:t>
            </w:r>
          </w:p>
        </w:tc>
        <w:tc>
          <w:tcPr>
            <w:tcW w:w="1134" w:type="dxa"/>
            <w:vMerge w:val="restart"/>
            <w:vAlign w:val="center"/>
          </w:tcPr>
          <w:p>
            <w:pPr>
              <w:spacing w:line="300" w:lineRule="exact"/>
              <w:jc w:val="center"/>
              <w:rPr>
                <w:rFonts w:ascii="Times New Roman" w:hAnsi="Times New Roman" w:eastAsia="方正书宋_GBK"/>
                <w:b/>
                <w:szCs w:val="24"/>
              </w:rPr>
            </w:pPr>
            <w:r>
              <w:rPr>
                <w:rFonts w:ascii="Times New Roman" w:hAnsi="Times New Roman" w:eastAsia="方正书宋_GBK"/>
                <w:b/>
                <w:szCs w:val="24"/>
              </w:rPr>
              <w:t>单位性质</w:t>
            </w:r>
          </w:p>
        </w:tc>
        <w:tc>
          <w:tcPr>
            <w:tcW w:w="1276" w:type="dxa"/>
            <w:vMerge w:val="restart"/>
            <w:vAlign w:val="center"/>
          </w:tcPr>
          <w:p>
            <w:pPr>
              <w:spacing w:line="300" w:lineRule="exact"/>
              <w:jc w:val="center"/>
              <w:rPr>
                <w:rFonts w:ascii="Times New Roman" w:hAnsi="Times New Roman" w:eastAsia="方正书宋_GBK"/>
                <w:b/>
                <w:szCs w:val="24"/>
              </w:rPr>
            </w:pPr>
            <w:r>
              <w:rPr>
                <w:rFonts w:ascii="Times New Roman" w:hAnsi="Times New Roman" w:eastAsia="方正书宋_GBK"/>
                <w:b/>
                <w:szCs w:val="24"/>
              </w:rPr>
              <w:t>单位规格</w:t>
            </w:r>
          </w:p>
        </w:tc>
        <w:tc>
          <w:tcPr>
            <w:tcW w:w="2902" w:type="dxa"/>
            <w:vMerge w:val="restart"/>
            <w:vAlign w:val="center"/>
          </w:tcPr>
          <w:p>
            <w:pPr>
              <w:spacing w:line="300" w:lineRule="exact"/>
              <w:jc w:val="center"/>
              <w:rPr>
                <w:rFonts w:ascii="Times New Roman" w:hAnsi="Times New Roman" w:eastAsia="方正书宋_GBK"/>
                <w:b/>
                <w:szCs w:val="24"/>
              </w:rPr>
            </w:pPr>
            <w:r>
              <w:rPr>
                <w:rFonts w:ascii="Times New Roman" w:hAnsi="Times New Roman" w:eastAsia="方正书宋_GBK"/>
                <w:b/>
                <w:szCs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pPr>
              <w:spacing w:line="300" w:lineRule="exact"/>
              <w:jc w:val="left"/>
              <w:outlineLvl w:val="0"/>
              <w:rPr>
                <w:rFonts w:ascii="Times New Roman" w:hAnsi="Times New Roman"/>
                <w:szCs w:val="24"/>
              </w:rPr>
            </w:pPr>
          </w:p>
        </w:tc>
        <w:tc>
          <w:tcPr>
            <w:tcW w:w="1134" w:type="dxa"/>
            <w:vMerge w:val="continue"/>
            <w:vAlign w:val="center"/>
          </w:tcPr>
          <w:p>
            <w:pPr>
              <w:spacing w:line="300" w:lineRule="exact"/>
              <w:jc w:val="left"/>
              <w:outlineLvl w:val="0"/>
              <w:rPr>
                <w:rFonts w:ascii="Times New Roman" w:hAnsi="Times New Roman"/>
                <w:szCs w:val="24"/>
              </w:rPr>
            </w:pPr>
          </w:p>
        </w:tc>
        <w:tc>
          <w:tcPr>
            <w:tcW w:w="1276" w:type="dxa"/>
            <w:vMerge w:val="continue"/>
            <w:vAlign w:val="center"/>
          </w:tcPr>
          <w:p>
            <w:pPr>
              <w:spacing w:line="300" w:lineRule="exact"/>
              <w:jc w:val="left"/>
              <w:outlineLvl w:val="0"/>
              <w:rPr>
                <w:rFonts w:ascii="Times New Roman" w:hAnsi="Times New Roman"/>
                <w:szCs w:val="24"/>
              </w:rPr>
            </w:pPr>
          </w:p>
        </w:tc>
        <w:tc>
          <w:tcPr>
            <w:tcW w:w="2902" w:type="dxa"/>
            <w:vMerge w:val="continue"/>
            <w:vAlign w:val="center"/>
          </w:tcPr>
          <w:p>
            <w:pPr>
              <w:spacing w:line="300" w:lineRule="exact"/>
              <w:jc w:val="left"/>
              <w:outlineLvl w:val="0"/>
              <w:rPr>
                <w:rFonts w:ascii="Times New Roman" w:hAnsi="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Times New Roman" w:hAnsi="Times New Roman" w:eastAsia="方正书宋_GBK"/>
                <w:szCs w:val="24"/>
              </w:rPr>
            </w:pPr>
            <w:r>
              <w:rPr>
                <w:rFonts w:hint="eastAsia" w:ascii="仿宋_GB2312" w:hAnsi="仿宋_GB2312" w:eastAsia="仿宋_GB2312"/>
                <w:bCs/>
                <w:kern w:val="0"/>
                <w:sz w:val="24"/>
                <w:szCs w:val="24"/>
              </w:rPr>
              <w:t>河北隆尧经济开发区管理委员会（机关）</w:t>
            </w:r>
          </w:p>
        </w:tc>
        <w:tc>
          <w:tcPr>
            <w:tcW w:w="1134" w:type="dxa"/>
            <w:vAlign w:val="center"/>
          </w:tcPr>
          <w:p>
            <w:pPr>
              <w:spacing w:line="300" w:lineRule="exact"/>
              <w:jc w:val="center"/>
              <w:rPr>
                <w:rFonts w:ascii="Times New Roman" w:hAnsi="Times New Roman" w:eastAsia="方正书宋_GBK"/>
                <w:szCs w:val="24"/>
              </w:rPr>
            </w:pPr>
            <w:r>
              <w:rPr>
                <w:rFonts w:hint="eastAsia" w:ascii="方正书宋_GBK" w:eastAsia="方正书宋_GBK"/>
              </w:rPr>
              <w:t>行政</w:t>
            </w:r>
          </w:p>
        </w:tc>
        <w:tc>
          <w:tcPr>
            <w:tcW w:w="1276" w:type="dxa"/>
            <w:vAlign w:val="center"/>
          </w:tcPr>
          <w:p>
            <w:pPr>
              <w:spacing w:line="300" w:lineRule="exact"/>
              <w:jc w:val="center"/>
              <w:rPr>
                <w:rFonts w:ascii="Times New Roman" w:hAnsi="Times New Roman" w:eastAsia="方正书宋_GBK"/>
                <w:szCs w:val="24"/>
              </w:rPr>
            </w:pPr>
            <w:r>
              <w:rPr>
                <w:rFonts w:hint="eastAsia" w:ascii="仿宋_GB2312" w:hAnsi="仿宋_GB2312" w:eastAsia="仿宋_GB2312"/>
                <w:bCs/>
                <w:kern w:val="0"/>
                <w:sz w:val="24"/>
                <w:szCs w:val="24"/>
              </w:rPr>
              <w:t>副处级</w:t>
            </w:r>
          </w:p>
        </w:tc>
        <w:tc>
          <w:tcPr>
            <w:tcW w:w="2902" w:type="dxa"/>
            <w:vAlign w:val="center"/>
          </w:tcPr>
          <w:p>
            <w:pPr>
              <w:spacing w:line="300" w:lineRule="exact"/>
              <w:jc w:val="center"/>
              <w:rPr>
                <w:rFonts w:ascii="Times New Roman" w:hAnsi="Times New Roman" w:eastAsia="方正书宋_GBK"/>
                <w:szCs w:val="24"/>
              </w:rPr>
            </w:pPr>
            <w:r>
              <w:rPr>
                <w:rFonts w:hint="eastAsia" w:ascii="方正书宋_GBK" w:eastAsia="方正书宋_GBK"/>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仿宋_GB2312" w:hAnsi="仿宋_GB2312" w:eastAsia="仿宋_GB2312"/>
                <w:bCs/>
                <w:kern w:val="0"/>
                <w:sz w:val="24"/>
                <w:szCs w:val="24"/>
              </w:rPr>
            </w:pPr>
          </w:p>
        </w:tc>
        <w:tc>
          <w:tcPr>
            <w:tcW w:w="1134" w:type="dxa"/>
            <w:vAlign w:val="center"/>
          </w:tcPr>
          <w:p>
            <w:pPr>
              <w:spacing w:line="300" w:lineRule="exact"/>
              <w:jc w:val="center"/>
              <w:rPr>
                <w:rFonts w:ascii="方正书宋_GBK" w:eastAsia="方正书宋_GBK"/>
              </w:rPr>
            </w:pPr>
          </w:p>
        </w:tc>
        <w:tc>
          <w:tcPr>
            <w:tcW w:w="1276" w:type="dxa"/>
            <w:vAlign w:val="center"/>
          </w:tcPr>
          <w:p>
            <w:pPr>
              <w:spacing w:line="300" w:lineRule="exact"/>
              <w:jc w:val="center"/>
              <w:rPr>
                <w:rFonts w:ascii="仿宋_GB2312" w:hAnsi="仿宋_GB2312" w:eastAsia="仿宋_GB2312"/>
                <w:bCs/>
                <w:kern w:val="0"/>
                <w:sz w:val="24"/>
                <w:szCs w:val="24"/>
              </w:rPr>
            </w:pPr>
          </w:p>
        </w:tc>
        <w:tc>
          <w:tcPr>
            <w:tcW w:w="2902"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仿宋_GB2312" w:hAnsi="仿宋_GB2312" w:eastAsia="仿宋_GB2312"/>
                <w:bCs/>
                <w:kern w:val="0"/>
                <w:sz w:val="24"/>
                <w:szCs w:val="24"/>
              </w:rPr>
            </w:pPr>
          </w:p>
        </w:tc>
        <w:tc>
          <w:tcPr>
            <w:tcW w:w="1134" w:type="dxa"/>
            <w:vAlign w:val="center"/>
          </w:tcPr>
          <w:p>
            <w:pPr>
              <w:spacing w:line="300" w:lineRule="exact"/>
              <w:jc w:val="center"/>
              <w:rPr>
                <w:rFonts w:ascii="方正书宋_GBK" w:eastAsia="方正书宋_GBK"/>
              </w:rPr>
            </w:pPr>
          </w:p>
        </w:tc>
        <w:tc>
          <w:tcPr>
            <w:tcW w:w="1276" w:type="dxa"/>
            <w:vAlign w:val="center"/>
          </w:tcPr>
          <w:p>
            <w:pPr>
              <w:spacing w:line="300" w:lineRule="exact"/>
              <w:rPr>
                <w:rFonts w:ascii="仿宋_GB2312" w:hAnsi="仿宋_GB2312" w:eastAsia="仿宋_GB2312"/>
                <w:bCs/>
                <w:kern w:val="0"/>
                <w:sz w:val="24"/>
                <w:szCs w:val="24"/>
              </w:rPr>
            </w:pPr>
          </w:p>
        </w:tc>
        <w:tc>
          <w:tcPr>
            <w:tcW w:w="2902" w:type="dxa"/>
            <w:vAlign w:val="center"/>
          </w:tcPr>
          <w:p>
            <w:pPr>
              <w:spacing w:line="300" w:lineRule="exact"/>
              <w:jc w:val="center"/>
              <w:rPr>
                <w:rFonts w:ascii="方正书宋_GBK" w:eastAsia="方正书宋_GBK"/>
              </w:rPr>
            </w:pPr>
          </w:p>
        </w:tc>
      </w:tr>
    </w:tbl>
    <w:p>
      <w:pPr>
        <w:ind w:firstLine="640" w:firstLineChars="200"/>
        <w:rPr>
          <w:rFonts w:ascii="黑体" w:hAnsi="黑体" w:eastAsia="黑体"/>
          <w:sz w:val="32"/>
          <w:szCs w:val="32"/>
        </w:rPr>
      </w:pPr>
      <w:r>
        <w:rPr>
          <w:rFonts w:hint="eastAsia" w:ascii="黑体" w:hAnsi="黑体" w:eastAsia="黑体"/>
          <w:sz w:val="32"/>
          <w:szCs w:val="32"/>
        </w:rPr>
        <w:t>二、部门预算安排的总体情况</w:t>
      </w:r>
    </w:p>
    <w:p>
      <w:pPr>
        <w:ind w:firstLine="640"/>
        <w:rPr>
          <w:rFonts w:ascii="Times New Roman" w:hAnsi="Times New Roman" w:eastAsia="仿宋"/>
          <w:sz w:val="32"/>
          <w:szCs w:val="32"/>
        </w:rPr>
      </w:pPr>
      <w:r>
        <w:rPr>
          <w:rFonts w:ascii="Times New Roman" w:hAnsi="Times New Roman" w:eastAsia="仿宋"/>
          <w:sz w:val="32"/>
          <w:szCs w:val="32"/>
        </w:rPr>
        <w:t>按照预算管理有关规定，目前我</w:t>
      </w:r>
      <w:r>
        <w:rPr>
          <w:rFonts w:hint="eastAsia" w:ascii="Times New Roman" w:hAnsi="Times New Roman" w:eastAsia="仿宋"/>
          <w:sz w:val="32"/>
          <w:szCs w:val="32"/>
        </w:rPr>
        <w:t>单位</w:t>
      </w:r>
      <w:r>
        <w:rPr>
          <w:rFonts w:ascii="Times New Roman" w:hAnsi="Times New Roman" w:eastAsia="仿宋"/>
          <w:sz w:val="32"/>
          <w:szCs w:val="32"/>
        </w:rPr>
        <w:t>部门预算的编制实行综合预算</w:t>
      </w:r>
      <w:r>
        <w:rPr>
          <w:rFonts w:hint="eastAsia" w:ascii="Times New Roman" w:hAnsi="Times New Roman" w:eastAsia="仿宋"/>
          <w:sz w:val="32"/>
          <w:szCs w:val="32"/>
        </w:rPr>
        <w:t>管理</w:t>
      </w:r>
      <w:r>
        <w:rPr>
          <w:rFonts w:ascii="Times New Roman" w:hAnsi="Times New Roman" w:eastAsia="仿宋"/>
          <w:sz w:val="32"/>
          <w:szCs w:val="32"/>
        </w:rPr>
        <w:t>，即全部收入和支出都反映的预算中。</w:t>
      </w:r>
    </w:p>
    <w:p>
      <w:pPr>
        <w:ind w:firstLine="640" w:firstLineChars="200"/>
        <w:rPr>
          <w:rFonts w:ascii="Times New Roman" w:hAnsi="Times New Roman" w:eastAsia="方正仿宋_GBK"/>
          <w:sz w:val="32"/>
          <w:szCs w:val="32"/>
        </w:rPr>
      </w:pPr>
      <w:r>
        <w:rPr>
          <w:rFonts w:ascii="Times New Roman" w:hAnsi="Times New Roman" w:eastAsia="方正仿宋_GBK"/>
          <w:sz w:val="32"/>
          <w:szCs w:val="32"/>
        </w:rPr>
        <w:t>1</w:t>
      </w:r>
      <w:r>
        <w:rPr>
          <w:rFonts w:hint="eastAsia" w:ascii="Times New Roman" w:hAnsi="Times New Roman" w:eastAsia="方正仿宋_GBK"/>
          <w:sz w:val="32"/>
          <w:szCs w:val="32"/>
        </w:rPr>
        <w:t>、收入说明</w:t>
      </w:r>
    </w:p>
    <w:p>
      <w:pPr>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反映本部门当年全部收入。</w:t>
      </w:r>
      <w:r>
        <w:rPr>
          <w:rFonts w:ascii="Times New Roman" w:hAnsi="Times New Roman" w:eastAsia="方正仿宋_GBK"/>
          <w:sz w:val="32"/>
          <w:szCs w:val="32"/>
        </w:rPr>
        <w:t>2021</w:t>
      </w:r>
      <w:r>
        <w:rPr>
          <w:rFonts w:hint="eastAsia" w:ascii="Times New Roman" w:hAnsi="Times New Roman" w:eastAsia="方正仿宋_GBK"/>
          <w:sz w:val="32"/>
          <w:szCs w:val="32"/>
        </w:rPr>
        <w:t>年预算收入</w:t>
      </w:r>
      <w:r>
        <w:rPr>
          <w:rFonts w:hint="eastAsia" w:ascii="方正书宋_GBK" w:eastAsia="方正书宋_GBK"/>
          <w:b/>
          <w:sz w:val="32"/>
          <w:szCs w:val="32"/>
        </w:rPr>
        <w:t>7766.84</w:t>
      </w:r>
      <w:r>
        <w:rPr>
          <w:rFonts w:hint="eastAsia" w:ascii="Times New Roman" w:hAnsi="Times New Roman" w:eastAsia="方正仿宋_GBK"/>
          <w:sz w:val="32"/>
          <w:szCs w:val="32"/>
        </w:rPr>
        <w:t>万元，其中：一般公共预算收入</w:t>
      </w:r>
      <w:r>
        <w:rPr>
          <w:rFonts w:hint="eastAsia" w:ascii="方正书宋_GBK" w:eastAsia="方正书宋_GBK"/>
          <w:b/>
          <w:sz w:val="32"/>
          <w:szCs w:val="32"/>
        </w:rPr>
        <w:t>844.25</w:t>
      </w:r>
      <w:r>
        <w:rPr>
          <w:rFonts w:hint="eastAsia" w:ascii="Times New Roman" w:hAnsi="Times New Roman" w:eastAsia="方正仿宋_GBK"/>
          <w:sz w:val="32"/>
          <w:szCs w:val="32"/>
        </w:rPr>
        <w:t>万元，基金预算收入6922.59万元，财政专户核拨收入</w:t>
      </w:r>
      <w:r>
        <w:rPr>
          <w:rFonts w:ascii="Times New Roman" w:hAnsi="Times New Roman" w:eastAsia="方正仿宋_GBK"/>
          <w:sz w:val="32"/>
          <w:szCs w:val="32"/>
        </w:rPr>
        <w:t>0</w:t>
      </w:r>
      <w:r>
        <w:rPr>
          <w:rFonts w:hint="eastAsia" w:ascii="Times New Roman" w:hAnsi="Times New Roman" w:eastAsia="方正仿宋_GBK"/>
          <w:sz w:val="32"/>
          <w:szCs w:val="32"/>
        </w:rPr>
        <w:t>万元，其他来源收入（单位资金）</w:t>
      </w:r>
      <w:r>
        <w:rPr>
          <w:rFonts w:ascii="Times New Roman" w:hAnsi="Times New Roman" w:eastAsia="方正仿宋_GBK"/>
          <w:sz w:val="32"/>
          <w:szCs w:val="32"/>
        </w:rPr>
        <w:t>0</w:t>
      </w:r>
      <w:r>
        <w:rPr>
          <w:rFonts w:hint="eastAsia" w:ascii="Times New Roman" w:hAnsi="Times New Roman" w:eastAsia="方正仿宋_GBK"/>
          <w:sz w:val="32"/>
          <w:szCs w:val="32"/>
        </w:rPr>
        <w:t>万元，上年结转0万元。</w:t>
      </w:r>
    </w:p>
    <w:p>
      <w:pPr>
        <w:ind w:firstLine="640"/>
        <w:rPr>
          <w:rFonts w:ascii="Times New Roman" w:hAnsi="Times New Roman" w:eastAsia="方正仿宋_GBK"/>
          <w:sz w:val="32"/>
          <w:szCs w:val="32"/>
        </w:rPr>
      </w:pPr>
      <w:r>
        <w:rPr>
          <w:rFonts w:ascii="Times New Roman" w:hAnsi="Times New Roman" w:eastAsia="方正仿宋_GBK"/>
          <w:sz w:val="32"/>
          <w:szCs w:val="32"/>
        </w:rPr>
        <w:t>2</w:t>
      </w:r>
      <w:r>
        <w:rPr>
          <w:rFonts w:hint="eastAsia" w:ascii="Times New Roman" w:hAnsi="Times New Roman" w:eastAsia="方正仿宋_GBK"/>
          <w:sz w:val="32"/>
          <w:szCs w:val="32"/>
        </w:rPr>
        <w:t>、支出说明</w:t>
      </w:r>
    </w:p>
    <w:p>
      <w:pPr>
        <w:ind w:firstLine="640"/>
        <w:rPr>
          <w:rFonts w:ascii="Times New Roman" w:hAnsi="Times New Roman" w:eastAsia="方正仿宋_GBK"/>
          <w:sz w:val="32"/>
          <w:szCs w:val="32"/>
        </w:rPr>
      </w:pPr>
      <w:r>
        <w:rPr>
          <w:rFonts w:hint="eastAsia" w:ascii="Times New Roman" w:hAnsi="Times New Roman" w:eastAsia="方正仿宋_GBK"/>
          <w:sz w:val="32"/>
          <w:szCs w:val="32"/>
        </w:rPr>
        <w:t>收支预算总表支出栏、基本支出表、项目支出表按经济分类和支出功能分类科目编制，反映河北隆尧经济开发区管理委员会年度部门预算中支出预算的总体情况。</w:t>
      </w:r>
      <w:r>
        <w:rPr>
          <w:rFonts w:ascii="Times New Roman" w:hAnsi="Times New Roman" w:eastAsia="方正仿宋_GBK"/>
          <w:sz w:val="32"/>
          <w:szCs w:val="32"/>
        </w:rPr>
        <w:t>2021</w:t>
      </w:r>
      <w:r>
        <w:rPr>
          <w:rFonts w:hint="eastAsia" w:ascii="Times New Roman" w:hAnsi="Times New Roman" w:eastAsia="方正仿宋_GBK"/>
          <w:sz w:val="32"/>
          <w:szCs w:val="32"/>
        </w:rPr>
        <w:t>年支出预算</w:t>
      </w:r>
      <w:r>
        <w:rPr>
          <w:rFonts w:hint="eastAsia" w:ascii="方正书宋_GBK" w:eastAsia="方正书宋_GBK"/>
          <w:b/>
          <w:sz w:val="32"/>
          <w:szCs w:val="32"/>
        </w:rPr>
        <w:t>7766.84</w:t>
      </w:r>
      <w:r>
        <w:rPr>
          <w:rFonts w:hint="eastAsia" w:ascii="Times New Roman" w:hAnsi="Times New Roman" w:eastAsia="方正仿宋_GBK"/>
          <w:sz w:val="32"/>
          <w:szCs w:val="32"/>
        </w:rPr>
        <w:t>万元，其中基本支出</w:t>
      </w:r>
      <w:r>
        <w:rPr>
          <w:rFonts w:hint="eastAsia" w:ascii="方正书宋_GBK" w:eastAsia="方正书宋_GBK"/>
          <w:sz w:val="32"/>
          <w:szCs w:val="32"/>
        </w:rPr>
        <w:t>216.99</w:t>
      </w:r>
      <w:r>
        <w:rPr>
          <w:rFonts w:hint="eastAsia" w:ascii="Times New Roman" w:hAnsi="Times New Roman" w:eastAsia="方正仿宋_GBK"/>
          <w:sz w:val="32"/>
          <w:szCs w:val="32"/>
        </w:rPr>
        <w:t>万元，包括人员经费</w:t>
      </w:r>
      <w:r>
        <w:rPr>
          <w:rFonts w:hint="eastAsia" w:ascii="方正书宋_GBK" w:eastAsia="方正书宋_GBK"/>
          <w:sz w:val="32"/>
          <w:szCs w:val="32"/>
        </w:rPr>
        <w:t>191.25</w:t>
      </w:r>
      <w:r>
        <w:rPr>
          <w:rFonts w:hint="eastAsia" w:ascii="Times New Roman" w:hAnsi="Times New Roman" w:eastAsia="方正仿宋_GBK"/>
          <w:sz w:val="32"/>
          <w:szCs w:val="32"/>
        </w:rPr>
        <w:t>万元和日常公用经费</w:t>
      </w:r>
      <w:r>
        <w:rPr>
          <w:rFonts w:hint="eastAsia" w:ascii="方正书宋_GBK" w:eastAsia="方正书宋_GBK"/>
          <w:sz w:val="32"/>
          <w:szCs w:val="32"/>
        </w:rPr>
        <w:t>25.74</w:t>
      </w:r>
      <w:r>
        <w:rPr>
          <w:rFonts w:hint="eastAsia" w:ascii="Times New Roman" w:hAnsi="Times New Roman" w:eastAsia="方正仿宋_GBK"/>
          <w:sz w:val="32"/>
          <w:szCs w:val="32"/>
        </w:rPr>
        <w:t>万元；</w:t>
      </w:r>
      <w:r>
        <w:rPr>
          <w:rFonts w:hint="eastAsia" w:ascii="Times New Roman" w:hAnsi="Times New Roman" w:eastAsia="仿宋"/>
          <w:sz w:val="32"/>
          <w:szCs w:val="32"/>
        </w:rPr>
        <w:t>项目支出7549.85万元，主要为招商引资80万元，城乡社区管理事务7245.09万元，农林水支出190万元，城节能环保支出30万元，社会保障和就业支出4.76万元。</w:t>
      </w:r>
    </w:p>
    <w:p>
      <w:pPr>
        <w:ind w:firstLine="640"/>
        <w:rPr>
          <w:rFonts w:ascii="Times New Roman" w:hAnsi="Times New Roman" w:eastAsia="方正仿宋_GBK"/>
          <w:sz w:val="32"/>
          <w:szCs w:val="32"/>
        </w:rPr>
      </w:pPr>
      <w:r>
        <w:rPr>
          <w:rFonts w:ascii="Times New Roman" w:hAnsi="Times New Roman" w:eastAsia="方正仿宋_GBK"/>
          <w:sz w:val="32"/>
          <w:szCs w:val="32"/>
        </w:rPr>
        <w:t>3</w:t>
      </w:r>
      <w:r>
        <w:rPr>
          <w:rFonts w:hint="eastAsia" w:ascii="Times New Roman" w:hAnsi="Times New Roman" w:eastAsia="方正仿宋_GBK"/>
          <w:sz w:val="32"/>
          <w:szCs w:val="32"/>
        </w:rPr>
        <w:t>、比上年增减情况</w:t>
      </w:r>
    </w:p>
    <w:p>
      <w:pPr>
        <w:ind w:firstLine="640"/>
        <w:rPr>
          <w:rFonts w:ascii="仿宋_GB2312" w:hAnsi="黑体" w:eastAsia="仿宋_GB2312"/>
          <w:sz w:val="32"/>
          <w:szCs w:val="32"/>
        </w:rPr>
      </w:pPr>
      <w:r>
        <w:rPr>
          <w:rFonts w:ascii="Times New Roman" w:hAnsi="Times New Roman" w:eastAsia="方正仿宋_GBK"/>
          <w:sz w:val="32"/>
          <w:szCs w:val="32"/>
        </w:rPr>
        <w:t>2021</w:t>
      </w:r>
      <w:r>
        <w:rPr>
          <w:rFonts w:hint="eastAsia" w:ascii="Times New Roman" w:hAnsi="Times New Roman" w:eastAsia="方正仿宋_GBK"/>
          <w:sz w:val="32"/>
          <w:szCs w:val="32"/>
        </w:rPr>
        <w:t>年预算收支安排</w:t>
      </w:r>
      <w:r>
        <w:rPr>
          <w:rFonts w:hint="eastAsia" w:ascii="方正书宋_GBK" w:eastAsia="方正书宋_GBK"/>
          <w:b/>
          <w:sz w:val="32"/>
          <w:szCs w:val="32"/>
        </w:rPr>
        <w:t>7766.84</w:t>
      </w:r>
      <w:r>
        <w:rPr>
          <w:rFonts w:hint="eastAsia" w:ascii="Times New Roman" w:hAnsi="Times New Roman" w:eastAsia="方正仿宋_GBK"/>
          <w:sz w:val="32"/>
          <w:szCs w:val="32"/>
        </w:rPr>
        <w:t>万元，较</w:t>
      </w:r>
      <w:r>
        <w:rPr>
          <w:rFonts w:ascii="Times New Roman" w:hAnsi="Times New Roman" w:eastAsia="方正仿宋_GBK"/>
          <w:sz w:val="32"/>
          <w:szCs w:val="32"/>
        </w:rPr>
        <w:t>2020</w:t>
      </w:r>
      <w:r>
        <w:rPr>
          <w:rFonts w:hint="eastAsia" w:ascii="Times New Roman" w:hAnsi="Times New Roman" w:eastAsia="方正仿宋_GBK"/>
          <w:sz w:val="32"/>
          <w:szCs w:val="32"/>
        </w:rPr>
        <w:t>年年初预算增加3628.96万元，其中：基本支出增加8.3万元，主要为增加人员经费支出；项目支出增加3620.66万元，主要为开发区南区企业拆迁补偿款。</w:t>
      </w: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sz w:val="32"/>
          <w:szCs w:val="32"/>
        </w:rPr>
        <w:t>三、机关运行经费安排情况</w:t>
      </w:r>
    </w:p>
    <w:p>
      <w:pPr>
        <w:autoSpaceDE w:val="0"/>
        <w:autoSpaceDN w:val="0"/>
        <w:adjustRightInd w:val="0"/>
        <w:ind w:left="198" w:firstLine="640" w:firstLineChars="200"/>
        <w:jc w:val="left"/>
        <w:rPr>
          <w:rFonts w:ascii="Times New Roman" w:hAnsi="Times New Roman" w:eastAsia="方正仿宋_GBK"/>
          <w:sz w:val="32"/>
          <w:szCs w:val="32"/>
        </w:rPr>
      </w:pPr>
      <w:r>
        <w:rPr>
          <w:rFonts w:ascii="Times New Roman" w:hAnsi="Times New Roman" w:eastAsia="方正仿宋_GBK"/>
          <w:sz w:val="32"/>
          <w:szCs w:val="32"/>
        </w:rPr>
        <w:t>2021</w:t>
      </w:r>
      <w:r>
        <w:rPr>
          <w:rFonts w:hint="eastAsia" w:ascii="Times New Roman" w:hAnsi="Times New Roman" w:eastAsia="方正仿宋_GBK"/>
          <w:sz w:val="32"/>
          <w:szCs w:val="32"/>
        </w:rPr>
        <w:t>年，我部门机关运行经费共计安排25.74万元，主要用于保证机关正常运转的办公及办公用房水电费、工会经费、其他交通费用等支出。</w:t>
      </w:r>
    </w:p>
    <w:p>
      <w:pPr>
        <w:ind w:firstLine="960" w:firstLineChars="300"/>
        <w:jc w:val="left"/>
        <w:rPr>
          <w:rFonts w:ascii="黑体" w:hAnsi="黑体" w:eastAsia="黑体"/>
          <w:sz w:val="32"/>
          <w:szCs w:val="32"/>
        </w:rPr>
      </w:pPr>
      <w:r>
        <w:rPr>
          <w:rFonts w:hint="eastAsia" w:ascii="黑体" w:hAnsi="黑体" w:eastAsia="黑体"/>
          <w:sz w:val="32"/>
          <w:szCs w:val="32"/>
        </w:rPr>
        <w:t>四、财政拨款“三公”经费预算情况及增减变化原因</w:t>
      </w:r>
    </w:p>
    <w:p>
      <w:pPr>
        <w:autoSpaceDE w:val="0"/>
        <w:autoSpaceDN w:val="0"/>
        <w:adjustRightInd w:val="0"/>
        <w:ind w:left="198" w:firstLine="640" w:firstLineChars="200"/>
        <w:jc w:val="left"/>
        <w:rPr>
          <w:rFonts w:ascii="Times New Roman" w:hAnsi="Times New Roman" w:eastAsia="方正仿宋_GBK"/>
          <w:sz w:val="32"/>
          <w:szCs w:val="32"/>
        </w:rPr>
      </w:pPr>
      <w:r>
        <w:rPr>
          <w:rFonts w:ascii="Times New Roman" w:hAnsi="Times New Roman" w:eastAsia="方正仿宋_GBK"/>
          <w:sz w:val="32"/>
          <w:szCs w:val="32"/>
        </w:rPr>
        <w:t>2021</w:t>
      </w:r>
      <w:r>
        <w:rPr>
          <w:rFonts w:hint="eastAsia" w:ascii="Times New Roman" w:hAnsi="Times New Roman" w:eastAsia="方正仿宋_GBK"/>
          <w:sz w:val="32"/>
          <w:szCs w:val="32"/>
        </w:rPr>
        <w:t>年，我部门财政拨款</w:t>
      </w:r>
      <w:r>
        <w:rPr>
          <w:rFonts w:ascii="Times New Roman" w:hAnsi="Times New Roman" w:eastAsia="方正仿宋_GBK"/>
          <w:sz w:val="32"/>
          <w:szCs w:val="32"/>
        </w:rPr>
        <w:t>“</w:t>
      </w:r>
      <w:r>
        <w:rPr>
          <w:rFonts w:hint="eastAsia" w:ascii="Times New Roman" w:hAnsi="Times New Roman" w:eastAsia="方正仿宋_GBK"/>
          <w:sz w:val="32"/>
          <w:szCs w:val="32"/>
        </w:rPr>
        <w:t>三公</w:t>
      </w:r>
      <w:r>
        <w:rPr>
          <w:rFonts w:ascii="Times New Roman" w:hAnsi="Times New Roman" w:eastAsia="方正仿宋_GBK"/>
          <w:sz w:val="32"/>
          <w:szCs w:val="32"/>
        </w:rPr>
        <w:t>”</w:t>
      </w:r>
      <w:r>
        <w:rPr>
          <w:rFonts w:hint="eastAsia" w:ascii="Times New Roman" w:hAnsi="Times New Roman" w:eastAsia="方正仿宋_GBK"/>
          <w:sz w:val="32"/>
          <w:szCs w:val="32"/>
        </w:rPr>
        <w:t>经费预算安排10万元，其中因公出国（境）费0万元；公务用车购置及运维费0万元（其中：公务用车购置费为</w:t>
      </w:r>
      <w:r>
        <w:rPr>
          <w:rFonts w:ascii="Times New Roman" w:hAnsi="Times New Roman" w:eastAsia="方正仿宋_GBK"/>
          <w:sz w:val="32"/>
          <w:szCs w:val="32"/>
        </w:rPr>
        <w:t>0</w:t>
      </w:r>
      <w:r>
        <w:rPr>
          <w:rFonts w:hint="eastAsia" w:ascii="Times New Roman" w:hAnsi="Times New Roman" w:eastAsia="方正仿宋_GBK"/>
          <w:sz w:val="32"/>
          <w:szCs w:val="32"/>
        </w:rPr>
        <w:t>万元，公务用车运维费0万元</w:t>
      </w:r>
      <w:r>
        <w:rPr>
          <w:rFonts w:ascii="Times New Roman" w:hAnsi="Times New Roman" w:eastAsia="方正仿宋_GBK"/>
          <w:sz w:val="32"/>
          <w:szCs w:val="32"/>
        </w:rPr>
        <w:t>)</w:t>
      </w:r>
      <w:r>
        <w:rPr>
          <w:rFonts w:hint="eastAsia" w:ascii="Times New Roman" w:hAnsi="Times New Roman" w:eastAsia="方正仿宋_GBK"/>
          <w:sz w:val="32"/>
          <w:szCs w:val="32"/>
        </w:rPr>
        <w:t>；公务接待费10万元。与</w:t>
      </w:r>
      <w:r>
        <w:rPr>
          <w:rFonts w:ascii="Times New Roman" w:hAnsi="Times New Roman" w:eastAsia="方正仿宋_GBK"/>
          <w:sz w:val="32"/>
          <w:szCs w:val="32"/>
        </w:rPr>
        <w:t>2020</w:t>
      </w:r>
      <w:r>
        <w:rPr>
          <w:rFonts w:hint="eastAsia" w:ascii="Times New Roman" w:hAnsi="Times New Roman" w:eastAsia="方正仿宋_GBK"/>
          <w:sz w:val="32"/>
          <w:szCs w:val="32"/>
        </w:rPr>
        <w:t>年持平。</w:t>
      </w:r>
    </w:p>
    <w:p>
      <w:pPr>
        <w:ind w:firstLine="640" w:firstLineChars="200"/>
        <w:rPr>
          <w:rFonts w:ascii="黑体" w:hAnsi="黑体" w:eastAsia="黑体"/>
          <w:sz w:val="32"/>
          <w:szCs w:val="32"/>
        </w:rPr>
      </w:pPr>
      <w:r>
        <w:rPr>
          <w:rFonts w:hint="eastAsia" w:ascii="黑体" w:hAnsi="黑体" w:eastAsia="黑体"/>
          <w:sz w:val="32"/>
          <w:szCs w:val="32"/>
        </w:rPr>
        <w:t>五、预算绩效信息</w:t>
      </w:r>
    </w:p>
    <w:p>
      <w:pPr>
        <w:ind w:firstLine="640" w:firstLineChars="200"/>
        <w:jc w:val="left"/>
        <w:rPr>
          <w:rFonts w:ascii="Times New Roman" w:hAnsi="Times New Roman" w:eastAsia="方正仿宋_GBK"/>
          <w:b/>
          <w:sz w:val="32"/>
          <w:szCs w:val="32"/>
        </w:rPr>
      </w:pPr>
      <w:bookmarkStart w:id="0" w:name="_Toc471398463"/>
      <w:r>
        <w:rPr>
          <w:rFonts w:hint="eastAsia" w:ascii="Times New Roman" w:hAnsi="Times New Roman" w:eastAsia="方正仿宋_GBK"/>
          <w:b/>
          <w:sz w:val="32"/>
          <w:szCs w:val="32"/>
        </w:rPr>
        <w:t>第一部分部门整体绩效目标</w:t>
      </w:r>
    </w:p>
    <w:p>
      <w:pPr>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（一）总体绩效目标</w:t>
      </w:r>
    </w:p>
    <w:p>
      <w:pPr>
        <w:spacing w:line="500" w:lineRule="exact"/>
        <w:ind w:firstLine="560" w:firstLineChars="200"/>
        <w:jc w:val="left"/>
        <w:rPr>
          <w:rFonts w:ascii="Times New Roman" w:eastAsia="方正仿宋_GBK"/>
          <w:sz w:val="28"/>
        </w:rPr>
      </w:pPr>
      <w:bookmarkStart w:id="1" w:name="_Toc64110028"/>
      <w:bookmarkStart w:id="2" w:name="_Toc60391233"/>
      <w:bookmarkStart w:id="3" w:name="_Toc64110071"/>
      <w:r>
        <w:rPr>
          <w:rFonts w:ascii="Times New Roman" w:eastAsia="方正仿宋_GBK"/>
          <w:sz w:val="28"/>
        </w:rPr>
        <w:t>坚持以习近平新时代中国特色社会主义思想为指导，深入贯彻党的十九大精神和县委、县政府总体决策部署，统筹抓好以下几个方面工作：</w:t>
      </w:r>
    </w:p>
    <w:p>
      <w:pPr>
        <w:spacing w:line="500" w:lineRule="exact"/>
        <w:ind w:firstLine="560" w:firstLineChars="200"/>
        <w:jc w:val="left"/>
        <w:rPr>
          <w:rFonts w:ascii="Times New Roman" w:eastAsia="方正仿宋_GBK"/>
          <w:sz w:val="28"/>
        </w:rPr>
      </w:pPr>
      <w:r>
        <w:rPr>
          <w:rFonts w:ascii="Times New Roman" w:eastAsia="方正仿宋_GBK"/>
          <w:sz w:val="28"/>
        </w:rPr>
        <w:t>一、抓疫情防控，推进全面复工复产</w:t>
      </w:r>
    </w:p>
    <w:p>
      <w:pPr>
        <w:spacing w:line="500" w:lineRule="exact"/>
        <w:ind w:firstLine="560" w:firstLineChars="200"/>
        <w:jc w:val="left"/>
        <w:rPr>
          <w:rFonts w:ascii="Times New Roman" w:eastAsia="方正仿宋_GBK"/>
          <w:sz w:val="28"/>
        </w:rPr>
      </w:pPr>
      <w:r>
        <w:rPr>
          <w:rFonts w:ascii="Times New Roman" w:eastAsia="方正仿宋_GBK"/>
          <w:sz w:val="28"/>
        </w:rPr>
        <w:t>1.疫情防控体制机制建设。一是开发区成立应对新冠疫情工作领导小组，制定应对新冠疫情工作方案和应急预案，开发区领导班子带头排查企业，24小时常驻单位，落实县防疫指挥部各项安排部署。二是监管工作责任到人、企业主体责任到人，织密疫情防护网，采取“3关5必须”措施，对每个企业做到企不漏屋、屋不漏人的地毯式、反复式排查，并让企业签订严禁外人来人员入企保证书，建立了疫情监测、登记、筛查工作制度和台帐。三是加强疫情防控宣传，利用张贴通告、微信公众号等多种途径，大力宣传疫情预防知识，引导企业职工科学防疫，并做好自身防护。</w:t>
      </w:r>
    </w:p>
    <w:p>
      <w:pPr>
        <w:spacing w:line="500" w:lineRule="exact"/>
        <w:ind w:firstLine="560" w:firstLineChars="200"/>
        <w:jc w:val="left"/>
        <w:rPr>
          <w:rFonts w:ascii="Times New Roman" w:eastAsia="方正仿宋_GBK"/>
          <w:sz w:val="28"/>
        </w:rPr>
      </w:pPr>
      <w:r>
        <w:rPr>
          <w:rFonts w:ascii="Times New Roman" w:eastAsia="方正仿宋_GBK"/>
          <w:sz w:val="28"/>
        </w:rPr>
        <w:t>2.发挥党员先锋模范作用。一是积极组织干部职工及企业捐款捐物，发起《企业捐款倡议书》，企业累计捐款64.16万元。珈奥公司捐献高浓度消毒液90吨（可配比普通消毒液1000余吨）。宝信物流无偿将冷库提供给指挥部使用，并捐献了蔬菜、水果等民生物资。二是充分发挥党员先锋模范作用，组织在家党员加入小区、村镇临时党支部，参与执勤值岗、入户排查等工作。单位8名工作人员参加了7个村、小区临时党支部工作。9个非公企业党组织党员积极参加了24个村、小区临时党支部疫情防控工作。</w:t>
      </w:r>
    </w:p>
    <w:p>
      <w:pPr>
        <w:spacing w:line="500" w:lineRule="exact"/>
        <w:ind w:firstLine="560" w:firstLineChars="200"/>
        <w:jc w:val="left"/>
        <w:rPr>
          <w:rFonts w:ascii="Times New Roman" w:eastAsia="方正仿宋_GBK"/>
          <w:sz w:val="28"/>
        </w:rPr>
      </w:pPr>
      <w:r>
        <w:rPr>
          <w:rFonts w:ascii="Times New Roman" w:eastAsia="方正仿宋_GBK"/>
          <w:sz w:val="28"/>
        </w:rPr>
        <w:t>3.全面推进复工复产。按照县应对疫情防控指挥部要求，2月4日，开发区提前制定了企业复工复产方案，对企业用工进行了提前排查，提前购置防疫物资，做好了准备工作。在县应对疫情防控指挥部下达专门方案后，严格按照要求，全力搞好服务，迅速落实推进复工复产工作，在规定时间内实现复产率达到100%。</w:t>
      </w:r>
    </w:p>
    <w:p>
      <w:pPr>
        <w:spacing w:line="500" w:lineRule="exact"/>
        <w:ind w:firstLine="560" w:firstLineChars="200"/>
        <w:jc w:val="left"/>
        <w:rPr>
          <w:rFonts w:ascii="Times New Roman" w:eastAsia="方正仿宋_GBK"/>
          <w:sz w:val="28"/>
        </w:rPr>
      </w:pPr>
      <w:r>
        <w:rPr>
          <w:rFonts w:ascii="Times New Roman" w:eastAsia="方正仿宋_GBK"/>
          <w:sz w:val="28"/>
        </w:rPr>
        <w:t>4.做好疫情防控常态化工作。一是制定了网格化管理制度。明确网格化责任人亦为疫情防控责任人，对所分包企业境外来人信息实时互通，并实行境内全链条管理，要求境外来人提前报备，入境以后全程紧密联系，实时做好辖区企业中高风险地区来返人员排查和流调。二是根据当前一段时间疫情特点，加强对冷链食品企业宝信物流的关注。协助其制定了严格的消毒制度，完善了从业人员的健康管理制度，建立了冷链食品溯源台帐，负责进口冷链食品的5名从业人员已申报接种疫苗。三是提前做好秋冬防疫物资储备工作。目前开发区正常生产企业36家，共有员工3803人，共储备口罩10万余支，防护服210套，酒精486升、84消毒液915升，测温枪70支、体温表等127支。</w:t>
      </w:r>
    </w:p>
    <w:p>
      <w:pPr>
        <w:spacing w:line="500" w:lineRule="exact"/>
        <w:ind w:firstLine="560" w:firstLineChars="200"/>
        <w:jc w:val="left"/>
        <w:rPr>
          <w:rFonts w:ascii="Times New Roman" w:eastAsia="方正仿宋_GBK"/>
          <w:sz w:val="28"/>
        </w:rPr>
      </w:pPr>
      <w:r>
        <w:rPr>
          <w:rFonts w:ascii="Times New Roman" w:eastAsia="方正仿宋_GBK"/>
          <w:sz w:val="28"/>
        </w:rPr>
        <w:t>二、抓“双进双产”，经济发展稳中有进</w:t>
      </w:r>
    </w:p>
    <w:p>
      <w:pPr>
        <w:spacing w:line="500" w:lineRule="exact"/>
        <w:ind w:firstLine="560" w:firstLineChars="200"/>
        <w:jc w:val="left"/>
        <w:rPr>
          <w:rFonts w:ascii="Times New Roman" w:eastAsia="方正仿宋_GBK"/>
          <w:sz w:val="28"/>
        </w:rPr>
      </w:pPr>
      <w:r>
        <w:rPr>
          <w:rFonts w:ascii="Times New Roman" w:eastAsia="方正仿宋_GBK"/>
          <w:sz w:val="28"/>
        </w:rPr>
        <w:t>1.招商选资，引才引智。招商引资工作始终是开发区推进发展的牛鼻子，对招商线索坚持紧抓不放。疫情期间结合疫情实际情况，转变招商方式，利用“招商云”平台和东方龙第三方招商平台开展了一系列招商活动。</w:t>
      </w:r>
    </w:p>
    <w:p>
      <w:pPr>
        <w:spacing w:line="500" w:lineRule="exact"/>
        <w:ind w:firstLine="560" w:firstLineChars="200"/>
        <w:jc w:val="left"/>
        <w:rPr>
          <w:rFonts w:ascii="Times New Roman" w:eastAsia="方正仿宋_GBK"/>
          <w:sz w:val="28"/>
        </w:rPr>
      </w:pPr>
      <w:r>
        <w:rPr>
          <w:rFonts w:ascii="Times New Roman" w:eastAsia="方正仿宋_GBK"/>
          <w:sz w:val="28"/>
        </w:rPr>
        <w:t>今年以来，开发区先后赴北京、上海、广州、天津、深圳、无锡、温州、石家庄等地区外出招商40余次。其中开展“三大”企业招商引资项目5次，先后拜访考察了中国航天科工集团、上海申龙客车有限公司、南京火眼猴信息科技有限公司、中国国储新能源有限公司、东旭集团等,同时，接待来访客商50余次、共计130多人次。</w:t>
      </w:r>
    </w:p>
    <w:p>
      <w:pPr>
        <w:spacing w:line="500" w:lineRule="exact"/>
        <w:ind w:firstLine="560" w:firstLineChars="200"/>
        <w:jc w:val="left"/>
        <w:rPr>
          <w:rFonts w:ascii="Times New Roman" w:eastAsia="方正仿宋_GBK"/>
          <w:sz w:val="28"/>
        </w:rPr>
      </w:pPr>
      <w:r>
        <w:rPr>
          <w:rFonts w:ascii="Times New Roman" w:eastAsia="方正仿宋_GBK"/>
          <w:sz w:val="28"/>
        </w:rPr>
        <w:t>目前，累计完成签约项目16个，总投资41.2亿元。已入库亿元以上项目10个总投资38亿;正在实施项目3个，总投资3.1亿元;正在推进落地项目2个，总投资7.4亿元，重点跟进项目7个，总投资20亿元。引进各类人才221人,其中高层次人才如大连理工大学祝学峰博士、河北大学孙振铎博士、赵宁博士、董小平博士被航隆公司聘为“高级顾问”，河北大学赵宁博士、韦子辉博士被三厦公司聘为“高级顾问”。</w:t>
      </w:r>
    </w:p>
    <w:p>
      <w:pPr>
        <w:spacing w:line="500" w:lineRule="exact"/>
        <w:ind w:firstLine="560" w:firstLineChars="200"/>
        <w:jc w:val="left"/>
        <w:rPr>
          <w:rFonts w:ascii="Times New Roman" w:eastAsia="方正仿宋_GBK"/>
          <w:sz w:val="28"/>
        </w:rPr>
      </w:pPr>
      <w:r>
        <w:rPr>
          <w:rFonts w:ascii="Times New Roman" w:eastAsia="方正仿宋_GBK"/>
          <w:sz w:val="28"/>
        </w:rPr>
        <w:t>2.项目建设。项目建设工作是开发区的重点中心工作，2020年共谋划项目22个，总投资57亿元，其中续建项目6个，新建项目16个。已投产项目9个，分别为河北优洁科技有限公司年产24000吨消毒二合一民用及医疗器械产品项目、河北陶来集成科技有限公司年产500万件超精密元器件制造项目等。已开工建设并入库的亿元以上项目10个，分别为河北三厦厨具科技有限公司年产30万套铸铁搪瓷炉架及7000吨精铁锅旋压料片项目、河北德尚瓷业有限公司年产750万套高档日用陶瓷制品二期拓建项目等。省重点项目2个，分别为隆尧县国昌新能源科技有限公司400MW 农光互补光伏发电项目和河北三厦厨具科技有限公司年产30万套铸铁搪瓷炉架及7000吨精铁锅旋压料片项目。市重点项目7个，分别是河北德尚瓷业有限公司年产750万套高档日用陶瓷制品二期拓建项目、河北陶来木业科技有限公司年产20000吨精密模具项目、河北雷霆金属制品有限公司年产1.5万吨特种钉等项目。</w:t>
      </w:r>
    </w:p>
    <w:p>
      <w:pPr>
        <w:spacing w:line="500" w:lineRule="exact"/>
        <w:ind w:firstLine="560" w:firstLineChars="200"/>
        <w:jc w:val="left"/>
        <w:rPr>
          <w:rFonts w:ascii="Times New Roman" w:eastAsia="方正仿宋_GBK"/>
          <w:sz w:val="28"/>
        </w:rPr>
      </w:pPr>
      <w:r>
        <w:rPr>
          <w:rFonts w:ascii="Times New Roman" w:eastAsia="方正仿宋_GBK"/>
          <w:sz w:val="28"/>
        </w:rPr>
        <w:t>3.经济发展。1-11月份实现主营业务收入138.86亿元，同比增长25.15%；税收3.18亿元，同比增长20.92%；出口总额8920万美元，同比增长1.0%；利用外资2067万美元，同比增长255.1%；固定资产投资15.26元，同比增长29.45%，其中工业投资11.92亿元，同比增长29.87%。预计2020年底实现营业收入149亿元，税收4.26亿元，固定资产投资16.9亿元。</w:t>
      </w:r>
    </w:p>
    <w:p>
      <w:pPr>
        <w:spacing w:line="500" w:lineRule="exact"/>
        <w:ind w:firstLine="560" w:firstLineChars="200"/>
        <w:jc w:val="left"/>
        <w:rPr>
          <w:rFonts w:ascii="Times New Roman" w:eastAsia="方正仿宋_GBK"/>
          <w:sz w:val="28"/>
        </w:rPr>
      </w:pPr>
      <w:r>
        <w:rPr>
          <w:rFonts w:ascii="Times New Roman" w:eastAsia="方正仿宋_GBK"/>
          <w:sz w:val="28"/>
        </w:rPr>
        <w:t>4.“五未”土地清理。一是完成14宗535亩批而未供土地摘牌工作。二是完成4个项目共149.5亩用而未尽土地推进工作。三是完成2个项目共98亩建而未投土地推进工作。</w:t>
      </w:r>
    </w:p>
    <w:p>
      <w:pPr>
        <w:spacing w:line="500" w:lineRule="exact"/>
        <w:ind w:firstLine="560" w:firstLineChars="200"/>
        <w:jc w:val="left"/>
        <w:rPr>
          <w:rFonts w:ascii="Times New Roman" w:eastAsia="方正仿宋_GBK"/>
          <w:sz w:val="28"/>
        </w:rPr>
      </w:pPr>
      <w:r>
        <w:rPr>
          <w:rFonts w:ascii="Times New Roman" w:eastAsia="方正仿宋_GBK"/>
          <w:sz w:val="28"/>
        </w:rPr>
        <w:t>5.亩均税收提升。已完成4家D类企业整治提升工作，其中：2家企业提升到C级，1家企业已进行“两断三清”；1家企业合并纳税后提升到C级。</w:t>
      </w:r>
    </w:p>
    <w:p>
      <w:pPr>
        <w:spacing w:line="500" w:lineRule="exact"/>
        <w:ind w:firstLine="560" w:firstLineChars="200"/>
        <w:jc w:val="left"/>
        <w:rPr>
          <w:rFonts w:ascii="Times New Roman" w:eastAsia="方正仿宋_GBK"/>
          <w:sz w:val="28"/>
        </w:rPr>
      </w:pPr>
      <w:r>
        <w:rPr>
          <w:rFonts w:ascii="Times New Roman" w:eastAsia="方正仿宋_GBK"/>
          <w:sz w:val="28"/>
        </w:rPr>
        <w:t>6.项目退出工作。根据《隆尧县项目退出实施办法》（隆字〔2015〕24号）文件要求，开发区管委会对建设项目进行严格监管，对建设进度缓慢、长期未投产等有关项目及时进行预警，结合实际情况，启动退出机制。今年共退出盘活项目6个，其中已签订退出协议项目4个，分别为大唐灯饰城项目；上浩电子项目；翔翎矿山机械项目；金汇钢结构项目；润茂制药项目通过法律诉讼，判决书已下达；冀融热电项目已引入其他项目盘活。</w:t>
      </w:r>
    </w:p>
    <w:p>
      <w:pPr>
        <w:spacing w:line="500" w:lineRule="exact"/>
        <w:ind w:firstLine="560" w:firstLineChars="200"/>
        <w:jc w:val="left"/>
        <w:rPr>
          <w:rFonts w:ascii="Times New Roman" w:eastAsia="方正仿宋_GBK"/>
          <w:sz w:val="28"/>
        </w:rPr>
      </w:pPr>
      <w:r>
        <w:rPr>
          <w:rFonts w:ascii="Times New Roman" w:eastAsia="方正仿宋_GBK"/>
          <w:sz w:val="28"/>
        </w:rPr>
        <w:t>三、抓“三创四建”，促进高质量赶超发展</w:t>
      </w:r>
    </w:p>
    <w:p>
      <w:pPr>
        <w:spacing w:line="500" w:lineRule="exact"/>
        <w:ind w:firstLine="560" w:firstLineChars="200"/>
        <w:jc w:val="left"/>
        <w:rPr>
          <w:rFonts w:ascii="Times New Roman" w:eastAsia="方正仿宋_GBK"/>
          <w:sz w:val="28"/>
        </w:rPr>
      </w:pPr>
      <w:r>
        <w:rPr>
          <w:rFonts w:ascii="Times New Roman" w:eastAsia="方正仿宋_GBK"/>
          <w:sz w:val="28"/>
        </w:rPr>
        <w:t>1.建立机制。成立了由党工委副书记任组长的领导小组，并下设领导小组办公室。按照分工牵头负责，推进落实重点工作，同时根据县委、县政府实施意见文件精神，结合本单位实际，制发了《隆尧经济开发区关于开展“三创四建”活动的实施方案》，明确了目标任务目标。</w:t>
      </w:r>
    </w:p>
    <w:p>
      <w:pPr>
        <w:spacing w:line="500" w:lineRule="exact"/>
        <w:ind w:firstLine="560" w:firstLineChars="200"/>
        <w:jc w:val="left"/>
        <w:rPr>
          <w:rFonts w:ascii="Times New Roman" w:eastAsia="方正仿宋_GBK"/>
          <w:sz w:val="28"/>
        </w:rPr>
      </w:pPr>
      <w:r>
        <w:rPr>
          <w:rFonts w:ascii="Times New Roman" w:eastAsia="方正仿宋_GBK"/>
          <w:sz w:val="28"/>
        </w:rPr>
        <w:t>2.推进创新创业。新增高新技术企业2家；通过验收市级众创空间2家；新增创新载体1家,申请及复审河北省科技型中小企业20家；签订“大学生实习基地”企业2家。</w:t>
      </w:r>
    </w:p>
    <w:p>
      <w:pPr>
        <w:spacing w:line="500" w:lineRule="exact"/>
        <w:ind w:firstLine="560" w:firstLineChars="200"/>
        <w:jc w:val="left"/>
        <w:rPr>
          <w:rFonts w:ascii="Times New Roman" w:eastAsia="方正仿宋_GBK"/>
          <w:sz w:val="28"/>
        </w:rPr>
      </w:pPr>
      <w:r>
        <w:rPr>
          <w:rFonts w:ascii="Times New Roman" w:eastAsia="方正仿宋_GBK"/>
          <w:sz w:val="28"/>
        </w:rPr>
        <w:t>3.推进“三城”同创。制定了创文明城、卫生城、园林城工作方案，成立了“两个小组”，即领导小组和志愿服务小组，结合开发区实际情况，加强宣传，搞好服务，开展文明科室评选活动，争创文明单位，开展“洗城”活动，推广道路水洗机扫，实施雨污分流，植树绿化1321亩，实施维护滏阳街路面、污水处理厂提质等基础设施建设，有效的改善了开发区的整体形象。</w:t>
      </w:r>
    </w:p>
    <w:p>
      <w:pPr>
        <w:spacing w:line="500" w:lineRule="exact"/>
        <w:ind w:firstLine="560" w:firstLineChars="200"/>
        <w:jc w:val="left"/>
        <w:rPr>
          <w:rFonts w:ascii="Times New Roman" w:eastAsia="方正仿宋_GBK"/>
          <w:sz w:val="28"/>
        </w:rPr>
      </w:pPr>
      <w:r>
        <w:rPr>
          <w:rFonts w:ascii="Times New Roman" w:eastAsia="方正仿宋_GBK"/>
          <w:sz w:val="28"/>
        </w:rPr>
        <w:t>4.争创荣誉。开发区坚决贯彻落实“树正气、有激情、敢担当、干成事”要求，见红旗就扛，见荣誉就争，积极宣传，加强推进。今年以来，开发区及区内企业共获得荣誉19项，分别是隆尧经济开发区被省工信厅授予“河北省绿色园区”荣誉称号；邢台三厦铸铁有限公司被省工信厅授予“河北省绿色工厂”、“河北省技术创新”企业等7项荣誉称号；宝信物流集团总经理李建卫被省委书记王东峰、省长许勤亲自表彰并被授予“河北省优秀民营企业家”荣誉称号；同时，还获得全国优秀物流园区、全国冷链百强企业等6项荣誉。河北隆尧青龙剑钉业有限公司获得“邢台市一星级绿色工厂”；河北航隆专用汽车集团被省科技厅“科技小巨人”荣誉称号；河北德尚瓷业有限公司和河北熠昌耐磨材料有限公司被省工信厅评为“专精特新”企业。</w:t>
      </w:r>
    </w:p>
    <w:p>
      <w:pPr>
        <w:spacing w:line="500" w:lineRule="exact"/>
        <w:ind w:firstLine="560" w:firstLineChars="200"/>
        <w:jc w:val="left"/>
        <w:rPr>
          <w:rFonts w:ascii="Times New Roman" w:eastAsia="方正仿宋_GBK"/>
          <w:sz w:val="28"/>
        </w:rPr>
      </w:pPr>
      <w:r>
        <w:rPr>
          <w:rFonts w:ascii="Times New Roman" w:eastAsia="方正仿宋_GBK"/>
          <w:sz w:val="28"/>
        </w:rPr>
        <w:t>四、抓基础建设，提升园区承载能力</w:t>
      </w:r>
    </w:p>
    <w:p>
      <w:pPr>
        <w:spacing w:line="500" w:lineRule="exact"/>
        <w:ind w:firstLine="560" w:firstLineChars="200"/>
        <w:jc w:val="left"/>
        <w:rPr>
          <w:rFonts w:ascii="Times New Roman" w:eastAsia="方正仿宋_GBK"/>
          <w:sz w:val="28"/>
        </w:rPr>
      </w:pPr>
      <w:r>
        <w:rPr>
          <w:rFonts w:ascii="Times New Roman" w:eastAsia="方正仿宋_GBK"/>
          <w:sz w:val="28"/>
        </w:rPr>
        <w:t>按照县委、县政府2020年重点工作任务分解，开发区实施5个重点工程。</w:t>
      </w:r>
    </w:p>
    <w:p>
      <w:pPr>
        <w:spacing w:line="500" w:lineRule="exact"/>
        <w:ind w:firstLine="560" w:firstLineChars="200"/>
        <w:jc w:val="left"/>
        <w:rPr>
          <w:rFonts w:ascii="Times New Roman" w:eastAsia="方正仿宋_GBK"/>
          <w:sz w:val="28"/>
        </w:rPr>
      </w:pPr>
      <w:r>
        <w:rPr>
          <w:rFonts w:ascii="Times New Roman" w:eastAsia="方正仿宋_GBK"/>
          <w:sz w:val="28"/>
        </w:rPr>
        <w:t>1.隆尧县隆业清污水处理厂提质改造工程，总投资4600万元，占地45亩，工程已于9月份完成环保验收，正式运营，通过改造后，出水标准由一级A标准提升至准四类水标准。</w:t>
      </w:r>
    </w:p>
    <w:p>
      <w:pPr>
        <w:spacing w:line="500" w:lineRule="exact"/>
        <w:ind w:firstLine="560" w:firstLineChars="200"/>
        <w:jc w:val="left"/>
        <w:rPr>
          <w:rFonts w:ascii="Times New Roman" w:eastAsia="方正仿宋_GBK"/>
          <w:sz w:val="28"/>
        </w:rPr>
      </w:pPr>
      <w:r>
        <w:rPr>
          <w:rFonts w:ascii="Times New Roman" w:eastAsia="方正仿宋_GBK"/>
          <w:sz w:val="28"/>
        </w:rPr>
        <w:t>2.滏阳街路面维护提升工程，总投资1520万元，对滏阳街主路路面加铺沥青油面，总长约3240米，宽14米。工程已于9月底完成验收通车。</w:t>
      </w:r>
    </w:p>
    <w:p>
      <w:pPr>
        <w:spacing w:line="500" w:lineRule="exact"/>
        <w:ind w:firstLine="560" w:firstLineChars="200"/>
        <w:jc w:val="left"/>
        <w:rPr>
          <w:rFonts w:ascii="Times New Roman" w:eastAsia="方正仿宋_GBK"/>
          <w:sz w:val="28"/>
        </w:rPr>
      </w:pPr>
      <w:r>
        <w:rPr>
          <w:rFonts w:ascii="Times New Roman" w:eastAsia="方正仿宋_GBK"/>
          <w:sz w:val="28"/>
        </w:rPr>
        <w:t>3.污水处理厂园区进水口改造工程，总投资175万元，主要实施了园区泵站大修、雨污管道末端分流、进水口泵站安装在线检测设备、泄洪水闸维修等园区进水口综合改造，工程已于12月份完成。</w:t>
      </w:r>
    </w:p>
    <w:p>
      <w:pPr>
        <w:spacing w:line="500" w:lineRule="exact"/>
        <w:ind w:firstLine="560" w:firstLineChars="200"/>
        <w:jc w:val="left"/>
        <w:rPr>
          <w:rFonts w:ascii="Times New Roman" w:eastAsia="方正仿宋_GBK"/>
          <w:sz w:val="28"/>
        </w:rPr>
      </w:pPr>
      <w:r>
        <w:rPr>
          <w:rFonts w:ascii="Times New Roman" w:eastAsia="方正仿宋_GBK"/>
          <w:sz w:val="28"/>
        </w:rPr>
        <w:t>4.开发区绿化工程，总投资20万元，主要对兴业路东段进行绿化，工程已于10月份完成。</w:t>
      </w:r>
    </w:p>
    <w:p>
      <w:pPr>
        <w:spacing w:line="500" w:lineRule="exact"/>
        <w:ind w:firstLine="560" w:firstLineChars="200"/>
        <w:jc w:val="left"/>
        <w:rPr>
          <w:rFonts w:ascii="Times New Roman" w:eastAsia="方正仿宋_GBK"/>
          <w:sz w:val="28"/>
        </w:rPr>
      </w:pPr>
      <w:r>
        <w:rPr>
          <w:rFonts w:ascii="Times New Roman" w:eastAsia="方正仿宋_GBK"/>
          <w:sz w:val="28"/>
        </w:rPr>
        <w:t>5.中水回用工程，总投资750万元，主要为滏阳街，兴业路等7条路绿化带内铺设中水回用管道，建设阀门井30座，蓄水池一座，购置回用设备15台及相关配套设施，工程已于12月份完成。</w:t>
      </w:r>
    </w:p>
    <w:p>
      <w:pPr>
        <w:spacing w:line="500" w:lineRule="exact"/>
        <w:ind w:firstLine="560" w:firstLineChars="200"/>
        <w:jc w:val="left"/>
        <w:rPr>
          <w:rFonts w:ascii="Times New Roman" w:eastAsia="方正仿宋_GBK"/>
          <w:sz w:val="28"/>
        </w:rPr>
      </w:pPr>
      <w:r>
        <w:rPr>
          <w:rFonts w:ascii="Times New Roman" w:eastAsia="方正仿宋_GBK"/>
          <w:sz w:val="28"/>
        </w:rPr>
        <w:t>抓环保安全，提升园区环境质量</w:t>
      </w:r>
    </w:p>
    <w:p>
      <w:pPr>
        <w:spacing w:line="500" w:lineRule="exact"/>
        <w:ind w:firstLine="560" w:firstLineChars="200"/>
        <w:jc w:val="left"/>
        <w:rPr>
          <w:rFonts w:ascii="Times New Roman" w:eastAsia="方正仿宋_GBK"/>
          <w:sz w:val="28"/>
        </w:rPr>
      </w:pPr>
      <w:r>
        <w:rPr>
          <w:rFonts w:ascii="Times New Roman" w:eastAsia="方正仿宋_GBK"/>
          <w:sz w:val="28"/>
        </w:rPr>
        <w:t>1.环保工作。一是深化网格化监管巡查、报告、处置、沟通、督查相关机制，组织网格监管人员对辖区内的企业进行不间断巡查。今年以来，共排查出各类问题19起，其中，立行立改的12起，要求限期整改7起。二是持续推动扬尘污染源、对涉VOCs排放企业、产生危废的企业重点开展工作。三是加强抑制道路扬尘，今年投资260万元，购置了湿扫车、雾炮车各1台，在327省道开发区段安装了微雾，有效降低了道路扬尘和汽车尾气对空气的影响。四是推进分表计电在线监测装置安装工作，共27家企业进行了分表记电和在线监测的安装，共安装分表计电装置328台，在线监测装置41台，其中12家企业安装226台分表计电设备，19台在线监测装置通过调试联网，29台非道路移动车辆安装尾气净化装置，安装食堂油烟净化装置17台。</w:t>
      </w:r>
    </w:p>
    <w:p>
      <w:pPr>
        <w:spacing w:line="500" w:lineRule="exact"/>
        <w:ind w:firstLine="560" w:firstLineChars="200"/>
        <w:jc w:val="left"/>
        <w:rPr>
          <w:rFonts w:ascii="Times New Roman" w:eastAsia="方正仿宋_GBK"/>
          <w:sz w:val="28"/>
        </w:rPr>
      </w:pPr>
      <w:r>
        <w:rPr>
          <w:rFonts w:ascii="Times New Roman" w:eastAsia="方正仿宋_GBK"/>
          <w:sz w:val="28"/>
        </w:rPr>
        <w:t>2.安全生产工作。开发区党工委、管委会高度重视安全生产工作，从讲政治、保稳定、促发展的高度来抓安全生产工作，始终坚持“以人为本、预防为主、综合治理”的工作方针，全面推进安全生产工作。一是落实“一岗双责”责任制，制定《开发区2020年安全生产执法计划》，结合开发区实际，联合县应急管理局，加大检查督查力度，确保开发区安全生产形势持续平稳好转。二是强化网格化管理，推进落实企业主体责任，开展相关法律法规和知识的宣传教育，做好各项工作应急保障。三是加大检查力度，1月15日组织召开了“利剑”行动，对烟花爆竹及其他危险品展开检查，6个小组，排查60人次，对开发区内的30余家重点厂区进行排查，未发现问题；联合县消防大队进行消防安全大检查，发现问题15个，整改问题15个；截止11月底，主要领导带队深入企业12次，共查处隐患27条，立行立改27条，没有发生人员伤亡事故。</w:t>
      </w:r>
    </w:p>
    <w:p>
      <w:pPr>
        <w:spacing w:line="500" w:lineRule="exact"/>
        <w:ind w:firstLine="560" w:firstLineChars="200"/>
        <w:jc w:val="left"/>
        <w:rPr>
          <w:rFonts w:ascii="Times New Roman" w:eastAsia="方正仿宋_GBK"/>
          <w:sz w:val="28"/>
        </w:rPr>
      </w:pPr>
      <w:r>
        <w:rPr>
          <w:rFonts w:ascii="Times New Roman" w:eastAsia="方正仿宋_GBK"/>
          <w:sz w:val="28"/>
        </w:rPr>
        <w:t>六、抓一跑三争，用好各级扶持政策</w:t>
      </w:r>
    </w:p>
    <w:p>
      <w:pPr>
        <w:spacing w:line="500" w:lineRule="exact"/>
        <w:ind w:firstLine="560" w:firstLineChars="200"/>
        <w:jc w:val="left"/>
        <w:rPr>
          <w:rFonts w:ascii="Times New Roman" w:eastAsia="方正仿宋_GBK"/>
          <w:sz w:val="28"/>
        </w:rPr>
      </w:pPr>
      <w:r>
        <w:rPr>
          <w:rFonts w:ascii="Times New Roman" w:eastAsia="方正仿宋_GBK"/>
          <w:sz w:val="28"/>
        </w:rPr>
        <w:t>2020年继续做好资金争跑工作，已争取到位资金14643万元。其中宝信物流低息贷款8490万元，污水处理厂提质改造项目专项债券4000万元，滏阳街路面维护提升工程使用抗疫国债1200万元，中水回用综合系统项目使用抗疫国债500万元，开发区排水管道抽水清淤工程使用债券资金221万元，雨水管道铺设工程使用债券资金232万元，并按照工程进度，积极联系县上级相关部门，跑办拨付各工程资金手续，按照工程进度，及时拨付到位，无因资金问题影响工程进度的事项发生，大大促进了开发区基础设施建设。</w:t>
      </w:r>
    </w:p>
    <w:p>
      <w:pPr>
        <w:spacing w:line="500" w:lineRule="exact"/>
        <w:ind w:firstLine="560" w:firstLineChars="200"/>
        <w:jc w:val="left"/>
        <w:rPr>
          <w:rFonts w:ascii="Times New Roman" w:eastAsia="方正仿宋_GBK"/>
          <w:sz w:val="28"/>
        </w:rPr>
      </w:pPr>
      <w:r>
        <w:rPr>
          <w:rFonts w:ascii="Times New Roman" w:eastAsia="方正仿宋_GBK"/>
          <w:sz w:val="28"/>
        </w:rPr>
        <w:t>七、抓扶贫脱贫，确保完美收官</w:t>
      </w:r>
    </w:p>
    <w:p>
      <w:pPr>
        <w:spacing w:line="500" w:lineRule="exact"/>
        <w:ind w:firstLine="560" w:firstLineChars="200"/>
        <w:jc w:val="left"/>
        <w:rPr>
          <w:rFonts w:ascii="Times New Roman" w:eastAsia="方正仿宋_GBK"/>
          <w:sz w:val="28"/>
        </w:rPr>
      </w:pPr>
      <w:r>
        <w:rPr>
          <w:rFonts w:ascii="Times New Roman" w:eastAsia="方正仿宋_GBK"/>
          <w:sz w:val="28"/>
        </w:rPr>
        <w:t>1.强化扶贫措施方面。一是通过实地查看贫困户居住生活环境，详细了解贫困户家庭基本情况，听取他们目前存在的困难，对今后生产生活的打算和诉求，制定了“一对一”的帮扶措施，比如结合隆尧镇为尧北里村的五保户李乱群、祝秘群安装太阳能取暖系统，解决了冬季取暖的问题。二是通过走访，积极宣传、落实扶贫政策，有效解的决了部分群众由于疫情影响造成的生产生活和外出就业实际困难，让他们深切感受到党和政府的关怀和温暖，比如：帮助处理隆尧镇陈村村贫困户王华山的后事，并为其有残疾不能生活自理的妻子和儿子联系安排入驻福利院。</w:t>
      </w:r>
    </w:p>
    <w:p>
      <w:pPr>
        <w:spacing w:line="500" w:lineRule="exact"/>
        <w:ind w:firstLine="560" w:firstLineChars="200"/>
        <w:jc w:val="left"/>
        <w:rPr>
          <w:rFonts w:ascii="Times New Roman" w:eastAsia="方正仿宋_GBK"/>
          <w:sz w:val="28"/>
        </w:rPr>
      </w:pPr>
      <w:r>
        <w:rPr>
          <w:rFonts w:ascii="Times New Roman" w:eastAsia="方正仿宋_GBK"/>
          <w:sz w:val="28"/>
        </w:rPr>
        <w:t>2.疫情防控方面。根据县委县政府关于“防疫情、强措施、促脱贫”的活动要求，积极开展向贫困户宣传关于院落卫生、个人卫生、消毒通风等各方面的防疫知识；封村封城期间电话联系了解并解决疫情期间贫困户的基本生活保障，结合村委会逐一了解各家各户的生活困难；积极联系复工复产情况，尽可能的解决他们的生活来源问题，掌握义务教育阶段学生网络学习情况；疫情解除后与村委会召开座谈会，认真谋划2020年贫困户就业创业、增收等实际问题。</w:t>
      </w:r>
    </w:p>
    <w:p>
      <w:pPr>
        <w:spacing w:line="500" w:lineRule="exact"/>
        <w:ind w:firstLine="560" w:firstLineChars="200"/>
        <w:jc w:val="left"/>
        <w:rPr>
          <w:rFonts w:ascii="Times New Roman" w:eastAsia="方正仿宋_GBK"/>
          <w:sz w:val="28"/>
        </w:rPr>
      </w:pPr>
      <w:r>
        <w:rPr>
          <w:rFonts w:ascii="Times New Roman" w:eastAsia="方正仿宋_GBK"/>
          <w:sz w:val="28"/>
        </w:rPr>
        <w:t>3.排查住房安全方面。根据县委组织部工作安排，开展了农村住房安全保障大排查工作，12名帮扶责任人排查隆尧镇12个村，212户四类人员（贫困户、低保户、分散供养特困人员、贫困残疾人家庭），发现地裂缝、地基等导致房屋受损的问题71个。</w:t>
      </w:r>
    </w:p>
    <w:p>
      <w:pPr>
        <w:spacing w:line="500" w:lineRule="exact"/>
        <w:ind w:firstLine="560" w:firstLineChars="200"/>
        <w:jc w:val="left"/>
        <w:rPr>
          <w:rFonts w:ascii="Times New Roman" w:eastAsia="方正仿宋_GBK"/>
          <w:sz w:val="28"/>
        </w:rPr>
      </w:pPr>
      <w:r>
        <w:rPr>
          <w:rFonts w:ascii="Times New Roman" w:eastAsia="方正仿宋_GBK"/>
          <w:sz w:val="28"/>
        </w:rPr>
        <w:t>八、“万亩千亿”大平台建设</w:t>
      </w:r>
    </w:p>
    <w:p>
      <w:pPr>
        <w:spacing w:line="500" w:lineRule="exact"/>
        <w:ind w:firstLine="560" w:firstLineChars="200"/>
        <w:jc w:val="left"/>
        <w:rPr>
          <w:rFonts w:ascii="Times New Roman" w:eastAsia="方正仿宋_GBK"/>
          <w:sz w:val="28"/>
        </w:rPr>
      </w:pPr>
      <w:r>
        <w:rPr>
          <w:rFonts w:ascii="Times New Roman" w:eastAsia="方正仿宋_GBK"/>
          <w:sz w:val="28"/>
        </w:rPr>
        <w:t>1.经济规模及工业投资增速方面。截止2020年11月底，开发区完成主营业务收入138.86亿元，同期增速25.15%，增速高于10%的目标要求；实现税收收入3.18亿元，同期增速20.92%，增速高于15%的目标要求；工业投资方面，截止2020年11月底，开发区完成工业投资20亿元，同期增速32.86%，增速高于15%的目标要求。</w:t>
      </w:r>
    </w:p>
    <w:p>
      <w:pPr>
        <w:spacing w:line="500" w:lineRule="exact"/>
        <w:ind w:firstLine="560" w:firstLineChars="200"/>
        <w:jc w:val="left"/>
        <w:rPr>
          <w:rFonts w:ascii="Times New Roman" w:eastAsia="方正仿宋_GBK"/>
          <w:sz w:val="28"/>
        </w:rPr>
      </w:pPr>
      <w:r>
        <w:rPr>
          <w:rFonts w:ascii="Times New Roman" w:eastAsia="方正仿宋_GBK"/>
          <w:sz w:val="28"/>
        </w:rPr>
        <w:t>2.争创省级以上创新载体方面。截至2020年9月底，新增创新载体1家（河北省搪瓷炊具制品技术创新中心），河北省高新技术企业2家（河北熠昌耐磨材料有限公司, 邢台百尚得制钉有限公司），已完成年度争创任务。</w:t>
      </w:r>
    </w:p>
    <w:p>
      <w:pPr>
        <w:spacing w:line="500" w:lineRule="exact"/>
        <w:ind w:firstLine="560" w:firstLineChars="200"/>
        <w:jc w:val="left"/>
        <w:rPr>
          <w:rFonts w:ascii="Times New Roman" w:eastAsia="方正仿宋_GBK"/>
          <w:sz w:val="28"/>
        </w:rPr>
      </w:pPr>
      <w:r>
        <w:rPr>
          <w:rFonts w:ascii="Times New Roman" w:eastAsia="方正仿宋_GBK"/>
          <w:sz w:val="28"/>
        </w:rPr>
        <w:t>3.引进项目质量提升方面。2020年，开发区共有16个项目签约，总投资41.2亿元，其中，超亿元项目12个。科技类1个，制造类项目占比100%。</w:t>
      </w:r>
    </w:p>
    <w:p>
      <w:pPr>
        <w:spacing w:line="500" w:lineRule="exact"/>
        <w:ind w:firstLine="560" w:firstLineChars="200"/>
        <w:jc w:val="left"/>
        <w:rPr>
          <w:rFonts w:ascii="Times New Roman" w:eastAsia="方正仿宋_GBK"/>
          <w:sz w:val="28"/>
        </w:rPr>
      </w:pPr>
      <w:r>
        <w:rPr>
          <w:rFonts w:ascii="Times New Roman" w:eastAsia="方正仿宋_GBK"/>
          <w:sz w:val="28"/>
        </w:rPr>
        <w:t>4.拓展用地方面。开发区在有限的土地规模内，通过兼并重组、注销、转让等方式为优质企业入驻扩展提升项目用地890.71亩。</w:t>
      </w:r>
    </w:p>
    <w:p>
      <w:pPr>
        <w:spacing w:line="500" w:lineRule="exact"/>
        <w:ind w:firstLine="560" w:firstLineChars="200"/>
        <w:jc w:val="left"/>
        <w:rPr>
          <w:rFonts w:ascii="Times New Roman" w:eastAsia="方正仿宋_GBK"/>
          <w:sz w:val="28"/>
        </w:rPr>
      </w:pPr>
      <w:r>
        <w:rPr>
          <w:rFonts w:ascii="Times New Roman" w:eastAsia="方正仿宋_GBK"/>
          <w:sz w:val="28"/>
        </w:rPr>
        <w:t>5.深化体制机制改革方面。财政体制改革情况已实行独立核算，为一级预算单位，独立编制单位预算和决算，纳入本县财政预算管理；人事薪酬改革已完成，人事管理制度已建立，推行全员聘任制，积极建立“公开聘用、人岗相适、能进能出、能上能下”的人事管理制度，营造有利于人才脱颖而出的选人用人环境；业绩考评体系已建立，制定了《河北隆尧经济开发区管委会绩效考核实施细则（试行）》，打破平均主义，推行全员绩效考核，实行分配激励机制，实现“多劳多得、优劳多得、按劳分配”；行政审批局建设方面率先垂范，已承接了56项行政审批职能。</w:t>
      </w:r>
    </w:p>
    <w:p>
      <w:pPr>
        <w:spacing w:line="500" w:lineRule="exact"/>
        <w:ind w:firstLine="560" w:firstLineChars="200"/>
        <w:jc w:val="left"/>
        <w:rPr>
          <w:rFonts w:ascii="Times New Roman" w:eastAsia="方正仿宋_GBK"/>
          <w:sz w:val="28"/>
        </w:rPr>
      </w:pPr>
      <w:r>
        <w:rPr>
          <w:rFonts w:ascii="Times New Roman" w:eastAsia="方正仿宋_GBK"/>
          <w:sz w:val="28"/>
        </w:rPr>
        <w:t>九、抓基层党建，打造“红色工业圈”</w:t>
      </w:r>
    </w:p>
    <w:p>
      <w:pPr>
        <w:spacing w:line="500" w:lineRule="exact"/>
        <w:ind w:firstLine="560" w:firstLineChars="200"/>
        <w:jc w:val="left"/>
        <w:rPr>
          <w:rFonts w:ascii="Times New Roman" w:eastAsia="方正仿宋_GBK"/>
          <w:sz w:val="28"/>
        </w:rPr>
      </w:pPr>
      <w:r>
        <w:rPr>
          <w:rFonts w:ascii="Times New Roman" w:eastAsia="方正仿宋_GBK"/>
          <w:sz w:val="28"/>
        </w:rPr>
        <w:t>根据党建工作年度计划，一是继续推进“党建+经济”工作模式，强化意识形态建设，严格落实党建工作责任制，坚持一手抓党建，一手抓发展，以阵地建设和队伍建设相结合，优化党组织阵地、发挥党员先锋作用、强化党组织服务功能，树立“党建和生产经营一盘棋”理念。目前，已发展非公支部9个涵盖企业18家，今年培养预备党员13人，培养积极分子44人。二是继续推进“诚信经营、文明竞争、和谐共赢”的“红色商圈”生态理念，引领企业打造“红色文化”，强化“红色阵地”建设。今年投资8万余元，重点提升了宝信支部的各项建设，11月11日，全省楼宇商圈专业市场党组织书记培训班学员到宝信支部参观，省市组织系统相关领导对宝信支部的建设工作给予了肯定；三是继续加强开发区党群服务中心作用，坚持“六个服务”宗旨，为企业提供各项服务，目前，已累计为企业及职工提供各类服务160余次。</w:t>
      </w:r>
    </w:p>
    <w:p>
      <w:pPr>
        <w:pStyle w:val="3"/>
        <w:ind w:firstLine="560" w:firstLineChars="200"/>
        <w:rPr>
          <w:rFonts w:ascii="方正黑体_GBK" w:eastAsia="方正黑体_GBK"/>
          <w:b w:val="0"/>
          <w:sz w:val="28"/>
          <w:szCs w:val="28"/>
        </w:rPr>
      </w:pPr>
      <w:r>
        <w:rPr>
          <w:rFonts w:hint="eastAsia" w:ascii="方正楷体_GBK" w:hAnsi="楷体" w:eastAsia="方正楷体_GBK" w:cs="楷体"/>
          <w:b w:val="0"/>
          <w:sz w:val="28"/>
          <w:szCs w:val="28"/>
        </w:rPr>
        <w:t>（二）</w:t>
      </w:r>
      <w:r>
        <w:rPr>
          <w:rFonts w:hint="eastAsia" w:ascii="方正黑体_GBK" w:eastAsia="方正黑体_GBK"/>
          <w:b w:val="0"/>
          <w:sz w:val="28"/>
          <w:szCs w:val="28"/>
        </w:rPr>
        <w:t>分项绩效目标</w:t>
      </w:r>
      <w:bookmarkEnd w:id="1"/>
      <w:bookmarkEnd w:id="2"/>
      <w:bookmarkEnd w:id="3"/>
      <w:r>
        <w:rPr>
          <w:rFonts w:ascii="方正黑体_GBK" w:eastAsia="方正黑体_GBK"/>
          <w:b w:val="0"/>
          <w:sz w:val="28"/>
          <w:szCs w:val="28"/>
        </w:rPr>
        <w:fldChar w:fldCharType="begin"/>
      </w:r>
      <w:r>
        <w:rPr>
          <w:rFonts w:ascii="方正黑体_GBK" w:eastAsia="方正黑体_GBK"/>
          <w:b w:val="0"/>
          <w:sz w:val="28"/>
          <w:szCs w:val="28"/>
        </w:rPr>
        <w:instrText xml:space="preserve">tc "</w:instrText>
      </w:r>
      <w:r>
        <w:rPr>
          <w:rFonts w:hint="eastAsia" w:ascii="方正黑体_GBK" w:eastAsia="方正黑体_GBK"/>
          <w:b w:val="0"/>
          <w:sz w:val="28"/>
          <w:szCs w:val="28"/>
        </w:rPr>
        <w:instrText xml:space="preserve">分项绩效目标</w:instrText>
      </w:r>
      <w:r>
        <w:rPr>
          <w:rFonts w:ascii="方正黑体_GBK" w:eastAsia="方正黑体_GBK"/>
          <w:b w:val="0"/>
          <w:sz w:val="28"/>
          <w:szCs w:val="28"/>
        </w:rPr>
        <w:instrText xml:space="preserve">" \f A \l 000000000000001</w:instrText>
      </w:r>
      <w:r>
        <w:rPr>
          <w:rFonts w:ascii="方正黑体_GBK" w:eastAsia="方正黑体_GBK"/>
          <w:b w:val="0"/>
          <w:sz w:val="28"/>
          <w:szCs w:val="28"/>
        </w:rPr>
        <w:fldChar w:fldCharType="end"/>
      </w:r>
    </w:p>
    <w:p>
      <w:pPr>
        <w:spacing w:line="500" w:lineRule="exact"/>
        <w:ind w:firstLine="560" w:firstLineChars="200"/>
        <w:jc w:val="left"/>
        <w:rPr>
          <w:rFonts w:ascii="Times New Roman" w:eastAsia="方正仿宋_GBK"/>
          <w:sz w:val="28"/>
        </w:rPr>
      </w:pPr>
      <w:bookmarkStart w:id="4" w:name="_Toc60391234"/>
      <w:bookmarkStart w:id="5" w:name="_Toc64110029"/>
      <w:bookmarkStart w:id="6" w:name="_Toc64110072"/>
      <w:r>
        <w:rPr>
          <w:rFonts w:ascii="Times New Roman" w:eastAsia="方正仿宋_GBK"/>
          <w:sz w:val="28"/>
        </w:rPr>
        <w:t>今年以来，在县委县政府的正确领导下，开发区坚持贯彻落实</w:t>
      </w:r>
      <w:r>
        <w:rPr>
          <w:rFonts w:hint="eastAsia" w:ascii="Times New Roman" w:eastAsia="方正仿宋_GBK"/>
          <w:sz w:val="28"/>
        </w:rPr>
        <w:t>习近平新时代中国特色社会主义</w:t>
      </w:r>
      <w:bookmarkStart w:id="40" w:name="_GoBack"/>
      <w:bookmarkEnd w:id="40"/>
      <w:r>
        <w:rPr>
          <w:rFonts w:ascii="Times New Roman" w:eastAsia="方正仿宋_GBK"/>
          <w:sz w:val="28"/>
        </w:rPr>
        <w:t>思想和党的十九大精神，围绕“三创四建”、“双进双产”“万亩千亿”等重点任务，全面推进各项工作，以招商引资和项目建设为抓手，以服务企业为宗旨，多项工作取得了较大进展。</w:t>
      </w:r>
    </w:p>
    <w:p>
      <w:pPr>
        <w:spacing w:line="500" w:lineRule="exact"/>
        <w:ind w:firstLine="560" w:firstLineChars="200"/>
        <w:jc w:val="left"/>
        <w:rPr>
          <w:rFonts w:ascii="Times New Roman" w:eastAsia="方正仿宋_GBK"/>
          <w:sz w:val="28"/>
        </w:rPr>
      </w:pPr>
      <w:r>
        <w:rPr>
          <w:rFonts w:ascii="Times New Roman" w:eastAsia="方正仿宋_GBK"/>
          <w:sz w:val="28"/>
        </w:rPr>
        <w:t>1、加强组织领导。开发区实行一把手统领，分管副职督导，各局局长带头实施的年度发展目标制定化管理体系，将目标任务层层落实到部门、到岗、并明确时间进度。定期召开调度会议摸排和商讨解决存在问题，了解目标完成情况、存在问题、商讨解决对策。</w:t>
      </w:r>
    </w:p>
    <w:p>
      <w:pPr>
        <w:spacing w:line="500" w:lineRule="exact"/>
        <w:ind w:firstLine="560" w:firstLineChars="200"/>
        <w:jc w:val="left"/>
        <w:rPr>
          <w:rFonts w:ascii="Times New Roman" w:eastAsia="方正仿宋_GBK"/>
          <w:sz w:val="28"/>
        </w:rPr>
      </w:pPr>
      <w:r>
        <w:rPr>
          <w:rFonts w:ascii="Times New Roman" w:eastAsia="方正仿宋_GBK"/>
          <w:sz w:val="28"/>
        </w:rPr>
        <w:t xml:space="preserve"> 2、将目标任务纳入年终考核。将目标任务的完成情况作为年终评优、提拔推荐、岗位级别评定的依据。</w:t>
      </w:r>
    </w:p>
    <w:p>
      <w:pPr>
        <w:spacing w:line="500" w:lineRule="exact"/>
        <w:ind w:firstLine="560" w:firstLineChars="200"/>
        <w:jc w:val="left"/>
        <w:rPr>
          <w:rFonts w:ascii="Times New Roman" w:eastAsia="方正仿宋_GBK"/>
          <w:sz w:val="28"/>
        </w:rPr>
      </w:pPr>
      <w:r>
        <w:rPr>
          <w:rFonts w:ascii="Times New Roman" w:eastAsia="方正仿宋_GBK"/>
          <w:sz w:val="28"/>
        </w:rPr>
        <w:t xml:space="preserve"> 3、招商引资。狠抓招商工作不放松，借助各地商会、协会等平台，通过全员招商、驻点招商、登门招商、小组团队招商、亲情招商、领导带队招商、展会招商等多种方式为开发区招引项目。</w:t>
      </w:r>
    </w:p>
    <w:p>
      <w:pPr>
        <w:spacing w:line="500" w:lineRule="exact"/>
        <w:ind w:firstLine="560" w:firstLineChars="200"/>
        <w:jc w:val="left"/>
        <w:rPr>
          <w:rFonts w:ascii="Times New Roman" w:eastAsia="方正仿宋_GBK"/>
          <w:sz w:val="28"/>
        </w:rPr>
      </w:pPr>
      <w:r>
        <w:rPr>
          <w:rFonts w:ascii="Times New Roman" w:eastAsia="方正仿宋_GBK"/>
          <w:sz w:val="28"/>
        </w:rPr>
        <w:t xml:space="preserve"> 4、项目建设。一是前期项目强帮办；二是在建项目促进度；三是投产项目搞服务。</w:t>
      </w:r>
    </w:p>
    <w:p>
      <w:pPr>
        <w:spacing w:line="500" w:lineRule="exact"/>
        <w:ind w:firstLine="560" w:firstLineChars="200"/>
        <w:jc w:val="left"/>
        <w:rPr>
          <w:rFonts w:ascii="Times New Roman" w:eastAsia="方正仿宋_GBK"/>
          <w:sz w:val="28"/>
        </w:rPr>
      </w:pPr>
      <w:r>
        <w:rPr>
          <w:rFonts w:ascii="Times New Roman" w:eastAsia="方正仿宋_GBK"/>
          <w:sz w:val="28"/>
        </w:rPr>
        <w:t xml:space="preserve"> 5、安全生产。一是层层签订安全生产责任书；二是加强对重点领域企业的监管；三是加强检查执法力度；四是认真开展重要时期及各类专项政治活动和打击违法活动。</w:t>
      </w:r>
    </w:p>
    <w:p>
      <w:pPr>
        <w:spacing w:line="500" w:lineRule="exact"/>
        <w:ind w:firstLine="560" w:firstLineChars="200"/>
        <w:jc w:val="left"/>
        <w:rPr>
          <w:rFonts w:ascii="Times New Roman" w:eastAsia="方正仿宋_GBK"/>
          <w:sz w:val="28"/>
        </w:rPr>
      </w:pPr>
      <w:r>
        <w:rPr>
          <w:rFonts w:ascii="Times New Roman" w:eastAsia="方正仿宋_GBK"/>
          <w:sz w:val="28"/>
        </w:rPr>
        <w:t xml:space="preserve"> 6、规划建设。一是开发区总体规划的落实和实施；二是基础设施和建设；三是入驻企业选址、形象审定及工程质量指导；四是开发区市政设施的建设、管理和维护；五是开发区退出机制。</w:t>
      </w:r>
    </w:p>
    <w:p>
      <w:pPr>
        <w:pStyle w:val="3"/>
        <w:ind w:firstLine="560" w:firstLineChars="200"/>
        <w:rPr>
          <w:rFonts w:ascii="方正黑体_GBK" w:eastAsia="方正黑体_GBK"/>
          <w:b w:val="0"/>
          <w:sz w:val="28"/>
          <w:szCs w:val="28"/>
        </w:rPr>
      </w:pPr>
      <w:r>
        <w:rPr>
          <w:rFonts w:hint="eastAsia" w:ascii="方正黑体_GBK" w:eastAsia="方正黑体_GBK"/>
          <w:b w:val="0"/>
          <w:sz w:val="28"/>
          <w:szCs w:val="28"/>
        </w:rPr>
        <w:t>（三）工作保障措施</w:t>
      </w:r>
      <w:bookmarkEnd w:id="4"/>
      <w:bookmarkEnd w:id="5"/>
      <w:bookmarkEnd w:id="6"/>
      <w:r>
        <w:rPr>
          <w:rFonts w:ascii="方正黑体_GBK" w:eastAsia="方正黑体_GBK"/>
          <w:b w:val="0"/>
          <w:sz w:val="28"/>
          <w:szCs w:val="28"/>
        </w:rPr>
        <w:fldChar w:fldCharType="begin"/>
      </w:r>
      <w:r>
        <w:rPr>
          <w:rFonts w:ascii="方正黑体_GBK" w:eastAsia="方正黑体_GBK"/>
          <w:b w:val="0"/>
          <w:sz w:val="28"/>
          <w:szCs w:val="28"/>
        </w:rPr>
        <w:instrText xml:space="preserve">tc "</w:instrText>
      </w:r>
      <w:r>
        <w:rPr>
          <w:rFonts w:hint="eastAsia" w:ascii="方正黑体_GBK" w:eastAsia="方正黑体_GBK"/>
          <w:b w:val="0"/>
          <w:sz w:val="28"/>
          <w:szCs w:val="28"/>
        </w:rPr>
        <w:instrText xml:space="preserve">工作保障措施</w:instrText>
      </w:r>
      <w:r>
        <w:rPr>
          <w:rFonts w:ascii="方正黑体_GBK" w:eastAsia="方正黑体_GBK"/>
          <w:b w:val="0"/>
          <w:sz w:val="28"/>
          <w:szCs w:val="28"/>
        </w:rPr>
        <w:instrText xml:space="preserve">" \f A \l 000000000000001</w:instrText>
      </w:r>
      <w:r>
        <w:rPr>
          <w:rFonts w:ascii="方正黑体_GBK" w:eastAsia="方正黑体_GBK"/>
          <w:b w:val="0"/>
          <w:sz w:val="28"/>
          <w:szCs w:val="28"/>
        </w:rPr>
        <w:fldChar w:fldCharType="end"/>
      </w:r>
    </w:p>
    <w:p>
      <w:pPr>
        <w:spacing w:line="500" w:lineRule="exact"/>
        <w:ind w:firstLine="560" w:firstLineChars="200"/>
        <w:jc w:val="left"/>
        <w:rPr>
          <w:rFonts w:ascii="Times New Roman" w:eastAsia="方正仿宋_GBK"/>
          <w:sz w:val="28"/>
        </w:rPr>
      </w:pPr>
      <w:r>
        <w:rPr>
          <w:rFonts w:ascii="Times New Roman" w:eastAsia="方正仿宋_GBK"/>
          <w:sz w:val="28"/>
        </w:rPr>
        <w:t>一、综合办公室</w:t>
      </w:r>
    </w:p>
    <w:p>
      <w:pPr>
        <w:spacing w:line="500" w:lineRule="exact"/>
        <w:ind w:firstLine="560" w:firstLineChars="200"/>
        <w:jc w:val="left"/>
        <w:rPr>
          <w:rFonts w:ascii="Times New Roman" w:eastAsia="方正仿宋_GBK"/>
          <w:sz w:val="28"/>
        </w:rPr>
      </w:pPr>
      <w:r>
        <w:rPr>
          <w:rFonts w:ascii="Times New Roman" w:eastAsia="方正仿宋_GBK"/>
          <w:sz w:val="28"/>
        </w:rPr>
        <w:t>负责机关内部规章制度的制定、议定事项检查督办和各项工作的联络与协商；负责各类资料数据统计、归类、上呈下达工作；组织开发区内企业联谊活动和各类会议的召开，接待领导视察和友好单位的巡防；负责开发区的党建、后勤管理工作。</w:t>
      </w:r>
    </w:p>
    <w:p>
      <w:pPr>
        <w:spacing w:line="500" w:lineRule="exact"/>
        <w:ind w:firstLine="560" w:firstLineChars="200"/>
        <w:jc w:val="left"/>
        <w:rPr>
          <w:rFonts w:ascii="Times New Roman" w:eastAsia="方正仿宋_GBK"/>
          <w:sz w:val="28"/>
        </w:rPr>
      </w:pPr>
      <w:r>
        <w:rPr>
          <w:rFonts w:ascii="Times New Roman" w:eastAsia="方正仿宋_GBK"/>
          <w:sz w:val="28"/>
        </w:rPr>
        <w:t xml:space="preserve"> 二、规划建设局</w:t>
      </w:r>
    </w:p>
    <w:p>
      <w:pPr>
        <w:spacing w:line="500" w:lineRule="exact"/>
        <w:ind w:firstLine="560" w:firstLineChars="200"/>
        <w:jc w:val="left"/>
        <w:rPr>
          <w:rFonts w:ascii="Times New Roman" w:eastAsia="方正仿宋_GBK"/>
          <w:sz w:val="28"/>
        </w:rPr>
      </w:pPr>
      <w:r>
        <w:rPr>
          <w:rFonts w:ascii="Times New Roman" w:eastAsia="方正仿宋_GBK"/>
          <w:sz w:val="28"/>
        </w:rPr>
        <w:t xml:space="preserve"> 1.协调国土、规划等部门完成对项目占地的测量、定点放线工作。对创谱、隆科、驿应达电缆等重点项目定点放线工作及对新签约项目的用地测量，争取为项目尽早落地打下坚实的基础。2.服务企业做好办理手续等工作。积极协调职能部门予以解决，确保各入驻企业无后顾之忧。3.协调解决项目建设中问题，优化开发区发展环境。协助企业解决矛盾纠纷，为企业正常施工建设提供保障，确保重点项目建设进度。4.对存在“圈而不建”、“圈多建少”的企业启动退出机制，强化监管。5.基础设施建设达到省级开发区标准，取得新进展。协调解决企业与开发区基础设施的衔接上所存在的问题。</w:t>
      </w:r>
    </w:p>
    <w:p>
      <w:pPr>
        <w:spacing w:line="500" w:lineRule="exact"/>
        <w:ind w:firstLine="560" w:firstLineChars="200"/>
        <w:jc w:val="left"/>
        <w:rPr>
          <w:rFonts w:ascii="Times New Roman" w:eastAsia="方正仿宋_GBK"/>
          <w:sz w:val="28"/>
        </w:rPr>
      </w:pPr>
      <w:r>
        <w:rPr>
          <w:rFonts w:ascii="Times New Roman" w:eastAsia="方正仿宋_GBK"/>
          <w:sz w:val="28"/>
        </w:rPr>
        <w:t>三、经济发展局</w:t>
      </w:r>
    </w:p>
    <w:p>
      <w:pPr>
        <w:spacing w:line="500" w:lineRule="exact"/>
        <w:ind w:firstLine="560" w:firstLineChars="200"/>
        <w:jc w:val="left"/>
        <w:rPr>
          <w:rFonts w:ascii="Times New Roman" w:eastAsia="方正仿宋_GBK"/>
          <w:sz w:val="28"/>
        </w:rPr>
      </w:pPr>
      <w:r>
        <w:rPr>
          <w:rFonts w:ascii="Times New Roman" w:eastAsia="方正仿宋_GBK"/>
          <w:sz w:val="28"/>
        </w:rPr>
        <w:t>1、全力协助项目单位完善手续办理工作，加强项目建设监。2、深化在建项目调度机制，确保项目如期投产达效 。完善在建项目建设倒排工期制，使园区能快速、准确地掌握项目进度，同时启动帮办工作机制，落实企业帮办责任人，切实做到深入项目现场，加强与投资商、施工企业的对接，对项目建设重要时期或关键环节实施重点调度，保障项目建设顺利进行。3、实施前期项目快速推进措施，促进项目早日开工。重点帮助企业办理生产涉及工商、环保、质监、安全、消防等行政许可手续，协调解决生产用水、使用天然气、用电、用工等工作，通过召开企业调度会、职能部门协调会等方式，加强联系沟通，及时掌握并解决项目入驻过程中存在的矛盾和问题。4、按照河北省经济开发区综合评价办法，全面对开发区内企业进行各项指标摸底登记，及时进行网络报表系统上报。</w:t>
      </w:r>
    </w:p>
    <w:p>
      <w:pPr>
        <w:spacing w:line="500" w:lineRule="exact"/>
        <w:ind w:firstLine="560" w:firstLineChars="200"/>
        <w:jc w:val="left"/>
        <w:rPr>
          <w:rFonts w:ascii="Times New Roman" w:eastAsia="方正仿宋_GBK"/>
          <w:sz w:val="28"/>
        </w:rPr>
      </w:pPr>
      <w:r>
        <w:rPr>
          <w:rFonts w:ascii="Times New Roman" w:eastAsia="方正仿宋_GBK"/>
          <w:sz w:val="28"/>
        </w:rPr>
        <w:t>四、招商局</w:t>
      </w:r>
    </w:p>
    <w:p>
      <w:pPr>
        <w:spacing w:line="500" w:lineRule="exact"/>
        <w:ind w:firstLine="560" w:firstLineChars="200"/>
        <w:jc w:val="left"/>
        <w:rPr>
          <w:rFonts w:ascii="Times New Roman" w:eastAsia="方正仿宋_GBK"/>
          <w:sz w:val="28"/>
        </w:rPr>
      </w:pPr>
      <w:r>
        <w:rPr>
          <w:rFonts w:ascii="Times New Roman" w:eastAsia="方正仿宋_GBK"/>
          <w:sz w:val="28"/>
        </w:rPr>
        <w:t>1、承接好京津产业转移项目。认真研究京津产业转移企业名单，做好与当地政府和商会的联系和沟通，筛选符合开发区产业定位的企业进行重点跟踪，邀请企业负责人到隆尧考察，争取企业到开发区落户，加大开发区的宣传和推介力度。2、安排好明年拜访各大商会的时间表。与商会建立长期的、有规律的联系，按照重要程度制定不同的拜访频率，形成一项固定的、有计划地制度。3、确定重点区域，研究分析当地综合情况。以北京、上海和深圳的三个招商分局为依托，深入研究京津、长三角、珠三角的政府圈、经济圈和企业圈，有计划、有针对性地筛选符合开发区产业定位的、有对外投资意向的企业，邀请到隆尧进行实地考察，同时做好自我宣传和自我推介，提升开发区的知名度和竞争力。4、参与国家部委举办的相关会议。积极参与国资委、科技部等单位组织的国内外科技交流大会等相关会议，拓展招商渠道，搜集招商线索。5、利用互联网平台，搜索招商信息。将企业网站以产业或者地域为标准分类，建立网络信息库，并定期关注相关企业动态，捕捉招商信息。</w:t>
      </w:r>
    </w:p>
    <w:p>
      <w:pPr>
        <w:spacing w:line="500" w:lineRule="exact"/>
        <w:ind w:firstLine="560" w:firstLineChars="200"/>
        <w:jc w:val="left"/>
        <w:rPr>
          <w:rFonts w:ascii="Times New Roman" w:eastAsia="方正仿宋_GBK"/>
          <w:sz w:val="28"/>
        </w:rPr>
      </w:pPr>
      <w:r>
        <w:rPr>
          <w:rFonts w:ascii="Times New Roman" w:eastAsia="方正仿宋_GBK"/>
          <w:sz w:val="28"/>
        </w:rPr>
        <w:t>五、财政局</w:t>
      </w:r>
    </w:p>
    <w:p>
      <w:pPr>
        <w:spacing w:line="500" w:lineRule="exact"/>
        <w:ind w:firstLine="560" w:firstLineChars="200"/>
        <w:jc w:val="left"/>
        <w:rPr>
          <w:rFonts w:ascii="Times New Roman" w:eastAsia="方正仿宋_GBK"/>
          <w:sz w:val="28"/>
        </w:rPr>
      </w:pPr>
      <w:r>
        <w:rPr>
          <w:rFonts w:ascii="Times New Roman" w:eastAsia="方正仿宋_GBK"/>
          <w:sz w:val="28"/>
        </w:rPr>
        <w:t>负责单位内部资金申请和支出，银行所有手续和现金办理、预决算的编制情况；企业各类税收、落地保证金、招拍挂和耕地占用税的缴纳情况，以及企业申请重点项目资金的手续办理情况。负责单位人事关系及工资关系</w:t>
      </w:r>
    </w:p>
    <w:p>
      <w:pPr>
        <w:spacing w:line="500" w:lineRule="exact"/>
        <w:ind w:firstLine="560" w:firstLineChars="200"/>
        <w:jc w:val="left"/>
        <w:rPr>
          <w:rFonts w:ascii="Times New Roman" w:eastAsia="方正仿宋_GBK"/>
          <w:sz w:val="28"/>
        </w:rPr>
      </w:pPr>
      <w:r>
        <w:rPr>
          <w:rFonts w:ascii="Times New Roman" w:eastAsia="方正仿宋_GBK"/>
          <w:sz w:val="28"/>
        </w:rPr>
        <w:t>六、行政审批局</w:t>
      </w:r>
    </w:p>
    <w:p>
      <w:pPr>
        <w:spacing w:line="500" w:lineRule="exact"/>
        <w:ind w:firstLine="560" w:firstLineChars="200"/>
        <w:jc w:val="left"/>
        <w:rPr>
          <w:rFonts w:ascii="Times New Roman" w:eastAsia="方正仿宋_GBK"/>
          <w:sz w:val="28"/>
        </w:rPr>
        <w:sectPr>
          <w:headerReference r:id="rId3" w:type="default"/>
          <w:footerReference r:id="rId4" w:type="default"/>
          <w:pgSz w:w="16839" w:h="11907" w:orient="landscape"/>
          <w:pgMar w:top="1304" w:right="1985" w:bottom="1304" w:left="1134" w:header="851" w:footer="992" w:gutter="0"/>
          <w:pgNumType w:start="1"/>
          <w:cols w:space="720" w:num="1"/>
          <w:docGrid w:type="linesAndChars" w:linePitch="312" w:charSpace="0"/>
        </w:sectPr>
      </w:pPr>
      <w:r>
        <w:rPr>
          <w:rFonts w:ascii="Times New Roman" w:eastAsia="方正仿宋_GBK"/>
          <w:sz w:val="28"/>
        </w:rPr>
        <w:t>1、负责贯彻执行行政审批相关政策、法律、法规和规定；2、按照相关法律法规编制服务指南，规划行政审批行为，优化审批流程，提高审批效率，并依法全面公开行政审批信息；3、开发区行政审批制度改革，以及相关工作体系、体制机制创新和完善工作；4、负责行政审批局审批业务和人员的教育培训、管理、监督和考核工作；5、负责会同入驻单位对入驻单位有关人员的教育培训、管理、监督和考核工作；6、负责行政审批信息化建设和管理；7、负责承办开发区党工委、管委会交办的其他事项</w:t>
      </w:r>
      <w:r>
        <w:rPr>
          <w:rFonts w:hint="eastAsia" w:ascii="Times New Roman" w:eastAsia="方正仿宋_GBK"/>
          <w:sz w:val="28"/>
        </w:rPr>
        <w:t>。</w:t>
      </w:r>
    </w:p>
    <w:p>
      <w:pPr>
        <w:rPr>
          <w:rFonts w:ascii="Times New Roman" w:hAnsi="Times New Roman" w:eastAsia="方正仿宋_GBK"/>
          <w:b/>
          <w:sz w:val="32"/>
          <w:szCs w:val="32"/>
        </w:rPr>
      </w:pPr>
      <w:r>
        <w:rPr>
          <w:rFonts w:hint="eastAsia" w:ascii="Times New Roman" w:hAnsi="Times New Roman" w:eastAsia="方正仿宋_GBK"/>
          <w:b/>
          <w:sz w:val="32"/>
          <w:szCs w:val="32"/>
        </w:rPr>
        <w:t>第二部分：预算项目绩效目标：</w:t>
      </w:r>
    </w:p>
    <w:p>
      <w:pPr>
        <w:ind w:firstLine="562" w:firstLineChars="200"/>
        <w:jc w:val="left"/>
        <w:outlineLvl w:val="3"/>
        <w:rPr>
          <w:rFonts w:ascii="Times New Roman" w:hAnsi="宋体"/>
          <w:b/>
          <w:sz w:val="28"/>
        </w:rPr>
      </w:pPr>
      <w:bookmarkStart w:id="7" w:name="_Toc66357029"/>
      <w:r>
        <w:rPr>
          <w:rFonts w:hint="eastAsia" w:ascii="方正仿宋_GBK" w:eastAsia="方正仿宋_GBK"/>
          <w:b/>
          <w:sz w:val="28"/>
        </w:rPr>
        <w:t>1.土地出让金/开发区兴业路东段绿化工程绩效目标表</w:t>
      </w:r>
      <w:bookmarkEnd w:id="7"/>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1、土地出让金/开发区兴业路东段绿化工程绩效目标表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1528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88"/>
        <w:gridCol w:w="1134"/>
        <w:gridCol w:w="1985"/>
        <w:gridCol w:w="1701"/>
        <w:gridCol w:w="1559"/>
        <w:gridCol w:w="1417"/>
        <w:gridCol w:w="51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184"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438001</w:t>
            </w:r>
            <w:r>
              <w:rPr>
                <w:rFonts w:hint="eastAsia" w:ascii="方正书宋_GBK" w:eastAsia="方正书宋_GBK"/>
                <w:b/>
              </w:rPr>
              <w:t>河北隆尧经济开发区管理委员会本级</w:t>
            </w:r>
          </w:p>
        </w:tc>
        <w:tc>
          <w:tcPr>
            <w:tcW w:w="5103"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8"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3119"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130525210K4PSPHPMNWA8</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8079"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开发区兴业路东段绿化工程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8"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985" w:type="dxa"/>
            <w:shd w:val="clear" w:color="auto" w:fill="auto"/>
            <w:vAlign w:val="center"/>
          </w:tcPr>
          <w:p>
            <w:pPr>
              <w:spacing w:line="300" w:lineRule="exact"/>
              <w:jc w:val="left"/>
              <w:rPr>
                <w:rFonts w:ascii="方正书宋_GBK" w:eastAsia="方正书宋_GBK"/>
              </w:rPr>
            </w:pPr>
            <w:r>
              <w:rPr>
                <w:rFonts w:ascii="方正书宋_GBK" w:eastAsia="方正书宋_GBK"/>
              </w:rPr>
              <w:t>100000.00</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559" w:type="dxa"/>
            <w:shd w:val="clear" w:color="auto" w:fill="auto"/>
            <w:vAlign w:val="center"/>
          </w:tcPr>
          <w:p>
            <w:pPr>
              <w:spacing w:line="300" w:lineRule="exact"/>
              <w:jc w:val="left"/>
              <w:rPr>
                <w:rFonts w:ascii="方正书宋_GBK" w:eastAsia="方正书宋_GBK"/>
              </w:rPr>
            </w:pPr>
            <w:r>
              <w:rPr>
                <w:rFonts w:ascii="方正书宋_GBK" w:eastAsia="方正书宋_GBK"/>
              </w:rPr>
              <w:t>100000.00</w:t>
            </w:r>
          </w:p>
        </w:tc>
        <w:tc>
          <w:tcPr>
            <w:tcW w:w="141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5103"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8" w:type="dxa"/>
            <w:vMerge w:val="continue"/>
            <w:shd w:val="clear" w:color="auto" w:fill="auto"/>
            <w:vAlign w:val="center"/>
          </w:tcPr>
          <w:p>
            <w:pPr>
              <w:spacing w:line="300" w:lineRule="exact"/>
              <w:jc w:val="left"/>
              <w:outlineLvl w:val="3"/>
            </w:pPr>
          </w:p>
        </w:tc>
        <w:tc>
          <w:tcPr>
            <w:tcW w:w="12899"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用于支付该工程工程款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4" w:hRule="atLeast"/>
          <w:jc w:val="center"/>
        </w:trPr>
        <w:tc>
          <w:tcPr>
            <w:tcW w:w="2388"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3119"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701"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559"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652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2" w:hRule="atLeast"/>
          <w:jc w:val="center"/>
        </w:trPr>
        <w:tc>
          <w:tcPr>
            <w:tcW w:w="2388" w:type="dxa"/>
            <w:vMerge w:val="continue"/>
            <w:tcBorders>
              <w:bottom w:val="single" w:color="000000" w:sz="6" w:space="0"/>
            </w:tcBorders>
            <w:shd w:val="clear" w:color="auto" w:fill="auto"/>
            <w:vAlign w:val="center"/>
          </w:tcPr>
          <w:p>
            <w:pPr>
              <w:spacing w:line="300" w:lineRule="exact"/>
              <w:jc w:val="left"/>
              <w:outlineLvl w:val="3"/>
            </w:pPr>
          </w:p>
        </w:tc>
        <w:tc>
          <w:tcPr>
            <w:tcW w:w="3119"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701"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559"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652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88"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899"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按照时间节点保质保量完成该项工作</w:t>
            </w:r>
            <w:r>
              <w:rPr>
                <w:rFonts w:ascii="方正书宋_GBK" w:eastAsia="方正书宋_GBK"/>
              </w:rPr>
              <w:t>2.</w:t>
            </w:r>
            <w:r>
              <w:rPr>
                <w:rFonts w:hint="eastAsia" w:ascii="方正书宋_GBK" w:eastAsia="方正书宋_GBK"/>
              </w:rPr>
              <w:t>及时申请资金并支付</w:t>
            </w:r>
          </w:p>
        </w:tc>
      </w:tr>
    </w:tbl>
    <w:p>
      <w:pPr>
        <w:spacing w:line="14" w:lineRule="exact"/>
        <w:jc w:val="center"/>
        <w:rPr>
          <w:rFonts w:ascii="Times New Roman" w:hAnsi="宋体"/>
        </w:rPr>
      </w:pPr>
      <w:r>
        <w:rPr>
          <w:rFonts w:ascii="方正书宋_GBK" w:eastAsia="方正书宋_GBK"/>
        </w:rPr>
        <w:t xml:space="preserve"> </w:t>
      </w:r>
    </w:p>
    <w:tbl>
      <w:tblPr>
        <w:tblStyle w:val="11"/>
        <w:tblW w:w="1528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675"/>
        <w:gridCol w:w="2492"/>
        <w:gridCol w:w="3462"/>
        <w:gridCol w:w="53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67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492"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3462"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538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55"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6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改善率</w:t>
            </w:r>
          </w:p>
        </w:tc>
        <w:tc>
          <w:tcPr>
            <w:tcW w:w="249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改善率</w:t>
            </w:r>
          </w:p>
        </w:tc>
        <w:tc>
          <w:tcPr>
            <w:tcW w:w="346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入驻企业和居住对环境满意为优</w:t>
            </w:r>
          </w:p>
        </w:tc>
        <w:tc>
          <w:tcPr>
            <w:tcW w:w="538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入驻企业和居住对环境满意为优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30"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6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49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346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按照时间节点完成该项工作为优</w:t>
            </w:r>
          </w:p>
        </w:tc>
        <w:tc>
          <w:tcPr>
            <w:tcW w:w="538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按照时间节点完成该项工作为优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6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资金拨付率</w:t>
            </w:r>
          </w:p>
        </w:tc>
        <w:tc>
          <w:tcPr>
            <w:tcW w:w="249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费用资金是否按照时间申请并拨付</w:t>
            </w:r>
          </w:p>
        </w:tc>
        <w:tc>
          <w:tcPr>
            <w:tcW w:w="346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在规定时间内完成资金申请并积极拨付为优</w:t>
            </w:r>
          </w:p>
        </w:tc>
        <w:tc>
          <w:tcPr>
            <w:tcW w:w="538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在规定时间内完成资金申请并积极拨付为优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6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成活率</w:t>
            </w:r>
          </w:p>
        </w:tc>
        <w:tc>
          <w:tcPr>
            <w:tcW w:w="249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成活率</w:t>
            </w:r>
          </w:p>
        </w:tc>
        <w:tc>
          <w:tcPr>
            <w:tcW w:w="346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保证绿化成活率为优</w:t>
            </w:r>
          </w:p>
        </w:tc>
        <w:tc>
          <w:tcPr>
            <w:tcW w:w="538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保证绿化成活率为优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6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保证企业的正常发展运行</w:t>
            </w:r>
          </w:p>
        </w:tc>
        <w:tc>
          <w:tcPr>
            <w:tcW w:w="249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保证企业、居民正常出行</w:t>
            </w:r>
          </w:p>
        </w:tc>
        <w:tc>
          <w:tcPr>
            <w:tcW w:w="346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入驻企业和居住对环境满意为优</w:t>
            </w:r>
          </w:p>
        </w:tc>
        <w:tc>
          <w:tcPr>
            <w:tcW w:w="538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入驻企业和居住对环境满意为优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50"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6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完工率</w:t>
            </w:r>
          </w:p>
        </w:tc>
        <w:tc>
          <w:tcPr>
            <w:tcW w:w="249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是否在协议规定期限内保证质量完成工期</w:t>
            </w:r>
          </w:p>
        </w:tc>
        <w:tc>
          <w:tcPr>
            <w:tcW w:w="346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在协议时间内完成工期且保证质量为优</w:t>
            </w:r>
          </w:p>
        </w:tc>
        <w:tc>
          <w:tcPr>
            <w:tcW w:w="538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在协议时间内完成工期且保证质量为优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6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保持开发区良好的生态环境</w:t>
            </w:r>
          </w:p>
        </w:tc>
        <w:tc>
          <w:tcPr>
            <w:tcW w:w="249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保证干净整洁、生态环境良好</w:t>
            </w:r>
          </w:p>
        </w:tc>
        <w:tc>
          <w:tcPr>
            <w:tcW w:w="346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5386"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6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保证企业的正常发展运行</w:t>
            </w:r>
          </w:p>
        </w:tc>
        <w:tc>
          <w:tcPr>
            <w:tcW w:w="249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保证企业、居民正常出行</w:t>
            </w:r>
          </w:p>
        </w:tc>
        <w:tc>
          <w:tcPr>
            <w:tcW w:w="346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5386"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6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49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346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以上为差</w:t>
            </w:r>
          </w:p>
          <w:p>
            <w:pPr>
              <w:spacing w:line="300" w:lineRule="exact"/>
              <w:jc w:val="left"/>
              <w:rPr>
                <w:rFonts w:ascii="方正书宋_GBK" w:eastAsia="方正书宋_GBK"/>
              </w:rPr>
            </w:pPr>
          </w:p>
        </w:tc>
        <w:tc>
          <w:tcPr>
            <w:tcW w:w="5386"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以上为差</w:t>
            </w:r>
          </w:p>
          <w:p>
            <w:pPr>
              <w:spacing w:line="300" w:lineRule="exact"/>
              <w:jc w:val="left"/>
              <w:rPr>
                <w:rFonts w:ascii="方正书宋_GBK" w:eastAsia="方正书宋_GBK"/>
              </w:rPr>
            </w:pPr>
          </w:p>
        </w:tc>
      </w:tr>
    </w:tbl>
    <w:p>
      <w:pPr>
        <w:spacing w:line="300" w:lineRule="exact"/>
        <w:jc w:val="left"/>
        <w:sectPr>
          <w:pgSz w:w="16839" w:h="11907" w:orient="landscape"/>
          <w:pgMar w:top="1304" w:right="1985" w:bottom="1304" w:left="1134" w:header="851" w:footer="992" w:gutter="0"/>
          <w:cols w:space="425" w:num="1"/>
          <w:docGrid w:type="lines" w:linePitch="312" w:charSpace="0"/>
        </w:sectPr>
      </w:pPr>
    </w:p>
    <w:p>
      <w:pPr>
        <w:ind w:firstLine="562" w:firstLineChars="200"/>
        <w:jc w:val="left"/>
        <w:outlineLvl w:val="3"/>
        <w:rPr>
          <w:rFonts w:ascii="Times New Roman" w:hAnsi="宋体"/>
          <w:b/>
          <w:sz w:val="28"/>
        </w:rPr>
      </w:pPr>
      <w:bookmarkStart w:id="8" w:name="_Toc66357030"/>
      <w:r>
        <w:rPr>
          <w:rFonts w:hint="eastAsia" w:ascii="方正仿宋_GBK" w:eastAsia="方正仿宋_GBK"/>
          <w:b/>
          <w:sz w:val="28"/>
        </w:rPr>
        <w:t>2.开发区排水管道抽水清淤工程绩效目标表</w:t>
      </w:r>
      <w:bookmarkEnd w:id="8"/>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2、开发区排水管道抽水清淤工程绩效目标表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1516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1"/>
        <w:gridCol w:w="857"/>
        <w:gridCol w:w="2627"/>
        <w:gridCol w:w="1986"/>
        <w:gridCol w:w="1605"/>
        <w:gridCol w:w="296"/>
        <w:gridCol w:w="2268"/>
        <w:gridCol w:w="411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486" w:type="dxa"/>
            <w:gridSpan w:val="5"/>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438001</w:t>
            </w:r>
            <w:r>
              <w:rPr>
                <w:rFonts w:hint="eastAsia" w:ascii="方正书宋_GBK" w:eastAsia="方正书宋_GBK"/>
                <w:b/>
              </w:rPr>
              <w:t>河北隆尧经济开发区管理委员会本级</w:t>
            </w:r>
          </w:p>
        </w:tc>
        <w:tc>
          <w:tcPr>
            <w:tcW w:w="6674" w:type="dxa"/>
            <w:gridSpan w:val="3"/>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3484"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1305252126XVX1RS5U2QY</w:t>
            </w:r>
          </w:p>
        </w:tc>
        <w:tc>
          <w:tcPr>
            <w:tcW w:w="198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8279" w:type="dxa"/>
            <w:gridSpan w:val="4"/>
            <w:shd w:val="clear" w:color="auto" w:fill="auto"/>
            <w:vAlign w:val="center"/>
          </w:tcPr>
          <w:p>
            <w:pPr>
              <w:spacing w:line="300" w:lineRule="exact"/>
              <w:jc w:val="left"/>
              <w:rPr>
                <w:rFonts w:ascii="方正书宋_GBK" w:eastAsia="方正书宋_GBK"/>
              </w:rPr>
            </w:pPr>
            <w:r>
              <w:rPr>
                <w:rFonts w:hint="eastAsia" w:ascii="方正书宋_GBK" w:eastAsia="方正书宋_GBK"/>
              </w:rPr>
              <w:t>开发区排水管道抽水清淤工程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85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2627" w:type="dxa"/>
            <w:shd w:val="clear" w:color="auto" w:fill="auto"/>
            <w:vAlign w:val="center"/>
          </w:tcPr>
          <w:p>
            <w:pPr>
              <w:spacing w:line="300" w:lineRule="exact"/>
              <w:jc w:val="left"/>
              <w:rPr>
                <w:rFonts w:ascii="方正书宋_GBK" w:eastAsia="方正书宋_GBK"/>
              </w:rPr>
            </w:pPr>
            <w:r>
              <w:rPr>
                <w:rFonts w:ascii="方正书宋_GBK" w:eastAsia="方正书宋_GBK"/>
              </w:rPr>
              <w:t>100352.00</w:t>
            </w:r>
          </w:p>
        </w:tc>
        <w:tc>
          <w:tcPr>
            <w:tcW w:w="198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901"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100352.00</w:t>
            </w:r>
          </w:p>
        </w:tc>
        <w:tc>
          <w:tcPr>
            <w:tcW w:w="2268"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4110"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411" w:type="dxa"/>
            <w:vMerge w:val="continue"/>
            <w:shd w:val="clear" w:color="auto" w:fill="auto"/>
            <w:vAlign w:val="center"/>
          </w:tcPr>
          <w:p>
            <w:pPr>
              <w:spacing w:line="300" w:lineRule="exact"/>
              <w:jc w:val="left"/>
              <w:outlineLvl w:val="3"/>
            </w:pPr>
          </w:p>
        </w:tc>
        <w:tc>
          <w:tcPr>
            <w:tcW w:w="13749" w:type="dxa"/>
            <w:gridSpan w:val="7"/>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用于支付该工程工程款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3484"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986"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901"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6378"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1" w:type="dxa"/>
            <w:vMerge w:val="continue"/>
            <w:tcBorders>
              <w:bottom w:val="single" w:color="000000" w:sz="6" w:space="0"/>
            </w:tcBorders>
            <w:shd w:val="clear" w:color="auto" w:fill="auto"/>
            <w:vAlign w:val="center"/>
          </w:tcPr>
          <w:p>
            <w:pPr>
              <w:spacing w:line="300" w:lineRule="exact"/>
              <w:jc w:val="left"/>
              <w:outlineLvl w:val="3"/>
            </w:pPr>
          </w:p>
        </w:tc>
        <w:tc>
          <w:tcPr>
            <w:tcW w:w="3484"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986"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901"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6378"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11"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3749" w:type="dxa"/>
            <w:gridSpan w:val="7"/>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加强开发区道路排水、排位的效率、防止开发区内涝的发生，加强基础设施服务能力</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改善开发区人居环境和投资环境，提升隆尧县整体形象推进隆尧县城镇化建设步伐。</w:t>
            </w:r>
          </w:p>
        </w:tc>
      </w:tr>
    </w:tbl>
    <w:p>
      <w:pPr>
        <w:spacing w:line="14" w:lineRule="exact"/>
        <w:jc w:val="center"/>
        <w:rPr>
          <w:rFonts w:ascii="Times New Roman" w:hAnsi="宋体"/>
        </w:rPr>
      </w:pPr>
      <w:r>
        <w:rPr>
          <w:rFonts w:ascii="方正书宋_GBK" w:eastAsia="方正书宋_GBK"/>
        </w:rPr>
        <w:t xml:space="preserve"> </w:t>
      </w:r>
    </w:p>
    <w:tbl>
      <w:tblPr>
        <w:tblStyle w:val="11"/>
        <w:tblW w:w="1516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03"/>
        <w:gridCol w:w="1533"/>
        <w:gridCol w:w="1559"/>
        <w:gridCol w:w="3540"/>
        <w:gridCol w:w="3264"/>
        <w:gridCol w:w="396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303"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533"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55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3540"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326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396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303"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53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55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施工内容</w:t>
            </w:r>
          </w:p>
        </w:tc>
        <w:tc>
          <w:tcPr>
            <w:tcW w:w="3540"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、污水管道清淤</w:t>
            </w:r>
            <w:r>
              <w:rPr>
                <w:rFonts w:ascii="方正书宋_GBK" w:eastAsia="方正书宋_GBK"/>
              </w:rPr>
              <w:t>2</w:t>
            </w:r>
            <w:r>
              <w:rPr>
                <w:rFonts w:hint="eastAsia" w:ascii="方正书宋_GBK" w:eastAsia="方正书宋_GBK"/>
              </w:rPr>
              <w:t>、雨水管道清淤</w:t>
            </w:r>
            <w:r>
              <w:rPr>
                <w:rFonts w:ascii="方正书宋_GBK" w:eastAsia="方正书宋_GBK"/>
              </w:rPr>
              <w:t>3</w:t>
            </w:r>
            <w:r>
              <w:rPr>
                <w:rFonts w:hint="eastAsia" w:ascii="方正书宋_GBK" w:eastAsia="方正书宋_GBK"/>
              </w:rPr>
              <w:t>、垃圾外运</w:t>
            </w:r>
            <w:r>
              <w:rPr>
                <w:rFonts w:ascii="方正书宋_GBK" w:eastAsia="方正书宋_GBK"/>
              </w:rPr>
              <w:t>4</w:t>
            </w:r>
            <w:r>
              <w:rPr>
                <w:rFonts w:hint="eastAsia" w:ascii="方正书宋_GBK" w:eastAsia="方正书宋_GBK"/>
              </w:rPr>
              <w:t>、管道截留等</w:t>
            </w:r>
          </w:p>
        </w:tc>
        <w:tc>
          <w:tcPr>
            <w:tcW w:w="326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按照合同要求保质保量完成该项工程</w:t>
            </w:r>
          </w:p>
        </w:tc>
        <w:tc>
          <w:tcPr>
            <w:tcW w:w="396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按照合同要求保质保量完成该项工程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303" w:type="dxa"/>
            <w:vMerge w:val="continue"/>
            <w:shd w:val="clear" w:color="auto" w:fill="auto"/>
            <w:vAlign w:val="center"/>
          </w:tcPr>
          <w:p>
            <w:pPr>
              <w:spacing w:line="300" w:lineRule="exact"/>
              <w:jc w:val="center"/>
              <w:rPr>
                <w:rFonts w:ascii="方正书宋_GBK" w:eastAsia="方正书宋_GBK"/>
              </w:rPr>
            </w:pPr>
          </w:p>
        </w:tc>
        <w:tc>
          <w:tcPr>
            <w:tcW w:w="153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55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合格率</w:t>
            </w:r>
          </w:p>
        </w:tc>
        <w:tc>
          <w:tcPr>
            <w:tcW w:w="354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326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以出具工程竣工验收报告</w:t>
            </w:r>
          </w:p>
        </w:tc>
        <w:tc>
          <w:tcPr>
            <w:tcW w:w="396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以出具工程竣工验收报告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69" w:hRule="atLeast"/>
          <w:jc w:val="center"/>
        </w:trPr>
        <w:tc>
          <w:tcPr>
            <w:tcW w:w="1303" w:type="dxa"/>
            <w:vMerge w:val="continue"/>
            <w:shd w:val="clear" w:color="auto" w:fill="auto"/>
            <w:vAlign w:val="center"/>
          </w:tcPr>
          <w:p>
            <w:pPr>
              <w:spacing w:line="300" w:lineRule="exact"/>
              <w:jc w:val="center"/>
              <w:rPr>
                <w:rFonts w:ascii="方正书宋_GBK" w:eastAsia="方正书宋_GBK"/>
              </w:rPr>
            </w:pPr>
          </w:p>
        </w:tc>
        <w:tc>
          <w:tcPr>
            <w:tcW w:w="153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55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工程竣工及时率（</w:t>
            </w:r>
            <w:r>
              <w:rPr>
                <w:rFonts w:ascii="方正书宋_GBK" w:eastAsia="方正书宋_GBK"/>
              </w:rPr>
              <w:t>%</w:t>
            </w:r>
            <w:r>
              <w:rPr>
                <w:rFonts w:hint="eastAsia" w:ascii="方正书宋_GBK" w:eastAsia="方正书宋_GBK"/>
              </w:rPr>
              <w:t>）</w:t>
            </w:r>
          </w:p>
        </w:tc>
        <w:tc>
          <w:tcPr>
            <w:tcW w:w="354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工程竣工及时率（</w:t>
            </w:r>
            <w:r>
              <w:rPr>
                <w:rFonts w:ascii="方正书宋_GBK" w:eastAsia="方正书宋_GBK"/>
              </w:rPr>
              <w:t>%</w:t>
            </w:r>
            <w:r>
              <w:rPr>
                <w:rFonts w:hint="eastAsia" w:ascii="方正书宋_GBK" w:eastAsia="方正书宋_GBK"/>
              </w:rPr>
              <w:t>）</w:t>
            </w:r>
          </w:p>
        </w:tc>
        <w:tc>
          <w:tcPr>
            <w:tcW w:w="326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按时间节点保质保量完成该项工程</w:t>
            </w:r>
          </w:p>
        </w:tc>
        <w:tc>
          <w:tcPr>
            <w:tcW w:w="396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按时间节点保质保量完成该项工程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303" w:type="dxa"/>
            <w:vMerge w:val="continue"/>
            <w:shd w:val="clear" w:color="auto" w:fill="auto"/>
            <w:vAlign w:val="center"/>
          </w:tcPr>
          <w:p>
            <w:pPr>
              <w:spacing w:line="300" w:lineRule="exact"/>
              <w:jc w:val="center"/>
              <w:rPr>
                <w:rFonts w:ascii="方正书宋_GBK" w:eastAsia="方正书宋_GBK"/>
              </w:rPr>
            </w:pPr>
          </w:p>
        </w:tc>
        <w:tc>
          <w:tcPr>
            <w:tcW w:w="153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55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354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326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按时间节点完成该工程为优</w:t>
            </w:r>
          </w:p>
        </w:tc>
        <w:tc>
          <w:tcPr>
            <w:tcW w:w="396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按时间节点完成该工程为优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303"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53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55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资金使用情况</w:t>
            </w:r>
          </w:p>
        </w:tc>
        <w:tc>
          <w:tcPr>
            <w:tcW w:w="354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资金使用情况</w:t>
            </w:r>
          </w:p>
        </w:tc>
        <w:tc>
          <w:tcPr>
            <w:tcW w:w="326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是否按照时间节点完成申请拨付</w:t>
            </w:r>
          </w:p>
        </w:tc>
        <w:tc>
          <w:tcPr>
            <w:tcW w:w="396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是否按照时间节点完成申请拨付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303" w:type="dxa"/>
            <w:vMerge w:val="continue"/>
            <w:shd w:val="clear" w:color="auto" w:fill="auto"/>
            <w:vAlign w:val="center"/>
          </w:tcPr>
          <w:p>
            <w:pPr>
              <w:spacing w:line="300" w:lineRule="exact"/>
              <w:jc w:val="center"/>
              <w:rPr>
                <w:rFonts w:ascii="方正书宋_GBK" w:eastAsia="方正书宋_GBK"/>
              </w:rPr>
            </w:pPr>
          </w:p>
        </w:tc>
        <w:tc>
          <w:tcPr>
            <w:tcW w:w="153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55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完工率</w:t>
            </w:r>
          </w:p>
        </w:tc>
        <w:tc>
          <w:tcPr>
            <w:tcW w:w="354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是否在协议规定期限内保证质量完成工期</w:t>
            </w:r>
          </w:p>
        </w:tc>
        <w:tc>
          <w:tcPr>
            <w:tcW w:w="326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在协议时间内完成工期且保证质量为优</w:t>
            </w:r>
          </w:p>
        </w:tc>
        <w:tc>
          <w:tcPr>
            <w:tcW w:w="396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在协议时间内完成工期且保证质量为优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69" w:hRule="atLeast"/>
          <w:jc w:val="center"/>
        </w:trPr>
        <w:tc>
          <w:tcPr>
            <w:tcW w:w="1303" w:type="dxa"/>
            <w:vMerge w:val="continue"/>
            <w:shd w:val="clear" w:color="auto" w:fill="auto"/>
            <w:vAlign w:val="center"/>
          </w:tcPr>
          <w:p>
            <w:pPr>
              <w:spacing w:line="300" w:lineRule="exact"/>
              <w:jc w:val="center"/>
              <w:rPr>
                <w:rFonts w:ascii="方正书宋_GBK" w:eastAsia="方正书宋_GBK"/>
              </w:rPr>
            </w:pPr>
          </w:p>
        </w:tc>
        <w:tc>
          <w:tcPr>
            <w:tcW w:w="153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55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服务的改善与提升</w:t>
            </w:r>
          </w:p>
        </w:tc>
        <w:tc>
          <w:tcPr>
            <w:tcW w:w="354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服务的改善与提升</w:t>
            </w:r>
          </w:p>
        </w:tc>
        <w:tc>
          <w:tcPr>
            <w:tcW w:w="326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服务对象的满意度为优</w:t>
            </w:r>
          </w:p>
        </w:tc>
        <w:tc>
          <w:tcPr>
            <w:tcW w:w="396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服务对象的满意度为优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303" w:type="dxa"/>
            <w:vMerge w:val="continue"/>
            <w:shd w:val="clear" w:color="auto" w:fill="auto"/>
            <w:vAlign w:val="center"/>
          </w:tcPr>
          <w:p>
            <w:pPr>
              <w:spacing w:line="300" w:lineRule="exact"/>
              <w:jc w:val="center"/>
              <w:rPr>
                <w:rFonts w:ascii="方正书宋_GBK" w:eastAsia="方正书宋_GBK"/>
              </w:rPr>
            </w:pPr>
          </w:p>
        </w:tc>
        <w:tc>
          <w:tcPr>
            <w:tcW w:w="153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55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对区域生态改善</w:t>
            </w:r>
          </w:p>
        </w:tc>
        <w:tc>
          <w:tcPr>
            <w:tcW w:w="354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对区域生态改善</w:t>
            </w:r>
          </w:p>
        </w:tc>
        <w:tc>
          <w:tcPr>
            <w:tcW w:w="326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对居民的生态、生活质量提升改善为优</w:t>
            </w:r>
          </w:p>
        </w:tc>
        <w:tc>
          <w:tcPr>
            <w:tcW w:w="396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对居民的生态、生活质量提升改善为优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303"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53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55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354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326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以上为差</w:t>
            </w:r>
          </w:p>
          <w:p>
            <w:pPr>
              <w:spacing w:line="300" w:lineRule="exact"/>
              <w:jc w:val="left"/>
              <w:rPr>
                <w:rFonts w:ascii="方正书宋_GBK" w:eastAsia="方正书宋_GBK"/>
              </w:rPr>
            </w:pPr>
          </w:p>
        </w:tc>
        <w:tc>
          <w:tcPr>
            <w:tcW w:w="3969"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以上为差</w:t>
            </w:r>
          </w:p>
          <w:p>
            <w:pPr>
              <w:spacing w:line="300" w:lineRule="exact"/>
              <w:jc w:val="left"/>
              <w:rPr>
                <w:rFonts w:ascii="方正书宋_GBK" w:eastAsia="方正书宋_GBK"/>
              </w:rPr>
            </w:pPr>
          </w:p>
        </w:tc>
      </w:tr>
    </w:tbl>
    <w:p>
      <w:pPr>
        <w:spacing w:line="300" w:lineRule="exact"/>
        <w:jc w:val="left"/>
        <w:sectPr>
          <w:pgSz w:w="16839" w:h="11907" w:orient="landscape"/>
          <w:pgMar w:top="1134" w:right="1134" w:bottom="1134" w:left="1134" w:header="851" w:footer="992" w:gutter="0"/>
          <w:cols w:space="425" w:num="1"/>
          <w:docGrid w:type="lines" w:linePitch="312" w:charSpace="0"/>
        </w:sectPr>
      </w:pPr>
    </w:p>
    <w:p>
      <w:pPr>
        <w:ind w:firstLine="562" w:firstLineChars="200"/>
        <w:jc w:val="left"/>
        <w:outlineLvl w:val="3"/>
        <w:rPr>
          <w:rFonts w:ascii="Times New Roman" w:hAnsi="宋体"/>
          <w:b/>
          <w:sz w:val="28"/>
        </w:rPr>
      </w:pPr>
      <w:bookmarkStart w:id="9" w:name="_Toc66357031"/>
      <w:r>
        <w:rPr>
          <w:rFonts w:hint="eastAsia" w:ascii="方正仿宋_GBK" w:eastAsia="方正仿宋_GBK"/>
          <w:b/>
          <w:sz w:val="28"/>
        </w:rPr>
        <w:t>3.2020年集约利用评价（监测）绩效目标表</w:t>
      </w:r>
      <w:bookmarkEnd w:id="9"/>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3、2020年集约利用评价（监测）绩效目标表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1474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60"/>
        <w:gridCol w:w="951"/>
        <w:gridCol w:w="1884"/>
        <w:gridCol w:w="1701"/>
        <w:gridCol w:w="1559"/>
        <w:gridCol w:w="1276"/>
        <w:gridCol w:w="581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93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438001</w:t>
            </w:r>
            <w:r>
              <w:rPr>
                <w:rFonts w:hint="eastAsia" w:ascii="方正书宋_GBK" w:eastAsia="方正书宋_GBK"/>
                <w:b/>
              </w:rPr>
              <w:t>河北隆尧经济开发区管理委员会本级</w:t>
            </w:r>
          </w:p>
        </w:tc>
        <w:tc>
          <w:tcPr>
            <w:tcW w:w="581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60"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835"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130525213537P3U6GAA5F</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8646" w:type="dxa"/>
            <w:gridSpan w:val="3"/>
            <w:shd w:val="clear" w:color="auto" w:fill="auto"/>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年集约利用评价（监测）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2" w:hRule="atLeast"/>
          <w:jc w:val="center"/>
        </w:trPr>
        <w:tc>
          <w:tcPr>
            <w:tcW w:w="1560"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95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884" w:type="dxa"/>
            <w:shd w:val="clear" w:color="auto" w:fill="auto"/>
            <w:vAlign w:val="center"/>
          </w:tcPr>
          <w:p>
            <w:pPr>
              <w:spacing w:line="300" w:lineRule="exact"/>
              <w:jc w:val="left"/>
              <w:rPr>
                <w:rFonts w:ascii="方正书宋_GBK" w:eastAsia="方正书宋_GBK"/>
              </w:rPr>
            </w:pPr>
            <w:r>
              <w:rPr>
                <w:rFonts w:ascii="方正书宋_GBK" w:eastAsia="方正书宋_GBK"/>
              </w:rPr>
              <w:t>50000.00</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559" w:type="dxa"/>
            <w:shd w:val="clear" w:color="auto" w:fill="auto"/>
            <w:vAlign w:val="center"/>
          </w:tcPr>
          <w:p>
            <w:pPr>
              <w:spacing w:line="300" w:lineRule="exact"/>
              <w:jc w:val="left"/>
              <w:rPr>
                <w:rFonts w:ascii="方正书宋_GBK" w:eastAsia="方正书宋_GBK"/>
              </w:rPr>
            </w:pPr>
            <w:r>
              <w:rPr>
                <w:rFonts w:ascii="方正书宋_GBK" w:eastAsia="方正书宋_GBK"/>
              </w:rPr>
              <w:t>50000.00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581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7" w:hRule="atLeast"/>
          <w:jc w:val="center"/>
        </w:trPr>
        <w:tc>
          <w:tcPr>
            <w:tcW w:w="1560" w:type="dxa"/>
            <w:vMerge w:val="continue"/>
            <w:shd w:val="clear" w:color="auto" w:fill="auto"/>
            <w:vAlign w:val="center"/>
          </w:tcPr>
          <w:p>
            <w:pPr>
              <w:spacing w:line="300" w:lineRule="exact"/>
              <w:jc w:val="left"/>
              <w:outlineLvl w:val="3"/>
            </w:pPr>
          </w:p>
        </w:tc>
        <w:tc>
          <w:tcPr>
            <w:tcW w:w="13182"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用于支付委托业务费用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96" w:hRule="atLeast"/>
          <w:jc w:val="center"/>
        </w:trPr>
        <w:tc>
          <w:tcPr>
            <w:tcW w:w="1560"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835"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701"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559"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708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9" w:hRule="atLeast"/>
          <w:jc w:val="center"/>
        </w:trPr>
        <w:tc>
          <w:tcPr>
            <w:tcW w:w="1560" w:type="dxa"/>
            <w:vMerge w:val="continue"/>
            <w:tcBorders>
              <w:bottom w:val="single" w:color="000000" w:sz="6" w:space="0"/>
            </w:tcBorders>
            <w:shd w:val="clear" w:color="auto" w:fill="auto"/>
            <w:vAlign w:val="center"/>
          </w:tcPr>
          <w:p>
            <w:pPr>
              <w:spacing w:line="300" w:lineRule="exact"/>
              <w:jc w:val="left"/>
              <w:outlineLvl w:val="3"/>
            </w:pPr>
          </w:p>
        </w:tc>
        <w:tc>
          <w:tcPr>
            <w:tcW w:w="2835"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701"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559"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708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60"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3182"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按照上级文件要求，需要联系做土地集约评价利用</w:t>
            </w:r>
            <w:r>
              <w:rPr>
                <w:rFonts w:ascii="方正书宋_GBK" w:eastAsia="方正书宋_GBK"/>
              </w:rPr>
              <w:t>3</w:t>
            </w:r>
            <w:r>
              <w:rPr>
                <w:rFonts w:hint="eastAsia" w:ascii="方正书宋_GBK" w:eastAsia="方正书宋_GBK"/>
              </w:rPr>
              <w:t>年，为以后做准备</w:t>
            </w:r>
          </w:p>
          <w:p>
            <w:pPr>
              <w:spacing w:line="300" w:lineRule="exact"/>
              <w:jc w:val="left"/>
              <w:rPr>
                <w:rFonts w:ascii="方正书宋_GBK" w:eastAsia="方正书宋_GBK"/>
              </w:rPr>
            </w:pPr>
            <w:r>
              <w:rPr>
                <w:rFonts w:ascii="方正书宋_GBK" w:eastAsia="方正书宋_GBK"/>
              </w:rPr>
              <w:t>2.2018</w:t>
            </w:r>
            <w:r>
              <w:rPr>
                <w:rFonts w:hint="eastAsia" w:ascii="方正书宋_GBK" w:eastAsia="方正书宋_GBK"/>
              </w:rPr>
              <w:t>年开发区土地集约利用评价为全面评价，为日后的扩区、调区、升级做好准备工作。</w:t>
            </w:r>
          </w:p>
        </w:tc>
      </w:tr>
    </w:tbl>
    <w:p>
      <w:pPr>
        <w:spacing w:line="14" w:lineRule="exact"/>
        <w:jc w:val="center"/>
        <w:rPr>
          <w:rFonts w:ascii="Times New Roman" w:hAnsi="宋体"/>
        </w:rPr>
      </w:pPr>
      <w:r>
        <w:rPr>
          <w:rFonts w:ascii="方正书宋_GBK" w:eastAsia="方正书宋_GBK"/>
        </w:rPr>
        <w:t xml:space="preserve"> </w:t>
      </w:r>
    </w:p>
    <w:tbl>
      <w:tblPr>
        <w:tblStyle w:val="11"/>
        <w:tblW w:w="1474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66"/>
        <w:gridCol w:w="1134"/>
        <w:gridCol w:w="1895"/>
        <w:gridCol w:w="2272"/>
        <w:gridCol w:w="3276"/>
        <w:gridCol w:w="479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36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89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272"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3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479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366"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89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改善率</w:t>
            </w:r>
          </w:p>
        </w:tc>
        <w:tc>
          <w:tcPr>
            <w:tcW w:w="227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改善率</w:t>
            </w:r>
          </w:p>
        </w:tc>
        <w:tc>
          <w:tcPr>
            <w:tcW w:w="3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479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366"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89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27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3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479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366"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89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评价文件编制</w:t>
            </w:r>
          </w:p>
        </w:tc>
        <w:tc>
          <w:tcPr>
            <w:tcW w:w="227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完成参评文件编制</w:t>
            </w:r>
          </w:p>
        </w:tc>
        <w:tc>
          <w:tcPr>
            <w:tcW w:w="3276" w:type="dxa"/>
            <w:shd w:val="clear" w:color="auto" w:fill="auto"/>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以上为优，</w:t>
            </w:r>
            <w:r>
              <w:rPr>
                <w:rFonts w:ascii="方正书宋_GBK" w:eastAsia="方正书宋_GBK"/>
              </w:rPr>
              <w:t>3</w:t>
            </w:r>
            <w:r>
              <w:rPr>
                <w:rFonts w:hint="eastAsia" w:ascii="方正书宋_GBK" w:eastAsia="方正书宋_GBK"/>
              </w:rPr>
              <w:t>以上为良，</w:t>
            </w:r>
            <w:r>
              <w:rPr>
                <w:rFonts w:ascii="方正书宋_GBK" w:eastAsia="方正书宋_GBK"/>
              </w:rPr>
              <w:t>2</w:t>
            </w:r>
            <w:r>
              <w:rPr>
                <w:rFonts w:hint="eastAsia" w:ascii="方正书宋_GBK" w:eastAsia="方正书宋_GBK"/>
              </w:rPr>
              <w:t>以上为中，</w:t>
            </w:r>
            <w:r>
              <w:rPr>
                <w:rFonts w:ascii="方正书宋_GBK" w:eastAsia="方正书宋_GBK"/>
              </w:rPr>
              <w:t>1</w:t>
            </w:r>
            <w:r>
              <w:rPr>
                <w:rFonts w:hint="eastAsia" w:ascii="方正书宋_GBK" w:eastAsia="方正书宋_GBK"/>
              </w:rPr>
              <w:t>为差</w:t>
            </w:r>
          </w:p>
        </w:tc>
        <w:tc>
          <w:tcPr>
            <w:tcW w:w="4799" w:type="dxa"/>
            <w:shd w:val="clear" w:color="auto" w:fill="auto"/>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以上为优，</w:t>
            </w:r>
            <w:r>
              <w:rPr>
                <w:rFonts w:ascii="方正书宋_GBK" w:eastAsia="方正书宋_GBK"/>
              </w:rPr>
              <w:t>3</w:t>
            </w:r>
            <w:r>
              <w:rPr>
                <w:rFonts w:hint="eastAsia" w:ascii="方正书宋_GBK" w:eastAsia="方正书宋_GBK"/>
              </w:rPr>
              <w:t>以上为良，</w:t>
            </w:r>
            <w:r>
              <w:rPr>
                <w:rFonts w:ascii="方正书宋_GBK" w:eastAsia="方正书宋_GBK"/>
              </w:rPr>
              <w:t>2</w:t>
            </w:r>
            <w:r>
              <w:rPr>
                <w:rFonts w:hint="eastAsia" w:ascii="方正书宋_GBK" w:eastAsia="方正书宋_GBK"/>
              </w:rPr>
              <w:t>以上为中，</w:t>
            </w:r>
            <w:r>
              <w:rPr>
                <w:rFonts w:ascii="方正书宋_GBK" w:eastAsia="方正书宋_GBK"/>
              </w:rPr>
              <w:t>1</w:t>
            </w:r>
            <w:r>
              <w:rPr>
                <w:rFonts w:hint="eastAsia" w:ascii="方正书宋_GBK" w:eastAsia="方正书宋_GBK"/>
              </w:rPr>
              <w:t>为差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366"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89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开发区土地情况统计梳理</w:t>
            </w:r>
          </w:p>
        </w:tc>
        <w:tc>
          <w:tcPr>
            <w:tcW w:w="227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对开发区企业土地利用情况进行梳理</w:t>
            </w:r>
          </w:p>
        </w:tc>
        <w:tc>
          <w:tcPr>
            <w:tcW w:w="3276" w:type="dxa"/>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个以上为优、</w:t>
            </w:r>
            <w:r>
              <w:rPr>
                <w:rFonts w:ascii="方正书宋_GBK" w:eastAsia="方正书宋_GBK"/>
              </w:rPr>
              <w:t>2</w:t>
            </w:r>
            <w:r>
              <w:rPr>
                <w:rFonts w:hint="eastAsia" w:ascii="方正书宋_GBK" w:eastAsia="方正书宋_GBK"/>
              </w:rPr>
              <w:t>个以上为良、</w:t>
            </w:r>
            <w:r>
              <w:rPr>
                <w:rFonts w:ascii="方正书宋_GBK" w:eastAsia="方正书宋_GBK"/>
              </w:rPr>
              <w:t>1</w:t>
            </w:r>
            <w:r>
              <w:rPr>
                <w:rFonts w:hint="eastAsia" w:ascii="方正书宋_GBK" w:eastAsia="方正书宋_GBK"/>
              </w:rPr>
              <w:t>个以上为中、</w:t>
            </w:r>
            <w:r>
              <w:rPr>
                <w:rFonts w:ascii="方正书宋_GBK" w:eastAsia="方正书宋_GBK"/>
              </w:rPr>
              <w:t>0</w:t>
            </w:r>
            <w:r>
              <w:rPr>
                <w:rFonts w:hint="eastAsia" w:ascii="方正书宋_GBK" w:eastAsia="方正书宋_GBK"/>
              </w:rPr>
              <w:t>个为差</w:t>
            </w:r>
          </w:p>
        </w:tc>
        <w:tc>
          <w:tcPr>
            <w:tcW w:w="4799" w:type="dxa"/>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个以上为优、</w:t>
            </w:r>
            <w:r>
              <w:rPr>
                <w:rFonts w:ascii="方正书宋_GBK" w:eastAsia="方正书宋_GBK"/>
              </w:rPr>
              <w:t>2</w:t>
            </w:r>
            <w:r>
              <w:rPr>
                <w:rFonts w:hint="eastAsia" w:ascii="方正书宋_GBK" w:eastAsia="方正书宋_GBK"/>
              </w:rPr>
              <w:t>个以上为良、</w:t>
            </w:r>
            <w:r>
              <w:rPr>
                <w:rFonts w:ascii="方正书宋_GBK" w:eastAsia="方正书宋_GBK"/>
              </w:rPr>
              <w:t>1</w:t>
            </w:r>
            <w:r>
              <w:rPr>
                <w:rFonts w:hint="eastAsia" w:ascii="方正书宋_GBK" w:eastAsia="方正书宋_GBK"/>
              </w:rPr>
              <w:t>个以上为中、</w:t>
            </w:r>
            <w:r>
              <w:rPr>
                <w:rFonts w:ascii="方正书宋_GBK" w:eastAsia="方正书宋_GBK"/>
              </w:rPr>
              <w:t>0</w:t>
            </w:r>
            <w:r>
              <w:rPr>
                <w:rFonts w:hint="eastAsia" w:ascii="方正书宋_GBK" w:eastAsia="方正书宋_GBK"/>
              </w:rPr>
              <w:t>个为差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366"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89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提高开发区土地集约利用率</w:t>
            </w:r>
          </w:p>
        </w:tc>
        <w:tc>
          <w:tcPr>
            <w:tcW w:w="227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督促企业集约利用土地，提高开发区土地集约利用情况</w:t>
            </w:r>
          </w:p>
        </w:tc>
        <w:tc>
          <w:tcPr>
            <w:tcW w:w="3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4799"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366"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89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提高企业土地高效利用</w:t>
            </w:r>
          </w:p>
        </w:tc>
        <w:tc>
          <w:tcPr>
            <w:tcW w:w="227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推动企业建设多层厂房</w:t>
            </w:r>
          </w:p>
        </w:tc>
        <w:tc>
          <w:tcPr>
            <w:tcW w:w="3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4799"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366"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89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w:t>
            </w:r>
          </w:p>
        </w:tc>
        <w:tc>
          <w:tcPr>
            <w:tcW w:w="227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降低扬尘、提升环保指数</w:t>
            </w:r>
          </w:p>
        </w:tc>
        <w:tc>
          <w:tcPr>
            <w:tcW w:w="3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4799"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366"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89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改善开发区环保状况</w:t>
            </w:r>
          </w:p>
        </w:tc>
        <w:tc>
          <w:tcPr>
            <w:tcW w:w="227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改善开发区环保状况</w:t>
            </w:r>
          </w:p>
        </w:tc>
        <w:tc>
          <w:tcPr>
            <w:tcW w:w="3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4799"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366"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89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27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3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4799"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r>
    </w:tbl>
    <w:p>
      <w:pPr>
        <w:spacing w:line="300" w:lineRule="exact"/>
        <w:jc w:val="left"/>
        <w:sectPr>
          <w:pgSz w:w="16839" w:h="11907" w:orient="landscape"/>
          <w:pgMar w:top="1134" w:right="1134" w:bottom="1134" w:left="1134" w:header="851" w:footer="992" w:gutter="0"/>
          <w:cols w:space="425" w:num="1"/>
          <w:docGrid w:type="lines" w:linePitch="312" w:charSpace="0"/>
        </w:sectPr>
      </w:pPr>
    </w:p>
    <w:p>
      <w:pPr>
        <w:ind w:firstLine="562" w:firstLineChars="200"/>
        <w:jc w:val="left"/>
        <w:outlineLvl w:val="3"/>
        <w:rPr>
          <w:rFonts w:ascii="Times New Roman" w:hAnsi="宋体"/>
          <w:b/>
          <w:sz w:val="28"/>
        </w:rPr>
      </w:pPr>
      <w:bookmarkStart w:id="10" w:name="_Toc66357032"/>
      <w:r>
        <w:rPr>
          <w:rFonts w:hint="eastAsia" w:ascii="方正仿宋_GBK" w:eastAsia="方正仿宋_GBK"/>
          <w:b/>
          <w:sz w:val="28"/>
        </w:rPr>
        <w:t>4.土地出让金/隆业清污水处理厂提质改造项目电力配套设施工程绩效目标表</w:t>
      </w:r>
      <w:bookmarkEnd w:id="10"/>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4、土地出让金/隆业清污水处理厂提质改造项目电力配套设施工程绩效目标表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1536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765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438001</w:t>
            </w:r>
            <w:r>
              <w:rPr>
                <w:rFonts w:hint="eastAsia" w:ascii="方正书宋_GBK" w:eastAsia="方正书宋_GBK"/>
                <w:b/>
              </w:rPr>
              <w:t>河北隆尧经济开发区管理委员会本级</w:t>
            </w:r>
          </w:p>
        </w:tc>
        <w:tc>
          <w:tcPr>
            <w:tcW w:w="7657"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130525213AFUADNL1S5XQ</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0237"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隆业清污水处理厂提质改造项目电力配套设施工程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626000.00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626000.00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7657"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14234"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用于支付电力配套设备款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8933"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8933"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234"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按照时间节点保质保量完成该工程</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及时申请资金并支付</w:t>
            </w:r>
          </w:p>
        </w:tc>
      </w:tr>
    </w:tbl>
    <w:p>
      <w:pPr>
        <w:spacing w:line="14" w:lineRule="exact"/>
        <w:jc w:val="center"/>
        <w:rPr>
          <w:rFonts w:ascii="Times New Roman" w:hAnsi="宋体"/>
        </w:rPr>
      </w:pPr>
      <w:r>
        <w:rPr>
          <w:rFonts w:ascii="方正书宋_GBK" w:eastAsia="方正书宋_GBK"/>
        </w:rPr>
        <w:t xml:space="preserve"> </w:t>
      </w:r>
    </w:p>
    <w:tbl>
      <w:tblPr>
        <w:tblStyle w:val="11"/>
        <w:tblW w:w="153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02"/>
        <w:gridCol w:w="1984"/>
        <w:gridCol w:w="2268"/>
        <w:gridCol w:w="2268"/>
        <w:gridCol w:w="3119"/>
        <w:gridCol w:w="434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02"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98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268"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268"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311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4348"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402"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改善率</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改善率</w:t>
            </w:r>
          </w:p>
        </w:tc>
        <w:tc>
          <w:tcPr>
            <w:tcW w:w="311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提升改善企业使用中水量为优</w:t>
            </w:r>
          </w:p>
        </w:tc>
        <w:tc>
          <w:tcPr>
            <w:tcW w:w="434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提升改善企业使用中水量为优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498" w:hRule="atLeast"/>
          <w:jc w:val="center"/>
        </w:trPr>
        <w:tc>
          <w:tcPr>
            <w:tcW w:w="1402" w:type="dxa"/>
            <w:vMerge w:val="continue"/>
            <w:shd w:val="clear" w:color="auto" w:fill="auto"/>
            <w:vAlign w:val="center"/>
          </w:tcPr>
          <w:p>
            <w:pPr>
              <w:spacing w:line="300" w:lineRule="exact"/>
              <w:jc w:val="center"/>
              <w:rPr>
                <w:rFonts w:ascii="方正书宋_GBK" w:eastAsia="方正书宋_GBK"/>
              </w:rPr>
            </w:pPr>
          </w:p>
        </w:tc>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311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按照时间节点完成为优</w:t>
            </w:r>
          </w:p>
        </w:tc>
        <w:tc>
          <w:tcPr>
            <w:tcW w:w="434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按照时间节点完成为优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402" w:type="dxa"/>
            <w:vMerge w:val="continue"/>
            <w:shd w:val="clear" w:color="auto" w:fill="auto"/>
            <w:vAlign w:val="center"/>
          </w:tcPr>
          <w:p>
            <w:pPr>
              <w:spacing w:line="300" w:lineRule="exact"/>
              <w:jc w:val="center"/>
              <w:rPr>
                <w:rFonts w:ascii="方正书宋_GBK" w:eastAsia="方正书宋_GBK"/>
              </w:rPr>
            </w:pPr>
          </w:p>
        </w:tc>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工程竣工及时率（</w:t>
            </w:r>
            <w:r>
              <w:rPr>
                <w:rFonts w:ascii="方正书宋_GBK" w:eastAsia="方正书宋_GBK"/>
              </w:rPr>
              <w:t>%</w:t>
            </w:r>
            <w:r>
              <w:rPr>
                <w:rFonts w:hint="eastAsia" w:ascii="方正书宋_GBK" w:eastAsia="方正书宋_GBK"/>
              </w:rPr>
              <w:t>）</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工程竣工及时率（</w:t>
            </w:r>
            <w:r>
              <w:rPr>
                <w:rFonts w:ascii="方正书宋_GBK" w:eastAsia="方正书宋_GBK"/>
              </w:rPr>
              <w:t>%</w:t>
            </w:r>
            <w:r>
              <w:rPr>
                <w:rFonts w:hint="eastAsia" w:ascii="方正书宋_GBK" w:eastAsia="方正书宋_GBK"/>
              </w:rPr>
              <w:t>）</w:t>
            </w:r>
          </w:p>
        </w:tc>
        <w:tc>
          <w:tcPr>
            <w:tcW w:w="311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按照时间节点完成为优</w:t>
            </w:r>
          </w:p>
        </w:tc>
        <w:tc>
          <w:tcPr>
            <w:tcW w:w="434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按照时间节点完成为优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402" w:type="dxa"/>
            <w:vMerge w:val="continue"/>
            <w:shd w:val="clear" w:color="auto" w:fill="auto"/>
            <w:vAlign w:val="center"/>
          </w:tcPr>
          <w:p>
            <w:pPr>
              <w:spacing w:line="300" w:lineRule="exact"/>
              <w:jc w:val="center"/>
              <w:rPr>
                <w:rFonts w:ascii="方正书宋_GBK" w:eastAsia="方正书宋_GBK"/>
              </w:rPr>
            </w:pPr>
          </w:p>
        </w:tc>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使用率</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使用率</w:t>
            </w:r>
          </w:p>
        </w:tc>
        <w:tc>
          <w:tcPr>
            <w:tcW w:w="311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提升改善企业使用中水量为优</w:t>
            </w:r>
          </w:p>
        </w:tc>
        <w:tc>
          <w:tcPr>
            <w:tcW w:w="434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提升改善企业使用中水量为优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402"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提高效率</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提高效率</w:t>
            </w:r>
          </w:p>
        </w:tc>
        <w:tc>
          <w:tcPr>
            <w:tcW w:w="311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提升改善企业使用中水量为优</w:t>
            </w:r>
          </w:p>
        </w:tc>
        <w:tc>
          <w:tcPr>
            <w:tcW w:w="434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提升改善企业使用中水量为优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402" w:type="dxa"/>
            <w:vMerge w:val="continue"/>
            <w:shd w:val="clear" w:color="auto" w:fill="auto"/>
            <w:vAlign w:val="center"/>
          </w:tcPr>
          <w:p>
            <w:pPr>
              <w:spacing w:line="300" w:lineRule="exact"/>
              <w:jc w:val="center"/>
              <w:rPr>
                <w:rFonts w:ascii="方正书宋_GBK" w:eastAsia="方正书宋_GBK"/>
              </w:rPr>
            </w:pPr>
          </w:p>
        </w:tc>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受益企业总数</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受益企业总数</w:t>
            </w:r>
          </w:p>
        </w:tc>
        <w:tc>
          <w:tcPr>
            <w:tcW w:w="311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提升改善企业使用中水量为优</w:t>
            </w:r>
          </w:p>
        </w:tc>
        <w:tc>
          <w:tcPr>
            <w:tcW w:w="434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提升改善企业使用中水量为优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402" w:type="dxa"/>
            <w:vMerge w:val="continue"/>
            <w:shd w:val="clear" w:color="auto" w:fill="auto"/>
            <w:vAlign w:val="center"/>
          </w:tcPr>
          <w:p>
            <w:pPr>
              <w:spacing w:line="300" w:lineRule="exact"/>
              <w:jc w:val="center"/>
              <w:rPr>
                <w:rFonts w:ascii="方正书宋_GBK" w:eastAsia="方正书宋_GBK"/>
              </w:rPr>
            </w:pPr>
          </w:p>
        </w:tc>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改善生态环境质量</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改善生态环境质量</w:t>
            </w:r>
          </w:p>
        </w:tc>
        <w:tc>
          <w:tcPr>
            <w:tcW w:w="311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提升改善企业使用中水量为优</w:t>
            </w:r>
          </w:p>
        </w:tc>
        <w:tc>
          <w:tcPr>
            <w:tcW w:w="434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提升改善企业使用中水量为优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402" w:type="dxa"/>
            <w:vMerge w:val="continue"/>
            <w:shd w:val="clear" w:color="auto" w:fill="auto"/>
            <w:vAlign w:val="center"/>
          </w:tcPr>
          <w:p>
            <w:pPr>
              <w:spacing w:line="300" w:lineRule="exact"/>
              <w:jc w:val="center"/>
              <w:rPr>
                <w:rFonts w:ascii="方正书宋_GBK" w:eastAsia="方正书宋_GBK"/>
              </w:rPr>
            </w:pPr>
          </w:p>
        </w:tc>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可持续性服务</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可持续性服务</w:t>
            </w:r>
          </w:p>
        </w:tc>
        <w:tc>
          <w:tcPr>
            <w:tcW w:w="311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提升改善企业使用中水量为优</w:t>
            </w:r>
          </w:p>
        </w:tc>
        <w:tc>
          <w:tcPr>
            <w:tcW w:w="434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提升改善企业使用中水量为优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402"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企业服务对象满意度</w:t>
            </w:r>
          </w:p>
        </w:tc>
        <w:tc>
          <w:tcPr>
            <w:tcW w:w="311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提升改善企业使用中水量为优</w:t>
            </w:r>
          </w:p>
        </w:tc>
        <w:tc>
          <w:tcPr>
            <w:tcW w:w="434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提升改善企业使用中水量为优</w:t>
            </w:r>
          </w:p>
        </w:tc>
      </w:tr>
    </w:tbl>
    <w:p>
      <w:pPr>
        <w:spacing w:line="300" w:lineRule="exact"/>
        <w:jc w:val="left"/>
        <w:sectPr>
          <w:pgSz w:w="16839" w:h="11907" w:orient="landscape"/>
          <w:pgMar w:top="1134" w:right="1134" w:bottom="1134" w:left="1134" w:header="851" w:footer="992" w:gutter="0"/>
          <w:cols w:space="425" w:num="1"/>
          <w:docGrid w:type="lines" w:linePitch="312" w:charSpace="0"/>
        </w:sectPr>
      </w:pPr>
    </w:p>
    <w:p>
      <w:pPr>
        <w:ind w:firstLine="562" w:firstLineChars="200"/>
        <w:jc w:val="left"/>
        <w:outlineLvl w:val="3"/>
        <w:rPr>
          <w:rFonts w:ascii="Times New Roman" w:hAnsi="宋体"/>
          <w:b/>
          <w:sz w:val="28"/>
        </w:rPr>
      </w:pPr>
      <w:bookmarkStart w:id="11" w:name="_Toc66357033"/>
      <w:r>
        <w:rPr>
          <w:rFonts w:hint="eastAsia" w:ascii="方正仿宋_GBK" w:eastAsia="方正仿宋_GBK"/>
          <w:b/>
          <w:sz w:val="28"/>
        </w:rPr>
        <w:t>5.开发区部分路段微雾运转维护及电费绩效目标表</w:t>
      </w:r>
      <w:bookmarkEnd w:id="11"/>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5、开发区部分路段微雾运转维护及电费绩效目标表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1497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72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438001</w:t>
            </w:r>
            <w:r>
              <w:rPr>
                <w:rFonts w:hint="eastAsia" w:ascii="方正书宋_GBK" w:eastAsia="方正书宋_GBK"/>
                <w:b/>
              </w:rPr>
              <w:t>河北隆尧经济开发区管理委员会本级</w:t>
            </w:r>
          </w:p>
        </w:tc>
        <w:tc>
          <w:tcPr>
            <w:tcW w:w="7267"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13052521443B902BZZWH3</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9847"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开发区部分路段微雾运转维护及电费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387500.00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387500.00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7267"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13844"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用于支付维修维护费和电费等费用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8543"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8543"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3844"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按照时间节点保质保量完成该项工程</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及时申请资金并支付</w:t>
            </w:r>
          </w:p>
        </w:tc>
      </w:tr>
    </w:tbl>
    <w:p>
      <w:pPr>
        <w:spacing w:line="14" w:lineRule="exact"/>
        <w:jc w:val="center"/>
        <w:rPr>
          <w:rFonts w:ascii="Times New Roman" w:hAnsi="宋体"/>
        </w:rPr>
      </w:pPr>
      <w:r>
        <w:rPr>
          <w:rFonts w:ascii="方正书宋_GBK" w:eastAsia="方正书宋_GBK"/>
        </w:rPr>
        <w:t xml:space="preserve"> </w:t>
      </w:r>
    </w:p>
    <w:tbl>
      <w:tblPr>
        <w:tblStyle w:val="11"/>
        <w:tblW w:w="1496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896"/>
        <w:gridCol w:w="2268"/>
        <w:gridCol w:w="2268"/>
        <w:gridCol w:w="2977"/>
        <w:gridCol w:w="441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89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268"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268"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97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441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89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改善率</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改善率</w:t>
            </w: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4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89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按每月完成工作量来评比</w:t>
            </w:r>
          </w:p>
        </w:tc>
        <w:tc>
          <w:tcPr>
            <w:tcW w:w="4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按每月完成工作量来评比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89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工程竣工及时率（</w:t>
            </w:r>
            <w:r>
              <w:rPr>
                <w:rFonts w:ascii="方正书宋_GBK" w:eastAsia="方正书宋_GBK"/>
              </w:rPr>
              <w:t>%</w:t>
            </w:r>
            <w:r>
              <w:rPr>
                <w:rFonts w:hint="eastAsia" w:ascii="方正书宋_GBK" w:eastAsia="方正书宋_GBK"/>
              </w:rPr>
              <w:t>）</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工程竣工及时率（</w:t>
            </w:r>
            <w:r>
              <w:rPr>
                <w:rFonts w:ascii="方正书宋_GBK" w:eastAsia="方正书宋_GBK"/>
              </w:rPr>
              <w:t>%</w:t>
            </w:r>
            <w:r>
              <w:rPr>
                <w:rFonts w:hint="eastAsia" w:ascii="方正书宋_GBK" w:eastAsia="方正书宋_GBK"/>
              </w:rPr>
              <w:t>）</w:t>
            </w: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按照时间节点完成为优</w:t>
            </w:r>
          </w:p>
        </w:tc>
        <w:tc>
          <w:tcPr>
            <w:tcW w:w="4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按照时间节点完成为优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89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按照时间节点完成为优</w:t>
            </w:r>
          </w:p>
        </w:tc>
        <w:tc>
          <w:tcPr>
            <w:tcW w:w="4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按照时间节点完成为优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89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w:t>
            </w: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4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89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保持开发区良好的生态环境</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保证干净整洁、生态环境良好</w:t>
            </w: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4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89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降低扬尘、提升环保指数</w:t>
            </w: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4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89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改善开发区环保状况</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改善开发区环保状况</w:t>
            </w: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4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89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开发区路面湿扫，保证干净不扬尘，改善、提升环保指数</w:t>
            </w: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4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bl>
    <w:p>
      <w:pPr>
        <w:spacing w:line="300" w:lineRule="exact"/>
        <w:jc w:val="left"/>
        <w:sectPr>
          <w:pgSz w:w="16839" w:h="11907" w:orient="landscape"/>
          <w:pgMar w:top="1134" w:right="1134" w:bottom="1134" w:left="1134" w:header="851" w:footer="992" w:gutter="0"/>
          <w:cols w:space="425" w:num="1"/>
          <w:docGrid w:type="lines" w:linePitch="312" w:charSpace="0"/>
        </w:sectPr>
      </w:pPr>
    </w:p>
    <w:p>
      <w:pPr>
        <w:ind w:firstLine="562" w:firstLineChars="200"/>
        <w:jc w:val="left"/>
        <w:outlineLvl w:val="3"/>
        <w:rPr>
          <w:rFonts w:ascii="Times New Roman" w:hAnsi="宋体"/>
          <w:b/>
          <w:sz w:val="28"/>
        </w:rPr>
      </w:pPr>
      <w:bookmarkStart w:id="12" w:name="_Toc66357034"/>
      <w:r>
        <w:rPr>
          <w:rFonts w:hint="eastAsia" w:ascii="方正仿宋_GBK" w:eastAsia="方正仿宋_GBK"/>
          <w:b/>
          <w:sz w:val="28"/>
        </w:rPr>
        <w:t>6.河北隆尧经济开发区生产安全事故应急预案编制绩效目标表</w:t>
      </w:r>
      <w:bookmarkEnd w:id="12"/>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6、河北隆尧经济开发区生产安全事故应急预案编制绩效目标表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1390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70"/>
        <w:gridCol w:w="898"/>
        <w:gridCol w:w="1796"/>
        <w:gridCol w:w="1984"/>
        <w:gridCol w:w="1559"/>
        <w:gridCol w:w="1701"/>
        <w:gridCol w:w="460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308"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438001</w:t>
            </w:r>
            <w:r>
              <w:rPr>
                <w:rFonts w:hint="eastAsia" w:ascii="方正书宋_GBK" w:eastAsia="方正书宋_GBK"/>
                <w:b/>
              </w:rPr>
              <w:t>河北隆尧经济开发区管理委员会本级</w:t>
            </w:r>
          </w:p>
        </w:tc>
        <w:tc>
          <w:tcPr>
            <w:tcW w:w="4600"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0"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694"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1305252148G4C0LIW48NZ</w:t>
            </w:r>
          </w:p>
        </w:tc>
        <w:tc>
          <w:tcPr>
            <w:tcW w:w="198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7860"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河北隆尧经济开发区生产安全事故应急预案编制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0"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898"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796" w:type="dxa"/>
            <w:shd w:val="clear" w:color="auto" w:fill="auto"/>
            <w:vAlign w:val="center"/>
          </w:tcPr>
          <w:p>
            <w:pPr>
              <w:spacing w:line="300" w:lineRule="exact"/>
              <w:jc w:val="left"/>
              <w:rPr>
                <w:rFonts w:ascii="方正书宋_GBK" w:eastAsia="方正书宋_GBK"/>
              </w:rPr>
            </w:pPr>
            <w:r>
              <w:rPr>
                <w:rFonts w:ascii="方正书宋_GBK" w:eastAsia="方正书宋_GBK"/>
              </w:rPr>
              <w:t>80000.00</w:t>
            </w:r>
          </w:p>
        </w:tc>
        <w:tc>
          <w:tcPr>
            <w:tcW w:w="198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559" w:type="dxa"/>
            <w:shd w:val="clear" w:color="auto" w:fill="auto"/>
            <w:vAlign w:val="center"/>
          </w:tcPr>
          <w:p>
            <w:pPr>
              <w:spacing w:line="300" w:lineRule="exact"/>
              <w:jc w:val="left"/>
              <w:rPr>
                <w:rFonts w:ascii="方正书宋_GBK" w:eastAsia="方正书宋_GBK"/>
              </w:rPr>
            </w:pPr>
            <w:r>
              <w:rPr>
                <w:rFonts w:ascii="方正书宋_GBK" w:eastAsia="方正书宋_GBK"/>
              </w:rPr>
              <w:t>80000.00</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4600"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0" w:type="dxa"/>
            <w:vMerge w:val="continue"/>
            <w:shd w:val="clear" w:color="auto" w:fill="auto"/>
            <w:vAlign w:val="center"/>
          </w:tcPr>
          <w:p>
            <w:pPr>
              <w:spacing w:line="300" w:lineRule="exact"/>
              <w:jc w:val="left"/>
              <w:outlineLvl w:val="3"/>
            </w:pPr>
          </w:p>
        </w:tc>
        <w:tc>
          <w:tcPr>
            <w:tcW w:w="1253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用于支付开发区生产安全事故应急预案编制费用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0"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694"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984"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559"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6301"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0" w:type="dxa"/>
            <w:vMerge w:val="continue"/>
            <w:tcBorders>
              <w:bottom w:val="single" w:color="000000" w:sz="6" w:space="0"/>
            </w:tcBorders>
            <w:shd w:val="clear" w:color="auto" w:fill="auto"/>
            <w:vAlign w:val="center"/>
          </w:tcPr>
          <w:p>
            <w:pPr>
              <w:spacing w:line="300" w:lineRule="exact"/>
              <w:jc w:val="left"/>
              <w:outlineLvl w:val="3"/>
            </w:pPr>
          </w:p>
        </w:tc>
        <w:tc>
          <w:tcPr>
            <w:tcW w:w="2694"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98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559"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70.00%</w:t>
            </w:r>
          </w:p>
        </w:tc>
        <w:tc>
          <w:tcPr>
            <w:tcW w:w="6301"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0"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53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为深化环境环保管理体制改革，加强基层环保力量，提升生态环境监管能力。</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统筹推进城乡生态环境保护工作协调发展</w:t>
            </w:r>
          </w:p>
        </w:tc>
      </w:tr>
    </w:tbl>
    <w:p>
      <w:pPr>
        <w:spacing w:line="14" w:lineRule="exact"/>
        <w:jc w:val="center"/>
        <w:rPr>
          <w:rFonts w:ascii="Times New Roman" w:hAnsi="宋体"/>
        </w:rPr>
      </w:pPr>
      <w:r>
        <w:rPr>
          <w:rFonts w:ascii="方正书宋_GBK" w:eastAsia="方正书宋_GBK"/>
        </w:rPr>
        <w:t xml:space="preserve"> </w:t>
      </w:r>
    </w:p>
    <w:tbl>
      <w:tblPr>
        <w:tblStyle w:val="11"/>
        <w:tblW w:w="1391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515"/>
        <w:gridCol w:w="2126"/>
        <w:gridCol w:w="2552"/>
        <w:gridCol w:w="3544"/>
        <w:gridCol w:w="304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51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12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552"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354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304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51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编制数量</w:t>
            </w:r>
          </w:p>
        </w:tc>
        <w:tc>
          <w:tcPr>
            <w:tcW w:w="255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编制数量</w:t>
            </w:r>
          </w:p>
          <w:p>
            <w:pPr>
              <w:spacing w:line="300" w:lineRule="exact"/>
              <w:jc w:val="left"/>
              <w:rPr>
                <w:rFonts w:ascii="方正书宋_GBK" w:eastAsia="方正书宋_GBK"/>
              </w:rPr>
            </w:pPr>
          </w:p>
        </w:tc>
        <w:tc>
          <w:tcPr>
            <w:tcW w:w="354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本</w:t>
            </w:r>
          </w:p>
        </w:tc>
        <w:tc>
          <w:tcPr>
            <w:tcW w:w="304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51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55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354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按照时间节点完成编制工作为优</w:t>
            </w:r>
          </w:p>
        </w:tc>
        <w:tc>
          <w:tcPr>
            <w:tcW w:w="304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按照时间节点完成编制工作为优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51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排查园区及企业数量</w:t>
            </w:r>
          </w:p>
        </w:tc>
        <w:tc>
          <w:tcPr>
            <w:tcW w:w="255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排查园区及企业安全生产</w:t>
            </w:r>
          </w:p>
        </w:tc>
        <w:tc>
          <w:tcPr>
            <w:tcW w:w="354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防治发生安全事故</w:t>
            </w:r>
          </w:p>
        </w:tc>
        <w:tc>
          <w:tcPr>
            <w:tcW w:w="304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防治发生安全事故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51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55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354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按照时间节点完成编制工作为优</w:t>
            </w:r>
          </w:p>
        </w:tc>
        <w:tc>
          <w:tcPr>
            <w:tcW w:w="304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按照时间节点完成编制工作为优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51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55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调查中满意和较满意的群众人数</w:t>
            </w:r>
          </w:p>
        </w:tc>
        <w:tc>
          <w:tcPr>
            <w:tcW w:w="3544" w:type="dxa"/>
            <w:shd w:val="clear" w:color="auto" w:fill="auto"/>
            <w:vAlign w:val="center"/>
          </w:tcPr>
          <w:p>
            <w:pPr>
              <w:spacing w:line="300" w:lineRule="exact"/>
              <w:jc w:val="left"/>
              <w:rPr>
                <w:rFonts w:ascii="方正书宋_GBK" w:eastAsia="方正书宋_GBK"/>
              </w:rPr>
            </w:pPr>
            <w:r>
              <w:rPr>
                <w:rFonts w:ascii="方正书宋_GBK" w:eastAsia="方正书宋_GBK"/>
              </w:rPr>
              <w:t>%</w:t>
            </w:r>
          </w:p>
          <w:p>
            <w:pPr>
              <w:spacing w:line="300" w:lineRule="exact"/>
              <w:jc w:val="left"/>
              <w:rPr>
                <w:rFonts w:ascii="方正书宋_GBK" w:eastAsia="方正书宋_GBK"/>
              </w:rPr>
            </w:pPr>
          </w:p>
        </w:tc>
        <w:tc>
          <w:tcPr>
            <w:tcW w:w="3044" w:type="dxa"/>
            <w:shd w:val="clear" w:color="auto" w:fill="auto"/>
            <w:vAlign w:val="center"/>
          </w:tcPr>
          <w:p>
            <w:pPr>
              <w:spacing w:line="300" w:lineRule="exact"/>
              <w:jc w:val="left"/>
              <w:rPr>
                <w:rFonts w:ascii="方正书宋_GBK" w:eastAsia="方正书宋_GBK"/>
              </w:rPr>
            </w:pPr>
            <w:r>
              <w:rPr>
                <w:rFonts w:ascii="方正书宋_GBK" w:eastAsia="方正书宋_GBK"/>
              </w:rPr>
              <w:t>%</w:t>
            </w:r>
          </w:p>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51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排查园区</w:t>
            </w:r>
          </w:p>
        </w:tc>
        <w:tc>
          <w:tcPr>
            <w:tcW w:w="255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预防企业发生安全事故</w:t>
            </w:r>
          </w:p>
        </w:tc>
        <w:tc>
          <w:tcPr>
            <w:tcW w:w="354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防治发生安全事故</w:t>
            </w:r>
          </w:p>
        </w:tc>
        <w:tc>
          <w:tcPr>
            <w:tcW w:w="304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防治发生安全事故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51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防治开发区发生安全事故</w:t>
            </w:r>
          </w:p>
        </w:tc>
        <w:tc>
          <w:tcPr>
            <w:tcW w:w="255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防治开发区发生安全事故</w:t>
            </w:r>
          </w:p>
        </w:tc>
        <w:tc>
          <w:tcPr>
            <w:tcW w:w="354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防治发生安全事故</w:t>
            </w:r>
          </w:p>
        </w:tc>
        <w:tc>
          <w:tcPr>
            <w:tcW w:w="304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防治发生安全事故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51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排查园区</w:t>
            </w:r>
          </w:p>
        </w:tc>
        <w:tc>
          <w:tcPr>
            <w:tcW w:w="255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预防企业发生安全事故</w:t>
            </w:r>
          </w:p>
        </w:tc>
        <w:tc>
          <w:tcPr>
            <w:tcW w:w="354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排查企业预防发生安全事故</w:t>
            </w:r>
          </w:p>
        </w:tc>
        <w:tc>
          <w:tcPr>
            <w:tcW w:w="304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防治发生安全事故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51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55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354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3044" w:type="dxa"/>
            <w:shd w:val="clear" w:color="auto" w:fill="auto"/>
            <w:vAlign w:val="center"/>
          </w:tcPr>
          <w:p>
            <w:pPr>
              <w:spacing w:line="300" w:lineRule="exact"/>
              <w:jc w:val="left"/>
              <w:rPr>
                <w:rFonts w:ascii="方正书宋_GBK" w:eastAsia="方正书宋_GBK"/>
              </w:rPr>
            </w:pPr>
            <w:r>
              <w:rPr>
                <w:rFonts w:ascii="方正书宋_GBK" w:eastAsia="方正书宋_GBK"/>
              </w:rPr>
              <w:t>%</w:t>
            </w:r>
          </w:p>
        </w:tc>
      </w:tr>
    </w:tbl>
    <w:p>
      <w:pPr>
        <w:spacing w:line="300" w:lineRule="exact"/>
        <w:jc w:val="left"/>
        <w:sectPr>
          <w:pgSz w:w="16839" w:h="11907" w:orient="landscape"/>
          <w:pgMar w:top="1134" w:right="1134" w:bottom="1134" w:left="1134" w:header="851" w:footer="992" w:gutter="0"/>
          <w:cols w:space="425" w:num="1"/>
          <w:docGrid w:type="lines" w:linePitch="312" w:charSpace="0"/>
        </w:sectPr>
      </w:pPr>
    </w:p>
    <w:p>
      <w:pPr>
        <w:ind w:firstLine="562" w:firstLineChars="200"/>
        <w:jc w:val="left"/>
        <w:outlineLvl w:val="3"/>
        <w:rPr>
          <w:rFonts w:ascii="Times New Roman" w:hAnsi="宋体"/>
          <w:b/>
          <w:sz w:val="28"/>
        </w:rPr>
      </w:pPr>
      <w:bookmarkStart w:id="13" w:name="_Toc66357035"/>
      <w:r>
        <w:rPr>
          <w:rFonts w:hint="eastAsia" w:ascii="方正仿宋_GBK" w:eastAsia="方正仿宋_GBK"/>
          <w:b/>
          <w:sz w:val="28"/>
        </w:rPr>
        <w:t>7.城市基础设施配套费/污水处理厂运营费2020年12月份绩效目标表</w:t>
      </w:r>
      <w:bookmarkEnd w:id="13"/>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7、城市基础设施配套费/污水处理厂运营费2020年12月份绩效目标表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1500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919"/>
        <w:gridCol w:w="1843"/>
        <w:gridCol w:w="1418"/>
        <w:gridCol w:w="1842"/>
        <w:gridCol w:w="571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290"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438001</w:t>
            </w:r>
            <w:r>
              <w:rPr>
                <w:rFonts w:hint="eastAsia" w:ascii="方正书宋_GBK" w:eastAsia="方正书宋_GBK"/>
                <w:b/>
              </w:rPr>
              <w:t>河北隆尧经济开发区管理委员会本级</w:t>
            </w:r>
          </w:p>
        </w:tc>
        <w:tc>
          <w:tcPr>
            <w:tcW w:w="5716"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3053"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130525214F7G5Z186CRGX</w:t>
            </w:r>
          </w:p>
        </w:tc>
        <w:tc>
          <w:tcPr>
            <w:tcW w:w="1843"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8976"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城市基础设施配套费</w:t>
            </w:r>
            <w:r>
              <w:rPr>
                <w:rFonts w:ascii="方正书宋_GBK" w:eastAsia="方正书宋_GBK"/>
              </w:rPr>
              <w:t>/</w:t>
            </w:r>
            <w:r>
              <w:rPr>
                <w:rFonts w:hint="eastAsia" w:ascii="方正书宋_GBK" w:eastAsia="方正书宋_GBK"/>
              </w:rPr>
              <w:t>污水处理厂运营费</w:t>
            </w:r>
            <w:r>
              <w:rPr>
                <w:rFonts w:ascii="方正书宋_GBK" w:eastAsia="方正书宋_GBK"/>
              </w:rPr>
              <w:t>2020</w:t>
            </w:r>
            <w:r>
              <w:rPr>
                <w:rFonts w:hint="eastAsia" w:ascii="方正书宋_GBK" w:eastAsia="方正书宋_GBK"/>
              </w:rPr>
              <w:t>年</w:t>
            </w:r>
            <w:r>
              <w:rPr>
                <w:rFonts w:ascii="方正书宋_GBK" w:eastAsia="方正书宋_GBK"/>
              </w:rPr>
              <w:t>12</w:t>
            </w:r>
            <w:r>
              <w:rPr>
                <w:rFonts w:hint="eastAsia" w:ascii="方正书宋_GBK" w:eastAsia="方正书宋_GBK"/>
              </w:rPr>
              <w:t>月份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919" w:type="dxa"/>
            <w:shd w:val="clear" w:color="auto" w:fill="auto"/>
            <w:vAlign w:val="center"/>
          </w:tcPr>
          <w:p>
            <w:pPr>
              <w:spacing w:line="300" w:lineRule="exact"/>
              <w:jc w:val="left"/>
              <w:rPr>
                <w:rFonts w:ascii="方正书宋_GBK" w:eastAsia="方正书宋_GBK"/>
              </w:rPr>
            </w:pPr>
            <w:r>
              <w:rPr>
                <w:rFonts w:ascii="方正书宋_GBK" w:eastAsia="方正书宋_GBK"/>
              </w:rPr>
              <w:t>971850.00</w:t>
            </w:r>
          </w:p>
        </w:tc>
        <w:tc>
          <w:tcPr>
            <w:tcW w:w="1843"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418" w:type="dxa"/>
            <w:shd w:val="clear" w:color="auto" w:fill="auto"/>
            <w:vAlign w:val="center"/>
          </w:tcPr>
          <w:p>
            <w:pPr>
              <w:spacing w:line="300" w:lineRule="exact"/>
              <w:jc w:val="left"/>
              <w:rPr>
                <w:rFonts w:ascii="方正书宋_GBK" w:eastAsia="方正书宋_GBK"/>
              </w:rPr>
            </w:pPr>
            <w:r>
              <w:rPr>
                <w:rFonts w:ascii="方正书宋_GBK" w:eastAsia="方正书宋_GBK"/>
              </w:rPr>
              <w:t>971850.00</w:t>
            </w:r>
          </w:p>
        </w:tc>
        <w:tc>
          <w:tcPr>
            <w:tcW w:w="1842"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5716"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13872"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用于支付隆业清污水处理厂</w:t>
            </w:r>
            <w:r>
              <w:rPr>
                <w:rFonts w:ascii="方正书宋_GBK" w:eastAsia="方正书宋_GBK"/>
              </w:rPr>
              <w:t>2020</w:t>
            </w:r>
            <w:r>
              <w:rPr>
                <w:rFonts w:hint="eastAsia" w:ascii="方正书宋_GBK" w:eastAsia="方正书宋_GBK"/>
              </w:rPr>
              <w:t>年</w:t>
            </w:r>
            <w:r>
              <w:rPr>
                <w:rFonts w:ascii="方正书宋_GBK" w:eastAsia="方正书宋_GBK"/>
              </w:rPr>
              <w:t>12</w:t>
            </w:r>
            <w:r>
              <w:rPr>
                <w:rFonts w:hint="eastAsia" w:ascii="方正书宋_GBK" w:eastAsia="方正书宋_GBK"/>
              </w:rPr>
              <w:t>月份运营费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3053"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843"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418"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7558"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3053"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843"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418"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7558"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3872"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确保隆尧县隆业清污水处理厂正常运营</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确保污水达标排放，完成污染物消减率</w:t>
            </w:r>
          </w:p>
        </w:tc>
      </w:tr>
    </w:tbl>
    <w:p>
      <w:pPr>
        <w:spacing w:line="14" w:lineRule="exact"/>
        <w:jc w:val="center"/>
        <w:rPr>
          <w:rFonts w:ascii="Times New Roman" w:hAnsi="宋体"/>
        </w:rPr>
      </w:pPr>
      <w:r>
        <w:rPr>
          <w:rFonts w:ascii="方正书宋_GBK" w:eastAsia="方正书宋_GBK"/>
        </w:rPr>
        <w:t xml:space="preserve"> </w:t>
      </w:r>
    </w:p>
    <w:tbl>
      <w:tblPr>
        <w:tblStyle w:val="11"/>
        <w:tblW w:w="151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2277"/>
        <w:gridCol w:w="2977"/>
        <w:gridCol w:w="4394"/>
        <w:gridCol w:w="323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27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97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439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323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2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细颗粒物排放削减量</w:t>
            </w:r>
            <w:r>
              <w:rPr>
                <w:rFonts w:ascii="方正书宋_GBK" w:eastAsia="方正书宋_GBK"/>
              </w:rPr>
              <w:tab/>
            </w: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当年实际细颗粒物排放削减量</w:t>
            </w:r>
          </w:p>
        </w:tc>
        <w:tc>
          <w:tcPr>
            <w:tcW w:w="439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大于等于</w:t>
            </w:r>
            <w:r>
              <w:rPr>
                <w:rFonts w:ascii="方正书宋_GBK" w:eastAsia="方正书宋_GBK"/>
              </w:rPr>
              <w:t>20%</w:t>
            </w:r>
            <w:r>
              <w:rPr>
                <w:rFonts w:hint="eastAsia" w:ascii="方正书宋_GBK" w:eastAsia="方正书宋_GBK"/>
              </w:rPr>
              <w:t>为优、</w:t>
            </w:r>
            <w:r>
              <w:rPr>
                <w:rFonts w:ascii="方正书宋_GBK" w:eastAsia="方正书宋_GBK"/>
              </w:rPr>
              <w:t>15%-20%</w:t>
            </w:r>
            <w:r>
              <w:rPr>
                <w:rFonts w:hint="eastAsia" w:ascii="方正书宋_GBK" w:eastAsia="方正书宋_GBK"/>
              </w:rPr>
              <w:t>为良、</w:t>
            </w:r>
            <w:r>
              <w:rPr>
                <w:rFonts w:ascii="方正书宋_GBK" w:eastAsia="方正书宋_GBK"/>
              </w:rPr>
              <w:t>10%-15%</w:t>
            </w:r>
            <w:r>
              <w:rPr>
                <w:rFonts w:hint="eastAsia" w:ascii="方正书宋_GBK" w:eastAsia="方正书宋_GBK"/>
              </w:rPr>
              <w:t>为中、小于</w:t>
            </w:r>
            <w:r>
              <w:rPr>
                <w:rFonts w:ascii="方正书宋_GBK" w:eastAsia="方正书宋_GBK"/>
              </w:rPr>
              <w:t>10%</w:t>
            </w:r>
            <w:r>
              <w:rPr>
                <w:rFonts w:hint="eastAsia" w:ascii="方正书宋_GBK" w:eastAsia="方正书宋_GBK"/>
              </w:rPr>
              <w:t>为差</w:t>
            </w:r>
          </w:p>
        </w:tc>
        <w:tc>
          <w:tcPr>
            <w:tcW w:w="3239"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2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检验检测设备达标率</w:t>
            </w: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检验检测设备达标率</w:t>
            </w:r>
          </w:p>
        </w:tc>
        <w:tc>
          <w:tcPr>
            <w:tcW w:w="439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按时间节点完成检验检测设备为优</w:t>
            </w:r>
          </w:p>
        </w:tc>
        <w:tc>
          <w:tcPr>
            <w:tcW w:w="3239"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2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二氧化硫削排放减量</w:t>
            </w:r>
            <w:r>
              <w:rPr>
                <w:rFonts w:ascii="方正书宋_GBK" w:eastAsia="方正书宋_GBK"/>
              </w:rPr>
              <w:tab/>
            </w: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当年实际二氧化硫排放削减量</w:t>
            </w:r>
          </w:p>
        </w:tc>
        <w:tc>
          <w:tcPr>
            <w:tcW w:w="439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130130</w:t>
            </w:r>
            <w:r>
              <w:rPr>
                <w:rFonts w:hint="eastAsia" w:ascii="方正书宋_GBK" w:eastAsia="方正书宋_GBK"/>
              </w:rPr>
              <w:t>吨以上为优</w:t>
            </w:r>
          </w:p>
        </w:tc>
        <w:tc>
          <w:tcPr>
            <w:tcW w:w="323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消减二氧化硫</w:t>
            </w:r>
            <w:r>
              <w:rPr>
                <w:rFonts w:ascii="方正书宋_GBK" w:eastAsia="方正书宋_GBK"/>
              </w:rPr>
              <w:t>130</w:t>
            </w:r>
            <w:r>
              <w:rPr>
                <w:rFonts w:hint="eastAsia" w:ascii="方正书宋_GBK" w:eastAsia="方正书宋_GBK"/>
              </w:rPr>
              <w:t>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2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污染治理设施控制率</w:t>
            </w: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污染治理设施控制率</w:t>
            </w:r>
          </w:p>
        </w:tc>
        <w:tc>
          <w:tcPr>
            <w:tcW w:w="439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按照污染治理设施控制内为优</w:t>
            </w:r>
          </w:p>
        </w:tc>
        <w:tc>
          <w:tcPr>
            <w:tcW w:w="3239"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22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439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按照每天处理污水增加效益为优</w:t>
            </w:r>
          </w:p>
        </w:tc>
        <w:tc>
          <w:tcPr>
            <w:tcW w:w="3239"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2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439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按照时间节点完成每天污水处理量为优</w:t>
            </w:r>
          </w:p>
        </w:tc>
        <w:tc>
          <w:tcPr>
            <w:tcW w:w="3239"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22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污水处理率</w:t>
            </w: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污水处理率</w:t>
            </w:r>
          </w:p>
        </w:tc>
        <w:tc>
          <w:tcPr>
            <w:tcW w:w="439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按照协议达到每天处理水量为优</w:t>
            </w:r>
          </w:p>
        </w:tc>
        <w:tc>
          <w:tcPr>
            <w:tcW w:w="3239"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22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单位工业产值增加值能耗下降率</w:t>
            </w: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单位工业产值增加值能耗的同期下降率</w:t>
            </w:r>
          </w:p>
        </w:tc>
        <w:tc>
          <w:tcPr>
            <w:tcW w:w="439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6.21</w:t>
            </w:r>
            <w:r>
              <w:rPr>
                <w:rFonts w:hint="eastAsia" w:ascii="方正书宋_GBK" w:eastAsia="方正书宋_GBK"/>
              </w:rPr>
              <w:t>下降</w:t>
            </w:r>
            <w:r>
              <w:rPr>
                <w:rFonts w:ascii="方正书宋_GBK" w:eastAsia="方正书宋_GBK"/>
              </w:rPr>
              <w:t>6.21%</w:t>
            </w:r>
            <w:r>
              <w:rPr>
                <w:rFonts w:hint="eastAsia" w:ascii="方正书宋_GBK" w:eastAsia="方正书宋_GBK"/>
              </w:rPr>
              <w:t>以上为优</w:t>
            </w:r>
          </w:p>
        </w:tc>
        <w:tc>
          <w:tcPr>
            <w:tcW w:w="3239"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2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企业满意度</w:t>
            </w: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企业满意度</w:t>
            </w:r>
          </w:p>
        </w:tc>
        <w:tc>
          <w:tcPr>
            <w:tcW w:w="439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323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按照服务企业满意度为指标依据</w:t>
            </w:r>
          </w:p>
        </w:tc>
      </w:tr>
    </w:tbl>
    <w:p>
      <w:pPr>
        <w:spacing w:line="300" w:lineRule="exact"/>
        <w:jc w:val="left"/>
        <w:sectPr>
          <w:pgSz w:w="16839" w:h="11907" w:orient="landscape"/>
          <w:pgMar w:top="1134" w:right="1134" w:bottom="1134" w:left="1134" w:header="851" w:footer="992" w:gutter="0"/>
          <w:cols w:space="425" w:num="1"/>
          <w:docGrid w:type="lines" w:linePitch="312" w:charSpace="0"/>
        </w:sectPr>
      </w:pPr>
    </w:p>
    <w:p>
      <w:pPr>
        <w:ind w:firstLine="562" w:firstLineChars="200"/>
        <w:jc w:val="left"/>
        <w:outlineLvl w:val="3"/>
        <w:rPr>
          <w:rFonts w:ascii="Times New Roman" w:hAnsi="宋体"/>
          <w:b/>
          <w:sz w:val="28"/>
        </w:rPr>
      </w:pPr>
      <w:bookmarkStart w:id="14" w:name="_Toc66357036"/>
      <w:r>
        <w:rPr>
          <w:rFonts w:hint="eastAsia" w:ascii="方正仿宋_GBK" w:eastAsia="方正仿宋_GBK"/>
          <w:b/>
          <w:sz w:val="28"/>
        </w:rPr>
        <w:t>8.南区拆迁业务委托费绩效目标表</w:t>
      </w:r>
      <w:bookmarkEnd w:id="14"/>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8、南区拆迁业务委托费绩效目标表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1549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878"/>
        <w:gridCol w:w="1843"/>
        <w:gridCol w:w="1417"/>
        <w:gridCol w:w="1276"/>
        <w:gridCol w:w="680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682"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438001</w:t>
            </w:r>
            <w:r>
              <w:rPr>
                <w:rFonts w:hint="eastAsia" w:ascii="方正书宋_GBK" w:eastAsia="方正书宋_GBK"/>
                <w:b/>
              </w:rPr>
              <w:t>河北隆尧经济开发区管理委员会本级</w:t>
            </w:r>
          </w:p>
        </w:tc>
        <w:tc>
          <w:tcPr>
            <w:tcW w:w="6809"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3012"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13052521672TLSDEVB8LL</w:t>
            </w:r>
          </w:p>
        </w:tc>
        <w:tc>
          <w:tcPr>
            <w:tcW w:w="1843"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9502"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南区拆迁业务委托费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878" w:type="dxa"/>
            <w:shd w:val="clear" w:color="auto" w:fill="auto"/>
            <w:vAlign w:val="center"/>
          </w:tcPr>
          <w:p>
            <w:pPr>
              <w:spacing w:line="300" w:lineRule="exact"/>
              <w:jc w:val="left"/>
              <w:rPr>
                <w:rFonts w:ascii="方正书宋_GBK" w:eastAsia="方正书宋_GBK"/>
              </w:rPr>
            </w:pPr>
            <w:r>
              <w:rPr>
                <w:rFonts w:ascii="方正书宋_GBK" w:eastAsia="方正书宋_GBK"/>
              </w:rPr>
              <w:t>185800.00</w:t>
            </w:r>
          </w:p>
        </w:tc>
        <w:tc>
          <w:tcPr>
            <w:tcW w:w="1843"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417" w:type="dxa"/>
            <w:shd w:val="clear" w:color="auto" w:fill="auto"/>
            <w:vAlign w:val="center"/>
          </w:tcPr>
          <w:p>
            <w:pPr>
              <w:spacing w:line="300" w:lineRule="exact"/>
              <w:jc w:val="left"/>
              <w:rPr>
                <w:rFonts w:ascii="方正书宋_GBK" w:eastAsia="方正书宋_GBK"/>
              </w:rPr>
            </w:pPr>
            <w:r>
              <w:rPr>
                <w:rFonts w:ascii="方正书宋_GBK" w:eastAsia="方正书宋_GBK"/>
              </w:rPr>
              <w:t>185800.00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6809"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14357"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用于支付南区</w:t>
            </w:r>
            <w:r>
              <w:rPr>
                <w:rFonts w:ascii="方正书宋_GBK" w:eastAsia="方正书宋_GBK"/>
              </w:rPr>
              <w:t>5</w:t>
            </w:r>
            <w:r>
              <w:rPr>
                <w:rFonts w:hint="eastAsia" w:ascii="方正书宋_GBK" w:eastAsia="方正书宋_GBK"/>
              </w:rPr>
              <w:t>家企业评估费用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3012"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843"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417"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8085"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3012"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843"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41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8085"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357"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按照时间节点完成资金支付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切实推进完成评估拆迁工作</w:t>
            </w:r>
          </w:p>
        </w:tc>
      </w:tr>
    </w:tbl>
    <w:p>
      <w:pPr>
        <w:spacing w:line="14" w:lineRule="exact"/>
        <w:jc w:val="center"/>
        <w:rPr>
          <w:rFonts w:ascii="Times New Roman" w:hAnsi="宋体"/>
        </w:rPr>
      </w:pPr>
      <w:r>
        <w:rPr>
          <w:rFonts w:ascii="方正书宋_GBK" w:eastAsia="方正书宋_GBK"/>
        </w:rPr>
        <w:t xml:space="preserve"> </w:t>
      </w:r>
    </w:p>
    <w:tbl>
      <w:tblPr>
        <w:tblStyle w:val="11"/>
        <w:tblW w:w="1547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730"/>
        <w:gridCol w:w="1701"/>
        <w:gridCol w:w="1870"/>
        <w:gridCol w:w="3517"/>
        <w:gridCol w:w="55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730"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1870"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351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552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73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评估报告数量</w:t>
            </w:r>
          </w:p>
        </w:tc>
        <w:tc>
          <w:tcPr>
            <w:tcW w:w="187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评估报告数量</w:t>
            </w:r>
          </w:p>
        </w:tc>
        <w:tc>
          <w:tcPr>
            <w:tcW w:w="35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共</w:t>
            </w:r>
            <w:r>
              <w:rPr>
                <w:rFonts w:ascii="方正书宋_GBK" w:eastAsia="方正书宋_GBK"/>
              </w:rPr>
              <w:t>5</w:t>
            </w:r>
            <w:r>
              <w:rPr>
                <w:rFonts w:hint="eastAsia" w:ascii="方正书宋_GBK" w:eastAsia="方正书宋_GBK"/>
              </w:rPr>
              <w:t>家企业，全部完成评估为优</w:t>
            </w:r>
          </w:p>
        </w:tc>
        <w:tc>
          <w:tcPr>
            <w:tcW w:w="55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共</w:t>
            </w:r>
            <w:r>
              <w:rPr>
                <w:rFonts w:ascii="方正书宋_GBK" w:eastAsia="方正书宋_GBK"/>
              </w:rPr>
              <w:t>5</w:t>
            </w:r>
            <w:r>
              <w:rPr>
                <w:rFonts w:hint="eastAsia" w:ascii="方正书宋_GBK" w:eastAsia="方正书宋_GBK"/>
              </w:rPr>
              <w:t>家企业，全部完成评估为优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73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实际完成企业退出签约数</w:t>
            </w:r>
          </w:p>
        </w:tc>
        <w:tc>
          <w:tcPr>
            <w:tcW w:w="187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实际完成企业退出协议签约数</w:t>
            </w:r>
          </w:p>
        </w:tc>
        <w:tc>
          <w:tcPr>
            <w:tcW w:w="35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共</w:t>
            </w:r>
            <w:r>
              <w:rPr>
                <w:rFonts w:ascii="方正书宋_GBK" w:eastAsia="方正书宋_GBK"/>
              </w:rPr>
              <w:t>5</w:t>
            </w:r>
            <w:r>
              <w:rPr>
                <w:rFonts w:hint="eastAsia" w:ascii="方正书宋_GBK" w:eastAsia="方正书宋_GBK"/>
              </w:rPr>
              <w:t>家企业，全部完成退出签约为优</w:t>
            </w:r>
          </w:p>
        </w:tc>
        <w:tc>
          <w:tcPr>
            <w:tcW w:w="55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共</w:t>
            </w:r>
            <w:r>
              <w:rPr>
                <w:rFonts w:ascii="方正书宋_GBK" w:eastAsia="方正书宋_GBK"/>
              </w:rPr>
              <w:t>5</w:t>
            </w:r>
            <w:r>
              <w:rPr>
                <w:rFonts w:hint="eastAsia" w:ascii="方正书宋_GBK" w:eastAsia="方正书宋_GBK"/>
              </w:rPr>
              <w:t>家企业，全部完成退出签约为优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73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项目按时完成率</w:t>
            </w:r>
          </w:p>
        </w:tc>
        <w:tc>
          <w:tcPr>
            <w:tcW w:w="187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项目按照时间节点完成拆迁</w:t>
            </w:r>
          </w:p>
        </w:tc>
        <w:tc>
          <w:tcPr>
            <w:tcW w:w="35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按时间节点完成拆迁工作为优</w:t>
            </w:r>
          </w:p>
        </w:tc>
        <w:tc>
          <w:tcPr>
            <w:tcW w:w="55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按时间节点完成拆迁工作为优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73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项目资金支付率</w:t>
            </w:r>
          </w:p>
        </w:tc>
        <w:tc>
          <w:tcPr>
            <w:tcW w:w="187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项目资金支付率</w:t>
            </w:r>
          </w:p>
        </w:tc>
        <w:tc>
          <w:tcPr>
            <w:tcW w:w="35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按照实际节点完成拆迁项目资金支付为优</w:t>
            </w:r>
          </w:p>
        </w:tc>
        <w:tc>
          <w:tcPr>
            <w:tcW w:w="55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按照实际节点完成拆迁项目资金支付为优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73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持续服务率</w:t>
            </w:r>
            <w:r>
              <w:rPr>
                <w:rFonts w:ascii="方正书宋_GBK" w:eastAsia="方正书宋_GBK"/>
              </w:rPr>
              <w:t>(%)</w:t>
            </w:r>
          </w:p>
        </w:tc>
        <w:tc>
          <w:tcPr>
            <w:tcW w:w="187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持续服务率</w:t>
            </w:r>
            <w:r>
              <w:rPr>
                <w:rFonts w:ascii="方正书宋_GBK" w:eastAsia="方正书宋_GBK"/>
              </w:rPr>
              <w:t>(%)</w:t>
            </w:r>
          </w:p>
        </w:tc>
        <w:tc>
          <w:tcPr>
            <w:tcW w:w="35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拆迁后对居民入驻率、满意度为优</w:t>
            </w:r>
          </w:p>
        </w:tc>
        <w:tc>
          <w:tcPr>
            <w:tcW w:w="55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拆迁后对居民入驻率、满意度为优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73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资金使用情况</w:t>
            </w:r>
          </w:p>
        </w:tc>
        <w:tc>
          <w:tcPr>
            <w:tcW w:w="187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资金使用情况</w:t>
            </w:r>
          </w:p>
        </w:tc>
        <w:tc>
          <w:tcPr>
            <w:tcW w:w="35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是否按照时间节点完成申请拨付，是否将资金用于评估拆迁</w:t>
            </w:r>
          </w:p>
        </w:tc>
        <w:tc>
          <w:tcPr>
            <w:tcW w:w="55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是否按照时间节点完成申请拨付，是否将资金用于评估拆迁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73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服务的改善与提升</w:t>
            </w:r>
          </w:p>
        </w:tc>
        <w:tc>
          <w:tcPr>
            <w:tcW w:w="187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服务的改善与提升</w:t>
            </w:r>
          </w:p>
        </w:tc>
        <w:tc>
          <w:tcPr>
            <w:tcW w:w="35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服务对象的满意度为优</w:t>
            </w:r>
          </w:p>
        </w:tc>
        <w:tc>
          <w:tcPr>
            <w:tcW w:w="55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服务对象的满意度为优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73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对区域生态改善</w:t>
            </w:r>
          </w:p>
        </w:tc>
        <w:tc>
          <w:tcPr>
            <w:tcW w:w="187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对区域生态改善</w:t>
            </w:r>
          </w:p>
        </w:tc>
        <w:tc>
          <w:tcPr>
            <w:tcW w:w="35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拆迁后对居民的生态、生活质量提升改善为优</w:t>
            </w:r>
          </w:p>
        </w:tc>
        <w:tc>
          <w:tcPr>
            <w:tcW w:w="55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拆迁后对居民的生态、生活质量提升改善为优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73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87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35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服务对象满意为优</w:t>
            </w:r>
          </w:p>
        </w:tc>
        <w:tc>
          <w:tcPr>
            <w:tcW w:w="55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服务对象满意为优</w:t>
            </w:r>
          </w:p>
        </w:tc>
      </w:tr>
    </w:tbl>
    <w:p>
      <w:pPr>
        <w:spacing w:line="300" w:lineRule="exact"/>
        <w:jc w:val="left"/>
        <w:sectPr>
          <w:pgSz w:w="16839" w:h="11907" w:orient="landscape"/>
          <w:pgMar w:top="1134" w:right="1134" w:bottom="113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15" w:name="_Toc66357037"/>
      <w:r>
        <w:rPr>
          <w:rFonts w:hint="eastAsia" w:ascii="方正仿宋_GBK" w:eastAsia="方正仿宋_GBK"/>
          <w:b/>
          <w:sz w:val="28"/>
        </w:rPr>
        <w:t>9.城市基础设施配套费/污水处理厂运营费绩效目标表</w:t>
      </w:r>
      <w:bookmarkEnd w:id="15"/>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9、城市基础设施配套费/污水处理厂运营费绩效目标表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1533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941"/>
        <w:gridCol w:w="1842"/>
        <w:gridCol w:w="1843"/>
        <w:gridCol w:w="1701"/>
        <w:gridCol w:w="573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595"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438001</w:t>
            </w:r>
            <w:r>
              <w:rPr>
                <w:rFonts w:hint="eastAsia" w:ascii="方正书宋_GBK" w:eastAsia="方正书宋_GBK"/>
                <w:b/>
              </w:rPr>
              <w:t>河北隆尧经济开发区管理委员会本级</w:t>
            </w:r>
          </w:p>
        </w:tc>
        <w:tc>
          <w:tcPr>
            <w:tcW w:w="5738"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3075"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130525216ES6GZPEOE6SX</w:t>
            </w:r>
          </w:p>
        </w:tc>
        <w:tc>
          <w:tcPr>
            <w:tcW w:w="1842"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9282"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城市基础设施配套费</w:t>
            </w:r>
            <w:r>
              <w:rPr>
                <w:rFonts w:ascii="方正书宋_GBK" w:eastAsia="方正书宋_GBK"/>
              </w:rPr>
              <w:t>/</w:t>
            </w:r>
            <w:r>
              <w:rPr>
                <w:rFonts w:hint="eastAsia" w:ascii="方正书宋_GBK" w:eastAsia="方正书宋_GBK"/>
              </w:rPr>
              <w:t>污水处理厂运营费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941" w:type="dxa"/>
            <w:shd w:val="clear" w:color="auto" w:fill="auto"/>
            <w:vAlign w:val="center"/>
          </w:tcPr>
          <w:p>
            <w:pPr>
              <w:spacing w:line="300" w:lineRule="exact"/>
              <w:jc w:val="left"/>
              <w:rPr>
                <w:rFonts w:ascii="方正书宋_GBK" w:eastAsia="方正书宋_GBK"/>
              </w:rPr>
            </w:pPr>
            <w:r>
              <w:rPr>
                <w:rFonts w:ascii="方正书宋_GBK" w:eastAsia="方正书宋_GBK"/>
              </w:rPr>
              <w:t>23571314.00</w:t>
            </w:r>
          </w:p>
        </w:tc>
        <w:tc>
          <w:tcPr>
            <w:tcW w:w="1842"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843" w:type="dxa"/>
            <w:shd w:val="clear" w:color="auto" w:fill="auto"/>
            <w:vAlign w:val="center"/>
          </w:tcPr>
          <w:p>
            <w:pPr>
              <w:spacing w:line="300" w:lineRule="exact"/>
              <w:jc w:val="left"/>
              <w:rPr>
                <w:rFonts w:ascii="方正书宋_GBK" w:eastAsia="方正书宋_GBK"/>
              </w:rPr>
            </w:pPr>
            <w:r>
              <w:rPr>
                <w:rFonts w:ascii="方正书宋_GBK" w:eastAsia="方正书宋_GBK"/>
              </w:rPr>
              <w:t>23571314.00</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5738"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4" w:hRule="atLeast"/>
          <w:jc w:val="center"/>
        </w:trPr>
        <w:tc>
          <w:tcPr>
            <w:tcW w:w="1134" w:type="dxa"/>
            <w:vMerge w:val="continue"/>
            <w:shd w:val="clear" w:color="auto" w:fill="auto"/>
            <w:vAlign w:val="center"/>
          </w:tcPr>
          <w:p>
            <w:pPr>
              <w:spacing w:line="300" w:lineRule="exact"/>
              <w:jc w:val="left"/>
              <w:outlineLvl w:val="3"/>
            </w:pPr>
          </w:p>
        </w:tc>
        <w:tc>
          <w:tcPr>
            <w:tcW w:w="14199"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用于支付隆业清污水处理厂运营费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3075"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842"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843"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7439"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3075"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842"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843"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7439"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199"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确保隆尧县隆业清污水处理厂正常运营</w:t>
            </w:r>
            <w:r>
              <w:rPr>
                <w:rFonts w:ascii="方正书宋_GBK" w:eastAsia="方正书宋_GBK"/>
              </w:rPr>
              <w:t>2.</w:t>
            </w:r>
            <w:r>
              <w:rPr>
                <w:rFonts w:hint="eastAsia" w:ascii="方正书宋_GBK" w:eastAsia="方正书宋_GBK"/>
              </w:rPr>
              <w:t>确保污水达标排放，完成污染物消减率</w:t>
            </w:r>
          </w:p>
        </w:tc>
      </w:tr>
    </w:tbl>
    <w:p>
      <w:pPr>
        <w:spacing w:line="14" w:lineRule="exact"/>
        <w:jc w:val="center"/>
        <w:rPr>
          <w:rFonts w:ascii="Times New Roman" w:hAnsi="宋体"/>
        </w:rPr>
      </w:pPr>
      <w:r>
        <w:rPr>
          <w:rFonts w:ascii="方正书宋_GBK" w:eastAsia="方正书宋_GBK"/>
        </w:rPr>
        <w:t xml:space="preserve"> </w:t>
      </w:r>
    </w:p>
    <w:tbl>
      <w:tblPr>
        <w:tblStyle w:val="11"/>
        <w:tblW w:w="1528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2198"/>
        <w:gridCol w:w="3119"/>
        <w:gridCol w:w="3543"/>
        <w:gridCol w:w="41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198"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311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3543"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4152"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198" w:type="dxa"/>
            <w:shd w:val="clear" w:color="auto" w:fill="auto"/>
            <w:vAlign w:val="center"/>
          </w:tcPr>
          <w:p>
            <w:pPr>
              <w:spacing w:line="300" w:lineRule="exact"/>
              <w:jc w:val="left"/>
              <w:rPr>
                <w:rFonts w:ascii="方正书宋_GBK" w:eastAsia="方正书宋_GBK"/>
              </w:rPr>
            </w:pPr>
            <w:r>
              <w:rPr>
                <w:rFonts w:ascii="方正书宋_GBK" w:eastAsia="方正书宋_GBK"/>
              </w:rPr>
              <w:t>"</w:t>
            </w:r>
            <w:r>
              <w:rPr>
                <w:rFonts w:hint="eastAsia" w:ascii="方正书宋_GBK" w:eastAsia="方正书宋_GBK"/>
              </w:rPr>
              <w:t>细颗粒物排放削减量</w:t>
            </w:r>
          </w:p>
        </w:tc>
        <w:tc>
          <w:tcPr>
            <w:tcW w:w="311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当年实际细颗粒物排放削减量</w:t>
            </w:r>
          </w:p>
        </w:tc>
        <w:tc>
          <w:tcPr>
            <w:tcW w:w="354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大于等于</w:t>
            </w:r>
            <w:r>
              <w:rPr>
                <w:rFonts w:ascii="方正书宋_GBK" w:eastAsia="方正书宋_GBK"/>
              </w:rPr>
              <w:t>20%</w:t>
            </w:r>
            <w:r>
              <w:rPr>
                <w:rFonts w:hint="eastAsia" w:ascii="方正书宋_GBK" w:eastAsia="方正书宋_GBK"/>
              </w:rPr>
              <w:t>为优</w:t>
            </w:r>
          </w:p>
        </w:tc>
        <w:tc>
          <w:tcPr>
            <w:tcW w:w="415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大于等于</w:t>
            </w:r>
            <w:r>
              <w:rPr>
                <w:rFonts w:ascii="方正书宋_GBK" w:eastAsia="方正书宋_GBK"/>
              </w:rPr>
              <w:t>20%</w:t>
            </w:r>
            <w:r>
              <w:rPr>
                <w:rFonts w:hint="eastAsia" w:ascii="方正书宋_GBK" w:eastAsia="方正书宋_GBK"/>
              </w:rPr>
              <w:t>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19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检验检测设备达标率</w:t>
            </w:r>
          </w:p>
        </w:tc>
        <w:tc>
          <w:tcPr>
            <w:tcW w:w="311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检验检测设备达标率</w:t>
            </w:r>
          </w:p>
        </w:tc>
        <w:tc>
          <w:tcPr>
            <w:tcW w:w="354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按时间节点完成检验检测设备为优</w:t>
            </w:r>
          </w:p>
        </w:tc>
        <w:tc>
          <w:tcPr>
            <w:tcW w:w="415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按时间节点完成检验检测设备为优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198" w:type="dxa"/>
            <w:shd w:val="clear" w:color="auto" w:fill="auto"/>
            <w:vAlign w:val="center"/>
          </w:tcPr>
          <w:p>
            <w:pPr>
              <w:spacing w:line="300" w:lineRule="exact"/>
              <w:jc w:val="left"/>
              <w:rPr>
                <w:rFonts w:ascii="方正书宋_GBK" w:eastAsia="方正书宋_GBK"/>
              </w:rPr>
            </w:pPr>
            <w:r>
              <w:rPr>
                <w:rFonts w:ascii="方正书宋_GBK" w:eastAsia="方正书宋_GBK"/>
              </w:rPr>
              <w:t>"</w:t>
            </w:r>
            <w:r>
              <w:rPr>
                <w:rFonts w:hint="eastAsia" w:ascii="方正书宋_GBK" w:eastAsia="方正书宋_GBK"/>
              </w:rPr>
              <w:t>二氧化硫削排放减量</w:t>
            </w:r>
          </w:p>
        </w:tc>
        <w:tc>
          <w:tcPr>
            <w:tcW w:w="311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当年实际二氧化硫排放削减量</w:t>
            </w:r>
          </w:p>
        </w:tc>
        <w:tc>
          <w:tcPr>
            <w:tcW w:w="3543" w:type="dxa"/>
            <w:shd w:val="clear" w:color="auto" w:fill="auto"/>
            <w:vAlign w:val="center"/>
          </w:tcPr>
          <w:p>
            <w:pPr>
              <w:spacing w:line="300" w:lineRule="exact"/>
              <w:jc w:val="left"/>
              <w:rPr>
                <w:rFonts w:ascii="方正书宋_GBK" w:eastAsia="方正书宋_GBK"/>
              </w:rPr>
            </w:pPr>
            <w:r>
              <w:rPr>
                <w:rFonts w:ascii="方正书宋_GBK" w:eastAsia="方正书宋_GBK"/>
              </w:rPr>
              <w:t>130</w:t>
            </w:r>
            <w:r>
              <w:rPr>
                <w:rFonts w:hint="eastAsia" w:ascii="方正书宋_GBK" w:eastAsia="方正书宋_GBK"/>
              </w:rPr>
              <w:t>吨以上为优</w:t>
            </w:r>
          </w:p>
        </w:tc>
        <w:tc>
          <w:tcPr>
            <w:tcW w:w="4152" w:type="dxa"/>
            <w:shd w:val="clear" w:color="auto" w:fill="auto"/>
            <w:vAlign w:val="center"/>
          </w:tcPr>
          <w:p>
            <w:pPr>
              <w:spacing w:line="300" w:lineRule="exact"/>
              <w:jc w:val="left"/>
              <w:rPr>
                <w:rFonts w:ascii="方正书宋_GBK" w:eastAsia="方正书宋_GBK"/>
              </w:rPr>
            </w:pPr>
            <w:r>
              <w:rPr>
                <w:rFonts w:ascii="方正书宋_GBK" w:eastAsia="方正书宋_GBK"/>
              </w:rPr>
              <w:t>130</w:t>
            </w:r>
            <w:r>
              <w:rPr>
                <w:rFonts w:hint="eastAsia" w:ascii="方正书宋_GBK" w:eastAsia="方正书宋_GBK"/>
              </w:rPr>
              <w:t>吨以上为优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19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污染治理设施控制率</w:t>
            </w:r>
          </w:p>
        </w:tc>
        <w:tc>
          <w:tcPr>
            <w:tcW w:w="311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污染治理设施控制率</w:t>
            </w:r>
          </w:p>
        </w:tc>
        <w:tc>
          <w:tcPr>
            <w:tcW w:w="354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按照污染治理设施控制内为优</w:t>
            </w:r>
          </w:p>
        </w:tc>
        <w:tc>
          <w:tcPr>
            <w:tcW w:w="415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按照污染治理设施控制内为优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219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311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354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按照每天处理污水增加效益为优</w:t>
            </w:r>
          </w:p>
        </w:tc>
        <w:tc>
          <w:tcPr>
            <w:tcW w:w="415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按照每天处理污水增加效益为优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19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311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354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按照时间节点完成每天污水处理量为优</w:t>
            </w:r>
          </w:p>
        </w:tc>
        <w:tc>
          <w:tcPr>
            <w:tcW w:w="415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按照时间节点完成每天污水处理量为优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487"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219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污水处理率</w:t>
            </w:r>
          </w:p>
        </w:tc>
        <w:tc>
          <w:tcPr>
            <w:tcW w:w="311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污水处理率</w:t>
            </w:r>
          </w:p>
        </w:tc>
        <w:tc>
          <w:tcPr>
            <w:tcW w:w="354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按照协议达到每天处理水量为优</w:t>
            </w:r>
          </w:p>
        </w:tc>
        <w:tc>
          <w:tcPr>
            <w:tcW w:w="415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按照协议达到每天处理水量为优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219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单位工业产值增加值能耗下降率</w:t>
            </w:r>
          </w:p>
        </w:tc>
        <w:tc>
          <w:tcPr>
            <w:tcW w:w="311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单位工业产值增加值能耗的同期下降率</w:t>
            </w:r>
          </w:p>
        </w:tc>
        <w:tc>
          <w:tcPr>
            <w:tcW w:w="354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下降</w:t>
            </w:r>
            <w:r>
              <w:rPr>
                <w:rFonts w:ascii="方正书宋_GBK" w:eastAsia="方正书宋_GBK"/>
              </w:rPr>
              <w:t>6.21%</w:t>
            </w:r>
            <w:r>
              <w:rPr>
                <w:rFonts w:hint="eastAsia" w:ascii="方正书宋_GBK" w:eastAsia="方正书宋_GBK"/>
              </w:rPr>
              <w:t>以上为优</w:t>
            </w:r>
          </w:p>
        </w:tc>
        <w:tc>
          <w:tcPr>
            <w:tcW w:w="415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下降</w:t>
            </w:r>
            <w:r>
              <w:rPr>
                <w:rFonts w:ascii="方正书宋_GBK" w:eastAsia="方正书宋_GBK"/>
              </w:rPr>
              <w:t>6.21%</w:t>
            </w:r>
            <w:r>
              <w:rPr>
                <w:rFonts w:hint="eastAsia" w:ascii="方正书宋_GBK" w:eastAsia="方正书宋_GBK"/>
              </w:rPr>
              <w:t>以上为优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19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企业满意度</w:t>
            </w:r>
          </w:p>
        </w:tc>
        <w:tc>
          <w:tcPr>
            <w:tcW w:w="311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企业满意度</w:t>
            </w:r>
          </w:p>
        </w:tc>
        <w:tc>
          <w:tcPr>
            <w:tcW w:w="354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企业满意评价为优</w:t>
            </w:r>
          </w:p>
        </w:tc>
        <w:tc>
          <w:tcPr>
            <w:tcW w:w="415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企业满意评价为优</w:t>
            </w:r>
          </w:p>
        </w:tc>
      </w:tr>
    </w:tbl>
    <w:p>
      <w:pPr>
        <w:spacing w:line="300" w:lineRule="exact"/>
        <w:jc w:val="left"/>
        <w:sectPr>
          <w:pgSz w:w="16839" w:h="11907" w:orient="landscape"/>
          <w:pgMar w:top="1134" w:right="1134" w:bottom="1134" w:left="1134" w:header="851" w:footer="992" w:gutter="0"/>
          <w:cols w:space="425" w:num="1"/>
          <w:docGrid w:type="lines" w:linePitch="312" w:charSpace="0"/>
        </w:sectPr>
      </w:pPr>
    </w:p>
    <w:p>
      <w:pPr>
        <w:ind w:firstLine="562" w:firstLineChars="200"/>
        <w:jc w:val="left"/>
        <w:outlineLvl w:val="3"/>
        <w:rPr>
          <w:rFonts w:ascii="Times New Roman" w:hAnsi="宋体"/>
          <w:b/>
          <w:sz w:val="28"/>
        </w:rPr>
      </w:pPr>
      <w:bookmarkStart w:id="16" w:name="_Toc66357038"/>
      <w:r>
        <w:rPr>
          <w:rFonts w:hint="eastAsia" w:ascii="方正仿宋_GBK" w:eastAsia="方正仿宋_GBK"/>
          <w:b/>
          <w:sz w:val="28"/>
        </w:rPr>
        <w:t>10.市政实施日常维护工程绩效目标表</w:t>
      </w:r>
      <w:bookmarkEnd w:id="16"/>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10、市政实施日常维护工程绩效目标表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1507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571"/>
        <w:gridCol w:w="1134"/>
        <w:gridCol w:w="1926"/>
        <w:gridCol w:w="1701"/>
        <w:gridCol w:w="1418"/>
        <w:gridCol w:w="1275"/>
        <w:gridCol w:w="405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025"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438001</w:t>
            </w:r>
            <w:r>
              <w:rPr>
                <w:rFonts w:hint="eastAsia" w:ascii="方正书宋_GBK" w:eastAsia="方正书宋_GBK"/>
                <w:b/>
              </w:rPr>
              <w:t>河北隆尧经济开发区管理委员会本级</w:t>
            </w:r>
          </w:p>
        </w:tc>
        <w:tc>
          <w:tcPr>
            <w:tcW w:w="4050"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306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130525218CG485A0GYBOW</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6743"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市政实施日常维护工程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926" w:type="dxa"/>
            <w:shd w:val="clear" w:color="auto" w:fill="auto"/>
            <w:vAlign w:val="center"/>
          </w:tcPr>
          <w:p>
            <w:pPr>
              <w:spacing w:line="300" w:lineRule="exact"/>
              <w:jc w:val="left"/>
              <w:rPr>
                <w:rFonts w:ascii="方正书宋_GBK" w:eastAsia="方正书宋_GBK"/>
              </w:rPr>
            </w:pPr>
            <w:r>
              <w:rPr>
                <w:rFonts w:ascii="方正书宋_GBK" w:eastAsia="方正书宋_GBK"/>
              </w:rPr>
              <w:t>800000.00</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418" w:type="dxa"/>
            <w:shd w:val="clear" w:color="auto" w:fill="auto"/>
            <w:vAlign w:val="center"/>
          </w:tcPr>
          <w:p>
            <w:pPr>
              <w:spacing w:line="300" w:lineRule="exact"/>
              <w:jc w:val="left"/>
              <w:rPr>
                <w:rFonts w:ascii="方正书宋_GBK" w:eastAsia="方正书宋_GBK"/>
              </w:rPr>
            </w:pPr>
            <w:r>
              <w:rPr>
                <w:rFonts w:ascii="方正书宋_GBK" w:eastAsia="方正书宋_GBK"/>
              </w:rPr>
              <w:t>800000.00</w:t>
            </w:r>
          </w:p>
        </w:tc>
        <w:tc>
          <w:tcPr>
            <w:tcW w:w="127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4050"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7" w:hRule="atLeast"/>
          <w:jc w:val="center"/>
        </w:trPr>
        <w:tc>
          <w:tcPr>
            <w:tcW w:w="3571" w:type="dxa"/>
            <w:vMerge w:val="continue"/>
            <w:shd w:val="clear" w:color="auto" w:fill="auto"/>
            <w:vAlign w:val="center"/>
          </w:tcPr>
          <w:p>
            <w:pPr>
              <w:spacing w:line="300" w:lineRule="exact"/>
              <w:jc w:val="left"/>
              <w:outlineLvl w:val="3"/>
            </w:pPr>
          </w:p>
        </w:tc>
        <w:tc>
          <w:tcPr>
            <w:tcW w:w="11504"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用于支付委托业务费用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306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701"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418"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5325"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1" w:type="dxa"/>
            <w:vMerge w:val="continue"/>
            <w:tcBorders>
              <w:bottom w:val="single" w:color="000000" w:sz="6" w:space="0"/>
            </w:tcBorders>
            <w:shd w:val="clear" w:color="auto" w:fill="auto"/>
            <w:vAlign w:val="center"/>
          </w:tcPr>
          <w:p>
            <w:pPr>
              <w:spacing w:line="300" w:lineRule="exact"/>
              <w:jc w:val="left"/>
              <w:outlineLvl w:val="3"/>
            </w:pPr>
          </w:p>
        </w:tc>
        <w:tc>
          <w:tcPr>
            <w:tcW w:w="306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701"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418"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5325"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71"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1504"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基础设施建设的社会管理职能，为开发区范围内市政实施进行维护。</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打造开发区优良环境，为招商引资做贡献。</w:t>
            </w:r>
          </w:p>
        </w:tc>
      </w:tr>
    </w:tbl>
    <w:p>
      <w:pPr>
        <w:spacing w:line="14" w:lineRule="exact"/>
        <w:jc w:val="center"/>
        <w:rPr>
          <w:rFonts w:ascii="Times New Roman" w:hAnsi="宋体"/>
        </w:rPr>
      </w:pPr>
      <w:r>
        <w:rPr>
          <w:rFonts w:ascii="方正书宋_GBK" w:eastAsia="方正书宋_GBK"/>
        </w:rPr>
        <w:t xml:space="preserve"> </w:t>
      </w:r>
    </w:p>
    <w:tbl>
      <w:tblPr>
        <w:tblStyle w:val="11"/>
        <w:tblW w:w="1503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934"/>
        <w:gridCol w:w="2127"/>
        <w:gridCol w:w="3118"/>
        <w:gridCol w:w="558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9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12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3118"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558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9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改善率</w:t>
            </w:r>
          </w:p>
        </w:tc>
        <w:tc>
          <w:tcPr>
            <w:tcW w:w="212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改善率</w:t>
            </w:r>
          </w:p>
        </w:tc>
        <w:tc>
          <w:tcPr>
            <w:tcW w:w="31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558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9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12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31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558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9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路面、便道维护</w:t>
            </w:r>
          </w:p>
        </w:tc>
        <w:tc>
          <w:tcPr>
            <w:tcW w:w="212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开发区路面正常通行</w:t>
            </w:r>
          </w:p>
        </w:tc>
        <w:tc>
          <w:tcPr>
            <w:tcW w:w="31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5589"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9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绿化维护</w:t>
            </w:r>
          </w:p>
        </w:tc>
        <w:tc>
          <w:tcPr>
            <w:tcW w:w="212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开发区绿化保持完好</w:t>
            </w:r>
          </w:p>
        </w:tc>
        <w:tc>
          <w:tcPr>
            <w:tcW w:w="31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5589"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9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w:t>
            </w:r>
          </w:p>
        </w:tc>
        <w:tc>
          <w:tcPr>
            <w:tcW w:w="212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w:t>
            </w:r>
          </w:p>
        </w:tc>
        <w:tc>
          <w:tcPr>
            <w:tcW w:w="31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p>
            <w:pPr>
              <w:spacing w:line="300" w:lineRule="exact"/>
              <w:jc w:val="left"/>
              <w:rPr>
                <w:rFonts w:ascii="方正书宋_GBK" w:eastAsia="方正书宋_GBK"/>
              </w:rPr>
            </w:pPr>
          </w:p>
        </w:tc>
        <w:tc>
          <w:tcPr>
            <w:tcW w:w="5589"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9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12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调查中满意和较满意的群众人数</w:t>
            </w:r>
          </w:p>
        </w:tc>
        <w:tc>
          <w:tcPr>
            <w:tcW w:w="31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5589"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9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w:t>
            </w:r>
          </w:p>
        </w:tc>
        <w:tc>
          <w:tcPr>
            <w:tcW w:w="212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降低扬尘提升环保指数</w:t>
            </w:r>
          </w:p>
        </w:tc>
        <w:tc>
          <w:tcPr>
            <w:tcW w:w="31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p>
            <w:pPr>
              <w:spacing w:line="300" w:lineRule="exact"/>
              <w:jc w:val="left"/>
              <w:rPr>
                <w:rFonts w:ascii="方正书宋_GBK" w:eastAsia="方正书宋_GBK"/>
              </w:rPr>
            </w:pPr>
          </w:p>
        </w:tc>
        <w:tc>
          <w:tcPr>
            <w:tcW w:w="5589"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9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改善开发区环保状况</w:t>
            </w:r>
          </w:p>
        </w:tc>
        <w:tc>
          <w:tcPr>
            <w:tcW w:w="212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改善开发区环保状况</w:t>
            </w:r>
          </w:p>
        </w:tc>
        <w:tc>
          <w:tcPr>
            <w:tcW w:w="31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p>
            <w:pPr>
              <w:spacing w:line="300" w:lineRule="exact"/>
              <w:jc w:val="left"/>
              <w:rPr>
                <w:rFonts w:ascii="方正书宋_GBK" w:eastAsia="方正书宋_GBK"/>
              </w:rPr>
            </w:pPr>
          </w:p>
          <w:p>
            <w:pPr>
              <w:spacing w:line="300" w:lineRule="exact"/>
              <w:jc w:val="left"/>
              <w:rPr>
                <w:rFonts w:ascii="方正书宋_GBK" w:eastAsia="方正书宋_GBK"/>
              </w:rPr>
            </w:pPr>
          </w:p>
        </w:tc>
        <w:tc>
          <w:tcPr>
            <w:tcW w:w="5589"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p>
            <w:pPr>
              <w:spacing w:line="300" w:lineRule="exact"/>
              <w:jc w:val="left"/>
              <w:rPr>
                <w:rFonts w:ascii="方正书宋_GBK" w:eastAsia="方正书宋_GBK"/>
              </w:rPr>
            </w:pPr>
          </w:p>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9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12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31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p>
            <w:pPr>
              <w:spacing w:line="300" w:lineRule="exact"/>
              <w:jc w:val="left"/>
              <w:rPr>
                <w:rFonts w:ascii="方正书宋_GBK" w:eastAsia="方正书宋_GBK"/>
              </w:rPr>
            </w:pPr>
          </w:p>
        </w:tc>
        <w:tc>
          <w:tcPr>
            <w:tcW w:w="5589"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p>
            <w:pPr>
              <w:spacing w:line="300" w:lineRule="exact"/>
              <w:jc w:val="left"/>
              <w:rPr>
                <w:rFonts w:ascii="方正书宋_GBK" w:eastAsia="方正书宋_GBK"/>
              </w:rPr>
            </w:pPr>
          </w:p>
        </w:tc>
      </w:tr>
    </w:tbl>
    <w:p>
      <w:pPr>
        <w:spacing w:line="300" w:lineRule="exact"/>
        <w:jc w:val="left"/>
        <w:sectPr>
          <w:pgSz w:w="16839" w:h="11907" w:orient="landscape"/>
          <w:pgMar w:top="1134" w:right="1134" w:bottom="1134" w:left="1134" w:header="851" w:footer="992" w:gutter="0"/>
          <w:cols w:space="425" w:num="1"/>
          <w:docGrid w:type="lines" w:linePitch="312" w:charSpace="0"/>
        </w:sectPr>
      </w:pPr>
    </w:p>
    <w:p>
      <w:pPr>
        <w:ind w:firstLine="562" w:firstLineChars="200"/>
        <w:jc w:val="left"/>
        <w:outlineLvl w:val="3"/>
        <w:rPr>
          <w:rFonts w:ascii="Times New Roman" w:hAnsi="宋体"/>
          <w:b/>
          <w:sz w:val="28"/>
        </w:rPr>
      </w:pPr>
      <w:bookmarkStart w:id="17" w:name="_Toc66357039"/>
      <w:r>
        <w:rPr>
          <w:rFonts w:hint="eastAsia" w:ascii="方正仿宋_GBK" w:eastAsia="方正仿宋_GBK"/>
          <w:b/>
          <w:sz w:val="28"/>
        </w:rPr>
        <w:t>11.空气监测站UPS不间断电源项目绩效目标表</w:t>
      </w:r>
      <w:bookmarkEnd w:id="17"/>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11、空气监测站UPS不间断电源项目绩效目标表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1506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8"/>
        <w:gridCol w:w="1030"/>
        <w:gridCol w:w="2088"/>
        <w:gridCol w:w="1843"/>
        <w:gridCol w:w="1276"/>
        <w:gridCol w:w="2126"/>
        <w:gridCol w:w="546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60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438001</w:t>
            </w:r>
            <w:r>
              <w:rPr>
                <w:rFonts w:hint="eastAsia" w:ascii="方正书宋_GBK" w:eastAsia="方正书宋_GBK"/>
                <w:b/>
              </w:rPr>
              <w:t>河北隆尧经济开发区管理委员会本级</w:t>
            </w:r>
          </w:p>
        </w:tc>
        <w:tc>
          <w:tcPr>
            <w:tcW w:w="5460"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8"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3118"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13052521AENX32KGC2ISG</w:t>
            </w:r>
          </w:p>
        </w:tc>
        <w:tc>
          <w:tcPr>
            <w:tcW w:w="1843"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8862"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空气监测站</w:t>
            </w:r>
            <w:r>
              <w:rPr>
                <w:rFonts w:ascii="方正书宋_GBK" w:eastAsia="方正书宋_GBK"/>
              </w:rPr>
              <w:t>UPS</w:t>
            </w:r>
            <w:r>
              <w:rPr>
                <w:rFonts w:hint="eastAsia" w:ascii="方正书宋_GBK" w:eastAsia="方正书宋_GBK"/>
              </w:rPr>
              <w:t>不间断电源项目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8"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030"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2088" w:type="dxa"/>
            <w:shd w:val="clear" w:color="auto" w:fill="auto"/>
            <w:vAlign w:val="center"/>
          </w:tcPr>
          <w:p>
            <w:pPr>
              <w:spacing w:line="300" w:lineRule="exact"/>
              <w:jc w:val="left"/>
              <w:rPr>
                <w:rFonts w:ascii="方正书宋_GBK" w:eastAsia="方正书宋_GBK"/>
              </w:rPr>
            </w:pPr>
            <w:r>
              <w:rPr>
                <w:rFonts w:ascii="方正书宋_GBK" w:eastAsia="方正书宋_GBK"/>
              </w:rPr>
              <w:t>109960.00</w:t>
            </w:r>
          </w:p>
        </w:tc>
        <w:tc>
          <w:tcPr>
            <w:tcW w:w="1843"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109960.00</w:t>
            </w:r>
          </w:p>
        </w:tc>
        <w:tc>
          <w:tcPr>
            <w:tcW w:w="212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5460"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7" w:hRule="atLeast"/>
          <w:jc w:val="center"/>
        </w:trPr>
        <w:tc>
          <w:tcPr>
            <w:tcW w:w="1238" w:type="dxa"/>
            <w:vMerge w:val="continue"/>
            <w:shd w:val="clear" w:color="auto" w:fill="auto"/>
            <w:vAlign w:val="center"/>
          </w:tcPr>
          <w:p>
            <w:pPr>
              <w:spacing w:line="300" w:lineRule="exact"/>
              <w:jc w:val="left"/>
              <w:outlineLvl w:val="3"/>
            </w:pPr>
          </w:p>
        </w:tc>
        <w:tc>
          <w:tcPr>
            <w:tcW w:w="13823"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用于支付空气监测站</w:t>
            </w:r>
            <w:r>
              <w:rPr>
                <w:rFonts w:ascii="方正书宋_GBK" w:eastAsia="方正书宋_GBK"/>
              </w:rPr>
              <w:t>UPS</w:t>
            </w:r>
            <w:r>
              <w:rPr>
                <w:rFonts w:hint="eastAsia" w:ascii="方正书宋_GBK" w:eastAsia="方正书宋_GBK"/>
              </w:rPr>
              <w:t>不间断电源项目费用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8"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3118"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843"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276"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7586"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8" w:type="dxa"/>
            <w:vMerge w:val="continue"/>
            <w:tcBorders>
              <w:bottom w:val="single" w:color="000000" w:sz="6" w:space="0"/>
            </w:tcBorders>
            <w:shd w:val="clear" w:color="auto" w:fill="auto"/>
            <w:vAlign w:val="center"/>
          </w:tcPr>
          <w:p>
            <w:pPr>
              <w:spacing w:line="300" w:lineRule="exact"/>
              <w:jc w:val="left"/>
              <w:outlineLvl w:val="3"/>
            </w:pPr>
          </w:p>
        </w:tc>
        <w:tc>
          <w:tcPr>
            <w:tcW w:w="3118"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843"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276"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7586"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8"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3823"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按时间节点保质保量完成该项工作及完成验收</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支付资金</w:t>
            </w:r>
          </w:p>
        </w:tc>
      </w:tr>
    </w:tbl>
    <w:p>
      <w:pPr>
        <w:spacing w:line="14" w:lineRule="exact"/>
        <w:jc w:val="center"/>
        <w:rPr>
          <w:rFonts w:ascii="Times New Roman" w:hAnsi="宋体"/>
        </w:rPr>
      </w:pPr>
      <w:r>
        <w:rPr>
          <w:rFonts w:ascii="方正书宋_GBK" w:eastAsia="方正书宋_GBK"/>
        </w:rPr>
        <w:t xml:space="preserve"> </w:t>
      </w:r>
    </w:p>
    <w:tbl>
      <w:tblPr>
        <w:tblStyle w:val="11"/>
        <w:tblW w:w="149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489"/>
        <w:gridCol w:w="1701"/>
        <w:gridCol w:w="3544"/>
        <w:gridCol w:w="2977"/>
        <w:gridCol w:w="41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48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354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97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415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48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购置数量</w:t>
            </w:r>
          </w:p>
        </w:tc>
        <w:tc>
          <w:tcPr>
            <w:tcW w:w="3544"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台美国山特</w:t>
            </w:r>
            <w:r>
              <w:rPr>
                <w:rFonts w:ascii="方正书宋_GBK" w:eastAsia="方正书宋_GBK"/>
              </w:rPr>
              <w:t>C10KS</w:t>
            </w:r>
            <w:r>
              <w:rPr>
                <w:rFonts w:hint="eastAsia" w:ascii="方正书宋_GBK" w:eastAsia="方正书宋_GBK"/>
              </w:rPr>
              <w:t>充电主机、</w:t>
            </w:r>
            <w:r>
              <w:rPr>
                <w:rFonts w:ascii="方正书宋_GBK" w:eastAsia="方正书宋_GBK"/>
              </w:rPr>
              <w:t>32</w:t>
            </w:r>
            <w:r>
              <w:rPr>
                <w:rFonts w:hint="eastAsia" w:ascii="方正书宋_GBK" w:eastAsia="方正书宋_GBK"/>
              </w:rPr>
              <w:t>块风帆</w:t>
            </w:r>
            <w:r>
              <w:rPr>
                <w:rFonts w:ascii="方正书宋_GBK" w:eastAsia="方正书宋_GBK"/>
              </w:rPr>
              <w:t>GFM12-100</w:t>
            </w:r>
            <w:r>
              <w:rPr>
                <w:rFonts w:hint="eastAsia" w:ascii="方正书宋_GBK" w:eastAsia="方正书宋_GBK"/>
              </w:rPr>
              <w:t>储存电池、</w:t>
            </w:r>
            <w:r>
              <w:rPr>
                <w:rFonts w:ascii="方正书宋_GBK" w:eastAsia="方正书宋_GBK"/>
              </w:rPr>
              <w:t>2</w:t>
            </w:r>
            <w:r>
              <w:rPr>
                <w:rFonts w:hint="eastAsia" w:ascii="方正书宋_GBK" w:eastAsia="方正书宋_GBK"/>
              </w:rPr>
              <w:t>个内装电池电池柜、</w:t>
            </w:r>
            <w:r>
              <w:rPr>
                <w:rFonts w:ascii="方正书宋_GBK" w:eastAsia="方正书宋_GBK"/>
              </w:rPr>
              <w:t>32</w:t>
            </w:r>
            <w:r>
              <w:rPr>
                <w:rFonts w:hint="eastAsia" w:ascii="方正书宋_GBK" w:eastAsia="方正书宋_GBK"/>
              </w:rPr>
              <w:t>条电池连接线缆等</w:t>
            </w: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保质保量完成该项工程</w:t>
            </w:r>
          </w:p>
        </w:tc>
        <w:tc>
          <w:tcPr>
            <w:tcW w:w="41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保质保量完成该项工程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48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合格率</w:t>
            </w:r>
          </w:p>
        </w:tc>
        <w:tc>
          <w:tcPr>
            <w:tcW w:w="354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以出具验收报告为准</w:t>
            </w:r>
          </w:p>
        </w:tc>
        <w:tc>
          <w:tcPr>
            <w:tcW w:w="41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以出具验收报告为准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48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资金拨付率</w:t>
            </w:r>
          </w:p>
        </w:tc>
        <w:tc>
          <w:tcPr>
            <w:tcW w:w="354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费用资金是否按照时间申请并拨付</w:t>
            </w: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在规定时间内完成资金申请并积极拨付为优</w:t>
            </w:r>
          </w:p>
        </w:tc>
        <w:tc>
          <w:tcPr>
            <w:tcW w:w="41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在规定时间内完成资金申请并积极拨付为优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48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使用率</w:t>
            </w:r>
          </w:p>
        </w:tc>
        <w:tc>
          <w:tcPr>
            <w:tcW w:w="354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使用率</w:t>
            </w: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在断电情况下能够维持</w:t>
            </w:r>
            <w:r>
              <w:rPr>
                <w:rFonts w:ascii="方正书宋_GBK" w:eastAsia="方正书宋_GBK"/>
              </w:rPr>
              <w:t>10</w:t>
            </w:r>
            <w:r>
              <w:rPr>
                <w:rFonts w:hint="eastAsia" w:ascii="方正书宋_GBK" w:eastAsia="方正书宋_GBK"/>
              </w:rPr>
              <w:t>个小时左右的正常运行</w:t>
            </w:r>
          </w:p>
        </w:tc>
        <w:tc>
          <w:tcPr>
            <w:tcW w:w="41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在断电情况下能够维持</w:t>
            </w:r>
            <w:r>
              <w:rPr>
                <w:rFonts w:ascii="方正书宋_GBK" w:eastAsia="方正书宋_GBK"/>
              </w:rPr>
              <w:t>10</w:t>
            </w:r>
            <w:r>
              <w:rPr>
                <w:rFonts w:hint="eastAsia" w:ascii="方正书宋_GBK" w:eastAsia="方正书宋_GBK"/>
              </w:rPr>
              <w:t>个小时左右的正常运行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48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w:t>
            </w:r>
          </w:p>
        </w:tc>
        <w:tc>
          <w:tcPr>
            <w:tcW w:w="354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w:t>
            </w: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41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48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完工率</w:t>
            </w:r>
          </w:p>
        </w:tc>
        <w:tc>
          <w:tcPr>
            <w:tcW w:w="354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是否在协议规定期限内保证质量完成工期</w:t>
            </w: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在协议时间内完成工期且保证质量为优</w:t>
            </w:r>
          </w:p>
        </w:tc>
        <w:tc>
          <w:tcPr>
            <w:tcW w:w="41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在协议时间内完成工期且保证质量为优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48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w:t>
            </w:r>
          </w:p>
        </w:tc>
        <w:tc>
          <w:tcPr>
            <w:tcW w:w="354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降低扬尘、提升环保指数</w:t>
            </w: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41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2"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48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改善开发区环保、安全状况</w:t>
            </w:r>
          </w:p>
        </w:tc>
        <w:tc>
          <w:tcPr>
            <w:tcW w:w="354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改善开发区环保、安全状况</w:t>
            </w: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41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48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354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以上为差</w:t>
            </w:r>
          </w:p>
          <w:p>
            <w:pPr>
              <w:spacing w:line="300" w:lineRule="exact"/>
              <w:jc w:val="left"/>
              <w:rPr>
                <w:rFonts w:ascii="方正书宋_GBK" w:eastAsia="方正书宋_GBK"/>
              </w:rPr>
            </w:pPr>
          </w:p>
        </w:tc>
        <w:tc>
          <w:tcPr>
            <w:tcW w:w="4151"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以上为差</w:t>
            </w:r>
          </w:p>
          <w:p>
            <w:pPr>
              <w:spacing w:line="300" w:lineRule="exact"/>
              <w:jc w:val="left"/>
              <w:rPr>
                <w:rFonts w:ascii="方正书宋_GBK" w:eastAsia="方正书宋_GBK"/>
              </w:rPr>
            </w:pPr>
          </w:p>
        </w:tc>
      </w:tr>
    </w:tbl>
    <w:p>
      <w:pPr>
        <w:spacing w:line="300" w:lineRule="exact"/>
        <w:jc w:val="left"/>
        <w:sectPr>
          <w:pgSz w:w="16839" w:h="11907" w:orient="landscape"/>
          <w:pgMar w:top="1134" w:right="1134" w:bottom="1134" w:left="1134" w:header="851" w:footer="992" w:gutter="0"/>
          <w:cols w:space="425" w:num="1"/>
          <w:docGrid w:type="lines" w:linePitch="312" w:charSpace="0"/>
        </w:sectPr>
      </w:pPr>
    </w:p>
    <w:p>
      <w:pPr>
        <w:ind w:firstLine="562" w:firstLineChars="200"/>
        <w:jc w:val="left"/>
        <w:outlineLvl w:val="3"/>
        <w:rPr>
          <w:rFonts w:ascii="Times New Roman" w:hAnsi="宋体"/>
          <w:b/>
          <w:sz w:val="28"/>
        </w:rPr>
      </w:pPr>
      <w:bookmarkStart w:id="18" w:name="_Toc66357040"/>
      <w:r>
        <w:rPr>
          <w:rFonts w:hint="eastAsia" w:ascii="方正仿宋_GBK" w:eastAsia="方正仿宋_GBK"/>
          <w:b/>
          <w:sz w:val="28"/>
        </w:rPr>
        <w:t>12.开发区办公楼租赁费绩效目标表</w:t>
      </w:r>
      <w:bookmarkEnd w:id="18"/>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12、开发区办公楼租赁费绩效目标表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156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06"/>
        <w:gridCol w:w="862"/>
        <w:gridCol w:w="2398"/>
        <w:gridCol w:w="1740"/>
        <w:gridCol w:w="1237"/>
        <w:gridCol w:w="68"/>
        <w:gridCol w:w="1491"/>
        <w:gridCol w:w="641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438001</w:t>
            </w:r>
            <w:r>
              <w:rPr>
                <w:rFonts w:hint="eastAsia" w:ascii="方正书宋_GBK" w:eastAsia="方正书宋_GBK"/>
                <w:b/>
              </w:rPr>
              <w:t>河北隆尧经济开发区管理委员会本级</w:t>
            </w:r>
          </w:p>
        </w:tc>
        <w:tc>
          <w:tcPr>
            <w:tcW w:w="7902" w:type="dxa"/>
            <w:gridSpan w:val="2"/>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326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13052521AKVVCN1MUS2RM</w:t>
            </w:r>
          </w:p>
        </w:tc>
        <w:tc>
          <w:tcPr>
            <w:tcW w:w="1740"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9207" w:type="dxa"/>
            <w:gridSpan w:val="4"/>
            <w:shd w:val="clear" w:color="auto" w:fill="auto"/>
            <w:vAlign w:val="center"/>
          </w:tcPr>
          <w:p>
            <w:pPr>
              <w:spacing w:line="300" w:lineRule="exact"/>
              <w:jc w:val="left"/>
              <w:rPr>
                <w:rFonts w:ascii="方正书宋_GBK" w:eastAsia="方正书宋_GBK"/>
              </w:rPr>
            </w:pPr>
            <w:r>
              <w:rPr>
                <w:rFonts w:hint="eastAsia" w:ascii="方正书宋_GBK" w:eastAsia="方正书宋_GBK"/>
              </w:rPr>
              <w:t>开发区办公楼租赁费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862"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2398" w:type="dxa"/>
            <w:shd w:val="clear" w:color="auto" w:fill="auto"/>
            <w:vAlign w:val="center"/>
          </w:tcPr>
          <w:p>
            <w:pPr>
              <w:spacing w:line="300" w:lineRule="exact"/>
              <w:jc w:val="left"/>
              <w:rPr>
                <w:rFonts w:ascii="方正书宋_GBK" w:eastAsia="方正书宋_GBK"/>
              </w:rPr>
            </w:pPr>
            <w:r>
              <w:rPr>
                <w:rFonts w:ascii="方正书宋_GBK" w:eastAsia="方正书宋_GBK"/>
              </w:rPr>
              <w:t>80000.00</w:t>
            </w:r>
          </w:p>
        </w:tc>
        <w:tc>
          <w:tcPr>
            <w:tcW w:w="1740"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237" w:type="dxa"/>
            <w:shd w:val="clear" w:color="auto" w:fill="auto"/>
            <w:vAlign w:val="center"/>
          </w:tcPr>
          <w:p>
            <w:pPr>
              <w:spacing w:line="300" w:lineRule="exact"/>
              <w:jc w:val="left"/>
              <w:rPr>
                <w:rFonts w:ascii="方正书宋_GBK" w:eastAsia="方正书宋_GBK"/>
              </w:rPr>
            </w:pPr>
            <w:r>
              <w:rPr>
                <w:rFonts w:ascii="方正书宋_GBK" w:eastAsia="方正书宋_GBK"/>
              </w:rPr>
              <w:t>80000.00</w:t>
            </w:r>
          </w:p>
        </w:tc>
        <w:tc>
          <w:tcPr>
            <w:tcW w:w="1559"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641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6" w:type="dxa"/>
            <w:vMerge w:val="continue"/>
            <w:shd w:val="clear" w:color="auto" w:fill="auto"/>
            <w:vAlign w:val="center"/>
          </w:tcPr>
          <w:p>
            <w:pPr>
              <w:spacing w:line="300" w:lineRule="exact"/>
              <w:jc w:val="left"/>
              <w:outlineLvl w:val="3"/>
            </w:pPr>
          </w:p>
        </w:tc>
        <w:tc>
          <w:tcPr>
            <w:tcW w:w="14207" w:type="dxa"/>
            <w:gridSpan w:val="7"/>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用于支付办公场所租赁费用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326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740"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237"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7970" w:type="dxa"/>
            <w:gridSpan w:val="3"/>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6" w:type="dxa"/>
            <w:vMerge w:val="continue"/>
            <w:tcBorders>
              <w:bottom w:val="single" w:color="000000" w:sz="6" w:space="0"/>
            </w:tcBorders>
            <w:shd w:val="clear" w:color="auto" w:fill="auto"/>
            <w:vAlign w:val="center"/>
          </w:tcPr>
          <w:p>
            <w:pPr>
              <w:spacing w:line="300" w:lineRule="exact"/>
              <w:jc w:val="left"/>
              <w:outlineLvl w:val="3"/>
            </w:pPr>
          </w:p>
        </w:tc>
        <w:tc>
          <w:tcPr>
            <w:tcW w:w="326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740"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23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7970" w:type="dxa"/>
            <w:gridSpan w:val="3"/>
            <w:tcBorders>
              <w:bottom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06"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207" w:type="dxa"/>
            <w:gridSpan w:val="7"/>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保障工作人员办公场所，更好服务企业</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按照时间节点完成资金申请及拨付</w:t>
            </w:r>
          </w:p>
        </w:tc>
      </w:tr>
    </w:tbl>
    <w:p>
      <w:pPr>
        <w:spacing w:line="14" w:lineRule="exact"/>
        <w:jc w:val="center"/>
        <w:rPr>
          <w:rFonts w:ascii="Times New Roman" w:hAnsi="宋体"/>
        </w:rPr>
      </w:pPr>
      <w:r>
        <w:rPr>
          <w:rFonts w:ascii="方正书宋_GBK" w:eastAsia="方正书宋_GBK"/>
        </w:rPr>
        <w:t xml:space="preserve"> </w:t>
      </w:r>
    </w:p>
    <w:tbl>
      <w:tblPr>
        <w:tblStyle w:val="11"/>
        <w:tblW w:w="1550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2537"/>
        <w:gridCol w:w="65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6533"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改善率</w:t>
            </w:r>
          </w:p>
        </w:tc>
        <w:tc>
          <w:tcPr>
            <w:tcW w:w="253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653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53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653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排查园区及企业数量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排查园区及企业环保安全次数</w:t>
            </w:r>
          </w:p>
        </w:tc>
        <w:tc>
          <w:tcPr>
            <w:tcW w:w="253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每月排查企业安全生产、环保设备</w:t>
            </w:r>
          </w:p>
        </w:tc>
        <w:tc>
          <w:tcPr>
            <w:tcW w:w="653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每月排查企业安全生产、环保设备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53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653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w:t>
            </w:r>
          </w:p>
        </w:tc>
        <w:tc>
          <w:tcPr>
            <w:tcW w:w="253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653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调查中满意和较满意的群众人数</w:t>
            </w:r>
          </w:p>
        </w:tc>
        <w:tc>
          <w:tcPr>
            <w:tcW w:w="253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6533"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降低扬尘、提升环保指数</w:t>
            </w:r>
          </w:p>
        </w:tc>
        <w:tc>
          <w:tcPr>
            <w:tcW w:w="253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653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改善开发区环保状况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改善开发区环保状况</w:t>
            </w:r>
          </w:p>
        </w:tc>
        <w:tc>
          <w:tcPr>
            <w:tcW w:w="253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653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253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6533"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r>
    </w:tbl>
    <w:p>
      <w:pPr>
        <w:spacing w:line="300" w:lineRule="exact"/>
        <w:jc w:val="left"/>
        <w:sectPr>
          <w:pgSz w:w="16839" w:h="11907" w:orient="landscape"/>
          <w:pgMar w:top="1134" w:right="1134" w:bottom="1134" w:left="1134" w:header="851" w:footer="992" w:gutter="0"/>
          <w:cols w:space="425" w:num="1"/>
          <w:docGrid w:type="lines" w:linePitch="312" w:charSpace="0"/>
        </w:sectPr>
      </w:pPr>
    </w:p>
    <w:p>
      <w:pPr>
        <w:ind w:firstLine="562" w:firstLineChars="200"/>
        <w:jc w:val="left"/>
        <w:outlineLvl w:val="3"/>
        <w:rPr>
          <w:rFonts w:ascii="Times New Roman" w:hAnsi="宋体"/>
          <w:b/>
          <w:sz w:val="28"/>
        </w:rPr>
      </w:pPr>
      <w:bookmarkStart w:id="19" w:name="_Toc66357041"/>
      <w:r>
        <w:rPr>
          <w:rFonts w:hint="eastAsia" w:ascii="方正仿宋_GBK" w:eastAsia="方正仿宋_GBK"/>
          <w:b/>
          <w:sz w:val="28"/>
        </w:rPr>
        <w:t>13.开发区人事薪酬2020年绩效绩效目标表</w:t>
      </w:r>
      <w:bookmarkEnd w:id="19"/>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13、开发区人事薪酬2020年绩效绩效目标表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1597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73"/>
        <w:gridCol w:w="895"/>
        <w:gridCol w:w="2365"/>
        <w:gridCol w:w="2126"/>
        <w:gridCol w:w="952"/>
        <w:gridCol w:w="321"/>
        <w:gridCol w:w="1417"/>
        <w:gridCol w:w="652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5"/>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438001</w:t>
            </w:r>
            <w:r>
              <w:rPr>
                <w:rFonts w:hint="eastAsia" w:ascii="方正书宋_GBK" w:eastAsia="方正书宋_GBK"/>
                <w:b/>
              </w:rPr>
              <w:t>河北隆尧经济开发区管理委员会本级</w:t>
            </w:r>
          </w:p>
        </w:tc>
        <w:tc>
          <w:tcPr>
            <w:tcW w:w="8259" w:type="dxa"/>
            <w:gridSpan w:val="3"/>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3"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326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13052521B8L00LKZ2KSHM</w:t>
            </w:r>
          </w:p>
        </w:tc>
        <w:tc>
          <w:tcPr>
            <w:tcW w:w="212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9211" w:type="dxa"/>
            <w:gridSpan w:val="4"/>
            <w:shd w:val="clear" w:color="auto" w:fill="auto"/>
            <w:vAlign w:val="center"/>
          </w:tcPr>
          <w:p>
            <w:pPr>
              <w:spacing w:line="300" w:lineRule="exact"/>
              <w:jc w:val="left"/>
              <w:rPr>
                <w:rFonts w:ascii="方正书宋_GBK" w:eastAsia="方正书宋_GBK"/>
              </w:rPr>
            </w:pPr>
            <w:r>
              <w:rPr>
                <w:rFonts w:hint="eastAsia" w:ascii="方正书宋_GBK" w:eastAsia="方正书宋_GBK"/>
              </w:rPr>
              <w:t>开发区人事薪酬</w:t>
            </w:r>
            <w:r>
              <w:rPr>
                <w:rFonts w:ascii="方正书宋_GBK" w:eastAsia="方正书宋_GBK"/>
              </w:rPr>
              <w:t>2020</w:t>
            </w:r>
            <w:r>
              <w:rPr>
                <w:rFonts w:hint="eastAsia" w:ascii="方正书宋_GBK" w:eastAsia="方正书宋_GBK"/>
              </w:rPr>
              <w:t>年绩效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3"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89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2365" w:type="dxa"/>
            <w:shd w:val="clear" w:color="auto" w:fill="auto"/>
            <w:vAlign w:val="center"/>
          </w:tcPr>
          <w:p>
            <w:pPr>
              <w:spacing w:line="300" w:lineRule="exact"/>
              <w:jc w:val="left"/>
              <w:rPr>
                <w:rFonts w:ascii="方正书宋_GBK" w:eastAsia="方正书宋_GBK"/>
              </w:rPr>
            </w:pPr>
            <w:r>
              <w:rPr>
                <w:rFonts w:ascii="方正书宋_GBK" w:eastAsia="方正书宋_GBK"/>
              </w:rPr>
              <w:t>151000.00</w:t>
            </w:r>
          </w:p>
        </w:tc>
        <w:tc>
          <w:tcPr>
            <w:tcW w:w="212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273"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151000.00</w:t>
            </w:r>
          </w:p>
        </w:tc>
        <w:tc>
          <w:tcPr>
            <w:tcW w:w="141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652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3" w:type="dxa"/>
            <w:vMerge w:val="continue"/>
            <w:shd w:val="clear" w:color="auto" w:fill="auto"/>
            <w:vAlign w:val="center"/>
          </w:tcPr>
          <w:p>
            <w:pPr>
              <w:spacing w:line="300" w:lineRule="exact"/>
              <w:jc w:val="left"/>
              <w:outlineLvl w:val="3"/>
            </w:pPr>
          </w:p>
        </w:tc>
        <w:tc>
          <w:tcPr>
            <w:tcW w:w="14597" w:type="dxa"/>
            <w:gridSpan w:val="7"/>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用于支付</w:t>
            </w:r>
            <w:r>
              <w:rPr>
                <w:rFonts w:ascii="方正书宋_GBK" w:eastAsia="方正书宋_GBK"/>
              </w:rPr>
              <w:t>2020</w:t>
            </w:r>
            <w:r>
              <w:rPr>
                <w:rFonts w:hint="eastAsia" w:ascii="方正书宋_GBK" w:eastAsia="方正书宋_GBK"/>
              </w:rPr>
              <w:t>年工作人员绩效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3"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326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2126"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273"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7938"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3" w:type="dxa"/>
            <w:vMerge w:val="continue"/>
            <w:tcBorders>
              <w:bottom w:val="single" w:color="000000" w:sz="6" w:space="0"/>
            </w:tcBorders>
            <w:shd w:val="clear" w:color="auto" w:fill="auto"/>
            <w:vAlign w:val="center"/>
          </w:tcPr>
          <w:p>
            <w:pPr>
              <w:spacing w:line="300" w:lineRule="exact"/>
              <w:jc w:val="left"/>
              <w:outlineLvl w:val="3"/>
            </w:pPr>
          </w:p>
        </w:tc>
        <w:tc>
          <w:tcPr>
            <w:tcW w:w="326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126"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273"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7938"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3"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597" w:type="dxa"/>
            <w:gridSpan w:val="7"/>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完成上级交办任务和各项指标</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完成上级考核任务</w:t>
            </w:r>
          </w:p>
        </w:tc>
      </w:tr>
    </w:tbl>
    <w:p>
      <w:pPr>
        <w:spacing w:line="14" w:lineRule="exact"/>
        <w:jc w:val="center"/>
        <w:rPr>
          <w:rFonts w:ascii="Times New Roman" w:hAnsi="宋体"/>
        </w:rPr>
      </w:pPr>
      <w:r>
        <w:rPr>
          <w:rFonts w:ascii="方正书宋_GBK" w:eastAsia="方正书宋_GBK"/>
        </w:rPr>
        <w:t xml:space="preserve"> </w:t>
      </w:r>
    </w:p>
    <w:tbl>
      <w:tblPr>
        <w:tblStyle w:val="11"/>
        <w:tblW w:w="158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614"/>
        <w:gridCol w:w="1275"/>
        <w:gridCol w:w="2412"/>
        <w:gridCol w:w="3707"/>
        <w:gridCol w:w="567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61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412"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370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5670"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6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排查园区及企业数量</w:t>
            </w:r>
          </w:p>
        </w:tc>
        <w:tc>
          <w:tcPr>
            <w:tcW w:w="241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排查园区及企业环保安全次数</w:t>
            </w:r>
          </w:p>
        </w:tc>
        <w:tc>
          <w:tcPr>
            <w:tcW w:w="370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每月排查企业安全生产、环保设备</w:t>
            </w:r>
            <w:r>
              <w:rPr>
                <w:rFonts w:ascii="方正书宋_GBK" w:eastAsia="方正书宋_GBK"/>
              </w:rPr>
              <w:t>25</w:t>
            </w:r>
            <w:r>
              <w:rPr>
                <w:rFonts w:hint="eastAsia" w:ascii="方正书宋_GBK" w:eastAsia="方正书宋_GBK"/>
              </w:rPr>
              <w:t>次为优</w:t>
            </w:r>
          </w:p>
        </w:tc>
        <w:tc>
          <w:tcPr>
            <w:tcW w:w="567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每月排查企业安全生产、环保设备</w:t>
            </w:r>
            <w:r>
              <w:rPr>
                <w:rFonts w:ascii="方正书宋_GBK" w:eastAsia="方正书宋_GBK"/>
              </w:rPr>
              <w:t>25</w:t>
            </w:r>
            <w:r>
              <w:rPr>
                <w:rFonts w:hint="eastAsia" w:ascii="方正书宋_GBK" w:eastAsia="方正书宋_GBK"/>
              </w:rPr>
              <w:t>次为优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6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41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370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567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6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服务企业满意度</w:t>
            </w:r>
          </w:p>
        </w:tc>
        <w:tc>
          <w:tcPr>
            <w:tcW w:w="241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对政策及服务企业满意情况</w:t>
            </w:r>
          </w:p>
        </w:tc>
        <w:tc>
          <w:tcPr>
            <w:tcW w:w="370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5670"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6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服务企业满意率</w:t>
            </w:r>
          </w:p>
        </w:tc>
        <w:tc>
          <w:tcPr>
            <w:tcW w:w="241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排查入驻企业对开发区人员政策和服务满意率</w:t>
            </w:r>
          </w:p>
        </w:tc>
        <w:tc>
          <w:tcPr>
            <w:tcW w:w="370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5670"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6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w:t>
            </w:r>
          </w:p>
        </w:tc>
        <w:tc>
          <w:tcPr>
            <w:tcW w:w="241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w:t>
            </w:r>
          </w:p>
        </w:tc>
        <w:tc>
          <w:tcPr>
            <w:tcW w:w="370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567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6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排查企业满意度</w:t>
            </w:r>
          </w:p>
        </w:tc>
        <w:tc>
          <w:tcPr>
            <w:tcW w:w="241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排查入驻企业对开发区人员政策和服务满意度</w:t>
            </w:r>
          </w:p>
        </w:tc>
        <w:tc>
          <w:tcPr>
            <w:tcW w:w="370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5670"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6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w:t>
            </w:r>
          </w:p>
        </w:tc>
        <w:tc>
          <w:tcPr>
            <w:tcW w:w="241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降低扬尘、提升环保指数</w:t>
            </w:r>
          </w:p>
        </w:tc>
        <w:tc>
          <w:tcPr>
            <w:tcW w:w="370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567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6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改善开发区环保状况</w:t>
            </w:r>
          </w:p>
        </w:tc>
        <w:tc>
          <w:tcPr>
            <w:tcW w:w="241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改善开发区环保状况</w:t>
            </w:r>
          </w:p>
        </w:tc>
        <w:tc>
          <w:tcPr>
            <w:tcW w:w="370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567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6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41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370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5670"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r>
    </w:tbl>
    <w:p>
      <w:pPr>
        <w:spacing w:line="300" w:lineRule="exact"/>
        <w:jc w:val="left"/>
        <w:sectPr>
          <w:pgSz w:w="16839" w:h="11907" w:orient="landscape"/>
          <w:pgMar w:top="1134" w:right="1134" w:bottom="1134" w:left="1134" w:header="851" w:footer="992" w:gutter="0"/>
          <w:cols w:space="425" w:num="1"/>
          <w:docGrid w:type="lines" w:linePitch="312" w:charSpace="0"/>
        </w:sectPr>
      </w:pPr>
    </w:p>
    <w:p>
      <w:pPr>
        <w:ind w:firstLine="562" w:firstLineChars="200"/>
        <w:jc w:val="left"/>
        <w:outlineLvl w:val="3"/>
        <w:rPr>
          <w:rFonts w:ascii="Times New Roman" w:hAnsi="宋体"/>
          <w:b/>
          <w:sz w:val="28"/>
        </w:rPr>
      </w:pPr>
      <w:bookmarkStart w:id="20" w:name="_Toc66357042"/>
      <w:r>
        <w:rPr>
          <w:rFonts w:hint="eastAsia" w:ascii="方正仿宋_GBK" w:eastAsia="方正仿宋_GBK"/>
          <w:b/>
          <w:sz w:val="28"/>
        </w:rPr>
        <w:t>14.退役军人转岗人员工资及社保等费用绩效目标表</w:t>
      </w:r>
      <w:bookmarkEnd w:id="20"/>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14、退役军人转岗人员工资及社保等费用绩效目标表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1518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70"/>
        <w:gridCol w:w="898"/>
        <w:gridCol w:w="2221"/>
        <w:gridCol w:w="1843"/>
        <w:gridCol w:w="1200"/>
        <w:gridCol w:w="179"/>
        <w:gridCol w:w="1663"/>
        <w:gridCol w:w="5801"/>
        <w:gridCol w:w="1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438001</w:t>
            </w:r>
            <w:r>
              <w:rPr>
                <w:rFonts w:hint="eastAsia" w:ascii="方正书宋_GBK" w:eastAsia="方正书宋_GBK"/>
                <w:b/>
              </w:rPr>
              <w:t>河北隆尧经济开发区管理委员会本级</w:t>
            </w:r>
          </w:p>
        </w:tc>
        <w:tc>
          <w:tcPr>
            <w:tcW w:w="7475" w:type="dxa"/>
            <w:gridSpan w:val="3"/>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0"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3119"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13052521BW8LEMGR0GOOH</w:t>
            </w:r>
          </w:p>
        </w:tc>
        <w:tc>
          <w:tcPr>
            <w:tcW w:w="1843"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8854" w:type="dxa"/>
            <w:gridSpan w:val="5"/>
            <w:shd w:val="clear" w:color="auto" w:fill="auto"/>
            <w:vAlign w:val="center"/>
          </w:tcPr>
          <w:p>
            <w:pPr>
              <w:spacing w:line="300" w:lineRule="exact"/>
              <w:jc w:val="left"/>
              <w:rPr>
                <w:rFonts w:ascii="方正书宋_GBK" w:eastAsia="方正书宋_GBK"/>
              </w:rPr>
            </w:pPr>
            <w:r>
              <w:rPr>
                <w:rFonts w:hint="eastAsia" w:ascii="方正书宋_GBK" w:eastAsia="方正书宋_GBK"/>
              </w:rPr>
              <w:t>退役军人转岗人员工资及社保等费用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1" w:type="dxa"/>
          <w:trHeight w:val="369" w:hRule="atLeast"/>
          <w:jc w:val="center"/>
        </w:trPr>
        <w:tc>
          <w:tcPr>
            <w:tcW w:w="1370"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898"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2221" w:type="dxa"/>
            <w:shd w:val="clear" w:color="auto" w:fill="auto"/>
            <w:vAlign w:val="center"/>
          </w:tcPr>
          <w:p>
            <w:pPr>
              <w:spacing w:line="300" w:lineRule="exact"/>
              <w:jc w:val="left"/>
              <w:rPr>
                <w:rFonts w:ascii="方正书宋_GBK" w:eastAsia="方正书宋_GBK"/>
              </w:rPr>
            </w:pPr>
            <w:r>
              <w:rPr>
                <w:rFonts w:ascii="方正书宋_GBK" w:eastAsia="方正书宋_GBK"/>
              </w:rPr>
              <w:t>47636.00</w:t>
            </w:r>
          </w:p>
        </w:tc>
        <w:tc>
          <w:tcPr>
            <w:tcW w:w="1843"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200" w:type="dxa"/>
            <w:shd w:val="clear" w:color="auto" w:fill="auto"/>
            <w:vAlign w:val="center"/>
          </w:tcPr>
          <w:p>
            <w:pPr>
              <w:spacing w:line="300" w:lineRule="exact"/>
              <w:jc w:val="left"/>
              <w:rPr>
                <w:rFonts w:ascii="方正书宋_GBK" w:eastAsia="方正书宋_GBK"/>
              </w:rPr>
            </w:pPr>
            <w:r>
              <w:rPr>
                <w:rFonts w:ascii="方正书宋_GBK" w:eastAsia="方正书宋_GBK"/>
              </w:rPr>
              <w:t>47636.00</w:t>
            </w:r>
          </w:p>
        </w:tc>
        <w:tc>
          <w:tcPr>
            <w:tcW w:w="1842"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58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0" w:type="dxa"/>
            <w:vMerge w:val="continue"/>
            <w:shd w:val="clear" w:color="auto" w:fill="auto"/>
            <w:vAlign w:val="center"/>
          </w:tcPr>
          <w:p>
            <w:pPr>
              <w:spacing w:line="300" w:lineRule="exact"/>
              <w:jc w:val="left"/>
              <w:outlineLvl w:val="3"/>
            </w:pPr>
          </w:p>
        </w:tc>
        <w:tc>
          <w:tcPr>
            <w:tcW w:w="13816" w:type="dxa"/>
            <w:gridSpan w:val="8"/>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用于支付退役军人工资及社保等费用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1" w:type="dxa"/>
          <w:trHeight w:val="369" w:hRule="atLeast"/>
          <w:jc w:val="center"/>
        </w:trPr>
        <w:tc>
          <w:tcPr>
            <w:tcW w:w="1370"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3119"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843"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200"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7643" w:type="dxa"/>
            <w:gridSpan w:val="3"/>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1" w:type="dxa"/>
          <w:trHeight w:val="369" w:hRule="atLeast"/>
          <w:jc w:val="center"/>
        </w:trPr>
        <w:tc>
          <w:tcPr>
            <w:tcW w:w="1370" w:type="dxa"/>
            <w:vMerge w:val="continue"/>
            <w:tcBorders>
              <w:bottom w:val="single" w:color="000000" w:sz="6" w:space="0"/>
            </w:tcBorders>
            <w:shd w:val="clear" w:color="auto" w:fill="auto"/>
            <w:vAlign w:val="center"/>
          </w:tcPr>
          <w:p>
            <w:pPr>
              <w:spacing w:line="300" w:lineRule="exact"/>
              <w:jc w:val="left"/>
              <w:outlineLvl w:val="3"/>
            </w:pPr>
          </w:p>
        </w:tc>
        <w:tc>
          <w:tcPr>
            <w:tcW w:w="3119"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843"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200"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7643" w:type="dxa"/>
            <w:gridSpan w:val="3"/>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0"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3816" w:type="dxa"/>
            <w:gridSpan w:val="8"/>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发放工资</w:t>
            </w:r>
            <w:r>
              <w:rPr>
                <w:rFonts w:ascii="方正书宋_GBK" w:eastAsia="方正书宋_GBK"/>
              </w:rPr>
              <w:t>\</w:t>
            </w:r>
            <w:r>
              <w:rPr>
                <w:rFonts w:hint="eastAsia" w:ascii="方正书宋_GBK" w:eastAsia="方正书宋_GBK"/>
              </w:rPr>
              <w:t>缴纳社保等</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排查企业环保安全</w:t>
            </w:r>
          </w:p>
        </w:tc>
      </w:tr>
    </w:tbl>
    <w:p>
      <w:pPr>
        <w:spacing w:line="14" w:lineRule="exact"/>
        <w:jc w:val="center"/>
        <w:rPr>
          <w:rFonts w:ascii="Times New Roman" w:hAnsi="宋体"/>
        </w:rPr>
      </w:pPr>
      <w:r>
        <w:rPr>
          <w:rFonts w:ascii="方正书宋_GBK" w:eastAsia="方正书宋_GBK"/>
        </w:rPr>
        <w:t xml:space="preserve"> </w:t>
      </w:r>
    </w:p>
    <w:tbl>
      <w:tblPr>
        <w:tblStyle w:val="11"/>
        <w:tblW w:w="1508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819"/>
        <w:gridCol w:w="2126"/>
        <w:gridCol w:w="2268"/>
        <w:gridCol w:w="3118"/>
        <w:gridCol w:w="462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81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12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268"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3118"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4623"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81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退役军人人数</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我单位退役军人转岗人数</w:t>
            </w:r>
          </w:p>
        </w:tc>
        <w:tc>
          <w:tcPr>
            <w:tcW w:w="3118" w:type="dxa"/>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人</w:t>
            </w:r>
          </w:p>
        </w:tc>
        <w:tc>
          <w:tcPr>
            <w:tcW w:w="462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81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及时率</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应及时发放的工资占工资总数的比例</w:t>
            </w:r>
          </w:p>
        </w:tc>
        <w:tc>
          <w:tcPr>
            <w:tcW w:w="31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462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81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到位率</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实际到位资金占总应到位资金的比例</w:t>
            </w:r>
          </w:p>
        </w:tc>
        <w:tc>
          <w:tcPr>
            <w:tcW w:w="31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462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81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服务企业满意率</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排查入驻企业对开发区人员政策和服务满意率</w:t>
            </w:r>
          </w:p>
        </w:tc>
        <w:tc>
          <w:tcPr>
            <w:tcW w:w="31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4623"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81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w:t>
            </w:r>
          </w:p>
        </w:tc>
        <w:tc>
          <w:tcPr>
            <w:tcW w:w="31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462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81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排查企业对政策和服务满意度</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排查企业对政策和服务满意度</w:t>
            </w:r>
          </w:p>
        </w:tc>
        <w:tc>
          <w:tcPr>
            <w:tcW w:w="31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4623"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81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降低扬尘、提升环保指数</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降低扬尘、提升环保指数</w:t>
            </w:r>
          </w:p>
        </w:tc>
        <w:tc>
          <w:tcPr>
            <w:tcW w:w="31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462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81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改善开发区环保状况</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改善开发区环保状况</w:t>
            </w:r>
          </w:p>
        </w:tc>
        <w:tc>
          <w:tcPr>
            <w:tcW w:w="31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462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81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31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4623"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r>
    </w:tbl>
    <w:p>
      <w:pPr>
        <w:spacing w:line="300" w:lineRule="exact"/>
        <w:jc w:val="left"/>
        <w:sectPr>
          <w:pgSz w:w="16839" w:h="11907" w:orient="landscape"/>
          <w:pgMar w:top="1134" w:right="1134" w:bottom="1134" w:left="1134" w:header="851" w:footer="992" w:gutter="0"/>
          <w:cols w:space="425" w:num="1"/>
          <w:docGrid w:type="lines" w:linePitch="312" w:charSpace="0"/>
        </w:sectPr>
      </w:pPr>
    </w:p>
    <w:p>
      <w:pPr>
        <w:ind w:firstLine="562" w:firstLineChars="200"/>
        <w:jc w:val="left"/>
        <w:outlineLvl w:val="3"/>
        <w:rPr>
          <w:rFonts w:ascii="Times New Roman" w:hAnsi="宋体"/>
          <w:b/>
          <w:sz w:val="28"/>
        </w:rPr>
      </w:pPr>
      <w:bookmarkStart w:id="21" w:name="_Toc66357043"/>
      <w:r>
        <w:rPr>
          <w:rFonts w:hint="eastAsia" w:ascii="方正仿宋_GBK" w:eastAsia="方正仿宋_GBK"/>
          <w:b/>
          <w:sz w:val="28"/>
        </w:rPr>
        <w:t>15.开发区滏阳街雨水管道铺设工程项目绩效目标表</w:t>
      </w:r>
      <w:bookmarkEnd w:id="21"/>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15、开发区滏阳街雨水管道铺设工程项目绩效目标表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1575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74"/>
        <w:gridCol w:w="894"/>
        <w:gridCol w:w="2627"/>
        <w:gridCol w:w="1724"/>
        <w:gridCol w:w="1092"/>
        <w:gridCol w:w="677"/>
        <w:gridCol w:w="1559"/>
        <w:gridCol w:w="5744"/>
        <w:gridCol w:w="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5"/>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438001</w:t>
            </w:r>
            <w:r>
              <w:rPr>
                <w:rFonts w:hint="eastAsia" w:ascii="方正书宋_GBK" w:eastAsia="方正书宋_GBK"/>
                <w:b/>
              </w:rPr>
              <w:t>河北隆尧经济开发区管理委员会本级</w:t>
            </w:r>
          </w:p>
        </w:tc>
        <w:tc>
          <w:tcPr>
            <w:tcW w:w="8048" w:type="dxa"/>
            <w:gridSpan w:val="4"/>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3521"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13052521F5DQG8OXOVZV1</w:t>
            </w:r>
          </w:p>
        </w:tc>
        <w:tc>
          <w:tcPr>
            <w:tcW w:w="172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9140" w:type="dxa"/>
            <w:gridSpan w:val="5"/>
            <w:shd w:val="clear" w:color="auto" w:fill="auto"/>
            <w:vAlign w:val="center"/>
          </w:tcPr>
          <w:p>
            <w:pPr>
              <w:spacing w:line="300" w:lineRule="exact"/>
              <w:jc w:val="left"/>
              <w:rPr>
                <w:rFonts w:ascii="方正书宋_GBK" w:eastAsia="方正书宋_GBK"/>
              </w:rPr>
            </w:pPr>
            <w:r>
              <w:rPr>
                <w:rFonts w:hint="eastAsia" w:ascii="方正书宋_GBK" w:eastAsia="方正书宋_GBK"/>
              </w:rPr>
              <w:t>开发区滏阳街雨水管道铺设工程项目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89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2627" w:type="dxa"/>
            <w:shd w:val="clear" w:color="auto" w:fill="auto"/>
            <w:vAlign w:val="center"/>
          </w:tcPr>
          <w:p>
            <w:pPr>
              <w:spacing w:line="300" w:lineRule="exact"/>
              <w:jc w:val="left"/>
              <w:rPr>
                <w:rFonts w:ascii="方正书宋_GBK" w:eastAsia="方正书宋_GBK"/>
              </w:rPr>
            </w:pPr>
            <w:r>
              <w:rPr>
                <w:rFonts w:ascii="方正书宋_GBK" w:eastAsia="方正书宋_GBK"/>
              </w:rPr>
              <w:t>133522.00</w:t>
            </w:r>
          </w:p>
        </w:tc>
        <w:tc>
          <w:tcPr>
            <w:tcW w:w="172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769"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133522.00</w:t>
            </w:r>
          </w:p>
        </w:tc>
        <w:tc>
          <w:tcPr>
            <w:tcW w:w="155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5812"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4" w:type="dxa"/>
            <w:vMerge w:val="continue"/>
            <w:shd w:val="clear" w:color="auto" w:fill="auto"/>
            <w:vAlign w:val="center"/>
          </w:tcPr>
          <w:p>
            <w:pPr>
              <w:spacing w:line="300" w:lineRule="exact"/>
              <w:jc w:val="left"/>
              <w:outlineLvl w:val="3"/>
            </w:pPr>
          </w:p>
        </w:tc>
        <w:tc>
          <w:tcPr>
            <w:tcW w:w="14385" w:type="dxa"/>
            <w:gridSpan w:val="8"/>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用于支付该工程工程款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3521"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724"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769"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7371" w:type="dxa"/>
            <w:gridSpan w:val="3"/>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4" w:type="dxa"/>
            <w:vMerge w:val="continue"/>
            <w:tcBorders>
              <w:bottom w:val="single" w:color="000000" w:sz="6" w:space="0"/>
            </w:tcBorders>
            <w:shd w:val="clear" w:color="auto" w:fill="auto"/>
            <w:vAlign w:val="center"/>
          </w:tcPr>
          <w:p>
            <w:pPr>
              <w:spacing w:line="300" w:lineRule="exact"/>
              <w:jc w:val="left"/>
              <w:outlineLvl w:val="3"/>
            </w:pPr>
          </w:p>
        </w:tc>
        <w:tc>
          <w:tcPr>
            <w:tcW w:w="3521"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72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769"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7371" w:type="dxa"/>
            <w:gridSpan w:val="3"/>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68" w:type="dxa"/>
          <w:trHeight w:val="369" w:hRule="atLeast"/>
          <w:jc w:val="center"/>
        </w:trPr>
        <w:tc>
          <w:tcPr>
            <w:tcW w:w="137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317" w:type="dxa"/>
            <w:gridSpan w:val="7"/>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加强开发区道路排水、排位的效率、防止开发区内涝的发生，加强基础设施服务能力</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改善开发区人居环境和投资环境，提升隆尧县整体形象推进隆尧县城镇化建设步伐。</w:t>
            </w:r>
          </w:p>
        </w:tc>
      </w:tr>
    </w:tbl>
    <w:p>
      <w:pPr>
        <w:spacing w:line="14" w:lineRule="exact"/>
        <w:jc w:val="center"/>
        <w:rPr>
          <w:rFonts w:ascii="Times New Roman" w:hAnsi="宋体"/>
        </w:rPr>
      </w:pPr>
      <w:r>
        <w:rPr>
          <w:rFonts w:ascii="方正书宋_GBK" w:eastAsia="方正书宋_GBK"/>
        </w:rPr>
        <w:t xml:space="preserve"> </w:t>
      </w:r>
    </w:p>
    <w:tbl>
      <w:tblPr>
        <w:tblStyle w:val="11"/>
        <w:tblW w:w="1582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929"/>
        <w:gridCol w:w="2126"/>
        <w:gridCol w:w="2693"/>
        <w:gridCol w:w="4111"/>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92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12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693"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411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382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92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道路工程、雨水工程</w:t>
            </w:r>
          </w:p>
        </w:tc>
        <w:tc>
          <w:tcPr>
            <w:tcW w:w="269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拆除草沥青路面，新做非机动车道、铺设钢筋砼承插口管，砖砌雨水检查井，更换侧立单篦等</w:t>
            </w:r>
          </w:p>
        </w:tc>
        <w:tc>
          <w:tcPr>
            <w:tcW w:w="411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按合同要求施工，保质保量完成</w:t>
            </w:r>
          </w:p>
        </w:tc>
        <w:tc>
          <w:tcPr>
            <w:tcW w:w="382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按合同要求施工，保质保量完成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92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合格率</w:t>
            </w:r>
          </w:p>
        </w:tc>
        <w:tc>
          <w:tcPr>
            <w:tcW w:w="269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合格率</w:t>
            </w:r>
          </w:p>
        </w:tc>
        <w:tc>
          <w:tcPr>
            <w:tcW w:w="411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以工程验收后出具竣工验收报告</w:t>
            </w:r>
          </w:p>
        </w:tc>
        <w:tc>
          <w:tcPr>
            <w:tcW w:w="382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以工程验收后出具竣工验收报告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92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工程竣工及时率（</w:t>
            </w:r>
            <w:r>
              <w:rPr>
                <w:rFonts w:ascii="方正书宋_GBK" w:eastAsia="方正书宋_GBK"/>
              </w:rPr>
              <w:t>%</w:t>
            </w:r>
            <w:r>
              <w:rPr>
                <w:rFonts w:hint="eastAsia" w:ascii="方正书宋_GBK" w:eastAsia="方正书宋_GBK"/>
              </w:rPr>
              <w:t>）</w:t>
            </w:r>
          </w:p>
        </w:tc>
        <w:tc>
          <w:tcPr>
            <w:tcW w:w="269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工程竣工及时率（</w:t>
            </w:r>
            <w:r>
              <w:rPr>
                <w:rFonts w:ascii="方正书宋_GBK" w:eastAsia="方正书宋_GBK"/>
              </w:rPr>
              <w:t>%</w:t>
            </w:r>
            <w:r>
              <w:rPr>
                <w:rFonts w:hint="eastAsia" w:ascii="方正书宋_GBK" w:eastAsia="方正书宋_GBK"/>
              </w:rPr>
              <w:t>）</w:t>
            </w:r>
          </w:p>
        </w:tc>
        <w:tc>
          <w:tcPr>
            <w:tcW w:w="411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按时间节点完成植树并保证成活率为优</w:t>
            </w:r>
          </w:p>
        </w:tc>
        <w:tc>
          <w:tcPr>
            <w:tcW w:w="382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按时间节点完成植树并保证成活率为优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92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69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411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按时间节点完成该工程为优</w:t>
            </w:r>
          </w:p>
        </w:tc>
        <w:tc>
          <w:tcPr>
            <w:tcW w:w="382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按时间节点完成该工程为优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92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资金使用情况</w:t>
            </w:r>
          </w:p>
        </w:tc>
        <w:tc>
          <w:tcPr>
            <w:tcW w:w="269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资金使用情况</w:t>
            </w:r>
          </w:p>
        </w:tc>
        <w:tc>
          <w:tcPr>
            <w:tcW w:w="411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在协议时间内完成工期且保证质量为优</w:t>
            </w:r>
          </w:p>
        </w:tc>
        <w:tc>
          <w:tcPr>
            <w:tcW w:w="382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在协议时间内完成工期且保证质量为优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92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完工率</w:t>
            </w:r>
          </w:p>
        </w:tc>
        <w:tc>
          <w:tcPr>
            <w:tcW w:w="269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是否在协议规定期限内保证质量完成工期</w:t>
            </w:r>
          </w:p>
        </w:tc>
        <w:tc>
          <w:tcPr>
            <w:tcW w:w="411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服务对象的满意度为优</w:t>
            </w:r>
          </w:p>
        </w:tc>
        <w:tc>
          <w:tcPr>
            <w:tcW w:w="382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服务对象的满意度为优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92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服务的改善与提升</w:t>
            </w:r>
          </w:p>
        </w:tc>
        <w:tc>
          <w:tcPr>
            <w:tcW w:w="269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服务的改善与提升</w:t>
            </w:r>
          </w:p>
        </w:tc>
        <w:tc>
          <w:tcPr>
            <w:tcW w:w="411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对居民的生态、生活质量提升改善为优</w:t>
            </w:r>
          </w:p>
        </w:tc>
        <w:tc>
          <w:tcPr>
            <w:tcW w:w="382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对居民的生态、生活质量提升改善为优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92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对区域生态改善</w:t>
            </w:r>
          </w:p>
        </w:tc>
        <w:tc>
          <w:tcPr>
            <w:tcW w:w="269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对区域生态改善</w:t>
            </w:r>
          </w:p>
        </w:tc>
        <w:tc>
          <w:tcPr>
            <w:tcW w:w="411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是否按照时间节点完成申请拨付</w:t>
            </w:r>
          </w:p>
        </w:tc>
        <w:tc>
          <w:tcPr>
            <w:tcW w:w="382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是否按照时间节点完成申请拨付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92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69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411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以上为差</w:t>
            </w:r>
          </w:p>
          <w:p>
            <w:pPr>
              <w:spacing w:line="300" w:lineRule="exact"/>
              <w:jc w:val="left"/>
              <w:rPr>
                <w:rFonts w:ascii="方正书宋_GBK" w:eastAsia="方正书宋_GBK"/>
              </w:rPr>
            </w:pPr>
          </w:p>
        </w:tc>
        <w:tc>
          <w:tcPr>
            <w:tcW w:w="3827"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以上为差</w:t>
            </w:r>
          </w:p>
          <w:p>
            <w:pPr>
              <w:spacing w:line="300" w:lineRule="exact"/>
              <w:jc w:val="left"/>
              <w:rPr>
                <w:rFonts w:ascii="方正书宋_GBK" w:eastAsia="方正书宋_GBK"/>
              </w:rPr>
            </w:pPr>
          </w:p>
        </w:tc>
      </w:tr>
    </w:tbl>
    <w:p>
      <w:pPr>
        <w:spacing w:line="300" w:lineRule="exact"/>
        <w:jc w:val="left"/>
        <w:sectPr>
          <w:pgSz w:w="16839" w:h="11907" w:orient="landscape"/>
          <w:pgMar w:top="1134" w:right="1134" w:bottom="1134" w:left="1134" w:header="851" w:footer="992" w:gutter="0"/>
          <w:cols w:space="425" w:num="1"/>
          <w:docGrid w:type="lines" w:linePitch="312" w:charSpace="0"/>
        </w:sectPr>
      </w:pPr>
    </w:p>
    <w:p>
      <w:pPr>
        <w:ind w:firstLine="562" w:firstLineChars="200"/>
        <w:jc w:val="left"/>
        <w:outlineLvl w:val="3"/>
        <w:rPr>
          <w:rFonts w:ascii="Times New Roman" w:hAnsi="宋体"/>
          <w:b/>
          <w:sz w:val="28"/>
        </w:rPr>
      </w:pPr>
      <w:bookmarkStart w:id="22" w:name="_Toc66357044"/>
      <w:r>
        <w:rPr>
          <w:rFonts w:hint="eastAsia" w:ascii="方正仿宋_GBK" w:eastAsia="方正仿宋_GBK"/>
          <w:b/>
          <w:sz w:val="28"/>
        </w:rPr>
        <w:t>16.土地出让金/开发区部分路段微雾安装工程绩效目标表</w:t>
      </w:r>
      <w:bookmarkEnd w:id="22"/>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16、土地出让金/开发区部分路段微雾安装工程绩效目标表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1630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55"/>
        <w:gridCol w:w="1242"/>
        <w:gridCol w:w="1877"/>
        <w:gridCol w:w="2126"/>
        <w:gridCol w:w="1011"/>
        <w:gridCol w:w="231"/>
        <w:gridCol w:w="1701"/>
        <w:gridCol w:w="66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5"/>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438001</w:t>
            </w:r>
            <w:r>
              <w:rPr>
                <w:rFonts w:hint="eastAsia" w:ascii="方正书宋_GBK" w:eastAsia="方正书宋_GBK"/>
                <w:b/>
              </w:rPr>
              <w:t>河北隆尧经济开发区管理委员会本级</w:t>
            </w:r>
          </w:p>
        </w:tc>
        <w:tc>
          <w:tcPr>
            <w:tcW w:w="8594" w:type="dxa"/>
            <w:gridSpan w:val="3"/>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3119"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13052521FBB8CS0E1GBAP</w:t>
            </w:r>
          </w:p>
        </w:tc>
        <w:tc>
          <w:tcPr>
            <w:tcW w:w="212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9605" w:type="dxa"/>
            <w:gridSpan w:val="4"/>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开发区部分路段微雾安装工程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5"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242"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877" w:type="dxa"/>
            <w:shd w:val="clear" w:color="auto" w:fill="auto"/>
            <w:vAlign w:val="center"/>
          </w:tcPr>
          <w:p>
            <w:pPr>
              <w:spacing w:line="300" w:lineRule="exact"/>
              <w:jc w:val="left"/>
              <w:rPr>
                <w:rFonts w:ascii="方正书宋_GBK" w:eastAsia="方正书宋_GBK"/>
              </w:rPr>
            </w:pPr>
            <w:r>
              <w:rPr>
                <w:rFonts w:ascii="方正书宋_GBK" w:eastAsia="方正书宋_GBK"/>
              </w:rPr>
              <w:t>800000.00</w:t>
            </w:r>
          </w:p>
        </w:tc>
        <w:tc>
          <w:tcPr>
            <w:tcW w:w="212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242"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800000.00</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6662"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5" w:type="dxa"/>
            <w:vMerge w:val="continue"/>
            <w:shd w:val="clear" w:color="auto" w:fill="auto"/>
            <w:vAlign w:val="center"/>
          </w:tcPr>
          <w:p>
            <w:pPr>
              <w:spacing w:line="300" w:lineRule="exact"/>
              <w:jc w:val="left"/>
              <w:outlineLvl w:val="3"/>
            </w:pPr>
          </w:p>
        </w:tc>
        <w:tc>
          <w:tcPr>
            <w:tcW w:w="14850" w:type="dxa"/>
            <w:gridSpan w:val="7"/>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用于该工程工程及安装费用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5"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3119"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2126"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242"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8363"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5" w:type="dxa"/>
            <w:vMerge w:val="continue"/>
            <w:tcBorders>
              <w:bottom w:val="single" w:color="000000" w:sz="6" w:space="0"/>
            </w:tcBorders>
            <w:shd w:val="clear" w:color="auto" w:fill="auto"/>
            <w:vAlign w:val="center"/>
          </w:tcPr>
          <w:p>
            <w:pPr>
              <w:spacing w:line="300" w:lineRule="exact"/>
              <w:jc w:val="left"/>
              <w:outlineLvl w:val="3"/>
            </w:pPr>
          </w:p>
        </w:tc>
        <w:tc>
          <w:tcPr>
            <w:tcW w:w="3119"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2126"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242"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8363"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5"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850" w:type="dxa"/>
            <w:gridSpan w:val="7"/>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按照时间节点保质保量完成该项工程</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及时申请资金并支付</w:t>
            </w:r>
          </w:p>
        </w:tc>
      </w:tr>
    </w:tbl>
    <w:p>
      <w:pPr>
        <w:spacing w:line="14" w:lineRule="exact"/>
        <w:jc w:val="center"/>
        <w:rPr>
          <w:rFonts w:ascii="Times New Roman" w:hAnsi="宋体"/>
        </w:rPr>
      </w:pPr>
      <w:r>
        <w:rPr>
          <w:rFonts w:ascii="方正书宋_GBK" w:eastAsia="方正书宋_GBK"/>
        </w:rPr>
        <w:t xml:space="preserve"> </w:t>
      </w:r>
    </w:p>
    <w:tbl>
      <w:tblPr>
        <w:tblStyle w:val="11"/>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2936"/>
        <w:gridCol w:w="664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93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664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改善率</w:t>
            </w:r>
          </w:p>
        </w:tc>
        <w:tc>
          <w:tcPr>
            <w:tcW w:w="293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664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93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按每月完成工作量来评比</w:t>
            </w:r>
          </w:p>
        </w:tc>
        <w:tc>
          <w:tcPr>
            <w:tcW w:w="664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按每月完成工作量来评比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工程竣工及时率（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工程竣工及时率（</w:t>
            </w:r>
            <w:r>
              <w:rPr>
                <w:rFonts w:ascii="方正书宋_GBK" w:eastAsia="方正书宋_GBK"/>
              </w:rPr>
              <w:t>%</w:t>
            </w:r>
            <w:r>
              <w:rPr>
                <w:rFonts w:hint="eastAsia" w:ascii="方正书宋_GBK" w:eastAsia="方正书宋_GBK"/>
              </w:rPr>
              <w:t>）</w:t>
            </w:r>
          </w:p>
        </w:tc>
        <w:tc>
          <w:tcPr>
            <w:tcW w:w="293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按照时间节点完成为优</w:t>
            </w:r>
          </w:p>
        </w:tc>
        <w:tc>
          <w:tcPr>
            <w:tcW w:w="664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按照时间节点完成为优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93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按照时间节点完成为优</w:t>
            </w:r>
          </w:p>
        </w:tc>
        <w:tc>
          <w:tcPr>
            <w:tcW w:w="664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按照时间节点完成为优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w:t>
            </w:r>
          </w:p>
        </w:tc>
        <w:tc>
          <w:tcPr>
            <w:tcW w:w="293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664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保持开发区良好的生态环境</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保证干净整洁、生态环境良好</w:t>
            </w:r>
          </w:p>
        </w:tc>
        <w:tc>
          <w:tcPr>
            <w:tcW w:w="293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664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降低扬尘、提升环保指数</w:t>
            </w:r>
          </w:p>
        </w:tc>
        <w:tc>
          <w:tcPr>
            <w:tcW w:w="293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664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改善开发区环保状况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改善开发区环保状况</w:t>
            </w:r>
          </w:p>
        </w:tc>
        <w:tc>
          <w:tcPr>
            <w:tcW w:w="293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664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开发区路面湿扫，保证干净不扬尘，改善、提升环保指数</w:t>
            </w:r>
          </w:p>
        </w:tc>
        <w:tc>
          <w:tcPr>
            <w:tcW w:w="293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664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bl>
    <w:p>
      <w:pPr>
        <w:spacing w:line="300" w:lineRule="exact"/>
        <w:jc w:val="left"/>
        <w:sectPr>
          <w:pgSz w:w="16839" w:h="11907" w:orient="landscape"/>
          <w:pgMar w:top="1134" w:right="1134" w:bottom="1134" w:left="1134" w:header="851" w:footer="992" w:gutter="0"/>
          <w:cols w:space="425" w:num="1"/>
          <w:docGrid w:type="lines" w:linePitch="312" w:charSpace="0"/>
        </w:sectPr>
      </w:pPr>
    </w:p>
    <w:p>
      <w:pPr>
        <w:ind w:firstLine="562" w:firstLineChars="200"/>
        <w:jc w:val="left"/>
        <w:outlineLvl w:val="3"/>
        <w:rPr>
          <w:rFonts w:ascii="Times New Roman" w:hAnsi="宋体"/>
          <w:b/>
          <w:sz w:val="28"/>
        </w:rPr>
      </w:pPr>
      <w:bookmarkStart w:id="23" w:name="_Toc66357045"/>
      <w:r>
        <w:rPr>
          <w:rFonts w:hint="eastAsia" w:ascii="方正仿宋_GBK" w:eastAsia="方正仿宋_GBK"/>
          <w:b/>
          <w:sz w:val="28"/>
        </w:rPr>
        <w:t>17.环保经费绩效目标表</w:t>
      </w:r>
      <w:bookmarkEnd w:id="23"/>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17、环保经费绩效目标表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15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33"/>
        <w:gridCol w:w="1134"/>
        <w:gridCol w:w="1842"/>
        <w:gridCol w:w="2268"/>
        <w:gridCol w:w="934"/>
        <w:gridCol w:w="342"/>
        <w:gridCol w:w="1707"/>
        <w:gridCol w:w="6050"/>
        <w:gridCol w:w="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45" w:type="dxa"/>
          <w:trHeight w:val="397" w:hRule="atLeast"/>
          <w:jc w:val="center"/>
        </w:trPr>
        <w:tc>
          <w:tcPr>
            <w:tcW w:w="7711" w:type="dxa"/>
            <w:gridSpan w:val="5"/>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438001</w:t>
            </w:r>
            <w:r>
              <w:rPr>
                <w:rFonts w:hint="eastAsia" w:ascii="方正书宋_GBK" w:eastAsia="方正书宋_GBK"/>
                <w:b/>
              </w:rPr>
              <w:t>河北隆尧经济开发区管理委员会本级</w:t>
            </w:r>
          </w:p>
        </w:tc>
        <w:tc>
          <w:tcPr>
            <w:tcW w:w="8099" w:type="dxa"/>
            <w:gridSpan w:val="3"/>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45" w:type="dxa"/>
          <w:trHeight w:val="369" w:hRule="atLeast"/>
          <w:jc w:val="center"/>
        </w:trPr>
        <w:tc>
          <w:tcPr>
            <w:tcW w:w="1533"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976"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13052521G35297RGGXCG5</w:t>
            </w:r>
          </w:p>
        </w:tc>
        <w:tc>
          <w:tcPr>
            <w:tcW w:w="2268"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9033" w:type="dxa"/>
            <w:gridSpan w:val="4"/>
            <w:shd w:val="clear" w:color="auto" w:fill="auto"/>
            <w:vAlign w:val="center"/>
          </w:tcPr>
          <w:p>
            <w:pPr>
              <w:spacing w:line="300" w:lineRule="exact"/>
              <w:jc w:val="left"/>
              <w:rPr>
                <w:rFonts w:ascii="方正书宋_GBK" w:eastAsia="方正书宋_GBK"/>
              </w:rPr>
            </w:pPr>
            <w:r>
              <w:rPr>
                <w:rFonts w:hint="eastAsia" w:ascii="方正书宋_GBK" w:eastAsia="方正书宋_GBK"/>
              </w:rPr>
              <w:t>环保经费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3"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842" w:type="dxa"/>
            <w:shd w:val="clear" w:color="auto" w:fill="auto"/>
            <w:vAlign w:val="center"/>
          </w:tcPr>
          <w:p>
            <w:pPr>
              <w:spacing w:line="300" w:lineRule="exact"/>
              <w:jc w:val="left"/>
              <w:rPr>
                <w:rFonts w:ascii="方正书宋_GBK" w:eastAsia="方正书宋_GBK"/>
              </w:rPr>
            </w:pPr>
            <w:r>
              <w:rPr>
                <w:rFonts w:ascii="方正书宋_GBK" w:eastAsia="方正书宋_GBK"/>
              </w:rPr>
              <w:t>300000.00</w:t>
            </w:r>
          </w:p>
        </w:tc>
        <w:tc>
          <w:tcPr>
            <w:tcW w:w="2268"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276"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300000.00</w:t>
            </w:r>
          </w:p>
        </w:tc>
        <w:tc>
          <w:tcPr>
            <w:tcW w:w="170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6095" w:type="dxa"/>
            <w:gridSpan w:val="2"/>
            <w:shd w:val="clear" w:color="auto" w:fill="auto"/>
            <w:vAlign w:val="center"/>
          </w:tcPr>
          <w:p>
            <w:pPr>
              <w:spacing w:line="300" w:lineRule="exact"/>
              <w:jc w:val="left"/>
              <w:rPr>
                <w:rFonts w:ascii="方正书宋_GBK" w:eastAsia="方正书宋_GBK"/>
                <w:b/>
              </w:rPr>
            </w:pPr>
            <w:r>
              <w:rPr>
                <w:rFonts w:ascii="方正书宋_GBK" w:eastAsia="方正书宋_GBK"/>
                <w:b/>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45" w:type="dxa"/>
          <w:trHeight w:val="369" w:hRule="atLeast"/>
          <w:jc w:val="center"/>
        </w:trPr>
        <w:tc>
          <w:tcPr>
            <w:tcW w:w="1533" w:type="dxa"/>
            <w:vMerge w:val="continue"/>
            <w:shd w:val="clear" w:color="auto" w:fill="auto"/>
            <w:vAlign w:val="center"/>
          </w:tcPr>
          <w:p>
            <w:pPr>
              <w:spacing w:line="300" w:lineRule="exact"/>
              <w:jc w:val="left"/>
              <w:outlineLvl w:val="3"/>
            </w:pPr>
          </w:p>
        </w:tc>
        <w:tc>
          <w:tcPr>
            <w:tcW w:w="14277" w:type="dxa"/>
            <w:gridSpan w:val="7"/>
            <w:shd w:val="clear" w:color="auto" w:fill="auto"/>
            <w:vAlign w:val="center"/>
          </w:tcPr>
          <w:p>
            <w:pPr>
              <w:spacing w:line="300" w:lineRule="exact"/>
              <w:jc w:val="left"/>
              <w:rPr>
                <w:rFonts w:ascii="方正书宋_GBK" w:eastAsia="方正书宋_GBK"/>
              </w:rPr>
            </w:pPr>
            <w:r>
              <w:rPr>
                <w:rFonts w:hint="eastAsia" w:ascii="方正书宋_GBK" w:eastAsia="方正书宋_GBK"/>
              </w:rPr>
              <w:t>支付环保人员工资、燃气燃油、车辆维修等费用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3"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976"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2268"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276"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7802" w:type="dxa"/>
            <w:gridSpan w:val="3"/>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33" w:type="dxa"/>
            <w:vMerge w:val="continue"/>
            <w:tcBorders>
              <w:bottom w:val="single" w:color="000000" w:sz="6" w:space="0"/>
            </w:tcBorders>
            <w:shd w:val="clear" w:color="auto" w:fill="auto"/>
            <w:vAlign w:val="center"/>
          </w:tcPr>
          <w:p>
            <w:pPr>
              <w:spacing w:line="300" w:lineRule="exact"/>
              <w:jc w:val="left"/>
              <w:outlineLvl w:val="3"/>
            </w:pPr>
          </w:p>
        </w:tc>
        <w:tc>
          <w:tcPr>
            <w:tcW w:w="2976"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2268"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276"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7802" w:type="dxa"/>
            <w:gridSpan w:val="3"/>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45" w:type="dxa"/>
          <w:trHeight w:val="369" w:hRule="atLeast"/>
          <w:jc w:val="center"/>
        </w:trPr>
        <w:tc>
          <w:tcPr>
            <w:tcW w:w="1533"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277" w:type="dxa"/>
            <w:gridSpan w:val="7"/>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为深化环境环保管理体制改革，加强基层环保力量，提升生态环境监管能力。</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统筹推进城乡生态环境保护工作协调发展</w:t>
            </w:r>
          </w:p>
        </w:tc>
      </w:tr>
    </w:tbl>
    <w:p>
      <w:pPr>
        <w:spacing w:line="14" w:lineRule="exact"/>
        <w:jc w:val="center"/>
        <w:rPr>
          <w:rFonts w:ascii="Times New Roman" w:hAnsi="宋体"/>
        </w:rPr>
      </w:pPr>
      <w:r>
        <w:rPr>
          <w:rFonts w:ascii="方正书宋_GBK" w:eastAsia="方正书宋_GBK"/>
        </w:rPr>
        <w:t xml:space="preserve"> </w:t>
      </w:r>
    </w:p>
    <w:tbl>
      <w:tblPr>
        <w:tblStyle w:val="11"/>
        <w:tblW w:w="1560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2217"/>
        <w:gridCol w:w="3119"/>
        <w:gridCol w:w="3260"/>
        <w:gridCol w:w="473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21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311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3260"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4738"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2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改善率</w:t>
            </w:r>
          </w:p>
        </w:tc>
        <w:tc>
          <w:tcPr>
            <w:tcW w:w="311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改善率</w:t>
            </w:r>
          </w:p>
        </w:tc>
        <w:tc>
          <w:tcPr>
            <w:tcW w:w="326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473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2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311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326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473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2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排查园区及企业数量</w:t>
            </w:r>
          </w:p>
        </w:tc>
        <w:tc>
          <w:tcPr>
            <w:tcW w:w="311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排查园区及企业环保安全次数</w:t>
            </w:r>
          </w:p>
        </w:tc>
        <w:tc>
          <w:tcPr>
            <w:tcW w:w="326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每月排查企业安全生产、环保设备</w:t>
            </w:r>
            <w:r>
              <w:rPr>
                <w:rFonts w:ascii="方正书宋_GBK" w:eastAsia="方正书宋_GBK"/>
              </w:rPr>
              <w:t>25</w:t>
            </w:r>
            <w:r>
              <w:rPr>
                <w:rFonts w:hint="eastAsia" w:ascii="方正书宋_GBK" w:eastAsia="方正书宋_GBK"/>
              </w:rPr>
              <w:t>次为优</w:t>
            </w:r>
          </w:p>
        </w:tc>
        <w:tc>
          <w:tcPr>
            <w:tcW w:w="473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每月排查企业安全生产、环保设备</w:t>
            </w:r>
            <w:r>
              <w:rPr>
                <w:rFonts w:ascii="方正书宋_GBK" w:eastAsia="方正书宋_GBK"/>
              </w:rPr>
              <w:t>25</w:t>
            </w:r>
            <w:r>
              <w:rPr>
                <w:rFonts w:hint="eastAsia" w:ascii="方正书宋_GBK" w:eastAsia="方正书宋_GBK"/>
              </w:rPr>
              <w:t>次为优、</w:t>
            </w:r>
            <w:r>
              <w:rPr>
                <w:rFonts w:ascii="方正书宋_GBK" w:eastAsia="方正书宋_GBK"/>
              </w:rPr>
              <w:t>20</w:t>
            </w:r>
            <w:r>
              <w:rPr>
                <w:rFonts w:hint="eastAsia" w:ascii="方正书宋_GBK" w:eastAsia="方正书宋_GBK"/>
              </w:rPr>
              <w:t>次为良、</w:t>
            </w:r>
            <w:r>
              <w:rPr>
                <w:rFonts w:ascii="方正书宋_GBK" w:eastAsia="方正书宋_GBK"/>
              </w:rPr>
              <w:t>15</w:t>
            </w:r>
            <w:r>
              <w:rPr>
                <w:rFonts w:hint="eastAsia" w:ascii="方正书宋_GBK" w:eastAsia="方正书宋_GBK"/>
              </w:rPr>
              <w:t>次为中、</w:t>
            </w:r>
            <w:r>
              <w:rPr>
                <w:rFonts w:ascii="方正书宋_GBK" w:eastAsia="方正书宋_GBK"/>
              </w:rPr>
              <w:t>15</w:t>
            </w:r>
            <w:r>
              <w:rPr>
                <w:rFonts w:hint="eastAsia" w:ascii="方正书宋_GBK" w:eastAsia="方正书宋_GBK"/>
              </w:rPr>
              <w:t>次以下为差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2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311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326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473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22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w:t>
            </w:r>
          </w:p>
        </w:tc>
        <w:tc>
          <w:tcPr>
            <w:tcW w:w="311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w:t>
            </w:r>
          </w:p>
        </w:tc>
        <w:tc>
          <w:tcPr>
            <w:tcW w:w="326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473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2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311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调查中满意和较满意的群众人数</w:t>
            </w:r>
          </w:p>
        </w:tc>
        <w:tc>
          <w:tcPr>
            <w:tcW w:w="326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4738"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22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w:t>
            </w:r>
          </w:p>
        </w:tc>
        <w:tc>
          <w:tcPr>
            <w:tcW w:w="311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降低扬尘、提升环保指数</w:t>
            </w:r>
          </w:p>
        </w:tc>
        <w:tc>
          <w:tcPr>
            <w:tcW w:w="326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473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22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改善开发区环保状况</w:t>
            </w:r>
          </w:p>
        </w:tc>
        <w:tc>
          <w:tcPr>
            <w:tcW w:w="311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改善开发区环保状况</w:t>
            </w:r>
          </w:p>
        </w:tc>
        <w:tc>
          <w:tcPr>
            <w:tcW w:w="326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473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2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311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326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4738"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r>
    </w:tbl>
    <w:p>
      <w:pPr>
        <w:spacing w:line="300" w:lineRule="exact"/>
        <w:jc w:val="left"/>
        <w:sectPr>
          <w:pgSz w:w="16839" w:h="11907" w:orient="landscape"/>
          <w:pgMar w:top="1134" w:right="1134" w:bottom="113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24" w:name="_Toc66357046"/>
      <w:r>
        <w:rPr>
          <w:rFonts w:hint="eastAsia" w:ascii="方正仿宋_GBK" w:eastAsia="方正仿宋_GBK"/>
          <w:b/>
          <w:sz w:val="28"/>
        </w:rPr>
        <w:t>18.土地出让金/开发区污水处理厂进水口提升改造工程项目绩效目标表</w:t>
      </w:r>
      <w:bookmarkEnd w:id="24"/>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18、土地出让金/开发区污水处理厂进水口提升改造工程项目绩效目标表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1546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866"/>
        <w:gridCol w:w="1701"/>
        <w:gridCol w:w="1559"/>
        <w:gridCol w:w="1843"/>
        <w:gridCol w:w="623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237"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438001</w:t>
            </w:r>
            <w:r>
              <w:rPr>
                <w:rFonts w:hint="eastAsia" w:ascii="方正书宋_GBK" w:eastAsia="方正书宋_GBK"/>
                <w:b/>
              </w:rPr>
              <w:t>河北隆尧经济开发区管理委员会本级</w:t>
            </w:r>
          </w:p>
        </w:tc>
        <w:tc>
          <w:tcPr>
            <w:tcW w:w="6230"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300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13052521GMR2N6O038G7F</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9632"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开发区污水处理厂进水口提升改造工程项目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866" w:type="dxa"/>
            <w:shd w:val="clear" w:color="auto" w:fill="auto"/>
            <w:vAlign w:val="center"/>
          </w:tcPr>
          <w:p>
            <w:pPr>
              <w:spacing w:line="300" w:lineRule="exact"/>
              <w:jc w:val="left"/>
              <w:rPr>
                <w:rFonts w:ascii="方正书宋_GBK" w:eastAsia="方正书宋_GBK"/>
              </w:rPr>
            </w:pPr>
            <w:r>
              <w:rPr>
                <w:rFonts w:ascii="方正书宋_GBK" w:eastAsia="方正书宋_GBK"/>
              </w:rPr>
              <w:t>1000000.00</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559" w:type="dxa"/>
            <w:shd w:val="clear" w:color="auto" w:fill="auto"/>
            <w:vAlign w:val="center"/>
          </w:tcPr>
          <w:p>
            <w:pPr>
              <w:spacing w:line="300" w:lineRule="exact"/>
              <w:jc w:val="left"/>
              <w:rPr>
                <w:rFonts w:ascii="方正书宋_GBK" w:eastAsia="方正书宋_GBK"/>
              </w:rPr>
            </w:pPr>
            <w:r>
              <w:rPr>
                <w:rFonts w:ascii="方正书宋_GBK" w:eastAsia="方正书宋_GBK"/>
              </w:rPr>
              <w:t>1000000.00</w:t>
            </w:r>
          </w:p>
        </w:tc>
        <w:tc>
          <w:tcPr>
            <w:tcW w:w="1843"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6230"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14333"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用于支付该工程工程款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300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701"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559"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8073"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300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701"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559"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8073"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333"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按照时间节点保质保量完成该工程</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及时申请资金并支付</w:t>
            </w:r>
          </w:p>
        </w:tc>
      </w:tr>
    </w:tbl>
    <w:p>
      <w:pPr>
        <w:spacing w:line="14" w:lineRule="exact"/>
        <w:jc w:val="center"/>
        <w:rPr>
          <w:rFonts w:ascii="Times New Roman" w:hAnsi="宋体"/>
        </w:rPr>
      </w:pPr>
      <w:r>
        <w:rPr>
          <w:rFonts w:ascii="方正书宋_GBK" w:eastAsia="方正书宋_GBK"/>
        </w:rPr>
        <w:t xml:space="preserve"> </w:t>
      </w:r>
    </w:p>
    <w:tbl>
      <w:tblPr>
        <w:tblStyle w:val="11"/>
        <w:tblW w:w="1548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451"/>
        <w:gridCol w:w="2126"/>
        <w:gridCol w:w="2410"/>
        <w:gridCol w:w="3118"/>
        <w:gridCol w:w="524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45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12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410"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3118"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5248"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4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改善率</w:t>
            </w:r>
          </w:p>
        </w:tc>
        <w:tc>
          <w:tcPr>
            <w:tcW w:w="241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改善率</w:t>
            </w:r>
          </w:p>
        </w:tc>
        <w:tc>
          <w:tcPr>
            <w:tcW w:w="31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提升改善企业使用中水量为优</w:t>
            </w:r>
          </w:p>
        </w:tc>
        <w:tc>
          <w:tcPr>
            <w:tcW w:w="524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提升改善企业使用中水量为优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4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41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31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按照时间节点完成为优</w:t>
            </w:r>
          </w:p>
        </w:tc>
        <w:tc>
          <w:tcPr>
            <w:tcW w:w="524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按照时间节点完成为优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4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工程竣工及时率（</w:t>
            </w:r>
            <w:r>
              <w:rPr>
                <w:rFonts w:ascii="方正书宋_GBK" w:eastAsia="方正书宋_GBK"/>
              </w:rPr>
              <w:t>%</w:t>
            </w:r>
            <w:r>
              <w:rPr>
                <w:rFonts w:hint="eastAsia" w:ascii="方正书宋_GBK" w:eastAsia="方正书宋_GBK"/>
              </w:rPr>
              <w:t>）</w:t>
            </w:r>
          </w:p>
        </w:tc>
        <w:tc>
          <w:tcPr>
            <w:tcW w:w="241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工程竣工及时率（</w:t>
            </w:r>
            <w:r>
              <w:rPr>
                <w:rFonts w:ascii="方正书宋_GBK" w:eastAsia="方正书宋_GBK"/>
              </w:rPr>
              <w:t>%</w:t>
            </w:r>
            <w:r>
              <w:rPr>
                <w:rFonts w:hint="eastAsia" w:ascii="方正书宋_GBK" w:eastAsia="方正书宋_GBK"/>
              </w:rPr>
              <w:t>）</w:t>
            </w:r>
          </w:p>
        </w:tc>
        <w:tc>
          <w:tcPr>
            <w:tcW w:w="31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按照时间节点完成为优</w:t>
            </w:r>
          </w:p>
        </w:tc>
        <w:tc>
          <w:tcPr>
            <w:tcW w:w="524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按照时间节点完成为优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4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使用率</w:t>
            </w:r>
          </w:p>
        </w:tc>
        <w:tc>
          <w:tcPr>
            <w:tcW w:w="241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使用率</w:t>
            </w:r>
          </w:p>
        </w:tc>
        <w:tc>
          <w:tcPr>
            <w:tcW w:w="31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提升改善企业使用中水量为优</w:t>
            </w:r>
          </w:p>
        </w:tc>
        <w:tc>
          <w:tcPr>
            <w:tcW w:w="524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提升改善企业使用中水量为优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4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提高效率</w:t>
            </w:r>
          </w:p>
        </w:tc>
        <w:tc>
          <w:tcPr>
            <w:tcW w:w="241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提高效率</w:t>
            </w:r>
          </w:p>
        </w:tc>
        <w:tc>
          <w:tcPr>
            <w:tcW w:w="31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提升改善企业使用中水量为优</w:t>
            </w:r>
          </w:p>
        </w:tc>
        <w:tc>
          <w:tcPr>
            <w:tcW w:w="524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提升改善企业使用中水量为优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4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受益企业总数</w:t>
            </w:r>
          </w:p>
        </w:tc>
        <w:tc>
          <w:tcPr>
            <w:tcW w:w="241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受益企业总数</w:t>
            </w:r>
          </w:p>
        </w:tc>
        <w:tc>
          <w:tcPr>
            <w:tcW w:w="31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提升改善企业使用中水量为优</w:t>
            </w:r>
          </w:p>
        </w:tc>
        <w:tc>
          <w:tcPr>
            <w:tcW w:w="524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提升改善企业使用中水量为优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4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改善生态环境质量</w:t>
            </w:r>
          </w:p>
        </w:tc>
        <w:tc>
          <w:tcPr>
            <w:tcW w:w="241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改善生态环境质量</w:t>
            </w:r>
          </w:p>
        </w:tc>
        <w:tc>
          <w:tcPr>
            <w:tcW w:w="31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提升改善企业使用中水量为优</w:t>
            </w:r>
          </w:p>
        </w:tc>
        <w:tc>
          <w:tcPr>
            <w:tcW w:w="524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提升改善企业使用中水量为优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4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可持续性服务</w:t>
            </w:r>
          </w:p>
        </w:tc>
        <w:tc>
          <w:tcPr>
            <w:tcW w:w="241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可持续性服务</w:t>
            </w:r>
          </w:p>
        </w:tc>
        <w:tc>
          <w:tcPr>
            <w:tcW w:w="31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提升改善企业使用中水量为优</w:t>
            </w:r>
          </w:p>
        </w:tc>
        <w:tc>
          <w:tcPr>
            <w:tcW w:w="524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提升改善企业使用中水量为优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4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41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企业服务对象满意度</w:t>
            </w:r>
          </w:p>
        </w:tc>
        <w:tc>
          <w:tcPr>
            <w:tcW w:w="31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提升改善企业使用中水量为优</w:t>
            </w:r>
          </w:p>
        </w:tc>
        <w:tc>
          <w:tcPr>
            <w:tcW w:w="524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提升改善企业使用中水量为优</w:t>
            </w:r>
          </w:p>
        </w:tc>
      </w:tr>
    </w:tbl>
    <w:p>
      <w:pPr>
        <w:spacing w:line="300" w:lineRule="exact"/>
        <w:jc w:val="left"/>
        <w:sectPr>
          <w:pgSz w:w="16839" w:h="11907" w:orient="landscape"/>
          <w:pgMar w:top="1134" w:right="1134" w:bottom="113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25" w:name="_Toc66357047"/>
      <w:r>
        <w:rPr>
          <w:rFonts w:hint="eastAsia" w:ascii="方正仿宋_GBK" w:eastAsia="方正仿宋_GBK"/>
          <w:b/>
          <w:sz w:val="28"/>
        </w:rPr>
        <w:t>19.防疫期间展板等费用绩效目标表</w:t>
      </w:r>
      <w:bookmarkEnd w:id="25"/>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19、防疫期间展板等费用绩效目标表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1560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31"/>
        <w:gridCol w:w="937"/>
        <w:gridCol w:w="2181"/>
        <w:gridCol w:w="2127"/>
        <w:gridCol w:w="1135"/>
        <w:gridCol w:w="141"/>
        <w:gridCol w:w="1464"/>
        <w:gridCol w:w="629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5"/>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438001</w:t>
            </w:r>
            <w:r>
              <w:rPr>
                <w:rFonts w:hint="eastAsia" w:ascii="方正书宋_GBK" w:eastAsia="方正书宋_GBK"/>
                <w:b/>
              </w:rPr>
              <w:t>河北隆尧经济开发区管理委员会本级</w:t>
            </w:r>
          </w:p>
        </w:tc>
        <w:tc>
          <w:tcPr>
            <w:tcW w:w="7895" w:type="dxa"/>
            <w:gridSpan w:val="3"/>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3118"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13052521I8TRGX8X96SW3</w:t>
            </w:r>
          </w:p>
        </w:tc>
        <w:tc>
          <w:tcPr>
            <w:tcW w:w="212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9030" w:type="dxa"/>
            <w:gridSpan w:val="4"/>
            <w:shd w:val="clear" w:color="auto" w:fill="auto"/>
            <w:vAlign w:val="center"/>
          </w:tcPr>
          <w:p>
            <w:pPr>
              <w:spacing w:line="300" w:lineRule="exact"/>
              <w:jc w:val="left"/>
              <w:rPr>
                <w:rFonts w:ascii="方正书宋_GBK" w:eastAsia="方正书宋_GBK"/>
              </w:rPr>
            </w:pPr>
            <w:r>
              <w:rPr>
                <w:rFonts w:hint="eastAsia" w:ascii="方正书宋_GBK" w:eastAsia="方正书宋_GBK"/>
              </w:rPr>
              <w:t>防疫期间展板等费用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9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2181" w:type="dxa"/>
            <w:shd w:val="clear" w:color="auto" w:fill="auto"/>
            <w:vAlign w:val="center"/>
          </w:tcPr>
          <w:p>
            <w:pPr>
              <w:spacing w:line="300" w:lineRule="exact"/>
              <w:jc w:val="left"/>
              <w:rPr>
                <w:rFonts w:ascii="方正书宋_GBK" w:eastAsia="方正书宋_GBK"/>
              </w:rPr>
            </w:pPr>
            <w:r>
              <w:rPr>
                <w:rFonts w:ascii="方正书宋_GBK" w:eastAsia="方正书宋_GBK"/>
              </w:rPr>
              <w:t>100000.00</w:t>
            </w:r>
          </w:p>
        </w:tc>
        <w:tc>
          <w:tcPr>
            <w:tcW w:w="212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276"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100000.00</w:t>
            </w:r>
          </w:p>
        </w:tc>
        <w:tc>
          <w:tcPr>
            <w:tcW w:w="146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6290"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1" w:type="dxa"/>
            <w:vMerge w:val="continue"/>
            <w:shd w:val="clear" w:color="auto" w:fill="auto"/>
            <w:vAlign w:val="center"/>
          </w:tcPr>
          <w:p>
            <w:pPr>
              <w:spacing w:line="300" w:lineRule="exact"/>
              <w:jc w:val="left"/>
              <w:outlineLvl w:val="3"/>
            </w:pPr>
          </w:p>
        </w:tc>
        <w:tc>
          <w:tcPr>
            <w:tcW w:w="14275" w:type="dxa"/>
            <w:gridSpan w:val="7"/>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用于支付疫情期间展板宣传等费用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3118"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212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276"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7754"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1" w:type="dxa"/>
            <w:vMerge w:val="continue"/>
            <w:tcBorders>
              <w:bottom w:val="single" w:color="000000" w:sz="6" w:space="0"/>
            </w:tcBorders>
            <w:shd w:val="clear" w:color="auto" w:fill="auto"/>
            <w:vAlign w:val="center"/>
          </w:tcPr>
          <w:p>
            <w:pPr>
              <w:spacing w:line="300" w:lineRule="exact"/>
              <w:jc w:val="left"/>
              <w:outlineLvl w:val="3"/>
            </w:pPr>
          </w:p>
        </w:tc>
        <w:tc>
          <w:tcPr>
            <w:tcW w:w="3118"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12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276"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7754"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1"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275" w:type="dxa"/>
            <w:gridSpan w:val="7"/>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按照时间节点完成申请支付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有效预防疫情期间复工复产工作</w:t>
            </w:r>
          </w:p>
        </w:tc>
      </w:tr>
    </w:tbl>
    <w:p>
      <w:pPr>
        <w:spacing w:line="14" w:lineRule="exact"/>
        <w:jc w:val="center"/>
        <w:rPr>
          <w:rFonts w:ascii="Times New Roman" w:hAnsi="宋体"/>
        </w:rPr>
      </w:pPr>
      <w:r>
        <w:rPr>
          <w:rFonts w:ascii="方正书宋_GBK" w:eastAsia="方正书宋_GBK"/>
        </w:rPr>
        <w:t xml:space="preserve"> </w:t>
      </w:r>
    </w:p>
    <w:tbl>
      <w:tblPr>
        <w:tblStyle w:val="11"/>
        <w:tblW w:w="1549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2021"/>
        <w:gridCol w:w="2551"/>
        <w:gridCol w:w="3119"/>
        <w:gridCol w:w="55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02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55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311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5533"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02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印制内容</w:t>
            </w:r>
          </w:p>
        </w:tc>
        <w:tc>
          <w:tcPr>
            <w:tcW w:w="25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防疫期间展板、条幅等</w:t>
            </w:r>
          </w:p>
        </w:tc>
        <w:tc>
          <w:tcPr>
            <w:tcW w:w="311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有效宣传防疫工作</w:t>
            </w:r>
          </w:p>
        </w:tc>
        <w:tc>
          <w:tcPr>
            <w:tcW w:w="553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有效宣传防疫工作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02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发放率</w:t>
            </w:r>
          </w:p>
        </w:tc>
        <w:tc>
          <w:tcPr>
            <w:tcW w:w="25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发放率</w:t>
            </w:r>
          </w:p>
        </w:tc>
        <w:tc>
          <w:tcPr>
            <w:tcW w:w="311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5533" w:type="dxa"/>
            <w:shd w:val="clear" w:color="auto" w:fill="auto"/>
            <w:vAlign w:val="center"/>
          </w:tcPr>
          <w:p>
            <w:pPr>
              <w:spacing w:line="300" w:lineRule="exact"/>
              <w:jc w:val="left"/>
              <w:rPr>
                <w:rFonts w:ascii="方正书宋_GBK" w:eastAsia="方正书宋_GBK"/>
              </w:rPr>
            </w:pP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02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及时率（</w:t>
            </w:r>
            <w:r>
              <w:rPr>
                <w:rFonts w:ascii="方正书宋_GBK" w:eastAsia="方正书宋_GBK"/>
              </w:rPr>
              <w:t>%</w:t>
            </w:r>
            <w:r>
              <w:rPr>
                <w:rFonts w:hint="eastAsia" w:ascii="方正书宋_GBK" w:eastAsia="方正书宋_GBK"/>
              </w:rPr>
              <w:t>）</w:t>
            </w:r>
          </w:p>
        </w:tc>
        <w:tc>
          <w:tcPr>
            <w:tcW w:w="25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各项任务完成及时率（</w:t>
            </w:r>
            <w:r>
              <w:rPr>
                <w:rFonts w:ascii="方正书宋_GBK" w:eastAsia="方正书宋_GBK"/>
              </w:rPr>
              <w:t>%</w:t>
            </w:r>
            <w:r>
              <w:rPr>
                <w:rFonts w:hint="eastAsia" w:ascii="方正书宋_GBK" w:eastAsia="方正书宋_GBK"/>
              </w:rPr>
              <w:t>）</w:t>
            </w:r>
          </w:p>
        </w:tc>
        <w:tc>
          <w:tcPr>
            <w:tcW w:w="311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按时间节点完成疫情所需内容的印刷等工作</w:t>
            </w:r>
          </w:p>
        </w:tc>
        <w:tc>
          <w:tcPr>
            <w:tcW w:w="553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按时间节点完成疫情所需内容的印刷等工作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02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5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311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按时间节点完成该项工作为优</w:t>
            </w:r>
          </w:p>
        </w:tc>
        <w:tc>
          <w:tcPr>
            <w:tcW w:w="553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按时间节点完成该项工作为优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202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完工率</w:t>
            </w:r>
          </w:p>
        </w:tc>
        <w:tc>
          <w:tcPr>
            <w:tcW w:w="25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资金使用情况</w:t>
            </w:r>
          </w:p>
        </w:tc>
        <w:tc>
          <w:tcPr>
            <w:tcW w:w="311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在协议时间内完成工期且保证质量为优</w:t>
            </w:r>
          </w:p>
        </w:tc>
        <w:tc>
          <w:tcPr>
            <w:tcW w:w="553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在协议时间内完成工期且保证质量为优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02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服务的改善与提升</w:t>
            </w:r>
          </w:p>
        </w:tc>
        <w:tc>
          <w:tcPr>
            <w:tcW w:w="25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是否在协议规定期限内保证质量完成工期</w:t>
            </w:r>
          </w:p>
        </w:tc>
        <w:tc>
          <w:tcPr>
            <w:tcW w:w="311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服务对象的满意度为优</w:t>
            </w:r>
          </w:p>
        </w:tc>
        <w:tc>
          <w:tcPr>
            <w:tcW w:w="553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服务对象的满意度为优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202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疫情防控</w:t>
            </w:r>
          </w:p>
        </w:tc>
        <w:tc>
          <w:tcPr>
            <w:tcW w:w="25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对防控预防和意识</w:t>
            </w:r>
          </w:p>
        </w:tc>
        <w:tc>
          <w:tcPr>
            <w:tcW w:w="311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让企业对疫情防控起到更好防控</w:t>
            </w:r>
          </w:p>
        </w:tc>
        <w:tc>
          <w:tcPr>
            <w:tcW w:w="553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让企业对疫情防控起到更好防控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202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资金使用情况</w:t>
            </w:r>
          </w:p>
        </w:tc>
        <w:tc>
          <w:tcPr>
            <w:tcW w:w="25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对区域生态改善</w:t>
            </w:r>
          </w:p>
        </w:tc>
        <w:tc>
          <w:tcPr>
            <w:tcW w:w="311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是否按照时间节点完成申请拨付</w:t>
            </w:r>
          </w:p>
        </w:tc>
        <w:tc>
          <w:tcPr>
            <w:tcW w:w="553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是否按照时间节点完成申请拨付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02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5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311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5533" w:type="dxa"/>
            <w:shd w:val="clear" w:color="auto" w:fill="auto"/>
            <w:vAlign w:val="center"/>
          </w:tcPr>
          <w:p>
            <w:pPr>
              <w:spacing w:line="300" w:lineRule="exact"/>
              <w:jc w:val="left"/>
              <w:rPr>
                <w:rFonts w:ascii="方正书宋_GBK" w:eastAsia="方正书宋_GBK"/>
              </w:rPr>
            </w:pPr>
            <w:r>
              <w:rPr>
                <w:rFonts w:ascii="方正书宋_GBK" w:eastAsia="方正书宋_GBK"/>
              </w:rPr>
              <w:t>%</w:t>
            </w:r>
          </w:p>
        </w:tc>
      </w:tr>
    </w:tbl>
    <w:p>
      <w:pPr>
        <w:spacing w:line="300" w:lineRule="exact"/>
        <w:jc w:val="left"/>
        <w:sectPr>
          <w:pgSz w:w="16839" w:h="11907" w:orient="landscape"/>
          <w:pgMar w:top="1134" w:right="1134" w:bottom="1134" w:left="1134" w:header="851" w:footer="992" w:gutter="0"/>
          <w:cols w:space="425" w:num="1"/>
          <w:docGrid w:type="lines" w:linePitch="312" w:charSpace="0"/>
        </w:sectPr>
      </w:pPr>
    </w:p>
    <w:p>
      <w:pPr>
        <w:ind w:firstLine="562" w:firstLineChars="200"/>
        <w:jc w:val="left"/>
        <w:outlineLvl w:val="3"/>
        <w:rPr>
          <w:rFonts w:ascii="Times New Roman" w:hAnsi="宋体"/>
          <w:b/>
          <w:sz w:val="28"/>
        </w:rPr>
      </w:pPr>
      <w:bookmarkStart w:id="26" w:name="_Toc66357048"/>
      <w:r>
        <w:rPr>
          <w:rFonts w:hint="eastAsia" w:ascii="方正仿宋_GBK" w:eastAsia="方正仿宋_GBK"/>
          <w:b/>
          <w:sz w:val="28"/>
        </w:rPr>
        <w:t>20.隆业清污染源自动监控体系绩效目标表</w:t>
      </w:r>
      <w:bookmarkEnd w:id="26"/>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20、隆业清污染源自动监控体系绩效目标表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1584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24"/>
        <w:gridCol w:w="1134"/>
        <w:gridCol w:w="2126"/>
        <w:gridCol w:w="1984"/>
        <w:gridCol w:w="943"/>
        <w:gridCol w:w="333"/>
        <w:gridCol w:w="1561"/>
        <w:gridCol w:w="6199"/>
        <w:gridCol w:w="3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38" w:type="dxa"/>
          <w:trHeight w:val="397" w:hRule="atLeast"/>
          <w:jc w:val="center"/>
        </w:trPr>
        <w:tc>
          <w:tcPr>
            <w:tcW w:w="7711" w:type="dxa"/>
            <w:gridSpan w:val="5"/>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438001</w:t>
            </w:r>
            <w:r>
              <w:rPr>
                <w:rFonts w:hint="eastAsia" w:ascii="方正书宋_GBK" w:eastAsia="方正书宋_GBK"/>
                <w:b/>
              </w:rPr>
              <w:t>河北隆尧经济开发区管理委员会本级</w:t>
            </w:r>
          </w:p>
        </w:tc>
        <w:tc>
          <w:tcPr>
            <w:tcW w:w="8093" w:type="dxa"/>
            <w:gridSpan w:val="3"/>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38" w:type="dxa"/>
          <w:trHeight w:val="369" w:hRule="atLeast"/>
          <w:jc w:val="center"/>
        </w:trPr>
        <w:tc>
          <w:tcPr>
            <w:tcW w:w="152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326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13052521IPMM11GRWYGIG</w:t>
            </w:r>
          </w:p>
        </w:tc>
        <w:tc>
          <w:tcPr>
            <w:tcW w:w="198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9036" w:type="dxa"/>
            <w:gridSpan w:val="4"/>
            <w:shd w:val="clear" w:color="auto" w:fill="auto"/>
            <w:vAlign w:val="center"/>
          </w:tcPr>
          <w:p>
            <w:pPr>
              <w:spacing w:line="300" w:lineRule="exact"/>
              <w:jc w:val="left"/>
              <w:rPr>
                <w:rFonts w:ascii="方正书宋_GBK" w:eastAsia="方正书宋_GBK"/>
              </w:rPr>
            </w:pPr>
            <w:r>
              <w:rPr>
                <w:rFonts w:hint="eastAsia" w:ascii="方正书宋_GBK" w:eastAsia="方正书宋_GBK"/>
              </w:rPr>
              <w:t>隆业清污染源自动监控体系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2126" w:type="dxa"/>
            <w:shd w:val="clear" w:color="auto" w:fill="auto"/>
            <w:vAlign w:val="center"/>
          </w:tcPr>
          <w:p>
            <w:pPr>
              <w:spacing w:line="300" w:lineRule="exact"/>
              <w:jc w:val="left"/>
              <w:rPr>
                <w:rFonts w:ascii="方正书宋_GBK" w:eastAsia="方正书宋_GBK"/>
              </w:rPr>
            </w:pPr>
            <w:r>
              <w:rPr>
                <w:rFonts w:ascii="方正书宋_GBK" w:eastAsia="方正书宋_GBK"/>
              </w:rPr>
              <w:t>150000.00</w:t>
            </w:r>
          </w:p>
        </w:tc>
        <w:tc>
          <w:tcPr>
            <w:tcW w:w="198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276"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150000.00</w:t>
            </w:r>
          </w:p>
        </w:tc>
        <w:tc>
          <w:tcPr>
            <w:tcW w:w="156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6237"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38" w:type="dxa"/>
          <w:trHeight w:val="369" w:hRule="atLeast"/>
          <w:jc w:val="center"/>
        </w:trPr>
        <w:tc>
          <w:tcPr>
            <w:tcW w:w="1524" w:type="dxa"/>
            <w:vMerge w:val="continue"/>
            <w:shd w:val="clear" w:color="auto" w:fill="auto"/>
            <w:vAlign w:val="center"/>
          </w:tcPr>
          <w:p>
            <w:pPr>
              <w:spacing w:line="300" w:lineRule="exact"/>
              <w:jc w:val="left"/>
              <w:outlineLvl w:val="3"/>
            </w:pPr>
          </w:p>
        </w:tc>
        <w:tc>
          <w:tcPr>
            <w:tcW w:w="14280" w:type="dxa"/>
            <w:gridSpan w:val="7"/>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用于支付委托业务费用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326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984"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276"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7798" w:type="dxa"/>
            <w:gridSpan w:val="3"/>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4" w:type="dxa"/>
            <w:vMerge w:val="continue"/>
            <w:tcBorders>
              <w:bottom w:val="single" w:color="000000" w:sz="6" w:space="0"/>
            </w:tcBorders>
            <w:shd w:val="clear" w:color="auto" w:fill="auto"/>
            <w:vAlign w:val="center"/>
          </w:tcPr>
          <w:p>
            <w:pPr>
              <w:spacing w:line="300" w:lineRule="exact"/>
              <w:jc w:val="left"/>
              <w:outlineLvl w:val="3"/>
            </w:pPr>
          </w:p>
        </w:tc>
        <w:tc>
          <w:tcPr>
            <w:tcW w:w="326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98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276"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7798" w:type="dxa"/>
            <w:gridSpan w:val="3"/>
            <w:tcBorders>
              <w:bottom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38" w:type="dxa"/>
          <w:trHeight w:val="369" w:hRule="atLeast"/>
          <w:jc w:val="center"/>
        </w:trPr>
        <w:tc>
          <w:tcPr>
            <w:tcW w:w="152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280" w:type="dxa"/>
            <w:gridSpan w:val="7"/>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为深化环境环保管理体制改革，加强基层环保力量，提升生态环境监管能力。</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统筹推进城乡生态环境保护工作协调发展</w:t>
            </w:r>
          </w:p>
        </w:tc>
      </w:tr>
    </w:tbl>
    <w:p>
      <w:pPr>
        <w:spacing w:line="14" w:lineRule="exact"/>
        <w:jc w:val="center"/>
        <w:rPr>
          <w:rFonts w:ascii="Times New Roman" w:hAnsi="宋体"/>
        </w:rPr>
      </w:pPr>
      <w:r>
        <w:rPr>
          <w:rFonts w:ascii="方正书宋_GBK" w:eastAsia="方正书宋_GBK"/>
        </w:rPr>
        <w:t xml:space="preserve"> </w:t>
      </w:r>
    </w:p>
    <w:tbl>
      <w:tblPr>
        <w:tblStyle w:val="11"/>
        <w:tblW w:w="1563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2234"/>
        <w:gridCol w:w="2410"/>
        <w:gridCol w:w="3402"/>
        <w:gridCol w:w="532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2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410"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3402"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5323"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2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改善率</w:t>
            </w:r>
          </w:p>
        </w:tc>
        <w:tc>
          <w:tcPr>
            <w:tcW w:w="241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改善率</w:t>
            </w:r>
          </w:p>
        </w:tc>
        <w:tc>
          <w:tcPr>
            <w:tcW w:w="340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532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2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41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340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532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2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路面、便道维护</w:t>
            </w:r>
          </w:p>
        </w:tc>
        <w:tc>
          <w:tcPr>
            <w:tcW w:w="241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开发区路面正常通行</w:t>
            </w:r>
          </w:p>
        </w:tc>
        <w:tc>
          <w:tcPr>
            <w:tcW w:w="340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5323"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2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绿化维护</w:t>
            </w:r>
          </w:p>
        </w:tc>
        <w:tc>
          <w:tcPr>
            <w:tcW w:w="241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开发区绿化保持完好</w:t>
            </w:r>
          </w:p>
        </w:tc>
        <w:tc>
          <w:tcPr>
            <w:tcW w:w="340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5323"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22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w:t>
            </w:r>
          </w:p>
        </w:tc>
        <w:tc>
          <w:tcPr>
            <w:tcW w:w="241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w:t>
            </w:r>
          </w:p>
        </w:tc>
        <w:tc>
          <w:tcPr>
            <w:tcW w:w="340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5323"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2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41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调查中满意和较满意的群众人数</w:t>
            </w:r>
          </w:p>
        </w:tc>
        <w:tc>
          <w:tcPr>
            <w:tcW w:w="340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5323"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22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w:t>
            </w:r>
          </w:p>
        </w:tc>
        <w:tc>
          <w:tcPr>
            <w:tcW w:w="241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降低扬尘、提升环保指数</w:t>
            </w:r>
          </w:p>
        </w:tc>
        <w:tc>
          <w:tcPr>
            <w:tcW w:w="340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5323"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22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改善开发区环保状况</w:t>
            </w:r>
          </w:p>
        </w:tc>
        <w:tc>
          <w:tcPr>
            <w:tcW w:w="241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改善开发区环保状况</w:t>
            </w:r>
          </w:p>
        </w:tc>
        <w:tc>
          <w:tcPr>
            <w:tcW w:w="340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5323"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2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41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340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p>
            <w:pPr>
              <w:spacing w:line="300" w:lineRule="exact"/>
              <w:jc w:val="left"/>
              <w:rPr>
                <w:rFonts w:ascii="方正书宋_GBK" w:eastAsia="方正书宋_GBK"/>
              </w:rPr>
            </w:pPr>
          </w:p>
        </w:tc>
        <w:tc>
          <w:tcPr>
            <w:tcW w:w="5323"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p>
            <w:pPr>
              <w:spacing w:line="300" w:lineRule="exact"/>
              <w:jc w:val="left"/>
              <w:rPr>
                <w:rFonts w:ascii="方正书宋_GBK" w:eastAsia="方正书宋_GBK"/>
              </w:rPr>
            </w:pPr>
          </w:p>
        </w:tc>
      </w:tr>
    </w:tbl>
    <w:p>
      <w:pPr>
        <w:spacing w:line="300" w:lineRule="exact"/>
        <w:jc w:val="left"/>
        <w:sectPr>
          <w:pgSz w:w="16839" w:h="11907" w:orient="landscape"/>
          <w:pgMar w:top="1134" w:right="1134" w:bottom="1134" w:left="1134" w:header="851" w:footer="992" w:gutter="0"/>
          <w:cols w:space="425" w:num="1"/>
          <w:docGrid w:type="lines" w:linePitch="312" w:charSpace="0"/>
        </w:sectPr>
      </w:pPr>
    </w:p>
    <w:p>
      <w:pPr>
        <w:ind w:firstLine="562" w:firstLineChars="200"/>
        <w:jc w:val="left"/>
        <w:outlineLvl w:val="3"/>
        <w:rPr>
          <w:rFonts w:ascii="Times New Roman" w:hAnsi="宋体"/>
          <w:b/>
          <w:sz w:val="28"/>
        </w:rPr>
      </w:pPr>
      <w:bookmarkStart w:id="27" w:name="_Toc66357049"/>
      <w:r>
        <w:rPr>
          <w:rFonts w:hint="eastAsia" w:ascii="方正仿宋_GBK" w:eastAsia="方正仿宋_GBK"/>
          <w:b/>
          <w:sz w:val="28"/>
        </w:rPr>
        <w:t>21.三厦街绿化植树费用绩效目标表</w:t>
      </w:r>
      <w:bookmarkEnd w:id="27"/>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21、三厦街绿化植树费用绩效目标表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152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40"/>
        <w:gridCol w:w="1134"/>
        <w:gridCol w:w="1843"/>
        <w:gridCol w:w="1843"/>
        <w:gridCol w:w="1276"/>
        <w:gridCol w:w="175"/>
        <w:gridCol w:w="848"/>
        <w:gridCol w:w="283"/>
        <w:gridCol w:w="6341"/>
        <w:gridCol w:w="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61" w:type="dxa"/>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438001</w:t>
            </w:r>
            <w:r>
              <w:rPr>
                <w:rFonts w:hint="eastAsia" w:ascii="方正书宋_GBK" w:eastAsia="方正书宋_GBK"/>
                <w:b/>
              </w:rPr>
              <w:t>河北隆尧经济开发区管理委员会本级</w:t>
            </w:r>
          </w:p>
        </w:tc>
        <w:tc>
          <w:tcPr>
            <w:tcW w:w="7472" w:type="dxa"/>
            <w:gridSpan w:val="3"/>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61" w:type="dxa"/>
          <w:trHeight w:val="369" w:hRule="atLeast"/>
          <w:jc w:val="center"/>
        </w:trPr>
        <w:tc>
          <w:tcPr>
            <w:tcW w:w="1440"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977"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13052521KZSP64BFG8SGL</w:t>
            </w:r>
          </w:p>
        </w:tc>
        <w:tc>
          <w:tcPr>
            <w:tcW w:w="1843"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8923" w:type="dxa"/>
            <w:gridSpan w:val="5"/>
            <w:shd w:val="clear" w:color="auto" w:fill="auto"/>
            <w:vAlign w:val="center"/>
          </w:tcPr>
          <w:p>
            <w:pPr>
              <w:spacing w:line="300" w:lineRule="exact"/>
              <w:jc w:val="left"/>
              <w:rPr>
                <w:rFonts w:ascii="方正书宋_GBK" w:eastAsia="方正书宋_GBK"/>
              </w:rPr>
            </w:pPr>
            <w:r>
              <w:rPr>
                <w:rFonts w:hint="eastAsia" w:ascii="方正书宋_GBK" w:eastAsia="方正书宋_GBK"/>
              </w:rPr>
              <w:t>三厦街绿化植树费用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0"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843" w:type="dxa"/>
            <w:shd w:val="clear" w:color="auto" w:fill="auto"/>
            <w:vAlign w:val="center"/>
          </w:tcPr>
          <w:p>
            <w:pPr>
              <w:spacing w:line="300" w:lineRule="exact"/>
              <w:jc w:val="left"/>
              <w:rPr>
                <w:rFonts w:ascii="方正书宋_GBK" w:eastAsia="方正书宋_GBK"/>
              </w:rPr>
            </w:pPr>
            <w:r>
              <w:rPr>
                <w:rFonts w:ascii="方正书宋_GBK" w:eastAsia="方正书宋_GBK"/>
              </w:rPr>
              <w:t>120000.00</w:t>
            </w:r>
          </w:p>
        </w:tc>
        <w:tc>
          <w:tcPr>
            <w:tcW w:w="1843"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120000.00</w:t>
            </w:r>
          </w:p>
        </w:tc>
        <w:tc>
          <w:tcPr>
            <w:tcW w:w="1306" w:type="dxa"/>
            <w:gridSpan w:val="3"/>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6402"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61" w:type="dxa"/>
          <w:trHeight w:val="369" w:hRule="atLeast"/>
          <w:jc w:val="center"/>
        </w:trPr>
        <w:tc>
          <w:tcPr>
            <w:tcW w:w="1440" w:type="dxa"/>
            <w:vMerge w:val="continue"/>
            <w:shd w:val="clear" w:color="auto" w:fill="auto"/>
            <w:vAlign w:val="center"/>
          </w:tcPr>
          <w:p>
            <w:pPr>
              <w:spacing w:line="300" w:lineRule="exact"/>
              <w:jc w:val="left"/>
              <w:outlineLvl w:val="3"/>
            </w:pPr>
          </w:p>
        </w:tc>
        <w:tc>
          <w:tcPr>
            <w:tcW w:w="13743" w:type="dxa"/>
            <w:gridSpan w:val="8"/>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用于支付三厦绿化等费用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0"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843"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2299" w:type="dxa"/>
            <w:gridSpan w:val="3"/>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6685" w:type="dxa"/>
            <w:gridSpan w:val="3"/>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0" w:type="dxa"/>
            <w:vMerge w:val="continue"/>
            <w:tcBorders>
              <w:bottom w:val="single" w:color="000000" w:sz="6" w:space="0"/>
            </w:tcBorders>
            <w:shd w:val="clear" w:color="auto" w:fill="auto"/>
            <w:vAlign w:val="center"/>
          </w:tcPr>
          <w:p>
            <w:pPr>
              <w:spacing w:line="300" w:lineRule="exact"/>
              <w:jc w:val="left"/>
              <w:outlineLvl w:val="3"/>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843"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299" w:type="dxa"/>
            <w:gridSpan w:val="3"/>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6685" w:type="dxa"/>
            <w:gridSpan w:val="3"/>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61" w:type="dxa"/>
          <w:trHeight w:val="369" w:hRule="atLeast"/>
          <w:jc w:val="center"/>
        </w:trPr>
        <w:tc>
          <w:tcPr>
            <w:tcW w:w="1440"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3743" w:type="dxa"/>
            <w:gridSpan w:val="8"/>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为深化环境环保管理体制改革，加强基层环保力量，提升生态环境监管能力。</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统筹推进城乡生态环境保护工作协调发展</w:t>
            </w:r>
          </w:p>
        </w:tc>
      </w:tr>
    </w:tbl>
    <w:p>
      <w:pPr>
        <w:spacing w:line="14" w:lineRule="exact"/>
        <w:jc w:val="center"/>
        <w:rPr>
          <w:rFonts w:ascii="Times New Roman" w:hAnsi="宋体"/>
        </w:rPr>
      </w:pPr>
      <w:r>
        <w:rPr>
          <w:rFonts w:ascii="方正书宋_GBK" w:eastAsia="方正书宋_GBK"/>
        </w:rPr>
        <w:t xml:space="preserve"> </w:t>
      </w:r>
    </w:p>
    <w:tbl>
      <w:tblPr>
        <w:tblStyle w:val="11"/>
        <w:tblW w:w="1514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564"/>
        <w:gridCol w:w="2126"/>
        <w:gridCol w:w="2552"/>
        <w:gridCol w:w="2977"/>
        <w:gridCol w:w="479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56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12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552"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97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479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56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种植</w:t>
            </w:r>
            <w:r>
              <w:rPr>
                <w:rFonts w:ascii="方正书宋_GBK" w:eastAsia="方正书宋_GBK"/>
              </w:rPr>
              <w:t>10CM</w:t>
            </w:r>
            <w:r>
              <w:rPr>
                <w:rFonts w:hint="eastAsia" w:ascii="方正书宋_GBK" w:eastAsia="方正书宋_GBK"/>
              </w:rPr>
              <w:t>白蜡</w:t>
            </w:r>
            <w:r>
              <w:rPr>
                <w:rFonts w:ascii="方正书宋_GBK" w:eastAsia="方正书宋_GBK"/>
              </w:rPr>
              <w:t>641</w:t>
            </w:r>
            <w:r>
              <w:rPr>
                <w:rFonts w:hint="eastAsia" w:ascii="方正书宋_GBK" w:eastAsia="方正书宋_GBK"/>
              </w:rPr>
              <w:t>课</w:t>
            </w:r>
          </w:p>
        </w:tc>
        <w:tc>
          <w:tcPr>
            <w:tcW w:w="255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完成率种植</w:t>
            </w:r>
            <w:r>
              <w:rPr>
                <w:rFonts w:ascii="方正书宋_GBK" w:eastAsia="方正书宋_GBK"/>
              </w:rPr>
              <w:t>10CM</w:t>
            </w:r>
            <w:r>
              <w:rPr>
                <w:rFonts w:hint="eastAsia" w:ascii="方正书宋_GBK" w:eastAsia="方正书宋_GBK"/>
              </w:rPr>
              <w:t>白蜡</w:t>
            </w:r>
            <w:r>
              <w:rPr>
                <w:rFonts w:ascii="方正书宋_GBK" w:eastAsia="方正书宋_GBK"/>
              </w:rPr>
              <w:t>641</w:t>
            </w:r>
            <w:r>
              <w:rPr>
                <w:rFonts w:hint="eastAsia" w:ascii="方正书宋_GBK" w:eastAsia="方正书宋_GBK"/>
              </w:rPr>
              <w:t>课</w:t>
            </w:r>
          </w:p>
        </w:tc>
        <w:tc>
          <w:tcPr>
            <w:tcW w:w="2977" w:type="dxa"/>
            <w:shd w:val="clear" w:color="auto" w:fill="auto"/>
            <w:vAlign w:val="center"/>
          </w:tcPr>
          <w:p>
            <w:pPr>
              <w:spacing w:line="300" w:lineRule="exact"/>
              <w:jc w:val="left"/>
              <w:rPr>
                <w:rFonts w:ascii="方正书宋_GBK" w:eastAsia="方正书宋_GBK"/>
              </w:rPr>
            </w:pPr>
            <w:r>
              <w:rPr>
                <w:rFonts w:ascii="方正书宋_GBK" w:eastAsia="方正书宋_GBK"/>
              </w:rPr>
              <w:t>641</w:t>
            </w:r>
            <w:r>
              <w:rPr>
                <w:rFonts w:hint="eastAsia" w:ascii="方正书宋_GBK" w:eastAsia="方正书宋_GBK"/>
              </w:rPr>
              <w:t>棵</w:t>
            </w:r>
          </w:p>
        </w:tc>
        <w:tc>
          <w:tcPr>
            <w:tcW w:w="479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56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成活率</w:t>
            </w:r>
          </w:p>
        </w:tc>
        <w:tc>
          <w:tcPr>
            <w:tcW w:w="255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完成率成活率</w:t>
            </w: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保证种植树木成活</w:t>
            </w:r>
          </w:p>
        </w:tc>
        <w:tc>
          <w:tcPr>
            <w:tcW w:w="479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保证种植树木成活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56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完成时间</w:t>
            </w:r>
          </w:p>
        </w:tc>
        <w:tc>
          <w:tcPr>
            <w:tcW w:w="255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规定期限内高质量完成</w:t>
            </w: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按时完成工作为优</w:t>
            </w:r>
          </w:p>
        </w:tc>
        <w:tc>
          <w:tcPr>
            <w:tcW w:w="479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按时完成工作为优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56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55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改善、亮化周边环境为优</w:t>
            </w:r>
          </w:p>
        </w:tc>
        <w:tc>
          <w:tcPr>
            <w:tcW w:w="479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改善、亮化周边环境为优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56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w:t>
            </w:r>
          </w:p>
        </w:tc>
        <w:tc>
          <w:tcPr>
            <w:tcW w:w="255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w:t>
            </w: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479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56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55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调查中满意和较满意的群众人数</w:t>
            </w: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4794"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56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w:t>
            </w:r>
          </w:p>
        </w:tc>
        <w:tc>
          <w:tcPr>
            <w:tcW w:w="255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降低扬尘、提升环保指数</w:t>
            </w: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479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56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改善开发区环保、安全状况</w:t>
            </w:r>
          </w:p>
        </w:tc>
        <w:tc>
          <w:tcPr>
            <w:tcW w:w="255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改善开发区环保、安全状况</w:t>
            </w: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479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56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55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4794"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r>
    </w:tbl>
    <w:p>
      <w:pPr>
        <w:spacing w:line="300" w:lineRule="exact"/>
        <w:jc w:val="left"/>
        <w:sectPr>
          <w:pgSz w:w="16839" w:h="11907" w:orient="landscape"/>
          <w:pgMar w:top="1134" w:right="1134" w:bottom="1134" w:left="1134" w:header="851" w:footer="992" w:gutter="0"/>
          <w:cols w:space="425" w:num="1"/>
          <w:docGrid w:type="lines" w:linePitch="312" w:charSpace="0"/>
        </w:sectPr>
      </w:pPr>
    </w:p>
    <w:p>
      <w:pPr>
        <w:ind w:firstLine="562" w:firstLineChars="200"/>
        <w:jc w:val="left"/>
        <w:outlineLvl w:val="3"/>
        <w:rPr>
          <w:rFonts w:ascii="Times New Roman" w:hAnsi="宋体"/>
          <w:b/>
          <w:sz w:val="28"/>
        </w:rPr>
      </w:pPr>
      <w:bookmarkStart w:id="28" w:name="_Toc66357050"/>
      <w:r>
        <w:rPr>
          <w:rFonts w:hint="eastAsia" w:ascii="方正仿宋_GBK" w:eastAsia="方正仿宋_GBK"/>
          <w:b/>
          <w:sz w:val="28"/>
        </w:rPr>
        <w:t>22.土地出让金/开发区南区拆迁补偿款绩效目标表</w:t>
      </w:r>
      <w:bookmarkEnd w:id="28"/>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22、土地出让金/开发区南区拆迁补偿款绩效目标表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1589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73"/>
        <w:gridCol w:w="895"/>
        <w:gridCol w:w="2223"/>
        <w:gridCol w:w="1985"/>
        <w:gridCol w:w="1556"/>
        <w:gridCol w:w="1418"/>
        <w:gridCol w:w="6379"/>
        <w:gridCol w:w="6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63" w:type="dxa"/>
          <w:trHeight w:val="397" w:hRule="atLeast"/>
          <w:jc w:val="center"/>
        </w:trPr>
        <w:tc>
          <w:tcPr>
            <w:tcW w:w="8032" w:type="dxa"/>
            <w:gridSpan w:val="5"/>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438001</w:t>
            </w:r>
            <w:r>
              <w:rPr>
                <w:rFonts w:hint="eastAsia" w:ascii="方正书宋_GBK" w:eastAsia="方正书宋_GBK"/>
                <w:b/>
              </w:rPr>
              <w:t>河北隆尧经济开发区管理委员会本级</w:t>
            </w:r>
          </w:p>
        </w:tc>
        <w:tc>
          <w:tcPr>
            <w:tcW w:w="7797" w:type="dxa"/>
            <w:gridSpan w:val="2"/>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63" w:type="dxa"/>
          <w:trHeight w:val="369" w:hRule="atLeast"/>
          <w:jc w:val="center"/>
        </w:trPr>
        <w:tc>
          <w:tcPr>
            <w:tcW w:w="1373"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3118"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13052521LLYQFAN7FSOHW</w:t>
            </w:r>
          </w:p>
        </w:tc>
        <w:tc>
          <w:tcPr>
            <w:tcW w:w="198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9353"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开发区南区拆迁补偿款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3"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89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2223" w:type="dxa"/>
            <w:shd w:val="clear" w:color="auto" w:fill="auto"/>
            <w:vAlign w:val="center"/>
          </w:tcPr>
          <w:p>
            <w:pPr>
              <w:spacing w:line="300" w:lineRule="exact"/>
              <w:jc w:val="left"/>
              <w:rPr>
                <w:rFonts w:ascii="方正书宋_GBK" w:eastAsia="方正书宋_GBK"/>
              </w:rPr>
            </w:pPr>
            <w:r>
              <w:rPr>
                <w:rFonts w:ascii="方正书宋_GBK" w:eastAsia="方正书宋_GBK"/>
              </w:rPr>
              <w:t>40163700.00</w:t>
            </w:r>
          </w:p>
        </w:tc>
        <w:tc>
          <w:tcPr>
            <w:tcW w:w="198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556" w:type="dxa"/>
            <w:shd w:val="clear" w:color="auto" w:fill="auto"/>
            <w:vAlign w:val="center"/>
          </w:tcPr>
          <w:p>
            <w:pPr>
              <w:spacing w:line="300" w:lineRule="exact"/>
              <w:jc w:val="left"/>
              <w:rPr>
                <w:rFonts w:ascii="方正书宋_GBK" w:eastAsia="方正书宋_GBK"/>
              </w:rPr>
            </w:pPr>
            <w:r>
              <w:rPr>
                <w:rFonts w:ascii="方正书宋_GBK" w:eastAsia="方正书宋_GBK"/>
              </w:rPr>
              <w:t>40163700.00</w:t>
            </w:r>
          </w:p>
        </w:tc>
        <w:tc>
          <w:tcPr>
            <w:tcW w:w="1418"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6442"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63" w:type="dxa"/>
          <w:trHeight w:val="369" w:hRule="atLeast"/>
          <w:jc w:val="center"/>
        </w:trPr>
        <w:tc>
          <w:tcPr>
            <w:tcW w:w="1373" w:type="dxa"/>
            <w:vMerge w:val="continue"/>
            <w:shd w:val="clear" w:color="auto" w:fill="auto"/>
            <w:vAlign w:val="center"/>
          </w:tcPr>
          <w:p>
            <w:pPr>
              <w:spacing w:line="300" w:lineRule="exact"/>
              <w:jc w:val="left"/>
              <w:outlineLvl w:val="3"/>
            </w:pPr>
          </w:p>
        </w:tc>
        <w:tc>
          <w:tcPr>
            <w:tcW w:w="14456"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用于支付南区拆迁企业补偿款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3"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3118"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985"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556"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7860" w:type="dxa"/>
            <w:gridSpan w:val="3"/>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3" w:type="dxa"/>
            <w:vMerge w:val="continue"/>
            <w:tcBorders>
              <w:bottom w:val="single" w:color="000000" w:sz="6" w:space="0"/>
            </w:tcBorders>
            <w:shd w:val="clear" w:color="auto" w:fill="auto"/>
            <w:vAlign w:val="center"/>
          </w:tcPr>
          <w:p>
            <w:pPr>
              <w:spacing w:line="300" w:lineRule="exact"/>
              <w:jc w:val="left"/>
              <w:outlineLvl w:val="3"/>
            </w:pPr>
          </w:p>
        </w:tc>
        <w:tc>
          <w:tcPr>
            <w:tcW w:w="3118"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30.00%</w:t>
            </w:r>
          </w:p>
        </w:tc>
        <w:tc>
          <w:tcPr>
            <w:tcW w:w="1985"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60.00%</w:t>
            </w:r>
          </w:p>
        </w:tc>
        <w:tc>
          <w:tcPr>
            <w:tcW w:w="1556"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7860" w:type="dxa"/>
            <w:gridSpan w:val="3"/>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63" w:type="dxa"/>
          <w:trHeight w:val="369" w:hRule="atLeast"/>
          <w:jc w:val="center"/>
        </w:trPr>
        <w:tc>
          <w:tcPr>
            <w:tcW w:w="1373"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456"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按照时间节点完成拆迁补偿款支付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推进完成南区拆迁工作</w:t>
            </w:r>
          </w:p>
        </w:tc>
      </w:tr>
    </w:tbl>
    <w:p>
      <w:pPr>
        <w:spacing w:line="14" w:lineRule="exact"/>
        <w:jc w:val="center"/>
        <w:rPr>
          <w:rFonts w:ascii="Times New Roman" w:hAnsi="宋体"/>
        </w:rPr>
      </w:pPr>
      <w:r>
        <w:rPr>
          <w:rFonts w:ascii="方正书宋_GBK" w:eastAsia="方正书宋_GBK"/>
        </w:rPr>
        <w:t xml:space="preserve"> </w:t>
      </w:r>
    </w:p>
    <w:tbl>
      <w:tblPr>
        <w:tblStyle w:val="11"/>
        <w:tblW w:w="1561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2788"/>
        <w:gridCol w:w="3402"/>
        <w:gridCol w:w="4395"/>
        <w:gridCol w:w="2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788"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3402"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439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758"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78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评估报告数量</w:t>
            </w:r>
          </w:p>
        </w:tc>
        <w:tc>
          <w:tcPr>
            <w:tcW w:w="340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评估报告数量</w:t>
            </w:r>
          </w:p>
        </w:tc>
        <w:tc>
          <w:tcPr>
            <w:tcW w:w="439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共</w:t>
            </w:r>
            <w:r>
              <w:rPr>
                <w:rFonts w:ascii="方正书宋_GBK" w:eastAsia="方正书宋_GBK"/>
              </w:rPr>
              <w:t>5</w:t>
            </w:r>
            <w:r>
              <w:rPr>
                <w:rFonts w:hint="eastAsia" w:ascii="方正书宋_GBK" w:eastAsia="方正书宋_GBK"/>
              </w:rPr>
              <w:t>家企业，全部完成评估为优</w:t>
            </w:r>
          </w:p>
        </w:tc>
        <w:tc>
          <w:tcPr>
            <w:tcW w:w="2758"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78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实际完成企业退出签约数</w:t>
            </w:r>
          </w:p>
        </w:tc>
        <w:tc>
          <w:tcPr>
            <w:tcW w:w="340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实际完成企业退出协议签约数</w:t>
            </w:r>
          </w:p>
        </w:tc>
        <w:tc>
          <w:tcPr>
            <w:tcW w:w="439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共</w:t>
            </w:r>
            <w:r>
              <w:rPr>
                <w:rFonts w:ascii="方正书宋_GBK" w:eastAsia="方正书宋_GBK"/>
              </w:rPr>
              <w:t>5</w:t>
            </w:r>
            <w:r>
              <w:rPr>
                <w:rFonts w:hint="eastAsia" w:ascii="方正书宋_GBK" w:eastAsia="方正书宋_GBK"/>
              </w:rPr>
              <w:t>家企业，全部完成退出签约为优</w:t>
            </w:r>
          </w:p>
        </w:tc>
        <w:tc>
          <w:tcPr>
            <w:tcW w:w="2758"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78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项目按时完成率</w:t>
            </w:r>
          </w:p>
        </w:tc>
        <w:tc>
          <w:tcPr>
            <w:tcW w:w="340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项目按照时间节点完成拆迁</w:t>
            </w:r>
          </w:p>
        </w:tc>
        <w:tc>
          <w:tcPr>
            <w:tcW w:w="439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按时间节点完成拆迁工作为优</w:t>
            </w:r>
          </w:p>
        </w:tc>
        <w:tc>
          <w:tcPr>
            <w:tcW w:w="2758"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78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项目资金支付率</w:t>
            </w:r>
          </w:p>
        </w:tc>
        <w:tc>
          <w:tcPr>
            <w:tcW w:w="340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项目资金支付率</w:t>
            </w:r>
          </w:p>
        </w:tc>
        <w:tc>
          <w:tcPr>
            <w:tcW w:w="439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按照实际节点完成拆迁项目资金支付为优</w:t>
            </w:r>
          </w:p>
        </w:tc>
        <w:tc>
          <w:tcPr>
            <w:tcW w:w="2758"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278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持续服务率</w:t>
            </w:r>
            <w:r>
              <w:rPr>
                <w:rFonts w:ascii="方正书宋_GBK" w:eastAsia="方正书宋_GBK"/>
              </w:rPr>
              <w:t>(%)</w:t>
            </w:r>
          </w:p>
        </w:tc>
        <w:tc>
          <w:tcPr>
            <w:tcW w:w="340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持续服务率</w:t>
            </w:r>
            <w:r>
              <w:rPr>
                <w:rFonts w:ascii="方正书宋_GBK" w:eastAsia="方正书宋_GBK"/>
              </w:rPr>
              <w:t>(%)</w:t>
            </w:r>
          </w:p>
        </w:tc>
        <w:tc>
          <w:tcPr>
            <w:tcW w:w="439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拆迁后对居民入驻率、满意度为优</w:t>
            </w:r>
          </w:p>
        </w:tc>
        <w:tc>
          <w:tcPr>
            <w:tcW w:w="2758"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78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资金使用情况</w:t>
            </w:r>
          </w:p>
        </w:tc>
        <w:tc>
          <w:tcPr>
            <w:tcW w:w="340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资金使用情况</w:t>
            </w:r>
          </w:p>
        </w:tc>
        <w:tc>
          <w:tcPr>
            <w:tcW w:w="439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是否按照时间节点完成申请拨付为优</w:t>
            </w:r>
          </w:p>
        </w:tc>
        <w:tc>
          <w:tcPr>
            <w:tcW w:w="2758"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278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服务的改善与提升</w:t>
            </w:r>
          </w:p>
        </w:tc>
        <w:tc>
          <w:tcPr>
            <w:tcW w:w="340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服务的改善与提升</w:t>
            </w:r>
          </w:p>
        </w:tc>
        <w:tc>
          <w:tcPr>
            <w:tcW w:w="439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服务对象的满意度为优</w:t>
            </w:r>
          </w:p>
        </w:tc>
        <w:tc>
          <w:tcPr>
            <w:tcW w:w="2758"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278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对区域生态改善</w:t>
            </w:r>
          </w:p>
        </w:tc>
        <w:tc>
          <w:tcPr>
            <w:tcW w:w="340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对区域生态改善</w:t>
            </w:r>
          </w:p>
        </w:tc>
        <w:tc>
          <w:tcPr>
            <w:tcW w:w="439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拆迁后对居民的生态、生活质量提升改善为优</w:t>
            </w:r>
          </w:p>
        </w:tc>
        <w:tc>
          <w:tcPr>
            <w:tcW w:w="2758"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78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340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439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服务对象满意为优</w:t>
            </w:r>
          </w:p>
        </w:tc>
        <w:tc>
          <w:tcPr>
            <w:tcW w:w="2758" w:type="dxa"/>
            <w:shd w:val="clear" w:color="auto" w:fill="auto"/>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134" w:right="1134" w:bottom="1134" w:left="1134" w:header="851" w:footer="992" w:gutter="0"/>
          <w:cols w:space="425" w:num="1"/>
          <w:docGrid w:type="lines" w:linePitch="312" w:charSpace="0"/>
        </w:sectPr>
      </w:pPr>
    </w:p>
    <w:p>
      <w:pPr>
        <w:ind w:firstLine="562" w:firstLineChars="200"/>
        <w:jc w:val="left"/>
        <w:outlineLvl w:val="3"/>
        <w:rPr>
          <w:rFonts w:ascii="Times New Roman" w:hAnsi="宋体"/>
          <w:b/>
          <w:sz w:val="28"/>
        </w:rPr>
      </w:pPr>
      <w:bookmarkStart w:id="29" w:name="_Toc66357051"/>
      <w:r>
        <w:rPr>
          <w:rFonts w:hint="eastAsia" w:ascii="方正仿宋_GBK" w:eastAsia="方正仿宋_GBK"/>
          <w:b/>
          <w:sz w:val="28"/>
        </w:rPr>
        <w:t>23.开发区2021年劳务派遣工作人员工资及社保等相关费用绩效目标表</w:t>
      </w:r>
      <w:bookmarkEnd w:id="29"/>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23、开发区2021年劳务派遣工作人员工资及社保等相关费用绩效目标表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1563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949"/>
        <w:gridCol w:w="1984"/>
        <w:gridCol w:w="1276"/>
        <w:gridCol w:w="1419"/>
        <w:gridCol w:w="673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896"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438001</w:t>
            </w:r>
            <w:r>
              <w:rPr>
                <w:rFonts w:hint="eastAsia" w:ascii="方正书宋_GBK" w:eastAsia="方正书宋_GBK"/>
                <w:b/>
              </w:rPr>
              <w:t>河北隆尧经济开发区管理委员会本级</w:t>
            </w:r>
          </w:p>
        </w:tc>
        <w:tc>
          <w:tcPr>
            <w:tcW w:w="6739"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3083"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13052521MRTSHEZCEYN6K</w:t>
            </w:r>
          </w:p>
        </w:tc>
        <w:tc>
          <w:tcPr>
            <w:tcW w:w="198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9434"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开发区</w:t>
            </w:r>
            <w:r>
              <w:rPr>
                <w:rFonts w:ascii="方正书宋_GBK" w:eastAsia="方正书宋_GBK"/>
              </w:rPr>
              <w:t>2021</w:t>
            </w:r>
            <w:r>
              <w:rPr>
                <w:rFonts w:hint="eastAsia" w:ascii="方正书宋_GBK" w:eastAsia="方正书宋_GBK"/>
              </w:rPr>
              <w:t>年劳务派遣工作人员工资及社保等相关费用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949" w:type="dxa"/>
            <w:shd w:val="clear" w:color="auto" w:fill="auto"/>
            <w:vAlign w:val="center"/>
          </w:tcPr>
          <w:p>
            <w:pPr>
              <w:spacing w:line="300" w:lineRule="exact"/>
              <w:jc w:val="left"/>
              <w:rPr>
                <w:rFonts w:ascii="方正书宋_GBK" w:eastAsia="方正书宋_GBK"/>
              </w:rPr>
            </w:pPr>
            <w:r>
              <w:rPr>
                <w:rFonts w:ascii="方正书宋_GBK" w:eastAsia="方正书宋_GBK"/>
              </w:rPr>
              <w:t>471899.00</w:t>
            </w:r>
          </w:p>
        </w:tc>
        <w:tc>
          <w:tcPr>
            <w:tcW w:w="198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471899.00</w:t>
            </w:r>
          </w:p>
        </w:tc>
        <w:tc>
          <w:tcPr>
            <w:tcW w:w="141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6739"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14501"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用于支付</w:t>
            </w:r>
            <w:r>
              <w:rPr>
                <w:rFonts w:ascii="方正书宋_GBK" w:eastAsia="方正书宋_GBK"/>
              </w:rPr>
              <w:t>2021</w:t>
            </w:r>
            <w:r>
              <w:rPr>
                <w:rFonts w:hint="eastAsia" w:ascii="方正书宋_GBK" w:eastAsia="方正书宋_GBK"/>
              </w:rPr>
              <w:t>年劳务派遣人员工资社保及服务费用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3083"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984"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276"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8158"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3083"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50</w:t>
            </w:r>
          </w:p>
        </w:tc>
        <w:tc>
          <w:tcPr>
            <w:tcW w:w="198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276"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hint="eastAsia" w:ascii="方正书宋_GBK" w:eastAsia="方正书宋_GBK"/>
              </w:rPr>
              <w:t>100</w:t>
            </w:r>
          </w:p>
        </w:tc>
        <w:tc>
          <w:tcPr>
            <w:tcW w:w="8158"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501"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完成上级交办任务和各项指标</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完成上级考核任务</w:t>
            </w:r>
          </w:p>
        </w:tc>
      </w:tr>
    </w:tbl>
    <w:p>
      <w:pPr>
        <w:spacing w:line="14" w:lineRule="exact"/>
        <w:jc w:val="center"/>
        <w:rPr>
          <w:rFonts w:ascii="Times New Roman" w:hAnsi="宋体"/>
        </w:rPr>
      </w:pPr>
      <w:r>
        <w:rPr>
          <w:rFonts w:ascii="方正书宋_GBK" w:eastAsia="方正书宋_GBK"/>
        </w:rPr>
        <w:t xml:space="preserve"> </w:t>
      </w:r>
    </w:p>
    <w:tbl>
      <w:tblPr>
        <w:tblStyle w:val="11"/>
        <w:tblW w:w="1577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2162"/>
        <w:gridCol w:w="2976"/>
        <w:gridCol w:w="3402"/>
        <w:gridCol w:w="49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162"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9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3402"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496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16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排查园区及企业数量</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排查园区及企业环保安全次数</w:t>
            </w:r>
          </w:p>
        </w:tc>
        <w:tc>
          <w:tcPr>
            <w:tcW w:w="340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每月排查企业安全生产、环保设备</w:t>
            </w:r>
          </w:p>
        </w:tc>
        <w:tc>
          <w:tcPr>
            <w:tcW w:w="496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每月排查企业安全生产、环保设备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16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340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496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16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服务企业满意度</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对政策及服务企业满意情况</w:t>
            </w:r>
          </w:p>
        </w:tc>
        <w:tc>
          <w:tcPr>
            <w:tcW w:w="340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4967"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16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服务企业满意率</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排查入驻企业对开发区人员政策和服务满意率</w:t>
            </w:r>
          </w:p>
        </w:tc>
        <w:tc>
          <w:tcPr>
            <w:tcW w:w="340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4967"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216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w:t>
            </w:r>
          </w:p>
        </w:tc>
        <w:tc>
          <w:tcPr>
            <w:tcW w:w="340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496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16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排查企业满意度</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排查入驻企业对开发区人员政策和服务满意度</w:t>
            </w:r>
          </w:p>
        </w:tc>
        <w:tc>
          <w:tcPr>
            <w:tcW w:w="340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4967"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216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降低扬尘、提升环保指数</w:t>
            </w:r>
          </w:p>
        </w:tc>
        <w:tc>
          <w:tcPr>
            <w:tcW w:w="340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496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216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改善开发区环保状况</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改善开发区环保状况</w:t>
            </w:r>
          </w:p>
        </w:tc>
        <w:tc>
          <w:tcPr>
            <w:tcW w:w="340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496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16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340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4967"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r>
    </w:tbl>
    <w:p>
      <w:pPr>
        <w:spacing w:line="300" w:lineRule="exact"/>
        <w:jc w:val="left"/>
        <w:sectPr>
          <w:pgSz w:w="16839" w:h="11907" w:orient="landscape"/>
          <w:pgMar w:top="1134" w:right="1134" w:bottom="113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30" w:name="_Toc66357052"/>
      <w:r>
        <w:rPr>
          <w:rFonts w:hint="eastAsia" w:ascii="方正仿宋_GBK" w:eastAsia="方正仿宋_GBK"/>
          <w:b/>
          <w:sz w:val="28"/>
        </w:rPr>
        <w:t>24.土地出让金/开发区城乡环卫一体化项目绩效目标表</w:t>
      </w:r>
      <w:bookmarkEnd w:id="30"/>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24、土地出让金/开发区城乡环卫一体化项目绩效目标表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15280"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817"/>
        <w:gridCol w:w="770"/>
        <w:gridCol w:w="1214"/>
        <w:gridCol w:w="90"/>
        <w:gridCol w:w="1186"/>
        <w:gridCol w:w="90"/>
        <w:gridCol w:w="1186"/>
        <w:gridCol w:w="6237"/>
        <w:gridCol w:w="14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46" w:type="dxa"/>
          <w:trHeight w:val="397" w:hRule="atLeast"/>
        </w:trPr>
        <w:tc>
          <w:tcPr>
            <w:tcW w:w="7711" w:type="dxa"/>
            <w:gridSpan w:val="9"/>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438001</w:t>
            </w:r>
            <w:r>
              <w:rPr>
                <w:rFonts w:hint="eastAsia" w:ascii="方正书宋_GBK" w:eastAsia="方正书宋_GBK"/>
                <w:b/>
              </w:rPr>
              <w:t>河北隆尧经济开发区管理委员会本级</w:t>
            </w:r>
          </w:p>
        </w:tc>
        <w:tc>
          <w:tcPr>
            <w:tcW w:w="7423" w:type="dxa"/>
            <w:gridSpan w:val="2"/>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46" w:type="dxa"/>
          <w:trHeight w:val="369" w:hRule="atLeast"/>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3227" w:type="dxa"/>
            <w:gridSpan w:val="3"/>
            <w:shd w:val="clear" w:color="auto" w:fill="auto"/>
            <w:vAlign w:val="center"/>
          </w:tcPr>
          <w:p>
            <w:pPr>
              <w:spacing w:line="300" w:lineRule="exact"/>
              <w:jc w:val="left"/>
              <w:rPr>
                <w:rFonts w:ascii="方正书宋_GBK" w:eastAsia="方正书宋_GBK"/>
              </w:rPr>
            </w:pPr>
            <w:r>
              <w:rPr>
                <w:rFonts w:ascii="方正书宋_GBK" w:eastAsia="方正书宋_GBK"/>
              </w:rPr>
              <w:t>13052521NQTPVYXW2SNC3</w:t>
            </w:r>
          </w:p>
        </w:tc>
        <w:tc>
          <w:tcPr>
            <w:tcW w:w="1984"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8789" w:type="dxa"/>
            <w:gridSpan w:val="5"/>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开发区城乡环卫一体化项目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2093"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493000.00</w:t>
            </w:r>
          </w:p>
        </w:tc>
        <w:tc>
          <w:tcPr>
            <w:tcW w:w="1984"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276"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493000.00</w:t>
            </w:r>
          </w:p>
        </w:tc>
        <w:tc>
          <w:tcPr>
            <w:tcW w:w="1276"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6383"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46" w:type="dxa"/>
          <w:trHeight w:val="369" w:hRule="atLeast"/>
        </w:trPr>
        <w:tc>
          <w:tcPr>
            <w:tcW w:w="1134" w:type="dxa"/>
            <w:vMerge w:val="continue"/>
            <w:shd w:val="clear" w:color="auto" w:fill="auto"/>
            <w:vAlign w:val="center"/>
          </w:tcPr>
          <w:p>
            <w:pPr>
              <w:spacing w:line="300" w:lineRule="exact"/>
              <w:jc w:val="left"/>
              <w:outlineLvl w:val="3"/>
            </w:pPr>
          </w:p>
        </w:tc>
        <w:tc>
          <w:tcPr>
            <w:tcW w:w="14000" w:type="dxa"/>
            <w:gridSpan w:val="10"/>
            <w:shd w:val="clear" w:color="auto" w:fill="auto"/>
            <w:vAlign w:val="center"/>
          </w:tcPr>
          <w:p>
            <w:pPr>
              <w:spacing w:line="300" w:lineRule="exact"/>
              <w:jc w:val="left"/>
              <w:rPr>
                <w:rFonts w:ascii="方正书宋_GBK" w:eastAsia="方正书宋_GBK"/>
              </w:rPr>
            </w:pPr>
            <w:r>
              <w:rPr>
                <w:rFonts w:hint="eastAsia" w:ascii="方正书宋_GBK" w:eastAsia="方正书宋_GBK"/>
              </w:rPr>
              <w:t>承接原由城管局基础设施环境卫生的社会管理职能，负责开发区范围内环境卫生的维护。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46" w:type="dxa"/>
          <w:trHeight w:val="369" w:hRule="atLeast"/>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8699" w:type="dxa"/>
            <w:gridSpan w:val="4"/>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46" w:type="dxa"/>
          <w:trHeight w:val="369" w:hRule="atLeast"/>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8699" w:type="dxa"/>
            <w:gridSpan w:val="4"/>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46" w:type="dxa"/>
          <w:trHeight w:val="369" w:hRule="atLeast"/>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000" w:type="dxa"/>
            <w:gridSpan w:val="10"/>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基础设施环境卫生的社会管理职能，负责开发区范围内环境卫生的维护</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负责开发区内企业生活垃圾收集处理</w:t>
            </w:r>
          </w:p>
        </w:tc>
      </w:tr>
    </w:tbl>
    <w:p>
      <w:pPr>
        <w:spacing w:line="14" w:lineRule="exact"/>
        <w:jc w:val="center"/>
        <w:rPr>
          <w:rFonts w:ascii="Times New Roman" w:hAnsi="宋体"/>
        </w:rPr>
      </w:pPr>
      <w:r>
        <w:rPr>
          <w:rFonts w:ascii="方正书宋_GBK" w:eastAsia="方正书宋_GBK"/>
        </w:rPr>
        <w:t xml:space="preserve"> </w:t>
      </w:r>
    </w:p>
    <w:tbl>
      <w:tblPr>
        <w:tblStyle w:val="11"/>
        <w:tblW w:w="15074"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14"/>
        <w:gridCol w:w="1604"/>
        <w:gridCol w:w="2126"/>
        <w:gridCol w:w="3261"/>
        <w:gridCol w:w="3402"/>
        <w:gridCol w:w="37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trPr>
        <w:tc>
          <w:tcPr>
            <w:tcW w:w="91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60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12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326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3402"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376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rPr>
        <w:tc>
          <w:tcPr>
            <w:tcW w:w="91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60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改善率</w:t>
            </w:r>
          </w:p>
        </w:tc>
        <w:tc>
          <w:tcPr>
            <w:tcW w:w="326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改善率</w:t>
            </w:r>
          </w:p>
        </w:tc>
        <w:tc>
          <w:tcPr>
            <w:tcW w:w="340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入驻企业和居住对环境满意为优</w:t>
            </w:r>
          </w:p>
        </w:tc>
        <w:tc>
          <w:tcPr>
            <w:tcW w:w="3767"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rPr>
        <w:tc>
          <w:tcPr>
            <w:tcW w:w="914" w:type="dxa"/>
            <w:vMerge w:val="continue"/>
            <w:shd w:val="clear" w:color="auto" w:fill="auto"/>
            <w:vAlign w:val="center"/>
          </w:tcPr>
          <w:p>
            <w:pPr>
              <w:spacing w:line="300" w:lineRule="exact"/>
              <w:jc w:val="center"/>
              <w:rPr>
                <w:rFonts w:ascii="方正书宋_GBK" w:eastAsia="方正书宋_GBK"/>
              </w:rPr>
            </w:pPr>
          </w:p>
        </w:tc>
        <w:tc>
          <w:tcPr>
            <w:tcW w:w="160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326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340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按每月完成工作量来评比</w:t>
            </w:r>
          </w:p>
        </w:tc>
        <w:tc>
          <w:tcPr>
            <w:tcW w:w="3767"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rPr>
        <w:tc>
          <w:tcPr>
            <w:tcW w:w="914" w:type="dxa"/>
            <w:vMerge w:val="continue"/>
            <w:shd w:val="clear" w:color="auto" w:fill="auto"/>
            <w:vAlign w:val="center"/>
          </w:tcPr>
          <w:p>
            <w:pPr>
              <w:spacing w:line="300" w:lineRule="exact"/>
              <w:jc w:val="center"/>
              <w:rPr>
                <w:rFonts w:ascii="方正书宋_GBK" w:eastAsia="方正书宋_GBK"/>
              </w:rPr>
            </w:pPr>
          </w:p>
        </w:tc>
        <w:tc>
          <w:tcPr>
            <w:tcW w:w="160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保持路面干净整治</w:t>
            </w:r>
          </w:p>
        </w:tc>
        <w:tc>
          <w:tcPr>
            <w:tcW w:w="326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开发区路面正常通行</w:t>
            </w:r>
          </w:p>
        </w:tc>
        <w:tc>
          <w:tcPr>
            <w:tcW w:w="340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3767"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rPr>
        <w:tc>
          <w:tcPr>
            <w:tcW w:w="914" w:type="dxa"/>
            <w:vMerge w:val="continue"/>
            <w:shd w:val="clear" w:color="auto" w:fill="auto"/>
            <w:vAlign w:val="center"/>
          </w:tcPr>
          <w:p>
            <w:pPr>
              <w:spacing w:line="300" w:lineRule="exact"/>
              <w:jc w:val="center"/>
              <w:rPr>
                <w:rFonts w:ascii="方正书宋_GBK" w:eastAsia="方正书宋_GBK"/>
              </w:rPr>
            </w:pPr>
          </w:p>
        </w:tc>
        <w:tc>
          <w:tcPr>
            <w:tcW w:w="160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生活垃圾收集处理</w:t>
            </w:r>
          </w:p>
        </w:tc>
        <w:tc>
          <w:tcPr>
            <w:tcW w:w="326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保证企业生活垃圾收集处理</w:t>
            </w:r>
          </w:p>
        </w:tc>
        <w:tc>
          <w:tcPr>
            <w:tcW w:w="340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3767"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rPr>
        <w:tc>
          <w:tcPr>
            <w:tcW w:w="91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60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改善居住环境</w:t>
            </w:r>
          </w:p>
        </w:tc>
        <w:tc>
          <w:tcPr>
            <w:tcW w:w="326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改善居住环境</w:t>
            </w:r>
          </w:p>
        </w:tc>
        <w:tc>
          <w:tcPr>
            <w:tcW w:w="340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入驻企业和居住对环境满意为优</w:t>
            </w:r>
          </w:p>
        </w:tc>
        <w:tc>
          <w:tcPr>
            <w:tcW w:w="3767"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rPr>
        <w:tc>
          <w:tcPr>
            <w:tcW w:w="914" w:type="dxa"/>
            <w:vMerge w:val="continue"/>
            <w:shd w:val="clear" w:color="auto" w:fill="auto"/>
            <w:vAlign w:val="center"/>
          </w:tcPr>
          <w:p>
            <w:pPr>
              <w:spacing w:line="300" w:lineRule="exact"/>
              <w:jc w:val="center"/>
              <w:rPr>
                <w:rFonts w:ascii="方正书宋_GBK" w:eastAsia="方正书宋_GBK"/>
              </w:rPr>
            </w:pPr>
          </w:p>
        </w:tc>
        <w:tc>
          <w:tcPr>
            <w:tcW w:w="160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保持开发区良好的生态环境</w:t>
            </w:r>
          </w:p>
        </w:tc>
        <w:tc>
          <w:tcPr>
            <w:tcW w:w="326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保证干净整洁、生态环境良好</w:t>
            </w:r>
          </w:p>
        </w:tc>
        <w:tc>
          <w:tcPr>
            <w:tcW w:w="340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3767"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rPr>
        <w:tc>
          <w:tcPr>
            <w:tcW w:w="914" w:type="dxa"/>
            <w:vMerge w:val="continue"/>
            <w:shd w:val="clear" w:color="auto" w:fill="auto"/>
            <w:vAlign w:val="center"/>
          </w:tcPr>
          <w:p>
            <w:pPr>
              <w:spacing w:line="300" w:lineRule="exact"/>
              <w:jc w:val="center"/>
              <w:rPr>
                <w:rFonts w:ascii="方正书宋_GBK" w:eastAsia="方正书宋_GBK"/>
              </w:rPr>
            </w:pPr>
          </w:p>
        </w:tc>
        <w:tc>
          <w:tcPr>
            <w:tcW w:w="160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保证企业的正常发展运行</w:t>
            </w:r>
          </w:p>
        </w:tc>
        <w:tc>
          <w:tcPr>
            <w:tcW w:w="326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生活垃圾及时收集处理、保证企业正常发展运行</w:t>
            </w:r>
          </w:p>
        </w:tc>
        <w:tc>
          <w:tcPr>
            <w:tcW w:w="340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3767"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rPr>
        <w:tc>
          <w:tcPr>
            <w:tcW w:w="914" w:type="dxa"/>
            <w:vMerge w:val="continue"/>
            <w:shd w:val="clear" w:color="auto" w:fill="auto"/>
            <w:vAlign w:val="center"/>
          </w:tcPr>
          <w:p>
            <w:pPr>
              <w:spacing w:line="300" w:lineRule="exact"/>
              <w:jc w:val="center"/>
              <w:rPr>
                <w:rFonts w:ascii="方正书宋_GBK" w:eastAsia="方正书宋_GBK"/>
              </w:rPr>
            </w:pPr>
          </w:p>
        </w:tc>
        <w:tc>
          <w:tcPr>
            <w:tcW w:w="160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改善居住状况</w:t>
            </w:r>
          </w:p>
        </w:tc>
        <w:tc>
          <w:tcPr>
            <w:tcW w:w="326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改善居住状况</w:t>
            </w:r>
          </w:p>
        </w:tc>
        <w:tc>
          <w:tcPr>
            <w:tcW w:w="340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入驻企业和居住对环境满意为优</w:t>
            </w:r>
          </w:p>
        </w:tc>
        <w:tc>
          <w:tcPr>
            <w:tcW w:w="3767"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rPr>
        <w:tc>
          <w:tcPr>
            <w:tcW w:w="91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60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326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开发区路面湿扫，保证干净不扬尘</w:t>
            </w:r>
          </w:p>
        </w:tc>
        <w:tc>
          <w:tcPr>
            <w:tcW w:w="340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3767" w:type="dxa"/>
            <w:shd w:val="clear" w:color="auto" w:fill="auto"/>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134" w:right="1134" w:bottom="1134" w:left="1134" w:header="851" w:footer="992" w:gutter="0"/>
          <w:cols w:space="425" w:num="1"/>
          <w:docGrid w:type="lines" w:linePitch="312" w:charSpace="0"/>
        </w:sectPr>
      </w:pPr>
    </w:p>
    <w:p>
      <w:pPr>
        <w:ind w:firstLine="562" w:firstLineChars="200"/>
        <w:jc w:val="left"/>
        <w:outlineLvl w:val="3"/>
        <w:rPr>
          <w:rFonts w:ascii="Times New Roman" w:hAnsi="宋体"/>
          <w:b/>
          <w:sz w:val="28"/>
        </w:rPr>
      </w:pPr>
      <w:bookmarkStart w:id="31" w:name="_Toc66357053"/>
      <w:r>
        <w:rPr>
          <w:rFonts w:hint="eastAsia" w:ascii="方正仿宋_GBK" w:eastAsia="方正仿宋_GBK"/>
          <w:b/>
          <w:sz w:val="28"/>
        </w:rPr>
        <w:t>25.土地出让金/开发区土路硬化工程绩效目标表</w:t>
      </w:r>
      <w:bookmarkEnd w:id="31"/>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25、土地出让金/开发区土路硬化工程绩效目标表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1528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915"/>
        <w:gridCol w:w="1842"/>
        <w:gridCol w:w="1418"/>
        <w:gridCol w:w="1276"/>
        <w:gridCol w:w="65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719"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438001</w:t>
            </w:r>
            <w:r>
              <w:rPr>
                <w:rFonts w:hint="eastAsia" w:ascii="方正书宋_GBK" w:eastAsia="方正书宋_GBK"/>
                <w:b/>
              </w:rPr>
              <w:t>河北隆尧经济开发区管理委员会本级</w:t>
            </w:r>
          </w:p>
        </w:tc>
        <w:tc>
          <w:tcPr>
            <w:tcW w:w="656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3049"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13052521OPRBSBT18AT8I</w:t>
            </w:r>
          </w:p>
        </w:tc>
        <w:tc>
          <w:tcPr>
            <w:tcW w:w="1842"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9255"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开发区土路硬化工程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915" w:type="dxa"/>
            <w:shd w:val="clear" w:color="auto" w:fill="auto"/>
            <w:vAlign w:val="center"/>
          </w:tcPr>
          <w:p>
            <w:pPr>
              <w:spacing w:line="300" w:lineRule="exact"/>
              <w:jc w:val="left"/>
              <w:rPr>
                <w:rFonts w:ascii="方正书宋_GBK" w:eastAsia="方正书宋_GBK"/>
              </w:rPr>
            </w:pPr>
            <w:r>
              <w:rPr>
                <w:rFonts w:ascii="方正书宋_GBK" w:eastAsia="方正书宋_GBK"/>
              </w:rPr>
              <w:t>500000.00</w:t>
            </w:r>
          </w:p>
        </w:tc>
        <w:tc>
          <w:tcPr>
            <w:tcW w:w="1842"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418" w:type="dxa"/>
            <w:shd w:val="clear" w:color="auto" w:fill="auto"/>
            <w:vAlign w:val="center"/>
          </w:tcPr>
          <w:p>
            <w:pPr>
              <w:spacing w:line="300" w:lineRule="exact"/>
              <w:jc w:val="left"/>
              <w:rPr>
                <w:rFonts w:ascii="方正书宋_GBK" w:eastAsia="方正书宋_GBK"/>
              </w:rPr>
            </w:pPr>
            <w:r>
              <w:rPr>
                <w:rFonts w:ascii="方正书宋_GBK" w:eastAsia="方正书宋_GBK"/>
              </w:rPr>
              <w:t>500000.00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656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14146"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用于支付该工程工程款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3049"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842"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418"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783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3049"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842"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418"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783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146"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按照时间节点保质保量完成该工程</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及时申请资金并支付</w:t>
            </w:r>
          </w:p>
        </w:tc>
      </w:tr>
    </w:tbl>
    <w:p>
      <w:pPr>
        <w:spacing w:line="14" w:lineRule="exact"/>
        <w:jc w:val="center"/>
        <w:rPr>
          <w:rFonts w:ascii="Times New Roman" w:hAnsi="宋体"/>
        </w:rPr>
      </w:pPr>
      <w:r>
        <w:rPr>
          <w:rFonts w:ascii="方正书宋_GBK" w:eastAsia="方正书宋_GBK"/>
        </w:rPr>
        <w:t xml:space="preserve"> </w:t>
      </w:r>
    </w:p>
    <w:tbl>
      <w:tblPr>
        <w:tblStyle w:val="11"/>
        <w:tblW w:w="1528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916"/>
        <w:gridCol w:w="2251"/>
        <w:gridCol w:w="3277"/>
        <w:gridCol w:w="55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91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25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327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557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91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改善率</w:t>
            </w:r>
          </w:p>
        </w:tc>
        <w:tc>
          <w:tcPr>
            <w:tcW w:w="22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改善率</w:t>
            </w:r>
          </w:p>
        </w:tc>
        <w:tc>
          <w:tcPr>
            <w:tcW w:w="32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入驻企业和居住对环境满意为优</w:t>
            </w:r>
          </w:p>
        </w:tc>
        <w:tc>
          <w:tcPr>
            <w:tcW w:w="557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入驻企业和居住对环境满意为优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91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2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32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按每月完成工作量来评比</w:t>
            </w:r>
          </w:p>
        </w:tc>
        <w:tc>
          <w:tcPr>
            <w:tcW w:w="557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按每月完成工作量来评比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91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保持路面干净整治</w:t>
            </w:r>
          </w:p>
        </w:tc>
        <w:tc>
          <w:tcPr>
            <w:tcW w:w="22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开发区路面正常通行</w:t>
            </w:r>
          </w:p>
        </w:tc>
        <w:tc>
          <w:tcPr>
            <w:tcW w:w="32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557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以分值作为评扣分标准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91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入驻率</w:t>
            </w:r>
          </w:p>
        </w:tc>
        <w:tc>
          <w:tcPr>
            <w:tcW w:w="22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入驻率</w:t>
            </w:r>
          </w:p>
        </w:tc>
        <w:tc>
          <w:tcPr>
            <w:tcW w:w="32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557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以分值作为评扣分标准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91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改善居住环境</w:t>
            </w:r>
          </w:p>
        </w:tc>
        <w:tc>
          <w:tcPr>
            <w:tcW w:w="22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改善居住环境</w:t>
            </w:r>
          </w:p>
        </w:tc>
        <w:tc>
          <w:tcPr>
            <w:tcW w:w="32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入驻企业和居住对环境满意为优</w:t>
            </w:r>
          </w:p>
        </w:tc>
        <w:tc>
          <w:tcPr>
            <w:tcW w:w="557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入驻企业和居住对环境满意为优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91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保持开发区良好的生态环境</w:t>
            </w:r>
          </w:p>
        </w:tc>
        <w:tc>
          <w:tcPr>
            <w:tcW w:w="22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保证干净整洁、生态环境良好</w:t>
            </w:r>
          </w:p>
        </w:tc>
        <w:tc>
          <w:tcPr>
            <w:tcW w:w="32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557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以分值作为评扣分标准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91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保证企业的正常发展运行</w:t>
            </w:r>
          </w:p>
        </w:tc>
        <w:tc>
          <w:tcPr>
            <w:tcW w:w="22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保证企业、居民正常出行</w:t>
            </w:r>
          </w:p>
        </w:tc>
        <w:tc>
          <w:tcPr>
            <w:tcW w:w="32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557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以分值作为评扣分标准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91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改善居住状况</w:t>
            </w:r>
          </w:p>
        </w:tc>
        <w:tc>
          <w:tcPr>
            <w:tcW w:w="22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改善居住状况</w:t>
            </w:r>
          </w:p>
        </w:tc>
        <w:tc>
          <w:tcPr>
            <w:tcW w:w="32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557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以分值作为评扣分标准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91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2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开发区路面湿扫，保证干净不扬尘，居民通行顺畅</w:t>
            </w:r>
          </w:p>
        </w:tc>
        <w:tc>
          <w:tcPr>
            <w:tcW w:w="32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557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以分值作为评扣分标准</w:t>
            </w:r>
          </w:p>
        </w:tc>
      </w:tr>
    </w:tbl>
    <w:p>
      <w:pPr>
        <w:spacing w:line="300" w:lineRule="exact"/>
        <w:jc w:val="left"/>
        <w:sectPr>
          <w:pgSz w:w="16839" w:h="11907" w:orient="landscape"/>
          <w:pgMar w:top="1134" w:right="1134" w:bottom="113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32" w:name="_Toc66357054"/>
      <w:r>
        <w:rPr>
          <w:rFonts w:hint="eastAsia" w:ascii="方正仿宋_GBK" w:eastAsia="方正仿宋_GBK"/>
          <w:b/>
          <w:sz w:val="28"/>
        </w:rPr>
        <w:t>26.土地出让金/购置开发区环保车辆绩效目标表</w:t>
      </w:r>
      <w:bookmarkEnd w:id="32"/>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26、土地出让金/购置开发区环保车辆绩效目标表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1549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2185"/>
        <w:gridCol w:w="1985"/>
        <w:gridCol w:w="1678"/>
        <w:gridCol w:w="1843"/>
        <w:gridCol w:w="5295"/>
        <w:gridCol w:w="23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239" w:type="dxa"/>
          <w:trHeight w:val="397" w:hRule="atLeast"/>
          <w:jc w:val="center"/>
        </w:trPr>
        <w:tc>
          <w:tcPr>
            <w:tcW w:w="8116" w:type="dxa"/>
            <w:gridSpan w:val="5"/>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438001</w:t>
            </w:r>
            <w:r>
              <w:rPr>
                <w:rFonts w:hint="eastAsia" w:ascii="方正书宋_GBK" w:eastAsia="方正书宋_GBK"/>
                <w:b/>
              </w:rPr>
              <w:t>河北隆尧经济开发区管理委员会本级</w:t>
            </w:r>
          </w:p>
        </w:tc>
        <w:tc>
          <w:tcPr>
            <w:tcW w:w="7138" w:type="dxa"/>
            <w:gridSpan w:val="2"/>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239" w:type="dxa"/>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3319"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13052521Q96FW79S5GMOF</w:t>
            </w:r>
          </w:p>
        </w:tc>
        <w:tc>
          <w:tcPr>
            <w:tcW w:w="198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8816"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购置开发区环保车辆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2185" w:type="dxa"/>
            <w:shd w:val="clear" w:color="auto" w:fill="auto"/>
            <w:vAlign w:val="center"/>
          </w:tcPr>
          <w:p>
            <w:pPr>
              <w:spacing w:line="300" w:lineRule="exact"/>
              <w:jc w:val="left"/>
              <w:rPr>
                <w:rFonts w:ascii="方正书宋_GBK" w:eastAsia="方正书宋_GBK"/>
              </w:rPr>
            </w:pPr>
            <w:r>
              <w:rPr>
                <w:rFonts w:ascii="方正书宋_GBK" w:eastAsia="方正书宋_GBK"/>
              </w:rPr>
              <w:t>1000000.00</w:t>
            </w:r>
          </w:p>
        </w:tc>
        <w:tc>
          <w:tcPr>
            <w:tcW w:w="198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678" w:type="dxa"/>
            <w:shd w:val="clear" w:color="auto" w:fill="auto"/>
            <w:vAlign w:val="center"/>
          </w:tcPr>
          <w:p>
            <w:pPr>
              <w:spacing w:line="300" w:lineRule="exact"/>
              <w:jc w:val="left"/>
              <w:rPr>
                <w:rFonts w:ascii="方正书宋_GBK" w:eastAsia="方正书宋_GBK"/>
              </w:rPr>
            </w:pPr>
            <w:r>
              <w:rPr>
                <w:rFonts w:ascii="方正书宋_GBK" w:eastAsia="方正书宋_GBK"/>
              </w:rPr>
              <w:t>1000000.00</w:t>
            </w:r>
          </w:p>
        </w:tc>
        <w:tc>
          <w:tcPr>
            <w:tcW w:w="1843"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5534"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gridAfter w:val="1"/>
          <w:wAfter w:w="239" w:type="dxa"/>
          <w:trHeight w:val="369" w:hRule="atLeast"/>
          <w:jc w:val="center"/>
        </w:trPr>
        <w:tc>
          <w:tcPr>
            <w:tcW w:w="1134" w:type="dxa"/>
            <w:vMerge w:val="continue"/>
            <w:shd w:val="clear" w:color="auto" w:fill="auto"/>
            <w:vAlign w:val="center"/>
          </w:tcPr>
          <w:p>
            <w:pPr>
              <w:spacing w:line="300" w:lineRule="exact"/>
              <w:jc w:val="left"/>
              <w:outlineLvl w:val="3"/>
            </w:pPr>
          </w:p>
        </w:tc>
        <w:tc>
          <w:tcPr>
            <w:tcW w:w="14120"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用于购置环保车辆费用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3319"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985"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678"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7377" w:type="dxa"/>
            <w:gridSpan w:val="3"/>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3319"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985"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678"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7377" w:type="dxa"/>
            <w:gridSpan w:val="3"/>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239" w:type="dxa"/>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120"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按照时间节点保质保量完成该项工程</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及时申请资金并支付</w:t>
            </w:r>
          </w:p>
        </w:tc>
      </w:tr>
    </w:tbl>
    <w:p>
      <w:pPr>
        <w:spacing w:line="14" w:lineRule="exact"/>
        <w:jc w:val="center"/>
        <w:rPr>
          <w:rFonts w:ascii="Times New Roman" w:hAnsi="宋体"/>
        </w:rPr>
      </w:pPr>
      <w:r>
        <w:rPr>
          <w:rFonts w:ascii="方正书宋_GBK" w:eastAsia="方正书宋_GBK"/>
        </w:rPr>
        <w:t xml:space="preserve"> </w:t>
      </w:r>
    </w:p>
    <w:tbl>
      <w:tblPr>
        <w:tblStyle w:val="11"/>
        <w:tblW w:w="1522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2455"/>
        <w:gridCol w:w="2551"/>
        <w:gridCol w:w="2977"/>
        <w:gridCol w:w="497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45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55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97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497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45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改善率</w:t>
            </w:r>
          </w:p>
        </w:tc>
        <w:tc>
          <w:tcPr>
            <w:tcW w:w="25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改善率</w:t>
            </w: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49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45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5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按每月完成工作量来评比</w:t>
            </w:r>
          </w:p>
        </w:tc>
        <w:tc>
          <w:tcPr>
            <w:tcW w:w="49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按每月完成工作量来评比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45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工程竣工及时率（</w:t>
            </w:r>
            <w:r>
              <w:rPr>
                <w:rFonts w:ascii="方正书宋_GBK" w:eastAsia="方正书宋_GBK"/>
              </w:rPr>
              <w:t>%</w:t>
            </w:r>
            <w:r>
              <w:rPr>
                <w:rFonts w:hint="eastAsia" w:ascii="方正书宋_GBK" w:eastAsia="方正书宋_GBK"/>
              </w:rPr>
              <w:t>）</w:t>
            </w:r>
          </w:p>
        </w:tc>
        <w:tc>
          <w:tcPr>
            <w:tcW w:w="25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工程竣工及时率（</w:t>
            </w:r>
            <w:r>
              <w:rPr>
                <w:rFonts w:ascii="方正书宋_GBK" w:eastAsia="方正书宋_GBK"/>
              </w:rPr>
              <w:t>%</w:t>
            </w:r>
            <w:r>
              <w:rPr>
                <w:rFonts w:hint="eastAsia" w:ascii="方正书宋_GBK" w:eastAsia="方正书宋_GBK"/>
              </w:rPr>
              <w:t>）</w:t>
            </w: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按照时间节点完成为优</w:t>
            </w:r>
          </w:p>
        </w:tc>
        <w:tc>
          <w:tcPr>
            <w:tcW w:w="49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按照时间节点完成为优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45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5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按照时间节点完成为优</w:t>
            </w:r>
          </w:p>
        </w:tc>
        <w:tc>
          <w:tcPr>
            <w:tcW w:w="49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按照时间节点完成为优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245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w:t>
            </w:r>
          </w:p>
        </w:tc>
        <w:tc>
          <w:tcPr>
            <w:tcW w:w="25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w:t>
            </w: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49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45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保持开发区良好的生态环境</w:t>
            </w:r>
          </w:p>
        </w:tc>
        <w:tc>
          <w:tcPr>
            <w:tcW w:w="25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保证干净整洁、生态环境良好</w:t>
            </w: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49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245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w:t>
            </w:r>
          </w:p>
        </w:tc>
        <w:tc>
          <w:tcPr>
            <w:tcW w:w="25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降低扬尘、提升环保指数</w:t>
            </w: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49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245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改善开发区环保状况</w:t>
            </w:r>
          </w:p>
        </w:tc>
        <w:tc>
          <w:tcPr>
            <w:tcW w:w="25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改善开发区环保状况</w:t>
            </w: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49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45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5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开发区路面湿扫，保证干净不扬尘，改善、提升环保指数</w:t>
            </w: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497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bl>
    <w:p>
      <w:pPr>
        <w:spacing w:line="300" w:lineRule="exact"/>
        <w:jc w:val="left"/>
        <w:sectPr>
          <w:pgSz w:w="16839" w:h="11907" w:orient="landscape"/>
          <w:pgMar w:top="1134" w:right="1134" w:bottom="1134" w:left="1134" w:header="851" w:footer="992" w:gutter="0"/>
          <w:cols w:space="425" w:num="1"/>
          <w:docGrid w:type="lines" w:linePitch="312" w:charSpace="0"/>
        </w:sectPr>
      </w:pPr>
    </w:p>
    <w:p>
      <w:pPr>
        <w:ind w:firstLine="562" w:firstLineChars="200"/>
        <w:jc w:val="left"/>
        <w:outlineLvl w:val="3"/>
        <w:rPr>
          <w:rFonts w:ascii="Times New Roman" w:hAnsi="宋体"/>
          <w:b/>
          <w:sz w:val="28"/>
        </w:rPr>
      </w:pPr>
      <w:bookmarkStart w:id="33" w:name="_Toc66357055"/>
      <w:r>
        <w:rPr>
          <w:rFonts w:hint="eastAsia" w:ascii="方正仿宋_GBK" w:eastAsia="方正仿宋_GBK"/>
          <w:b/>
          <w:sz w:val="28"/>
        </w:rPr>
        <w:t>27.招商经费绩效目标表</w:t>
      </w:r>
      <w:bookmarkEnd w:id="33"/>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27、招商经费绩效目标表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1540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2260"/>
        <w:gridCol w:w="1843"/>
        <w:gridCol w:w="1220"/>
        <w:gridCol w:w="120"/>
        <w:gridCol w:w="1581"/>
        <w:gridCol w:w="6095"/>
        <w:gridCol w:w="1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438001</w:t>
            </w:r>
            <w:r>
              <w:rPr>
                <w:rFonts w:hint="eastAsia" w:ascii="方正书宋_GBK" w:eastAsia="方正书宋_GBK"/>
                <w:b/>
              </w:rPr>
              <w:t>河北隆尧经济开发区管理委员会本级</w:t>
            </w:r>
          </w:p>
        </w:tc>
        <w:tc>
          <w:tcPr>
            <w:tcW w:w="7693" w:type="dxa"/>
            <w:gridSpan w:val="3"/>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3394"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13052521RRGDUY5A52D7A</w:t>
            </w:r>
          </w:p>
        </w:tc>
        <w:tc>
          <w:tcPr>
            <w:tcW w:w="1843"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9033" w:type="dxa"/>
            <w:gridSpan w:val="5"/>
            <w:shd w:val="clear" w:color="auto" w:fill="auto"/>
            <w:vAlign w:val="center"/>
          </w:tcPr>
          <w:p>
            <w:pPr>
              <w:spacing w:line="300" w:lineRule="exact"/>
              <w:jc w:val="left"/>
              <w:rPr>
                <w:rFonts w:ascii="方正书宋_GBK" w:eastAsia="方正书宋_GBK"/>
              </w:rPr>
            </w:pPr>
            <w:r>
              <w:rPr>
                <w:rFonts w:hint="eastAsia" w:ascii="方正书宋_GBK" w:eastAsia="方正书宋_GBK"/>
              </w:rPr>
              <w:t>招商经费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7" w:type="dxa"/>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2260" w:type="dxa"/>
            <w:shd w:val="clear" w:color="auto" w:fill="auto"/>
            <w:vAlign w:val="center"/>
          </w:tcPr>
          <w:p>
            <w:pPr>
              <w:spacing w:line="300" w:lineRule="exact"/>
              <w:jc w:val="left"/>
              <w:rPr>
                <w:rFonts w:ascii="方正书宋_GBK" w:eastAsia="方正书宋_GBK"/>
              </w:rPr>
            </w:pPr>
            <w:r>
              <w:rPr>
                <w:rFonts w:ascii="方正书宋_GBK" w:eastAsia="方正书宋_GBK"/>
              </w:rPr>
              <w:t>800000.00</w:t>
            </w:r>
          </w:p>
        </w:tc>
        <w:tc>
          <w:tcPr>
            <w:tcW w:w="1843"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220" w:type="dxa"/>
            <w:shd w:val="clear" w:color="auto" w:fill="auto"/>
            <w:vAlign w:val="center"/>
          </w:tcPr>
          <w:p>
            <w:pPr>
              <w:spacing w:line="300" w:lineRule="exact"/>
              <w:jc w:val="left"/>
              <w:rPr>
                <w:rFonts w:ascii="方正书宋_GBK" w:eastAsia="方正书宋_GBK"/>
              </w:rPr>
            </w:pPr>
            <w:r>
              <w:rPr>
                <w:rFonts w:ascii="方正书宋_GBK" w:eastAsia="方正书宋_GBK"/>
              </w:rPr>
              <w:t>800000.00</w:t>
            </w:r>
          </w:p>
        </w:tc>
        <w:tc>
          <w:tcPr>
            <w:tcW w:w="1701"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6095"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14270" w:type="dxa"/>
            <w:gridSpan w:val="8"/>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用于招商经费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7" w:type="dxa"/>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3394"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843"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220"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7796" w:type="dxa"/>
            <w:gridSpan w:val="3"/>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7" w:type="dxa"/>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3394"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30.00%</w:t>
            </w:r>
          </w:p>
        </w:tc>
        <w:tc>
          <w:tcPr>
            <w:tcW w:w="1843"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60.00%</w:t>
            </w:r>
          </w:p>
        </w:tc>
        <w:tc>
          <w:tcPr>
            <w:tcW w:w="1220"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7796" w:type="dxa"/>
            <w:gridSpan w:val="3"/>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270" w:type="dxa"/>
            <w:gridSpan w:val="8"/>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完成上级交办的招商任务</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召开推介会、招商线索等</w:t>
            </w:r>
          </w:p>
        </w:tc>
      </w:tr>
    </w:tbl>
    <w:p>
      <w:pPr>
        <w:spacing w:line="14" w:lineRule="exact"/>
        <w:jc w:val="center"/>
        <w:rPr>
          <w:rFonts w:ascii="Times New Roman" w:hAnsi="宋体"/>
        </w:rPr>
      </w:pPr>
      <w:r>
        <w:rPr>
          <w:rFonts w:ascii="方正书宋_GBK" w:eastAsia="方正书宋_GBK"/>
        </w:rPr>
        <w:t xml:space="preserve"> </w:t>
      </w:r>
    </w:p>
    <w:tbl>
      <w:tblPr>
        <w:tblStyle w:val="11"/>
        <w:tblW w:w="1538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968"/>
        <w:gridCol w:w="2199"/>
        <w:gridCol w:w="4179"/>
        <w:gridCol w:w="477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968"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19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417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4773"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9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改善率</w:t>
            </w:r>
          </w:p>
        </w:tc>
        <w:tc>
          <w:tcPr>
            <w:tcW w:w="219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改善率</w:t>
            </w:r>
          </w:p>
        </w:tc>
        <w:tc>
          <w:tcPr>
            <w:tcW w:w="417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改善、提升环保指数、为引进企业做好保障</w:t>
            </w:r>
          </w:p>
        </w:tc>
        <w:tc>
          <w:tcPr>
            <w:tcW w:w="477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改善、提升环保指数、为引进企业做好保障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9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19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417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改善、提升环保指数、为引进企业做好保障</w:t>
            </w:r>
          </w:p>
        </w:tc>
        <w:tc>
          <w:tcPr>
            <w:tcW w:w="477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改善、提升环保指数、为引进企业做好保障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9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招商推介会次数</w:t>
            </w:r>
          </w:p>
        </w:tc>
        <w:tc>
          <w:tcPr>
            <w:tcW w:w="219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召开招商推介会次数</w:t>
            </w:r>
          </w:p>
        </w:tc>
        <w:tc>
          <w:tcPr>
            <w:tcW w:w="4179" w:type="dxa"/>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次以上为优、</w:t>
            </w:r>
            <w:r>
              <w:rPr>
                <w:rFonts w:ascii="方正书宋_GBK" w:eastAsia="方正书宋_GBK"/>
              </w:rPr>
              <w:t>2</w:t>
            </w:r>
            <w:r>
              <w:rPr>
                <w:rFonts w:hint="eastAsia" w:ascii="方正书宋_GBK" w:eastAsia="方正书宋_GBK"/>
              </w:rPr>
              <w:t>次以上为良、</w:t>
            </w:r>
            <w:r>
              <w:rPr>
                <w:rFonts w:ascii="方正书宋_GBK" w:eastAsia="方正书宋_GBK"/>
              </w:rPr>
              <w:t>1</w:t>
            </w:r>
            <w:r>
              <w:rPr>
                <w:rFonts w:hint="eastAsia" w:ascii="方正书宋_GBK" w:eastAsia="方正书宋_GBK"/>
              </w:rPr>
              <w:t>次以上为中、</w:t>
            </w:r>
            <w:r>
              <w:rPr>
                <w:rFonts w:ascii="方正书宋_GBK" w:eastAsia="方正书宋_GBK"/>
              </w:rPr>
              <w:t>0</w:t>
            </w:r>
            <w:r>
              <w:rPr>
                <w:rFonts w:hint="eastAsia" w:ascii="方正书宋_GBK" w:eastAsia="方正书宋_GBK"/>
              </w:rPr>
              <w:t>次为差</w:t>
            </w:r>
          </w:p>
        </w:tc>
        <w:tc>
          <w:tcPr>
            <w:tcW w:w="4773" w:type="dxa"/>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次以上为优、</w:t>
            </w:r>
            <w:r>
              <w:rPr>
                <w:rFonts w:ascii="方正书宋_GBK" w:eastAsia="方正书宋_GBK"/>
              </w:rPr>
              <w:t>2</w:t>
            </w:r>
            <w:r>
              <w:rPr>
                <w:rFonts w:hint="eastAsia" w:ascii="方正书宋_GBK" w:eastAsia="方正书宋_GBK"/>
              </w:rPr>
              <w:t>次以上为良、</w:t>
            </w:r>
            <w:r>
              <w:rPr>
                <w:rFonts w:ascii="方正书宋_GBK" w:eastAsia="方正书宋_GBK"/>
              </w:rPr>
              <w:t>1</w:t>
            </w:r>
            <w:r>
              <w:rPr>
                <w:rFonts w:hint="eastAsia" w:ascii="方正书宋_GBK" w:eastAsia="方正书宋_GBK"/>
              </w:rPr>
              <w:t>次以上为中、</w:t>
            </w:r>
            <w:r>
              <w:rPr>
                <w:rFonts w:ascii="方正书宋_GBK" w:eastAsia="方正书宋_GBK"/>
              </w:rPr>
              <w:t>0</w:t>
            </w:r>
            <w:r>
              <w:rPr>
                <w:rFonts w:hint="eastAsia" w:ascii="方正书宋_GBK" w:eastAsia="方正书宋_GBK"/>
              </w:rPr>
              <w:t>次为差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9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招商引资签约个数</w:t>
            </w:r>
          </w:p>
        </w:tc>
        <w:tc>
          <w:tcPr>
            <w:tcW w:w="219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招引</w:t>
            </w:r>
            <w:r>
              <w:rPr>
                <w:rFonts w:ascii="方正书宋_GBK" w:eastAsia="方正书宋_GBK"/>
              </w:rPr>
              <w:t>1</w:t>
            </w:r>
            <w:r>
              <w:rPr>
                <w:rFonts w:hint="eastAsia" w:ascii="方正书宋_GBK" w:eastAsia="方正书宋_GBK"/>
              </w:rPr>
              <w:t>个超</w:t>
            </w:r>
            <w:r>
              <w:rPr>
                <w:rFonts w:ascii="方正书宋_GBK" w:eastAsia="方正书宋_GBK"/>
              </w:rPr>
              <w:t>10</w:t>
            </w:r>
            <w:r>
              <w:rPr>
                <w:rFonts w:hint="eastAsia" w:ascii="方正书宋_GBK" w:eastAsia="方正书宋_GBK"/>
              </w:rPr>
              <w:t>亿元项目、</w:t>
            </w:r>
            <w:r>
              <w:rPr>
                <w:rFonts w:ascii="方正书宋_GBK" w:eastAsia="方正书宋_GBK"/>
              </w:rPr>
              <w:t>5</w:t>
            </w:r>
            <w:r>
              <w:rPr>
                <w:rFonts w:hint="eastAsia" w:ascii="方正书宋_GBK" w:eastAsia="方正书宋_GBK"/>
              </w:rPr>
              <w:t>个超亿元项目</w:t>
            </w:r>
          </w:p>
        </w:tc>
        <w:tc>
          <w:tcPr>
            <w:tcW w:w="417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签约</w:t>
            </w:r>
            <w:r>
              <w:rPr>
                <w:rFonts w:ascii="方正书宋_GBK" w:eastAsia="方正书宋_GBK"/>
              </w:rPr>
              <w:t>5</w:t>
            </w:r>
            <w:r>
              <w:rPr>
                <w:rFonts w:hint="eastAsia" w:ascii="方正书宋_GBK" w:eastAsia="方正书宋_GBK"/>
              </w:rPr>
              <w:t>个优、签约</w:t>
            </w:r>
            <w:r>
              <w:rPr>
                <w:rFonts w:ascii="方正书宋_GBK" w:eastAsia="方正书宋_GBK"/>
              </w:rPr>
              <w:t>4</w:t>
            </w:r>
            <w:r>
              <w:rPr>
                <w:rFonts w:hint="eastAsia" w:ascii="方正书宋_GBK" w:eastAsia="方正书宋_GBK"/>
              </w:rPr>
              <w:t>个良、签约</w:t>
            </w:r>
            <w:r>
              <w:rPr>
                <w:rFonts w:ascii="方正书宋_GBK" w:eastAsia="方正书宋_GBK"/>
              </w:rPr>
              <w:t>3</w:t>
            </w:r>
            <w:r>
              <w:rPr>
                <w:rFonts w:hint="eastAsia" w:ascii="方正书宋_GBK" w:eastAsia="方正书宋_GBK"/>
              </w:rPr>
              <w:t>个中、签约</w:t>
            </w:r>
            <w:r>
              <w:rPr>
                <w:rFonts w:ascii="方正书宋_GBK" w:eastAsia="方正书宋_GBK"/>
              </w:rPr>
              <w:t>2</w:t>
            </w:r>
            <w:r>
              <w:rPr>
                <w:rFonts w:hint="eastAsia" w:ascii="方正书宋_GBK" w:eastAsia="方正书宋_GBK"/>
              </w:rPr>
              <w:t>个差</w:t>
            </w:r>
          </w:p>
        </w:tc>
        <w:tc>
          <w:tcPr>
            <w:tcW w:w="477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签约</w:t>
            </w:r>
            <w:r>
              <w:rPr>
                <w:rFonts w:ascii="方正书宋_GBK" w:eastAsia="方正书宋_GBK"/>
              </w:rPr>
              <w:t>5</w:t>
            </w:r>
            <w:r>
              <w:rPr>
                <w:rFonts w:hint="eastAsia" w:ascii="方正书宋_GBK" w:eastAsia="方正书宋_GBK"/>
              </w:rPr>
              <w:t>个优、签约</w:t>
            </w:r>
            <w:r>
              <w:rPr>
                <w:rFonts w:ascii="方正书宋_GBK" w:eastAsia="方正书宋_GBK"/>
              </w:rPr>
              <w:t>4</w:t>
            </w:r>
            <w:r>
              <w:rPr>
                <w:rFonts w:hint="eastAsia" w:ascii="方正书宋_GBK" w:eastAsia="方正书宋_GBK"/>
              </w:rPr>
              <w:t>个良、签约</w:t>
            </w:r>
            <w:r>
              <w:rPr>
                <w:rFonts w:ascii="方正书宋_GBK" w:eastAsia="方正书宋_GBK"/>
              </w:rPr>
              <w:t>3</w:t>
            </w:r>
            <w:r>
              <w:rPr>
                <w:rFonts w:hint="eastAsia" w:ascii="方正书宋_GBK" w:eastAsia="方正书宋_GBK"/>
              </w:rPr>
              <w:t>个中、签约</w:t>
            </w:r>
            <w:r>
              <w:rPr>
                <w:rFonts w:ascii="方正书宋_GBK" w:eastAsia="方正书宋_GBK"/>
              </w:rPr>
              <w:t>2</w:t>
            </w:r>
            <w:r>
              <w:rPr>
                <w:rFonts w:hint="eastAsia" w:ascii="方正书宋_GBK" w:eastAsia="方正书宋_GBK"/>
              </w:rPr>
              <w:t>个差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9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外出宣传、拜访客商次数</w:t>
            </w:r>
          </w:p>
        </w:tc>
        <w:tc>
          <w:tcPr>
            <w:tcW w:w="219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宣传隆尧、外出拜访客商次数</w:t>
            </w:r>
          </w:p>
        </w:tc>
        <w:tc>
          <w:tcPr>
            <w:tcW w:w="417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3030</w:t>
            </w:r>
            <w:r>
              <w:rPr>
                <w:rFonts w:hint="eastAsia" w:ascii="方正书宋_GBK" w:eastAsia="方正书宋_GBK"/>
              </w:rPr>
              <w:t>以上为优、</w:t>
            </w:r>
            <w:r>
              <w:rPr>
                <w:rFonts w:ascii="方正书宋_GBK" w:eastAsia="方正书宋_GBK"/>
              </w:rPr>
              <w:t>20</w:t>
            </w:r>
            <w:r>
              <w:rPr>
                <w:rFonts w:hint="eastAsia" w:ascii="方正书宋_GBK" w:eastAsia="方正书宋_GBK"/>
              </w:rPr>
              <w:t>以上为良、</w:t>
            </w:r>
            <w:r>
              <w:rPr>
                <w:rFonts w:ascii="方正书宋_GBK" w:eastAsia="方正书宋_GBK"/>
              </w:rPr>
              <w:t>10</w:t>
            </w:r>
            <w:r>
              <w:rPr>
                <w:rFonts w:hint="eastAsia" w:ascii="方正书宋_GBK" w:eastAsia="方正书宋_GBK"/>
              </w:rPr>
              <w:t>以上为中、</w:t>
            </w:r>
            <w:r>
              <w:rPr>
                <w:rFonts w:ascii="方正书宋_GBK" w:eastAsia="方正书宋_GBK"/>
              </w:rPr>
              <w:t>10</w:t>
            </w:r>
            <w:r>
              <w:rPr>
                <w:rFonts w:hint="eastAsia" w:ascii="方正书宋_GBK" w:eastAsia="方正书宋_GBK"/>
              </w:rPr>
              <w:t>以下为差</w:t>
            </w:r>
          </w:p>
        </w:tc>
        <w:tc>
          <w:tcPr>
            <w:tcW w:w="4773" w:type="dxa"/>
            <w:shd w:val="clear" w:color="auto" w:fill="auto"/>
            <w:vAlign w:val="center"/>
          </w:tcPr>
          <w:p>
            <w:pPr>
              <w:spacing w:line="300" w:lineRule="exact"/>
              <w:jc w:val="left"/>
              <w:rPr>
                <w:rFonts w:ascii="方正书宋_GBK" w:eastAsia="方正书宋_GBK"/>
              </w:rPr>
            </w:pPr>
            <w:r>
              <w:rPr>
                <w:rFonts w:ascii="方正书宋_GBK" w:eastAsia="方正书宋_GBK"/>
              </w:rPr>
              <w:t>30</w:t>
            </w:r>
            <w:r>
              <w:rPr>
                <w:rFonts w:hint="eastAsia" w:ascii="方正书宋_GBK" w:eastAsia="方正书宋_GBK"/>
              </w:rPr>
              <w:t>以上为优、</w:t>
            </w:r>
            <w:r>
              <w:rPr>
                <w:rFonts w:ascii="方正书宋_GBK" w:eastAsia="方正书宋_GBK"/>
              </w:rPr>
              <w:t>20</w:t>
            </w:r>
            <w:r>
              <w:rPr>
                <w:rFonts w:hint="eastAsia" w:ascii="方正书宋_GBK" w:eastAsia="方正书宋_GBK"/>
              </w:rPr>
              <w:t>以上为良、</w:t>
            </w:r>
            <w:r>
              <w:rPr>
                <w:rFonts w:ascii="方正书宋_GBK" w:eastAsia="方正书宋_GBK"/>
              </w:rPr>
              <w:t>10</w:t>
            </w:r>
            <w:r>
              <w:rPr>
                <w:rFonts w:hint="eastAsia" w:ascii="方正书宋_GBK" w:eastAsia="方正书宋_GBK"/>
              </w:rPr>
              <w:t>以上为中、</w:t>
            </w:r>
            <w:r>
              <w:rPr>
                <w:rFonts w:ascii="方正书宋_GBK" w:eastAsia="方正书宋_GBK"/>
              </w:rPr>
              <w:t>10</w:t>
            </w:r>
            <w:r>
              <w:rPr>
                <w:rFonts w:hint="eastAsia" w:ascii="方正书宋_GBK" w:eastAsia="方正书宋_GBK"/>
              </w:rPr>
              <w:t>以下为差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9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接待客商次数</w:t>
            </w:r>
          </w:p>
        </w:tc>
        <w:tc>
          <w:tcPr>
            <w:tcW w:w="219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外出拜访客商及接待客商回访次数</w:t>
            </w:r>
          </w:p>
        </w:tc>
        <w:tc>
          <w:tcPr>
            <w:tcW w:w="417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3030</w:t>
            </w:r>
            <w:r>
              <w:rPr>
                <w:rFonts w:hint="eastAsia" w:ascii="方正书宋_GBK" w:eastAsia="方正书宋_GBK"/>
              </w:rPr>
              <w:t>以上为优、</w:t>
            </w:r>
            <w:r>
              <w:rPr>
                <w:rFonts w:ascii="方正书宋_GBK" w:eastAsia="方正书宋_GBK"/>
              </w:rPr>
              <w:t>20</w:t>
            </w:r>
            <w:r>
              <w:rPr>
                <w:rFonts w:hint="eastAsia" w:ascii="方正书宋_GBK" w:eastAsia="方正书宋_GBK"/>
              </w:rPr>
              <w:t>以上为良、</w:t>
            </w:r>
            <w:r>
              <w:rPr>
                <w:rFonts w:ascii="方正书宋_GBK" w:eastAsia="方正书宋_GBK"/>
              </w:rPr>
              <w:t>10</w:t>
            </w:r>
            <w:r>
              <w:rPr>
                <w:rFonts w:hint="eastAsia" w:ascii="方正书宋_GBK" w:eastAsia="方正书宋_GBK"/>
              </w:rPr>
              <w:t>以上为中、</w:t>
            </w:r>
            <w:r>
              <w:rPr>
                <w:rFonts w:ascii="方正书宋_GBK" w:eastAsia="方正书宋_GBK"/>
              </w:rPr>
              <w:t>10</w:t>
            </w:r>
            <w:r>
              <w:rPr>
                <w:rFonts w:hint="eastAsia" w:ascii="方正书宋_GBK" w:eastAsia="方正书宋_GBK"/>
              </w:rPr>
              <w:t>以下为差</w:t>
            </w:r>
          </w:p>
        </w:tc>
        <w:tc>
          <w:tcPr>
            <w:tcW w:w="4773" w:type="dxa"/>
            <w:shd w:val="clear" w:color="auto" w:fill="auto"/>
            <w:vAlign w:val="center"/>
          </w:tcPr>
          <w:p>
            <w:pPr>
              <w:spacing w:line="300" w:lineRule="exact"/>
              <w:jc w:val="left"/>
              <w:rPr>
                <w:rFonts w:ascii="方正书宋_GBK" w:eastAsia="方正书宋_GBK"/>
              </w:rPr>
            </w:pPr>
            <w:r>
              <w:rPr>
                <w:rFonts w:ascii="方正书宋_GBK" w:eastAsia="方正书宋_GBK"/>
              </w:rPr>
              <w:t>30</w:t>
            </w:r>
            <w:r>
              <w:rPr>
                <w:rFonts w:hint="eastAsia" w:ascii="方正书宋_GBK" w:eastAsia="方正书宋_GBK"/>
              </w:rPr>
              <w:t>以上为优、</w:t>
            </w:r>
            <w:r>
              <w:rPr>
                <w:rFonts w:ascii="方正书宋_GBK" w:eastAsia="方正书宋_GBK"/>
              </w:rPr>
              <w:t>20</w:t>
            </w:r>
            <w:r>
              <w:rPr>
                <w:rFonts w:hint="eastAsia" w:ascii="方正书宋_GBK" w:eastAsia="方正书宋_GBK"/>
              </w:rPr>
              <w:t>以上为良、</w:t>
            </w:r>
            <w:r>
              <w:rPr>
                <w:rFonts w:ascii="方正书宋_GBK" w:eastAsia="方正书宋_GBK"/>
              </w:rPr>
              <w:t>10</w:t>
            </w:r>
            <w:r>
              <w:rPr>
                <w:rFonts w:hint="eastAsia" w:ascii="方正书宋_GBK" w:eastAsia="方正书宋_GBK"/>
              </w:rPr>
              <w:t>以上为中、</w:t>
            </w:r>
            <w:r>
              <w:rPr>
                <w:rFonts w:ascii="方正书宋_GBK" w:eastAsia="方正书宋_GBK"/>
              </w:rPr>
              <w:t>10</w:t>
            </w:r>
            <w:r>
              <w:rPr>
                <w:rFonts w:hint="eastAsia" w:ascii="方正书宋_GBK" w:eastAsia="方正书宋_GBK"/>
              </w:rPr>
              <w:t>以下为差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9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w:t>
            </w:r>
          </w:p>
        </w:tc>
        <w:tc>
          <w:tcPr>
            <w:tcW w:w="219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降低扬尘、提升环保指数</w:t>
            </w:r>
          </w:p>
        </w:tc>
        <w:tc>
          <w:tcPr>
            <w:tcW w:w="417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改善、提升环保指数、为引进企业做好保障</w:t>
            </w:r>
          </w:p>
        </w:tc>
        <w:tc>
          <w:tcPr>
            <w:tcW w:w="477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改善、提升环保指数、为引进企业做好保障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9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改善开发区环保状况</w:t>
            </w:r>
          </w:p>
        </w:tc>
        <w:tc>
          <w:tcPr>
            <w:tcW w:w="219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改善开发区环保状况</w:t>
            </w:r>
          </w:p>
        </w:tc>
        <w:tc>
          <w:tcPr>
            <w:tcW w:w="417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改善、提升环保指数、为引进企业做好保障</w:t>
            </w:r>
          </w:p>
        </w:tc>
        <w:tc>
          <w:tcPr>
            <w:tcW w:w="477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改善、提升环保指数、为引进企业做好保障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9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19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417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4773"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r>
    </w:tbl>
    <w:p>
      <w:pPr>
        <w:spacing w:line="300" w:lineRule="exact"/>
        <w:jc w:val="left"/>
        <w:sectPr>
          <w:pgSz w:w="16839" w:h="11907" w:orient="landscape"/>
          <w:pgMar w:top="1134" w:right="1134" w:bottom="1134" w:left="1134" w:header="851" w:footer="992" w:gutter="0"/>
          <w:cols w:space="425" w:num="1"/>
          <w:docGrid w:type="lines" w:linePitch="312" w:charSpace="0"/>
        </w:sectPr>
      </w:pPr>
    </w:p>
    <w:p>
      <w:pPr>
        <w:ind w:firstLine="562" w:firstLineChars="200"/>
        <w:jc w:val="left"/>
        <w:outlineLvl w:val="3"/>
        <w:rPr>
          <w:rFonts w:ascii="Times New Roman" w:hAnsi="宋体"/>
          <w:b/>
          <w:sz w:val="28"/>
        </w:rPr>
      </w:pPr>
      <w:bookmarkStart w:id="34" w:name="_Toc66357056"/>
      <w:r>
        <w:rPr>
          <w:rFonts w:hint="eastAsia" w:ascii="方正仿宋_GBK" w:eastAsia="方正仿宋_GBK"/>
          <w:b/>
          <w:sz w:val="28"/>
        </w:rPr>
        <w:t>28.河北隆尧经济开发区区域安全评价编制绩效目标表</w:t>
      </w:r>
      <w:bookmarkEnd w:id="34"/>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28、河北隆尧经济开发区区域安全评价编制绩效目标表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1525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2393"/>
        <w:gridCol w:w="2126"/>
        <w:gridCol w:w="924"/>
        <w:gridCol w:w="352"/>
        <w:gridCol w:w="1853"/>
        <w:gridCol w:w="53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5"/>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438001</w:t>
            </w:r>
            <w:r>
              <w:rPr>
                <w:rFonts w:hint="eastAsia" w:ascii="方正书宋_GBK" w:eastAsia="方正书宋_GBK"/>
                <w:b/>
              </w:rPr>
              <w:t>河北隆尧经济开发区管理委员会本级</w:t>
            </w:r>
          </w:p>
        </w:tc>
        <w:tc>
          <w:tcPr>
            <w:tcW w:w="7539" w:type="dxa"/>
            <w:gridSpan w:val="3"/>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3527"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13052521UPGK9IV6H47BR</w:t>
            </w:r>
          </w:p>
        </w:tc>
        <w:tc>
          <w:tcPr>
            <w:tcW w:w="212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8463" w:type="dxa"/>
            <w:gridSpan w:val="4"/>
            <w:shd w:val="clear" w:color="auto" w:fill="auto"/>
            <w:vAlign w:val="center"/>
          </w:tcPr>
          <w:p>
            <w:pPr>
              <w:spacing w:line="300" w:lineRule="exact"/>
              <w:jc w:val="left"/>
              <w:rPr>
                <w:rFonts w:ascii="方正书宋_GBK" w:eastAsia="方正书宋_GBK"/>
              </w:rPr>
            </w:pPr>
            <w:r>
              <w:rPr>
                <w:rFonts w:hint="eastAsia" w:ascii="方正书宋_GBK" w:eastAsia="方正书宋_GBK"/>
              </w:rPr>
              <w:t>河北隆尧经济开发区区域安全评价编制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2393" w:type="dxa"/>
            <w:shd w:val="clear" w:color="auto" w:fill="auto"/>
            <w:vAlign w:val="center"/>
          </w:tcPr>
          <w:p>
            <w:pPr>
              <w:spacing w:line="300" w:lineRule="exact"/>
              <w:jc w:val="left"/>
              <w:rPr>
                <w:rFonts w:ascii="方正书宋_GBK" w:eastAsia="方正书宋_GBK"/>
              </w:rPr>
            </w:pPr>
            <w:r>
              <w:rPr>
                <w:rFonts w:ascii="方正书宋_GBK" w:eastAsia="方正书宋_GBK"/>
              </w:rPr>
              <w:t>150000.00</w:t>
            </w:r>
          </w:p>
        </w:tc>
        <w:tc>
          <w:tcPr>
            <w:tcW w:w="212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276"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150000.00</w:t>
            </w:r>
          </w:p>
        </w:tc>
        <w:tc>
          <w:tcPr>
            <w:tcW w:w="1853"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5334"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14116" w:type="dxa"/>
            <w:gridSpan w:val="7"/>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用于支付开发区区域安全评价编制费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352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2126"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276"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718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352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126"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276"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718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116" w:type="dxa"/>
            <w:gridSpan w:val="7"/>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为深化环境环保管理体制改革，加强基层环保力量，提升生态环境监管能力。</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统筹推进城乡生态环境保护工作协调发展</w:t>
            </w:r>
          </w:p>
        </w:tc>
      </w:tr>
    </w:tbl>
    <w:p>
      <w:pPr>
        <w:spacing w:line="14" w:lineRule="exact"/>
        <w:jc w:val="center"/>
        <w:rPr>
          <w:rFonts w:ascii="Times New Roman" w:hAnsi="宋体"/>
        </w:rPr>
      </w:pPr>
      <w:r>
        <w:rPr>
          <w:rFonts w:ascii="方正书宋_GBK" w:eastAsia="方正书宋_GBK"/>
        </w:rPr>
        <w:t xml:space="preserve"> </w:t>
      </w:r>
    </w:p>
    <w:tbl>
      <w:tblPr>
        <w:tblStyle w:val="11"/>
        <w:tblW w:w="151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4181"/>
        <w:gridCol w:w="449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418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44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改善率</w:t>
            </w:r>
          </w:p>
        </w:tc>
        <w:tc>
          <w:tcPr>
            <w:tcW w:w="418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44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418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44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排查园区及企业数量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排查园区及企业环保安全次数</w:t>
            </w:r>
          </w:p>
        </w:tc>
        <w:tc>
          <w:tcPr>
            <w:tcW w:w="418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每月排查企业安全生产、环保设备</w:t>
            </w:r>
          </w:p>
        </w:tc>
        <w:tc>
          <w:tcPr>
            <w:tcW w:w="44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每月排查企业安全生产、环保设备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418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44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w:t>
            </w:r>
          </w:p>
        </w:tc>
        <w:tc>
          <w:tcPr>
            <w:tcW w:w="418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44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调查中满意和较满意的群众人数</w:t>
            </w:r>
          </w:p>
        </w:tc>
        <w:tc>
          <w:tcPr>
            <w:tcW w:w="418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4491"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降低扬尘、提升环保指数</w:t>
            </w:r>
          </w:p>
        </w:tc>
        <w:tc>
          <w:tcPr>
            <w:tcW w:w="418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44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改善开发区环保状况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改善开发区环保状况</w:t>
            </w:r>
          </w:p>
        </w:tc>
        <w:tc>
          <w:tcPr>
            <w:tcW w:w="418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44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418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4491"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r>
    </w:tbl>
    <w:p>
      <w:pPr>
        <w:spacing w:line="300" w:lineRule="exact"/>
        <w:jc w:val="left"/>
        <w:sectPr>
          <w:pgSz w:w="16839" w:h="11907" w:orient="landscape"/>
          <w:pgMar w:top="1134" w:right="1134" w:bottom="1134" w:left="1134" w:header="851" w:footer="992" w:gutter="0"/>
          <w:cols w:space="425" w:num="1"/>
          <w:docGrid w:type="lines" w:linePitch="312" w:charSpace="0"/>
        </w:sectPr>
      </w:pPr>
    </w:p>
    <w:p>
      <w:pPr>
        <w:ind w:firstLine="562" w:firstLineChars="200"/>
        <w:jc w:val="left"/>
        <w:outlineLvl w:val="3"/>
        <w:rPr>
          <w:rFonts w:ascii="Times New Roman" w:hAnsi="宋体"/>
          <w:b/>
          <w:sz w:val="28"/>
        </w:rPr>
      </w:pPr>
      <w:bookmarkStart w:id="35" w:name="_Toc66357057"/>
      <w:r>
        <w:rPr>
          <w:rFonts w:hint="eastAsia" w:ascii="方正仿宋_GBK" w:eastAsia="方正仿宋_GBK"/>
          <w:b/>
          <w:sz w:val="28"/>
        </w:rPr>
        <w:t>29.开发区人事薪酬2021年岗位工资绩效目标表</w:t>
      </w:r>
      <w:bookmarkEnd w:id="35"/>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29、开发区人事薪酬2021年岗位工资绩效目标表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153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2357"/>
        <w:gridCol w:w="2126"/>
        <w:gridCol w:w="960"/>
        <w:gridCol w:w="308"/>
        <w:gridCol w:w="1560"/>
        <w:gridCol w:w="5736"/>
        <w:gridCol w:w="7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75" w:type="dxa"/>
          <w:trHeight w:val="397" w:hRule="atLeast"/>
          <w:jc w:val="center"/>
        </w:trPr>
        <w:tc>
          <w:tcPr>
            <w:tcW w:w="7711" w:type="dxa"/>
            <w:gridSpan w:val="5"/>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438001</w:t>
            </w:r>
            <w:r>
              <w:rPr>
                <w:rFonts w:hint="eastAsia" w:ascii="方正书宋_GBK" w:eastAsia="方正书宋_GBK"/>
                <w:b/>
              </w:rPr>
              <w:t>河北隆尧经济开发区管理委员会本级</w:t>
            </w:r>
          </w:p>
        </w:tc>
        <w:tc>
          <w:tcPr>
            <w:tcW w:w="7604" w:type="dxa"/>
            <w:gridSpan w:val="3"/>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75" w:type="dxa"/>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3491"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13052521V9NCE4FR053II</w:t>
            </w:r>
          </w:p>
        </w:tc>
        <w:tc>
          <w:tcPr>
            <w:tcW w:w="212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8564" w:type="dxa"/>
            <w:gridSpan w:val="4"/>
            <w:shd w:val="clear" w:color="auto" w:fill="auto"/>
            <w:vAlign w:val="center"/>
          </w:tcPr>
          <w:p>
            <w:pPr>
              <w:spacing w:line="300" w:lineRule="exact"/>
              <w:jc w:val="left"/>
              <w:rPr>
                <w:rFonts w:ascii="方正书宋_GBK" w:eastAsia="方正书宋_GBK"/>
              </w:rPr>
            </w:pPr>
            <w:r>
              <w:rPr>
                <w:rFonts w:hint="eastAsia" w:ascii="方正书宋_GBK" w:eastAsia="方正书宋_GBK"/>
              </w:rPr>
              <w:t>开发区人事薪酬</w:t>
            </w:r>
            <w:r>
              <w:rPr>
                <w:rFonts w:ascii="方正书宋_GBK" w:eastAsia="方正书宋_GBK"/>
              </w:rPr>
              <w:t>2021</w:t>
            </w:r>
            <w:r>
              <w:rPr>
                <w:rFonts w:hint="eastAsia" w:ascii="方正书宋_GBK" w:eastAsia="方正书宋_GBK"/>
              </w:rPr>
              <w:t>年岗位工资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2357" w:type="dxa"/>
            <w:shd w:val="clear" w:color="auto" w:fill="auto"/>
            <w:vAlign w:val="center"/>
          </w:tcPr>
          <w:p>
            <w:pPr>
              <w:spacing w:line="300" w:lineRule="exact"/>
              <w:jc w:val="left"/>
              <w:rPr>
                <w:rFonts w:ascii="方正书宋_GBK" w:eastAsia="方正书宋_GBK"/>
              </w:rPr>
            </w:pPr>
            <w:r>
              <w:rPr>
                <w:rFonts w:ascii="方正书宋_GBK" w:eastAsia="方正书宋_GBK"/>
              </w:rPr>
              <w:t>155000.00</w:t>
            </w:r>
          </w:p>
        </w:tc>
        <w:tc>
          <w:tcPr>
            <w:tcW w:w="212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268"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155000.00</w:t>
            </w:r>
          </w:p>
        </w:tc>
        <w:tc>
          <w:tcPr>
            <w:tcW w:w="1560"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5811"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75" w:type="dxa"/>
          <w:trHeight w:val="369" w:hRule="atLeast"/>
          <w:jc w:val="center"/>
        </w:trPr>
        <w:tc>
          <w:tcPr>
            <w:tcW w:w="1134" w:type="dxa"/>
            <w:vMerge w:val="continue"/>
            <w:shd w:val="clear" w:color="auto" w:fill="auto"/>
            <w:vAlign w:val="center"/>
          </w:tcPr>
          <w:p>
            <w:pPr>
              <w:spacing w:line="300" w:lineRule="exact"/>
              <w:jc w:val="left"/>
              <w:outlineLvl w:val="3"/>
            </w:pPr>
          </w:p>
        </w:tc>
        <w:tc>
          <w:tcPr>
            <w:tcW w:w="14181" w:type="dxa"/>
            <w:gridSpan w:val="7"/>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用于支付</w:t>
            </w:r>
            <w:r>
              <w:rPr>
                <w:rFonts w:ascii="方正书宋_GBK" w:eastAsia="方正书宋_GBK"/>
              </w:rPr>
              <w:t>2021</w:t>
            </w:r>
            <w:r>
              <w:rPr>
                <w:rFonts w:hint="eastAsia" w:ascii="方正书宋_GBK" w:eastAsia="方正书宋_GBK"/>
              </w:rPr>
              <w:t>年岗位工资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3491"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2126"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268"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7371" w:type="dxa"/>
            <w:gridSpan w:val="3"/>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3491"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126"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268"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7371" w:type="dxa"/>
            <w:gridSpan w:val="3"/>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75" w:type="dxa"/>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181" w:type="dxa"/>
            <w:gridSpan w:val="7"/>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完成上级交办任务和各项指标</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完成上级考核任务</w:t>
            </w:r>
          </w:p>
        </w:tc>
      </w:tr>
    </w:tbl>
    <w:p>
      <w:pPr>
        <w:spacing w:line="14" w:lineRule="exact"/>
        <w:jc w:val="center"/>
        <w:rPr>
          <w:rFonts w:ascii="Times New Roman" w:hAnsi="宋体"/>
        </w:rPr>
      </w:pPr>
      <w:r>
        <w:rPr>
          <w:rFonts w:ascii="方正书宋_GBK" w:eastAsia="方正书宋_GBK"/>
        </w:rPr>
        <w:t xml:space="preserve"> </w:t>
      </w:r>
    </w:p>
    <w:tbl>
      <w:tblPr>
        <w:tblStyle w:val="11"/>
        <w:tblW w:w="152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481"/>
        <w:gridCol w:w="1985"/>
        <w:gridCol w:w="2835"/>
        <w:gridCol w:w="3402"/>
        <w:gridCol w:w="442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48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98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3402"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4428"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48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98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排查园区及企业数量</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排查园区及企业环保安全次数</w:t>
            </w:r>
          </w:p>
        </w:tc>
        <w:tc>
          <w:tcPr>
            <w:tcW w:w="340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每月排查企业安全生产、环保设备</w:t>
            </w:r>
          </w:p>
        </w:tc>
        <w:tc>
          <w:tcPr>
            <w:tcW w:w="442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每月排查企业安全生产、环保设备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48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98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340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442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48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98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服务企业满意度</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对政策及服务企业满意情况</w:t>
            </w:r>
          </w:p>
        </w:tc>
        <w:tc>
          <w:tcPr>
            <w:tcW w:w="340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4428"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48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98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服务企业满意率</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排查入驻企业对开发区人员政策和服务满意率</w:t>
            </w:r>
          </w:p>
        </w:tc>
        <w:tc>
          <w:tcPr>
            <w:tcW w:w="340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4428"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48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98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w:t>
            </w:r>
          </w:p>
        </w:tc>
        <w:tc>
          <w:tcPr>
            <w:tcW w:w="340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442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48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98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排查企业满意度</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排查入驻企业对开发区人员政策和服务满意度</w:t>
            </w:r>
          </w:p>
        </w:tc>
        <w:tc>
          <w:tcPr>
            <w:tcW w:w="340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4428"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48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98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降低扬尘、提升环保指数</w:t>
            </w:r>
          </w:p>
        </w:tc>
        <w:tc>
          <w:tcPr>
            <w:tcW w:w="340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442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48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98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改善开发区环保状况</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改善开发区环保状况</w:t>
            </w:r>
          </w:p>
        </w:tc>
        <w:tc>
          <w:tcPr>
            <w:tcW w:w="340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c>
          <w:tcPr>
            <w:tcW w:w="442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改善、提升环保指数为优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48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98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3402"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c>
          <w:tcPr>
            <w:tcW w:w="4428"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以上为优、</w:t>
            </w:r>
            <w:r>
              <w:rPr>
                <w:rFonts w:ascii="方正书宋_GBK" w:eastAsia="方正书宋_GBK"/>
              </w:rPr>
              <w:t>80</w:t>
            </w:r>
            <w:r>
              <w:rPr>
                <w:rFonts w:hint="eastAsia" w:ascii="方正书宋_GBK" w:eastAsia="方正书宋_GBK"/>
              </w:rPr>
              <w:t>以上为良、</w:t>
            </w:r>
            <w:r>
              <w:rPr>
                <w:rFonts w:ascii="方正书宋_GBK" w:eastAsia="方正书宋_GBK"/>
              </w:rPr>
              <w:t>70</w:t>
            </w:r>
            <w:r>
              <w:rPr>
                <w:rFonts w:hint="eastAsia" w:ascii="方正书宋_GBK" w:eastAsia="方正书宋_GBK"/>
              </w:rPr>
              <w:t>以上为中、</w:t>
            </w:r>
            <w:r>
              <w:rPr>
                <w:rFonts w:ascii="方正书宋_GBK" w:eastAsia="方正书宋_GBK"/>
              </w:rPr>
              <w:t>70</w:t>
            </w:r>
            <w:r>
              <w:rPr>
                <w:rFonts w:hint="eastAsia" w:ascii="方正书宋_GBK" w:eastAsia="方正书宋_GBK"/>
              </w:rPr>
              <w:t>以下为差</w:t>
            </w:r>
          </w:p>
        </w:tc>
      </w:tr>
    </w:tbl>
    <w:p>
      <w:pPr>
        <w:spacing w:line="300" w:lineRule="exact"/>
        <w:jc w:val="left"/>
        <w:sectPr>
          <w:pgSz w:w="16839" w:h="11907" w:orient="landscape"/>
          <w:pgMar w:top="1134" w:right="1134" w:bottom="1134" w:left="1134" w:header="851" w:footer="992" w:gutter="0"/>
          <w:cols w:space="425" w:num="1"/>
          <w:docGrid w:type="lines" w:linePitch="312" w:charSpace="0"/>
        </w:sectPr>
      </w:pPr>
    </w:p>
    <w:p>
      <w:pPr>
        <w:ind w:firstLine="562" w:firstLineChars="200"/>
        <w:outlineLvl w:val="3"/>
        <w:rPr>
          <w:rFonts w:ascii="Times New Roman" w:hAnsi="宋体"/>
          <w:b/>
          <w:sz w:val="28"/>
        </w:rPr>
      </w:pPr>
      <w:bookmarkStart w:id="36" w:name="_Toc66357058"/>
      <w:r>
        <w:rPr>
          <w:rFonts w:hint="eastAsia" w:ascii="方正仿宋_GBK" w:eastAsia="方正仿宋_GBK"/>
          <w:b/>
          <w:sz w:val="28"/>
        </w:rPr>
        <w:t>30.冀财预【2020】72号/2021年革命老区项目/隆尧县柳行农场柳行路（柳行农场-柏人街）硬化工程项目绩效目标表</w:t>
      </w:r>
      <w:bookmarkEnd w:id="36"/>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30、冀财预【2020】72号/2021年革命老区项目/隆尧县柳行农场柳行路（柳行农场-柏人街）硬化工程项目绩效目标表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1537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21"/>
        <w:gridCol w:w="1134"/>
        <w:gridCol w:w="2340"/>
        <w:gridCol w:w="1842"/>
        <w:gridCol w:w="1560"/>
        <w:gridCol w:w="1842"/>
        <w:gridCol w:w="493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439"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438001</w:t>
            </w:r>
            <w:r>
              <w:rPr>
                <w:rFonts w:hint="eastAsia" w:ascii="方正书宋_GBK" w:eastAsia="方正书宋_GBK"/>
                <w:b/>
              </w:rPr>
              <w:t>河北隆尧经济开发区管理委员会本级</w:t>
            </w:r>
          </w:p>
        </w:tc>
        <w:tc>
          <w:tcPr>
            <w:tcW w:w="493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3474"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13052521VY9XT72G952QC</w:t>
            </w:r>
          </w:p>
        </w:tc>
        <w:tc>
          <w:tcPr>
            <w:tcW w:w="1842"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8333"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冀财预【</w:t>
            </w:r>
            <w:r>
              <w:rPr>
                <w:rFonts w:ascii="方正书宋_GBK" w:eastAsia="方正书宋_GBK"/>
              </w:rPr>
              <w:t>2020</w:t>
            </w:r>
            <w:r>
              <w:rPr>
                <w:rFonts w:hint="eastAsia" w:ascii="方正书宋_GBK" w:eastAsia="方正书宋_GBK"/>
              </w:rPr>
              <w:t>】</w:t>
            </w:r>
            <w:r>
              <w:rPr>
                <w:rFonts w:ascii="方正书宋_GBK" w:eastAsia="方正书宋_GBK"/>
              </w:rPr>
              <w:t>72</w:t>
            </w:r>
            <w:r>
              <w:rPr>
                <w:rFonts w:hint="eastAsia" w:ascii="方正书宋_GBK" w:eastAsia="方正书宋_GBK"/>
              </w:rPr>
              <w:t>号</w:t>
            </w:r>
            <w:r>
              <w:rPr>
                <w:rFonts w:ascii="方正书宋_GBK" w:eastAsia="方正书宋_GBK"/>
              </w:rPr>
              <w:t>/2021</w:t>
            </w:r>
            <w:r>
              <w:rPr>
                <w:rFonts w:hint="eastAsia" w:ascii="方正书宋_GBK" w:eastAsia="方正书宋_GBK"/>
              </w:rPr>
              <w:t>年革命老区项目</w:t>
            </w:r>
            <w:r>
              <w:rPr>
                <w:rFonts w:ascii="方正书宋_GBK" w:eastAsia="方正书宋_GBK"/>
              </w:rPr>
              <w:t>/</w:t>
            </w:r>
            <w:r>
              <w:rPr>
                <w:rFonts w:hint="eastAsia" w:ascii="方正书宋_GBK" w:eastAsia="方正书宋_GBK"/>
              </w:rPr>
              <w:t>隆尧县柳行农场柳行路（柳行农场</w:t>
            </w:r>
            <w:r>
              <w:rPr>
                <w:rFonts w:ascii="方正书宋_GBK" w:eastAsia="方正书宋_GBK"/>
              </w:rPr>
              <w:t>-</w:t>
            </w:r>
            <w:r>
              <w:rPr>
                <w:rFonts w:hint="eastAsia" w:ascii="方正书宋_GBK" w:eastAsia="方正书宋_GBK"/>
              </w:rPr>
              <w:t>柏人街）硬化工程项目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2340" w:type="dxa"/>
            <w:shd w:val="clear" w:color="auto" w:fill="auto"/>
            <w:vAlign w:val="center"/>
          </w:tcPr>
          <w:p>
            <w:pPr>
              <w:spacing w:line="300" w:lineRule="exact"/>
              <w:jc w:val="left"/>
              <w:rPr>
                <w:rFonts w:ascii="方正书宋_GBK" w:eastAsia="方正书宋_GBK"/>
              </w:rPr>
            </w:pPr>
            <w:r>
              <w:rPr>
                <w:rFonts w:ascii="方正书宋_GBK" w:eastAsia="方正书宋_GBK"/>
              </w:rPr>
              <w:t>1900000.00</w:t>
            </w:r>
          </w:p>
        </w:tc>
        <w:tc>
          <w:tcPr>
            <w:tcW w:w="1842"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560" w:type="dxa"/>
            <w:shd w:val="clear" w:color="auto" w:fill="auto"/>
            <w:vAlign w:val="center"/>
          </w:tcPr>
          <w:p>
            <w:pPr>
              <w:spacing w:line="300" w:lineRule="exact"/>
              <w:jc w:val="left"/>
              <w:rPr>
                <w:rFonts w:ascii="方正书宋_GBK" w:eastAsia="方正书宋_GBK"/>
              </w:rPr>
            </w:pPr>
            <w:r>
              <w:rPr>
                <w:rFonts w:ascii="方正书宋_GBK" w:eastAsia="方正书宋_GBK"/>
              </w:rPr>
              <w:t>1900000.00</w:t>
            </w:r>
          </w:p>
        </w:tc>
        <w:tc>
          <w:tcPr>
            <w:tcW w:w="1842"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493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1" w:type="dxa"/>
            <w:vMerge w:val="continue"/>
            <w:shd w:val="clear" w:color="auto" w:fill="auto"/>
            <w:vAlign w:val="center"/>
          </w:tcPr>
          <w:p>
            <w:pPr>
              <w:spacing w:line="300" w:lineRule="exact"/>
              <w:jc w:val="left"/>
              <w:outlineLvl w:val="3"/>
            </w:pPr>
          </w:p>
        </w:tc>
        <w:tc>
          <w:tcPr>
            <w:tcW w:w="13649"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用于该工程工程款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3474"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842"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560"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6773"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1" w:type="dxa"/>
            <w:vMerge w:val="continue"/>
            <w:tcBorders>
              <w:bottom w:val="single" w:color="000000" w:sz="6" w:space="0"/>
            </w:tcBorders>
            <w:shd w:val="clear" w:color="auto" w:fill="auto"/>
            <w:vAlign w:val="center"/>
          </w:tcPr>
          <w:p>
            <w:pPr>
              <w:spacing w:line="300" w:lineRule="exact"/>
              <w:jc w:val="left"/>
              <w:outlineLvl w:val="3"/>
            </w:pPr>
          </w:p>
        </w:tc>
        <w:tc>
          <w:tcPr>
            <w:tcW w:w="3474"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842"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560"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6773"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21"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3649"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本项目路线全长</w:t>
            </w:r>
            <w:r>
              <w:rPr>
                <w:rFonts w:ascii="方正书宋_GBK" w:eastAsia="方正书宋_GBK"/>
              </w:rPr>
              <w:t>1133</w:t>
            </w:r>
            <w:r>
              <w:rPr>
                <w:rFonts w:hint="eastAsia" w:ascii="方正书宋_GBK" w:eastAsia="方正书宋_GBK"/>
              </w:rPr>
              <w:t>米，宽度</w:t>
            </w:r>
            <w:r>
              <w:rPr>
                <w:rFonts w:ascii="方正书宋_GBK" w:eastAsia="方正书宋_GBK"/>
              </w:rPr>
              <w:t>6</w:t>
            </w:r>
            <w:r>
              <w:rPr>
                <w:rFonts w:hint="eastAsia" w:ascii="方正书宋_GBK" w:eastAsia="方正书宋_GBK"/>
              </w:rPr>
              <w:t>米，建设里程全长</w:t>
            </w:r>
            <w:r>
              <w:rPr>
                <w:rFonts w:ascii="方正书宋_GBK" w:eastAsia="方正书宋_GBK"/>
              </w:rPr>
              <w:t>1133</w:t>
            </w:r>
            <w:r>
              <w:rPr>
                <w:rFonts w:hint="eastAsia" w:ascii="方正书宋_GBK" w:eastAsia="方正书宋_GBK"/>
              </w:rPr>
              <w:t>米，宽度</w:t>
            </w:r>
            <w:r>
              <w:rPr>
                <w:rFonts w:ascii="方正书宋_GBK" w:eastAsia="方正书宋_GBK"/>
              </w:rPr>
              <w:t>6</w:t>
            </w:r>
            <w:r>
              <w:rPr>
                <w:rFonts w:hint="eastAsia" w:ascii="方正书宋_GBK" w:eastAsia="方正书宋_GBK"/>
              </w:rPr>
              <w:t>米，共铺设沥青砼路面</w:t>
            </w:r>
            <w:r>
              <w:rPr>
                <w:rFonts w:ascii="方正书宋_GBK" w:eastAsia="方正书宋_GBK"/>
              </w:rPr>
              <w:t>6798</w:t>
            </w:r>
            <w:r>
              <w:rPr>
                <w:rFonts w:hint="eastAsia" w:ascii="方正书宋_GBK" w:eastAsia="方正书宋_GBK"/>
              </w:rPr>
              <w:t>平方米</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按照时间节点完成工程</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按照时间节点完成资金申请及拨付</w:t>
            </w:r>
          </w:p>
        </w:tc>
      </w:tr>
    </w:tbl>
    <w:p>
      <w:pPr>
        <w:spacing w:line="14" w:lineRule="exact"/>
        <w:jc w:val="center"/>
        <w:rPr>
          <w:rFonts w:ascii="Times New Roman" w:hAnsi="宋体"/>
        </w:rPr>
      </w:pPr>
      <w:r>
        <w:rPr>
          <w:rFonts w:ascii="方正书宋_GBK" w:eastAsia="方正书宋_GBK"/>
        </w:rPr>
        <w:t xml:space="preserve"> </w:t>
      </w:r>
    </w:p>
    <w:tbl>
      <w:tblPr>
        <w:tblStyle w:val="11"/>
        <w:tblW w:w="1536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760"/>
        <w:gridCol w:w="3260"/>
        <w:gridCol w:w="4111"/>
        <w:gridCol w:w="3969"/>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760"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3260"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411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396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76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326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铺设沥青砼路面</w:t>
            </w:r>
          </w:p>
        </w:tc>
        <w:tc>
          <w:tcPr>
            <w:tcW w:w="411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本项目路线全长</w:t>
            </w:r>
            <w:r>
              <w:rPr>
                <w:rFonts w:ascii="方正书宋_GBK" w:eastAsia="方正书宋_GBK"/>
              </w:rPr>
              <w:t>1133</w:t>
            </w:r>
            <w:r>
              <w:rPr>
                <w:rFonts w:hint="eastAsia" w:ascii="方正书宋_GBK" w:eastAsia="方正书宋_GBK"/>
              </w:rPr>
              <w:t>米，宽度</w:t>
            </w:r>
            <w:r>
              <w:rPr>
                <w:rFonts w:ascii="方正书宋_GBK" w:eastAsia="方正书宋_GBK"/>
              </w:rPr>
              <w:t>6</w:t>
            </w:r>
            <w:r>
              <w:rPr>
                <w:rFonts w:hint="eastAsia" w:ascii="方正书宋_GBK" w:eastAsia="方正书宋_GBK"/>
              </w:rPr>
              <w:t>米，建设里程全长</w:t>
            </w:r>
            <w:r>
              <w:rPr>
                <w:rFonts w:ascii="方正书宋_GBK" w:eastAsia="方正书宋_GBK"/>
              </w:rPr>
              <w:t>1133</w:t>
            </w:r>
            <w:r>
              <w:rPr>
                <w:rFonts w:hint="eastAsia" w:ascii="方正书宋_GBK" w:eastAsia="方正书宋_GBK"/>
              </w:rPr>
              <w:t>米，宽度</w:t>
            </w:r>
            <w:r>
              <w:rPr>
                <w:rFonts w:ascii="方正书宋_GBK" w:eastAsia="方正书宋_GBK"/>
              </w:rPr>
              <w:t>6</w:t>
            </w:r>
            <w:r>
              <w:rPr>
                <w:rFonts w:hint="eastAsia" w:ascii="方正书宋_GBK" w:eastAsia="方正书宋_GBK"/>
              </w:rPr>
              <w:t>米，共铺设沥青砼路面</w:t>
            </w:r>
            <w:r>
              <w:rPr>
                <w:rFonts w:ascii="方正书宋_GBK" w:eastAsia="方正书宋_GBK"/>
              </w:rPr>
              <w:t>6798</w:t>
            </w:r>
            <w:r>
              <w:rPr>
                <w:rFonts w:hint="eastAsia" w:ascii="方正书宋_GBK" w:eastAsia="方正书宋_GBK"/>
              </w:rPr>
              <w:t>平方米</w:t>
            </w:r>
          </w:p>
        </w:tc>
        <w:tc>
          <w:tcPr>
            <w:tcW w:w="396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按时间节点完成为优</w:t>
            </w:r>
          </w:p>
        </w:tc>
        <w:tc>
          <w:tcPr>
            <w:tcW w:w="1134"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76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326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实际完成工程量占计划比率</w:t>
            </w:r>
          </w:p>
        </w:tc>
        <w:tc>
          <w:tcPr>
            <w:tcW w:w="411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按照实际节点完成工程量</w:t>
            </w:r>
          </w:p>
        </w:tc>
        <w:tc>
          <w:tcPr>
            <w:tcW w:w="396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按时间节点完成为优</w:t>
            </w:r>
          </w:p>
        </w:tc>
        <w:tc>
          <w:tcPr>
            <w:tcW w:w="1134"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76"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76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326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按期完成的工程量占比率</w:t>
            </w:r>
          </w:p>
        </w:tc>
        <w:tc>
          <w:tcPr>
            <w:tcW w:w="411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按照实际节点完成工程量</w:t>
            </w:r>
          </w:p>
        </w:tc>
        <w:tc>
          <w:tcPr>
            <w:tcW w:w="396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按时间节点完成为优</w:t>
            </w:r>
          </w:p>
        </w:tc>
        <w:tc>
          <w:tcPr>
            <w:tcW w:w="1134"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76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326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项目实施进度</w:t>
            </w:r>
          </w:p>
        </w:tc>
        <w:tc>
          <w:tcPr>
            <w:tcW w:w="411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本项目按照时间节点完成</w:t>
            </w:r>
          </w:p>
        </w:tc>
        <w:tc>
          <w:tcPr>
            <w:tcW w:w="396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按时间节点完成为优</w:t>
            </w:r>
          </w:p>
        </w:tc>
        <w:tc>
          <w:tcPr>
            <w:tcW w:w="1134"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76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326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为招商引资和居民增收提供便利</w:t>
            </w:r>
          </w:p>
        </w:tc>
        <w:tc>
          <w:tcPr>
            <w:tcW w:w="411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为招商引资提供便利，为居民增收提供条件</w:t>
            </w:r>
          </w:p>
        </w:tc>
        <w:tc>
          <w:tcPr>
            <w:tcW w:w="396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方便群众出行，开发区企业货物运输为优</w:t>
            </w:r>
          </w:p>
        </w:tc>
        <w:tc>
          <w:tcPr>
            <w:tcW w:w="1134"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76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326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便捷群众出行，方便货物运输</w:t>
            </w:r>
          </w:p>
        </w:tc>
        <w:tc>
          <w:tcPr>
            <w:tcW w:w="411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便捷群众出行、方便货物运输</w:t>
            </w:r>
          </w:p>
        </w:tc>
        <w:tc>
          <w:tcPr>
            <w:tcW w:w="396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方便群众出行，开发区企业货物运输为优</w:t>
            </w:r>
          </w:p>
        </w:tc>
        <w:tc>
          <w:tcPr>
            <w:tcW w:w="1134"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76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326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改善交通状况</w:t>
            </w:r>
          </w:p>
        </w:tc>
        <w:tc>
          <w:tcPr>
            <w:tcW w:w="411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改变交通状况</w:t>
            </w:r>
          </w:p>
        </w:tc>
        <w:tc>
          <w:tcPr>
            <w:tcW w:w="396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方便群众出行，开发区企业货物运输为优</w:t>
            </w:r>
          </w:p>
        </w:tc>
        <w:tc>
          <w:tcPr>
            <w:tcW w:w="1134"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76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326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改善交通状况</w:t>
            </w:r>
          </w:p>
        </w:tc>
        <w:tc>
          <w:tcPr>
            <w:tcW w:w="411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改变交通状况</w:t>
            </w:r>
          </w:p>
        </w:tc>
        <w:tc>
          <w:tcPr>
            <w:tcW w:w="396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方便群众出行，开发区企业货物运输为优</w:t>
            </w:r>
          </w:p>
        </w:tc>
        <w:tc>
          <w:tcPr>
            <w:tcW w:w="1134"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76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3260"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企业满意度</w:t>
            </w:r>
          </w:p>
        </w:tc>
        <w:tc>
          <w:tcPr>
            <w:tcW w:w="411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企业满意度</w:t>
            </w:r>
          </w:p>
        </w:tc>
        <w:tc>
          <w:tcPr>
            <w:tcW w:w="396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居住群众和开发区入驻企业满意为优</w:t>
            </w:r>
          </w:p>
        </w:tc>
        <w:tc>
          <w:tcPr>
            <w:tcW w:w="1134" w:type="dxa"/>
            <w:shd w:val="clear" w:color="auto" w:fill="auto"/>
            <w:vAlign w:val="center"/>
          </w:tcPr>
          <w:p>
            <w:pPr>
              <w:spacing w:line="300" w:lineRule="exact"/>
              <w:jc w:val="left"/>
              <w:rPr>
                <w:rFonts w:ascii="方正书宋_GBK" w:eastAsia="方正书宋_GBK"/>
              </w:rPr>
            </w:pPr>
          </w:p>
        </w:tc>
      </w:tr>
    </w:tbl>
    <w:p>
      <w:pPr>
        <w:spacing w:line="300" w:lineRule="exact"/>
        <w:jc w:val="left"/>
        <w:sectPr>
          <w:pgSz w:w="16839" w:h="11907" w:orient="landscape"/>
          <w:pgMar w:top="1134" w:right="1134" w:bottom="1134" w:left="1134" w:header="851" w:footer="992" w:gutter="0"/>
          <w:cols w:space="425" w:num="1"/>
          <w:docGrid w:type="lines" w:linePitch="312" w:charSpace="0"/>
        </w:sectPr>
      </w:pPr>
    </w:p>
    <w:p>
      <w:pPr>
        <w:spacing w:line="300" w:lineRule="exact"/>
        <w:jc w:val="left"/>
        <w:rPr>
          <w:rFonts w:ascii="宋体" w:cs="宋体"/>
        </w:rPr>
        <w:sectPr>
          <w:pgSz w:w="16839" w:h="11907" w:orient="landscape"/>
          <w:pgMar w:top="1304" w:right="1985" w:bottom="1304" w:left="1134" w:header="851" w:footer="992" w:gutter="0"/>
          <w:cols w:space="720" w:num="1"/>
          <w:docGrid w:type="linesAndChars" w:linePitch="312" w:charSpace="0"/>
        </w:sectPr>
      </w:pPr>
    </w:p>
    <w:p>
      <w:pPr>
        <w:autoSpaceDE w:val="0"/>
        <w:autoSpaceDN w:val="0"/>
        <w:adjustRightInd w:val="0"/>
        <w:jc w:val="left"/>
        <w:rPr>
          <w:rFonts w:ascii="黑体" w:hAnsi="黑体" w:eastAsia="黑体"/>
          <w:sz w:val="32"/>
          <w:szCs w:val="32"/>
        </w:rPr>
      </w:pPr>
      <w:r>
        <w:rPr>
          <w:rFonts w:hint="eastAsia" w:ascii="黑体" w:hAnsi="黑体" w:eastAsia="黑体"/>
          <w:sz w:val="32"/>
          <w:szCs w:val="32"/>
        </w:rPr>
        <w:t>六、政府采购预算情况</w:t>
      </w:r>
    </w:p>
    <w:p>
      <w:pPr>
        <w:ind w:firstLine="640" w:firstLineChars="200"/>
        <w:outlineLvl w:val="1"/>
        <w:rPr>
          <w:rFonts w:ascii="Times New Roman" w:hAnsi="Times New Roman" w:eastAsia="方正仿宋_GBK"/>
          <w:sz w:val="32"/>
          <w:szCs w:val="24"/>
        </w:rPr>
      </w:pPr>
      <w:bookmarkStart w:id="37" w:name="_Toc471398468"/>
      <w:r>
        <w:rPr>
          <w:rFonts w:ascii="Times New Roman" w:hAnsi="Times New Roman" w:eastAsia="方正仿宋_GBK"/>
          <w:sz w:val="32"/>
          <w:szCs w:val="24"/>
        </w:rPr>
        <w:t>2021</w:t>
      </w:r>
      <w:r>
        <w:rPr>
          <w:rFonts w:hint="eastAsia" w:ascii="Times New Roman" w:hAnsi="Times New Roman" w:eastAsia="方正仿宋_GBK"/>
          <w:sz w:val="32"/>
          <w:szCs w:val="24"/>
        </w:rPr>
        <w:t>年，我单位安排政府采购预算2885.55万元。具体内容见下表。</w:t>
      </w:r>
      <w:bookmarkStart w:id="38" w:name="_Toc64379203"/>
    </w:p>
    <w:bookmarkEnd w:id="38"/>
    <w:p>
      <w:pPr>
        <w:widowControl/>
        <w:jc w:val="center"/>
        <w:rPr>
          <w:rFonts w:ascii="宋体" w:hAnsi="宋体" w:cs="宋体"/>
          <w:b/>
          <w:bCs/>
          <w:kern w:val="0"/>
          <w:sz w:val="32"/>
          <w:szCs w:val="32"/>
        </w:rPr>
      </w:pPr>
      <w:bookmarkStart w:id="39" w:name="_Toc66355288"/>
      <w:r>
        <w:rPr>
          <w:rFonts w:hint="eastAsia" w:ascii="方正小标宋_GBK" w:eastAsia="方正小标宋_GBK"/>
          <w:sz w:val="32"/>
        </w:rPr>
        <w:t>部门政府采购预算</w:t>
      </w:r>
      <w:bookmarkEnd w:id="39"/>
    </w:p>
    <w:tbl>
      <w:tblPr>
        <w:tblStyle w:val="11"/>
        <w:tblW w:w="155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4"/>
        <w:gridCol w:w="1347"/>
        <w:gridCol w:w="1318"/>
        <w:gridCol w:w="1531"/>
        <w:gridCol w:w="709"/>
        <w:gridCol w:w="553"/>
        <w:gridCol w:w="1261"/>
        <w:gridCol w:w="1290"/>
        <w:gridCol w:w="1134"/>
        <w:gridCol w:w="1276"/>
        <w:gridCol w:w="836"/>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703" w:type="dxa"/>
            <w:gridSpan w:val="7"/>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438</w:t>
            </w:r>
            <w:r>
              <w:rPr>
                <w:rFonts w:hint="eastAsia" w:ascii="方正小标宋_GBK" w:eastAsia="方正小标宋_GBK"/>
                <w:sz w:val="24"/>
              </w:rPr>
              <w:t>开发区管委会</w:t>
            </w:r>
          </w:p>
        </w:tc>
        <w:tc>
          <w:tcPr>
            <w:tcW w:w="6804"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sz w:val="24"/>
              </w:rPr>
            </w:pPr>
            <w:r>
              <w:rPr>
                <w:rFonts w:hint="eastAsia" w:ascii="方正书宋_GBK" w:eastAsia="方正书宋_GBK"/>
                <w:sz w:val="24"/>
              </w:rPr>
              <w:t>单位：</w:t>
            </w:r>
            <w:r>
              <w:rPr>
                <w:rFonts w:hint="eastAsia" w:ascii="方正书宋_GBK" w:eastAsiaTheme="minorEastAsia"/>
                <w:sz w:val="24"/>
              </w:rPr>
              <w:t>万</w:t>
            </w:r>
            <w:r>
              <w:rPr>
                <w:rFonts w:hint="eastAsia" w:ascii="方正书宋_GBK" w:eastAsia="方正书宋_GBK"/>
                <w:sz w:val="24"/>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331"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318"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53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计量</w:t>
            </w:r>
            <w:r>
              <w:rPr>
                <w:rFonts w:ascii="方正书宋_GBK" w:eastAsia="方正书宋_GBK"/>
                <w:b/>
              </w:rPr>
              <w:t xml:space="preserve">  </w:t>
            </w:r>
            <w:r>
              <w:rPr>
                <w:rFonts w:hint="eastAsia" w:ascii="方正书宋_GBK" w:eastAsia="方正书宋_GBK"/>
                <w:b/>
              </w:rPr>
              <w:t>单位</w:t>
            </w:r>
          </w:p>
        </w:tc>
        <w:tc>
          <w:tcPr>
            <w:tcW w:w="553"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126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6804" w:type="dxa"/>
            <w:gridSpan w:val="6"/>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8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34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318" w:type="dxa"/>
            <w:vMerge w:val="continue"/>
            <w:shd w:val="clear" w:color="auto" w:fill="auto"/>
            <w:vAlign w:val="center"/>
          </w:tcPr>
          <w:p>
            <w:pPr>
              <w:spacing w:line="300" w:lineRule="exact"/>
              <w:jc w:val="left"/>
              <w:outlineLvl w:val="1"/>
              <w:rPr>
                <w:rFonts w:ascii="Times New Roman" w:eastAsia="方正仿宋_GBK"/>
                <w:sz w:val="28"/>
              </w:rPr>
            </w:pPr>
          </w:p>
        </w:tc>
        <w:tc>
          <w:tcPr>
            <w:tcW w:w="1531" w:type="dxa"/>
            <w:vMerge w:val="continue"/>
            <w:shd w:val="clear" w:color="auto" w:fill="auto"/>
            <w:vAlign w:val="center"/>
          </w:tcPr>
          <w:p>
            <w:pPr>
              <w:spacing w:line="300" w:lineRule="exact"/>
              <w:jc w:val="left"/>
              <w:outlineLvl w:val="1"/>
              <w:rPr>
                <w:rFonts w:ascii="Times New Roman" w:eastAsia="方正仿宋_GBK"/>
                <w:sz w:val="28"/>
              </w:rPr>
            </w:pPr>
          </w:p>
        </w:tc>
        <w:tc>
          <w:tcPr>
            <w:tcW w:w="709" w:type="dxa"/>
            <w:vMerge w:val="continue"/>
            <w:shd w:val="clear" w:color="auto" w:fill="auto"/>
            <w:vAlign w:val="center"/>
          </w:tcPr>
          <w:p>
            <w:pPr>
              <w:spacing w:line="300" w:lineRule="exact"/>
              <w:jc w:val="left"/>
              <w:outlineLvl w:val="1"/>
              <w:rPr>
                <w:rFonts w:ascii="Times New Roman" w:eastAsia="方正仿宋_GBK"/>
                <w:sz w:val="28"/>
              </w:rPr>
            </w:pPr>
          </w:p>
        </w:tc>
        <w:tc>
          <w:tcPr>
            <w:tcW w:w="553" w:type="dxa"/>
            <w:vMerge w:val="continue"/>
            <w:shd w:val="clear" w:color="auto" w:fill="auto"/>
            <w:vAlign w:val="center"/>
          </w:tcPr>
          <w:p>
            <w:pPr>
              <w:spacing w:line="300" w:lineRule="exact"/>
              <w:jc w:val="left"/>
              <w:outlineLvl w:val="1"/>
              <w:rPr>
                <w:rFonts w:ascii="Times New Roman" w:eastAsia="方正仿宋_GBK"/>
                <w:sz w:val="28"/>
              </w:rPr>
            </w:pPr>
          </w:p>
        </w:tc>
        <w:tc>
          <w:tcPr>
            <w:tcW w:w="1261" w:type="dxa"/>
            <w:vMerge w:val="continue"/>
            <w:shd w:val="clear" w:color="auto" w:fill="auto"/>
            <w:vAlign w:val="center"/>
          </w:tcPr>
          <w:p>
            <w:pPr>
              <w:spacing w:line="300" w:lineRule="exact"/>
              <w:jc w:val="left"/>
              <w:outlineLvl w:val="1"/>
              <w:rPr>
                <w:rFonts w:ascii="Times New Roman" w:eastAsia="方正仿宋_GBK"/>
                <w:sz w:val="28"/>
              </w:rPr>
            </w:pPr>
          </w:p>
        </w:tc>
        <w:tc>
          <w:tcPr>
            <w:tcW w:w="1290"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83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w:t>
            </w:r>
            <w:r>
              <w:rPr>
                <w:rFonts w:ascii="方正书宋_GBK" w:eastAsia="方正书宋_GBK"/>
                <w:b/>
              </w:rPr>
              <w:t xml:space="preserve">  </w:t>
            </w:r>
            <w:r>
              <w:rPr>
                <w:rFonts w:hint="eastAsia" w:ascii="方正书宋_GBK" w:eastAsia="方正书宋_GBK"/>
                <w:b/>
              </w:rPr>
              <w:t>计</w:t>
            </w:r>
          </w:p>
        </w:tc>
        <w:tc>
          <w:tcPr>
            <w:tcW w:w="1347" w:type="dxa"/>
            <w:shd w:val="clear" w:color="auto" w:fill="auto"/>
            <w:vAlign w:val="center"/>
          </w:tcPr>
          <w:p>
            <w:pPr>
              <w:spacing w:line="300" w:lineRule="exact"/>
              <w:jc w:val="right"/>
              <w:rPr>
                <w:rFonts w:ascii="方正书宋_GBK" w:eastAsia="方正书宋_GBK"/>
                <w:b/>
              </w:rPr>
            </w:pPr>
            <w:r>
              <w:rPr>
                <w:rFonts w:ascii="方正书宋_GBK" w:eastAsia="方正书宋_GBK"/>
                <w:b/>
              </w:rPr>
              <w:t>2885</w:t>
            </w:r>
            <w:r>
              <w:rPr>
                <w:rFonts w:hint="eastAsia" w:ascii="方正书宋_GBK" w:eastAsiaTheme="minorEastAsia"/>
                <w:b/>
              </w:rPr>
              <w:t>.</w:t>
            </w:r>
            <w:r>
              <w:rPr>
                <w:rFonts w:ascii="方正书宋_GBK" w:eastAsia="方正书宋_GBK"/>
                <w:b/>
              </w:rPr>
              <w:t>5523</w:t>
            </w:r>
          </w:p>
        </w:tc>
        <w:tc>
          <w:tcPr>
            <w:tcW w:w="1318" w:type="dxa"/>
            <w:shd w:val="clear" w:color="auto" w:fill="auto"/>
            <w:vAlign w:val="center"/>
          </w:tcPr>
          <w:p>
            <w:pPr>
              <w:spacing w:line="300" w:lineRule="exact"/>
              <w:jc w:val="left"/>
              <w:rPr>
                <w:rFonts w:ascii="方正书宋_GBK" w:eastAsia="方正书宋_GBK"/>
                <w:b/>
              </w:rPr>
            </w:pPr>
          </w:p>
        </w:tc>
        <w:tc>
          <w:tcPr>
            <w:tcW w:w="1531" w:type="dxa"/>
            <w:shd w:val="clear" w:color="auto" w:fill="auto"/>
            <w:vAlign w:val="center"/>
          </w:tcPr>
          <w:p>
            <w:pPr>
              <w:spacing w:line="300" w:lineRule="exact"/>
              <w:jc w:val="left"/>
              <w:rPr>
                <w:rFonts w:ascii="方正书宋_GBK" w:eastAsia="方正书宋_GBK"/>
                <w:b/>
              </w:rPr>
            </w:pPr>
          </w:p>
        </w:tc>
        <w:tc>
          <w:tcPr>
            <w:tcW w:w="709" w:type="dxa"/>
            <w:shd w:val="clear" w:color="auto" w:fill="auto"/>
            <w:vAlign w:val="center"/>
          </w:tcPr>
          <w:p>
            <w:pPr>
              <w:spacing w:line="300" w:lineRule="exact"/>
              <w:jc w:val="center"/>
              <w:rPr>
                <w:rFonts w:ascii="方正书宋_GBK" w:eastAsia="方正书宋_GBK"/>
                <w:b/>
              </w:rPr>
            </w:pPr>
          </w:p>
        </w:tc>
        <w:tc>
          <w:tcPr>
            <w:tcW w:w="553" w:type="dxa"/>
            <w:shd w:val="clear" w:color="auto" w:fill="auto"/>
            <w:vAlign w:val="center"/>
          </w:tcPr>
          <w:p>
            <w:pPr>
              <w:spacing w:line="300" w:lineRule="exact"/>
              <w:jc w:val="right"/>
              <w:rPr>
                <w:rFonts w:ascii="方正书宋_GBK" w:eastAsia="方正书宋_GBK"/>
                <w:b/>
              </w:rPr>
            </w:pPr>
          </w:p>
        </w:tc>
        <w:tc>
          <w:tcPr>
            <w:tcW w:w="1261" w:type="dxa"/>
            <w:shd w:val="clear" w:color="auto" w:fill="auto"/>
            <w:vAlign w:val="center"/>
          </w:tcPr>
          <w:p>
            <w:pPr>
              <w:spacing w:line="300" w:lineRule="exact"/>
              <w:jc w:val="right"/>
              <w:rPr>
                <w:rFonts w:ascii="方正书宋_GBK" w:eastAsia="方正书宋_GBK"/>
                <w:b/>
              </w:rPr>
            </w:pPr>
          </w:p>
        </w:tc>
        <w:tc>
          <w:tcPr>
            <w:tcW w:w="1290" w:type="dxa"/>
            <w:shd w:val="clear" w:color="auto" w:fill="auto"/>
            <w:vAlign w:val="center"/>
          </w:tcPr>
          <w:p>
            <w:pPr>
              <w:spacing w:line="300" w:lineRule="exact"/>
              <w:jc w:val="right"/>
              <w:rPr>
                <w:rFonts w:ascii="方正书宋_GBK" w:eastAsia="方正书宋_GBK"/>
                <w:b/>
              </w:rPr>
            </w:pPr>
            <w:r>
              <w:rPr>
                <w:rFonts w:ascii="方正书宋_GBK" w:eastAsia="方正书宋_GBK"/>
                <w:b/>
              </w:rPr>
              <w:t>2885</w:t>
            </w:r>
            <w:r>
              <w:rPr>
                <w:rFonts w:hint="eastAsia" w:ascii="方正书宋_GBK" w:eastAsiaTheme="minorEastAsia"/>
                <w:b/>
              </w:rPr>
              <w:t>.</w:t>
            </w:r>
            <w:r>
              <w:rPr>
                <w:rFonts w:ascii="方正书宋_GBK" w:eastAsia="方正书宋_GBK"/>
                <w:b/>
              </w:rPr>
              <w:t>5523</w:t>
            </w:r>
          </w:p>
        </w:tc>
        <w:tc>
          <w:tcPr>
            <w:tcW w:w="1134" w:type="dxa"/>
            <w:shd w:val="clear" w:color="auto" w:fill="auto"/>
            <w:vAlign w:val="center"/>
          </w:tcPr>
          <w:p>
            <w:pPr>
              <w:spacing w:line="300" w:lineRule="exact"/>
              <w:jc w:val="right"/>
              <w:rPr>
                <w:rFonts w:ascii="方正书宋_GBK" w:eastAsia="方正书宋_GBK"/>
                <w:b/>
              </w:rPr>
            </w:pPr>
            <w:r>
              <w:rPr>
                <w:rFonts w:ascii="方正书宋_GBK" w:eastAsia="方正书宋_GBK"/>
                <w:b/>
              </w:rPr>
              <w:t>381</w:t>
            </w:r>
            <w:r>
              <w:rPr>
                <w:rFonts w:hint="eastAsia" w:ascii="方正书宋_GBK" w:eastAsiaTheme="minorEastAsia"/>
                <w:b/>
              </w:rPr>
              <w:t>.</w:t>
            </w:r>
            <w:r>
              <w:rPr>
                <w:rFonts w:ascii="方正书宋_GBK" w:eastAsia="方正书宋_GBK"/>
                <w:b/>
              </w:rPr>
              <w:t>9359</w:t>
            </w:r>
          </w:p>
        </w:tc>
        <w:tc>
          <w:tcPr>
            <w:tcW w:w="1276" w:type="dxa"/>
            <w:shd w:val="clear" w:color="auto" w:fill="auto"/>
            <w:vAlign w:val="center"/>
          </w:tcPr>
          <w:p>
            <w:pPr>
              <w:spacing w:line="300" w:lineRule="exact"/>
              <w:jc w:val="right"/>
              <w:rPr>
                <w:rFonts w:ascii="方正书宋_GBK" w:eastAsiaTheme="minorEastAsia"/>
                <w:b/>
              </w:rPr>
            </w:pPr>
            <w:r>
              <w:rPr>
                <w:rFonts w:ascii="方正书宋_GBK" w:eastAsia="方正书宋_GBK"/>
                <w:b/>
              </w:rPr>
              <w:t>2503</w:t>
            </w:r>
            <w:r>
              <w:rPr>
                <w:rFonts w:hint="eastAsia" w:ascii="方正书宋_GBK" w:eastAsiaTheme="minorEastAsia"/>
                <w:b/>
              </w:rPr>
              <w:t>.</w:t>
            </w:r>
            <w:r>
              <w:rPr>
                <w:rFonts w:ascii="方正书宋_GBK" w:eastAsia="方正书宋_GBK"/>
                <w:b/>
              </w:rPr>
              <w:t>6164</w:t>
            </w:r>
          </w:p>
        </w:tc>
        <w:tc>
          <w:tcPr>
            <w:tcW w:w="836"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河北隆尧经济开发区管理委员会本级小计</w:t>
            </w:r>
          </w:p>
        </w:tc>
        <w:tc>
          <w:tcPr>
            <w:tcW w:w="1347" w:type="dxa"/>
            <w:shd w:val="clear" w:color="auto" w:fill="auto"/>
            <w:vAlign w:val="center"/>
          </w:tcPr>
          <w:p>
            <w:pPr>
              <w:spacing w:line="300" w:lineRule="exact"/>
              <w:jc w:val="right"/>
              <w:rPr>
                <w:rFonts w:ascii="方正书宋_GBK" w:eastAsia="方正书宋_GBK"/>
                <w:b/>
              </w:rPr>
            </w:pPr>
            <w:r>
              <w:rPr>
                <w:rFonts w:ascii="方正书宋_GBK" w:eastAsia="方正书宋_GBK"/>
                <w:b/>
              </w:rPr>
              <w:t>2885</w:t>
            </w:r>
            <w:r>
              <w:rPr>
                <w:rFonts w:hint="eastAsia" w:ascii="方正书宋_GBK" w:eastAsiaTheme="minorEastAsia"/>
                <w:b/>
              </w:rPr>
              <w:t>.</w:t>
            </w:r>
            <w:r>
              <w:rPr>
                <w:rFonts w:ascii="方正书宋_GBK" w:eastAsia="方正书宋_GBK"/>
                <w:b/>
              </w:rPr>
              <w:t>5523</w:t>
            </w:r>
          </w:p>
        </w:tc>
        <w:tc>
          <w:tcPr>
            <w:tcW w:w="1318" w:type="dxa"/>
            <w:shd w:val="clear" w:color="auto" w:fill="auto"/>
            <w:vAlign w:val="center"/>
          </w:tcPr>
          <w:p>
            <w:pPr>
              <w:spacing w:line="300" w:lineRule="exact"/>
              <w:jc w:val="left"/>
              <w:rPr>
                <w:rFonts w:ascii="方正书宋_GBK" w:eastAsia="方正书宋_GBK"/>
                <w:b/>
              </w:rPr>
            </w:pPr>
          </w:p>
        </w:tc>
        <w:tc>
          <w:tcPr>
            <w:tcW w:w="1531" w:type="dxa"/>
            <w:shd w:val="clear" w:color="auto" w:fill="auto"/>
            <w:vAlign w:val="center"/>
          </w:tcPr>
          <w:p>
            <w:pPr>
              <w:spacing w:line="300" w:lineRule="exact"/>
              <w:jc w:val="left"/>
              <w:rPr>
                <w:rFonts w:ascii="方正书宋_GBK" w:eastAsia="方正书宋_GBK"/>
                <w:b/>
              </w:rPr>
            </w:pPr>
          </w:p>
        </w:tc>
        <w:tc>
          <w:tcPr>
            <w:tcW w:w="709" w:type="dxa"/>
            <w:shd w:val="clear" w:color="auto" w:fill="auto"/>
            <w:vAlign w:val="center"/>
          </w:tcPr>
          <w:p>
            <w:pPr>
              <w:spacing w:line="300" w:lineRule="exact"/>
              <w:jc w:val="center"/>
              <w:rPr>
                <w:rFonts w:ascii="方正书宋_GBK" w:eastAsia="方正书宋_GBK"/>
                <w:b/>
              </w:rPr>
            </w:pPr>
          </w:p>
        </w:tc>
        <w:tc>
          <w:tcPr>
            <w:tcW w:w="553" w:type="dxa"/>
            <w:shd w:val="clear" w:color="auto" w:fill="auto"/>
            <w:vAlign w:val="center"/>
          </w:tcPr>
          <w:p>
            <w:pPr>
              <w:spacing w:line="300" w:lineRule="exact"/>
              <w:jc w:val="right"/>
              <w:rPr>
                <w:rFonts w:ascii="方正书宋_GBK" w:eastAsia="方正书宋_GBK"/>
                <w:b/>
              </w:rPr>
            </w:pPr>
          </w:p>
        </w:tc>
        <w:tc>
          <w:tcPr>
            <w:tcW w:w="1261" w:type="dxa"/>
            <w:shd w:val="clear" w:color="auto" w:fill="auto"/>
            <w:vAlign w:val="center"/>
          </w:tcPr>
          <w:p>
            <w:pPr>
              <w:spacing w:line="300" w:lineRule="exact"/>
              <w:jc w:val="right"/>
              <w:rPr>
                <w:rFonts w:ascii="方正书宋_GBK" w:eastAsia="方正书宋_GBK"/>
                <w:b/>
              </w:rPr>
            </w:pPr>
          </w:p>
        </w:tc>
        <w:tc>
          <w:tcPr>
            <w:tcW w:w="1290" w:type="dxa"/>
            <w:shd w:val="clear" w:color="auto" w:fill="auto"/>
            <w:vAlign w:val="center"/>
          </w:tcPr>
          <w:p>
            <w:pPr>
              <w:spacing w:line="300" w:lineRule="exact"/>
              <w:jc w:val="right"/>
              <w:rPr>
                <w:rFonts w:ascii="方正书宋_GBK" w:eastAsia="方正书宋_GBK"/>
                <w:b/>
              </w:rPr>
            </w:pPr>
            <w:r>
              <w:rPr>
                <w:rFonts w:ascii="方正书宋_GBK" w:eastAsia="方正书宋_GBK"/>
                <w:b/>
              </w:rPr>
              <w:t>2885</w:t>
            </w:r>
            <w:r>
              <w:rPr>
                <w:rFonts w:hint="eastAsia" w:ascii="方正书宋_GBK" w:eastAsiaTheme="minorEastAsia"/>
                <w:b/>
              </w:rPr>
              <w:t>.</w:t>
            </w:r>
            <w:r>
              <w:rPr>
                <w:rFonts w:ascii="方正书宋_GBK" w:eastAsia="方正书宋_GBK"/>
                <w:b/>
              </w:rPr>
              <w:t>5523</w:t>
            </w:r>
          </w:p>
        </w:tc>
        <w:tc>
          <w:tcPr>
            <w:tcW w:w="1134" w:type="dxa"/>
            <w:shd w:val="clear" w:color="auto" w:fill="auto"/>
            <w:vAlign w:val="center"/>
          </w:tcPr>
          <w:p>
            <w:pPr>
              <w:spacing w:line="300" w:lineRule="exact"/>
              <w:jc w:val="right"/>
              <w:rPr>
                <w:rFonts w:ascii="方正书宋_GBK" w:eastAsia="方正书宋_GBK"/>
                <w:b/>
              </w:rPr>
            </w:pPr>
            <w:r>
              <w:rPr>
                <w:rFonts w:ascii="方正书宋_GBK" w:eastAsia="方正书宋_GBK"/>
                <w:b/>
              </w:rPr>
              <w:t>381</w:t>
            </w:r>
            <w:r>
              <w:rPr>
                <w:rFonts w:hint="eastAsia" w:ascii="方正书宋_GBK" w:eastAsiaTheme="minorEastAsia"/>
                <w:b/>
              </w:rPr>
              <w:t>.</w:t>
            </w:r>
            <w:r>
              <w:rPr>
                <w:rFonts w:ascii="方正书宋_GBK" w:eastAsia="方正书宋_GBK"/>
                <w:b/>
              </w:rPr>
              <w:t>9359</w:t>
            </w:r>
          </w:p>
        </w:tc>
        <w:tc>
          <w:tcPr>
            <w:tcW w:w="1276" w:type="dxa"/>
            <w:shd w:val="clear" w:color="auto" w:fill="auto"/>
            <w:vAlign w:val="center"/>
          </w:tcPr>
          <w:p>
            <w:pPr>
              <w:spacing w:line="300" w:lineRule="exact"/>
              <w:jc w:val="right"/>
              <w:rPr>
                <w:rFonts w:ascii="方正书宋_GBK" w:eastAsiaTheme="minorEastAsia"/>
                <w:b/>
              </w:rPr>
            </w:pPr>
            <w:r>
              <w:rPr>
                <w:rFonts w:ascii="方正书宋_GBK" w:eastAsia="方正书宋_GBK"/>
                <w:b/>
              </w:rPr>
              <w:t>2503</w:t>
            </w:r>
            <w:r>
              <w:rPr>
                <w:rFonts w:hint="eastAsia" w:ascii="方正书宋_GBK" w:eastAsiaTheme="minorEastAsia"/>
                <w:b/>
              </w:rPr>
              <w:t>.</w:t>
            </w:r>
            <w:r>
              <w:rPr>
                <w:rFonts w:ascii="方正书宋_GBK" w:eastAsia="方正书宋_GBK"/>
                <w:b/>
              </w:rPr>
              <w:t>6164</w:t>
            </w:r>
          </w:p>
        </w:tc>
        <w:tc>
          <w:tcPr>
            <w:tcW w:w="836"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城市基础设施配套费</w:t>
            </w:r>
            <w:r>
              <w:rPr>
                <w:rFonts w:ascii="方正书宋_GBK" w:eastAsia="方正书宋_GBK"/>
              </w:rPr>
              <w:t>/</w:t>
            </w:r>
            <w:r>
              <w:rPr>
                <w:rFonts w:hint="eastAsia" w:ascii="方正书宋_GBK" w:eastAsia="方正书宋_GBK"/>
              </w:rPr>
              <w:t>污水处理厂运营费</w:t>
            </w:r>
            <w:r>
              <w:rPr>
                <w:rFonts w:ascii="方正书宋_GBK" w:eastAsia="方正书宋_GBK"/>
              </w:rPr>
              <w:t>2020</w:t>
            </w:r>
            <w:r>
              <w:rPr>
                <w:rFonts w:hint="eastAsia" w:ascii="方正书宋_GBK" w:eastAsia="方正书宋_GBK"/>
              </w:rPr>
              <w:t>年</w:t>
            </w:r>
            <w:r>
              <w:rPr>
                <w:rFonts w:ascii="方正书宋_GBK" w:eastAsia="方正书宋_GBK"/>
              </w:rPr>
              <w:t>12</w:t>
            </w:r>
            <w:r>
              <w:rPr>
                <w:rFonts w:hint="eastAsia" w:ascii="方正书宋_GBK" w:eastAsia="方正书宋_GBK"/>
              </w:rPr>
              <w:t>月份</w:t>
            </w:r>
          </w:p>
        </w:tc>
        <w:tc>
          <w:tcPr>
            <w:tcW w:w="1347" w:type="dxa"/>
            <w:shd w:val="clear" w:color="auto" w:fill="auto"/>
            <w:vAlign w:val="center"/>
          </w:tcPr>
          <w:p>
            <w:pPr>
              <w:spacing w:line="300" w:lineRule="exact"/>
              <w:jc w:val="right"/>
              <w:rPr>
                <w:rFonts w:ascii="方正书宋_GBK" w:eastAsia="方正书宋_GBK"/>
              </w:rPr>
            </w:pPr>
            <w:r>
              <w:rPr>
                <w:rFonts w:ascii="方正书宋_GBK" w:eastAsia="方正书宋_GBK"/>
              </w:rPr>
              <w:t>97</w:t>
            </w:r>
            <w:r>
              <w:rPr>
                <w:rFonts w:hint="eastAsia" w:ascii="方正书宋_GBK" w:eastAsiaTheme="minorEastAsia"/>
              </w:rPr>
              <w:t>.</w:t>
            </w:r>
            <w:r>
              <w:rPr>
                <w:rFonts w:ascii="方正书宋_GBK" w:eastAsia="方正书宋_GBK"/>
              </w:rPr>
              <w:t>185</w:t>
            </w:r>
          </w:p>
        </w:tc>
        <w:tc>
          <w:tcPr>
            <w:tcW w:w="13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其他服务</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C99</w:t>
            </w: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1</w:t>
            </w:r>
          </w:p>
        </w:tc>
        <w:tc>
          <w:tcPr>
            <w:tcW w:w="553"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261" w:type="dxa"/>
            <w:shd w:val="clear" w:color="auto" w:fill="auto"/>
            <w:vAlign w:val="center"/>
          </w:tcPr>
          <w:p>
            <w:pPr>
              <w:spacing w:line="300" w:lineRule="exact"/>
              <w:jc w:val="right"/>
              <w:rPr>
                <w:rFonts w:ascii="方正书宋_GBK" w:eastAsia="方正书宋_GBK"/>
              </w:rPr>
            </w:pPr>
            <w:r>
              <w:rPr>
                <w:rFonts w:ascii="方正书宋_GBK" w:eastAsia="方正书宋_GBK"/>
              </w:rPr>
              <w:t>97</w:t>
            </w:r>
            <w:r>
              <w:rPr>
                <w:rFonts w:hint="eastAsia" w:ascii="方正书宋_GBK" w:eastAsiaTheme="minorEastAsia"/>
              </w:rPr>
              <w:t>.</w:t>
            </w:r>
            <w:r>
              <w:rPr>
                <w:rFonts w:ascii="方正书宋_GBK" w:eastAsia="方正书宋_GBK"/>
              </w:rPr>
              <w:t>185</w:t>
            </w:r>
          </w:p>
        </w:tc>
        <w:tc>
          <w:tcPr>
            <w:tcW w:w="1290" w:type="dxa"/>
            <w:shd w:val="clear" w:color="auto" w:fill="auto"/>
            <w:vAlign w:val="center"/>
          </w:tcPr>
          <w:p>
            <w:pPr>
              <w:spacing w:line="300" w:lineRule="exact"/>
              <w:jc w:val="right"/>
              <w:rPr>
                <w:rFonts w:ascii="方正书宋_GBK" w:eastAsiaTheme="minorEastAsia"/>
              </w:rPr>
            </w:pPr>
            <w:r>
              <w:rPr>
                <w:rFonts w:ascii="方正书宋_GBK" w:eastAsia="方正书宋_GBK"/>
              </w:rPr>
              <w:t>97</w:t>
            </w:r>
            <w:r>
              <w:rPr>
                <w:rFonts w:hint="eastAsia" w:ascii="方正书宋_GBK" w:eastAsiaTheme="minorEastAsia"/>
              </w:rPr>
              <w:t>.</w:t>
            </w:r>
            <w:r>
              <w:rPr>
                <w:rFonts w:ascii="方正书宋_GBK" w:eastAsia="方正书宋_GBK"/>
              </w:rPr>
              <w:t>185</w:t>
            </w:r>
          </w:p>
        </w:tc>
        <w:tc>
          <w:tcPr>
            <w:tcW w:w="1134" w:type="dxa"/>
            <w:shd w:val="clear" w:color="auto" w:fill="auto"/>
            <w:vAlign w:val="center"/>
          </w:tcPr>
          <w:p>
            <w:pPr>
              <w:spacing w:line="300" w:lineRule="exact"/>
              <w:jc w:val="right"/>
              <w:rPr>
                <w:rFonts w:ascii="方正书宋_GBK" w:eastAsia="方正书宋_GBK"/>
              </w:rPr>
            </w:pPr>
          </w:p>
        </w:tc>
        <w:tc>
          <w:tcPr>
            <w:tcW w:w="1276" w:type="dxa"/>
            <w:shd w:val="clear" w:color="auto" w:fill="auto"/>
            <w:vAlign w:val="center"/>
          </w:tcPr>
          <w:p>
            <w:pPr>
              <w:spacing w:line="300" w:lineRule="exact"/>
              <w:jc w:val="right"/>
              <w:rPr>
                <w:rFonts w:ascii="方正书宋_GBK" w:eastAsiaTheme="minorEastAsia"/>
              </w:rPr>
            </w:pPr>
            <w:r>
              <w:rPr>
                <w:rFonts w:ascii="方正书宋_GBK" w:eastAsia="方正书宋_GBK"/>
              </w:rPr>
              <w:t>97</w:t>
            </w:r>
            <w:r>
              <w:rPr>
                <w:rFonts w:hint="eastAsia" w:ascii="方正书宋_GBK" w:eastAsiaTheme="minorEastAsia"/>
              </w:rPr>
              <w:t>.</w:t>
            </w:r>
            <w:r>
              <w:rPr>
                <w:rFonts w:ascii="方正书宋_GBK" w:eastAsia="方正书宋_GBK"/>
              </w:rPr>
              <w:t>185</w:t>
            </w:r>
          </w:p>
        </w:tc>
        <w:tc>
          <w:tcPr>
            <w:tcW w:w="836"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城市基础设施配套费</w:t>
            </w:r>
            <w:r>
              <w:rPr>
                <w:rFonts w:ascii="方正书宋_GBK" w:eastAsia="方正书宋_GBK"/>
              </w:rPr>
              <w:t>/</w:t>
            </w:r>
            <w:r>
              <w:rPr>
                <w:rFonts w:hint="eastAsia" w:ascii="方正书宋_GBK" w:eastAsia="方正书宋_GBK"/>
              </w:rPr>
              <w:t>污水处理厂运营费</w:t>
            </w:r>
          </w:p>
        </w:tc>
        <w:tc>
          <w:tcPr>
            <w:tcW w:w="1347" w:type="dxa"/>
            <w:shd w:val="clear" w:color="auto" w:fill="auto"/>
            <w:vAlign w:val="center"/>
          </w:tcPr>
          <w:p>
            <w:pPr>
              <w:spacing w:line="300" w:lineRule="exact"/>
              <w:jc w:val="right"/>
              <w:rPr>
                <w:rFonts w:ascii="方正书宋_GBK" w:eastAsia="方正书宋_GBK"/>
              </w:rPr>
            </w:pPr>
            <w:r>
              <w:rPr>
                <w:rFonts w:ascii="方正书宋_GBK" w:eastAsia="方正书宋_GBK"/>
              </w:rPr>
              <w:t>2357</w:t>
            </w:r>
            <w:r>
              <w:rPr>
                <w:rFonts w:hint="eastAsia" w:ascii="方正书宋_GBK" w:eastAsiaTheme="minorEastAsia"/>
              </w:rPr>
              <w:t>.</w:t>
            </w:r>
            <w:r>
              <w:rPr>
                <w:rFonts w:ascii="方正书宋_GBK" w:eastAsia="方正书宋_GBK"/>
              </w:rPr>
              <w:t>1314</w:t>
            </w:r>
          </w:p>
        </w:tc>
        <w:tc>
          <w:tcPr>
            <w:tcW w:w="13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其他服务</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C99</w:t>
            </w: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1</w:t>
            </w:r>
          </w:p>
        </w:tc>
        <w:tc>
          <w:tcPr>
            <w:tcW w:w="553"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261" w:type="dxa"/>
            <w:shd w:val="clear" w:color="auto" w:fill="auto"/>
            <w:vAlign w:val="center"/>
          </w:tcPr>
          <w:p>
            <w:pPr>
              <w:spacing w:line="300" w:lineRule="exact"/>
              <w:jc w:val="right"/>
              <w:rPr>
                <w:rFonts w:ascii="方正书宋_GBK" w:eastAsia="方正书宋_GBK"/>
              </w:rPr>
            </w:pPr>
            <w:r>
              <w:rPr>
                <w:rFonts w:ascii="方正书宋_GBK" w:eastAsia="方正书宋_GBK"/>
              </w:rPr>
              <w:t>2357</w:t>
            </w:r>
            <w:r>
              <w:rPr>
                <w:rFonts w:hint="eastAsia" w:ascii="方正书宋_GBK" w:eastAsiaTheme="minorEastAsia"/>
              </w:rPr>
              <w:t>.</w:t>
            </w:r>
            <w:r>
              <w:rPr>
                <w:rFonts w:ascii="方正书宋_GBK" w:eastAsia="方正书宋_GBK"/>
              </w:rPr>
              <w:t>1314</w:t>
            </w:r>
          </w:p>
        </w:tc>
        <w:tc>
          <w:tcPr>
            <w:tcW w:w="1290" w:type="dxa"/>
            <w:shd w:val="clear" w:color="auto" w:fill="auto"/>
            <w:vAlign w:val="center"/>
          </w:tcPr>
          <w:p>
            <w:pPr>
              <w:spacing w:line="300" w:lineRule="exact"/>
              <w:jc w:val="right"/>
              <w:rPr>
                <w:rFonts w:ascii="方正书宋_GBK" w:eastAsiaTheme="minorEastAsia"/>
              </w:rPr>
            </w:pPr>
            <w:r>
              <w:rPr>
                <w:rFonts w:ascii="方正书宋_GBK" w:eastAsia="方正书宋_GBK"/>
              </w:rPr>
              <w:t>2357</w:t>
            </w:r>
            <w:r>
              <w:rPr>
                <w:rFonts w:hint="eastAsia" w:ascii="方正书宋_GBK" w:eastAsiaTheme="minorEastAsia"/>
              </w:rPr>
              <w:t>.</w:t>
            </w:r>
            <w:r>
              <w:rPr>
                <w:rFonts w:ascii="方正书宋_GBK" w:eastAsia="方正书宋_GBK"/>
              </w:rPr>
              <w:t>1314</w:t>
            </w:r>
          </w:p>
        </w:tc>
        <w:tc>
          <w:tcPr>
            <w:tcW w:w="1134" w:type="dxa"/>
            <w:shd w:val="clear" w:color="auto" w:fill="auto"/>
            <w:vAlign w:val="center"/>
          </w:tcPr>
          <w:p>
            <w:pPr>
              <w:spacing w:line="300" w:lineRule="exact"/>
              <w:jc w:val="right"/>
              <w:rPr>
                <w:rFonts w:ascii="方正书宋_GBK" w:eastAsia="方正书宋_GBK"/>
              </w:rPr>
            </w:pPr>
          </w:p>
        </w:tc>
        <w:tc>
          <w:tcPr>
            <w:tcW w:w="1276" w:type="dxa"/>
            <w:shd w:val="clear" w:color="auto" w:fill="auto"/>
            <w:vAlign w:val="center"/>
          </w:tcPr>
          <w:p>
            <w:pPr>
              <w:spacing w:line="300" w:lineRule="exact"/>
              <w:jc w:val="right"/>
              <w:rPr>
                <w:rFonts w:ascii="方正书宋_GBK" w:eastAsiaTheme="minorEastAsia"/>
              </w:rPr>
            </w:pPr>
            <w:r>
              <w:rPr>
                <w:rFonts w:ascii="方正书宋_GBK" w:eastAsia="方正书宋_GBK"/>
              </w:rPr>
              <w:t>2357</w:t>
            </w:r>
            <w:r>
              <w:rPr>
                <w:rFonts w:hint="eastAsia" w:ascii="方正书宋_GBK" w:eastAsiaTheme="minorEastAsia"/>
              </w:rPr>
              <w:t>.</w:t>
            </w:r>
            <w:r>
              <w:rPr>
                <w:rFonts w:ascii="方正书宋_GBK" w:eastAsia="方正书宋_GBK"/>
              </w:rPr>
              <w:t>1314</w:t>
            </w:r>
          </w:p>
        </w:tc>
        <w:tc>
          <w:tcPr>
            <w:tcW w:w="836"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防疫期间展板等费用</w:t>
            </w:r>
          </w:p>
        </w:tc>
        <w:tc>
          <w:tcPr>
            <w:tcW w:w="1347" w:type="dxa"/>
            <w:shd w:val="clear" w:color="auto" w:fill="auto"/>
            <w:vAlign w:val="center"/>
          </w:tcPr>
          <w:p>
            <w:pPr>
              <w:spacing w:line="300" w:lineRule="exact"/>
              <w:jc w:val="right"/>
              <w:rPr>
                <w:rFonts w:ascii="方正书宋_GBK" w:eastAsia="方正书宋_GBK"/>
              </w:rPr>
            </w:pPr>
            <w:r>
              <w:rPr>
                <w:rFonts w:ascii="方正书宋_GBK" w:eastAsia="方正书宋_GBK"/>
              </w:rPr>
              <w:t>10</w:t>
            </w:r>
          </w:p>
        </w:tc>
        <w:tc>
          <w:tcPr>
            <w:tcW w:w="13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其他印刷服务</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C08140199</w:t>
            </w: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1</w:t>
            </w:r>
          </w:p>
        </w:tc>
        <w:tc>
          <w:tcPr>
            <w:tcW w:w="553"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261" w:type="dxa"/>
            <w:shd w:val="clear" w:color="auto" w:fill="auto"/>
            <w:vAlign w:val="center"/>
          </w:tcPr>
          <w:p>
            <w:pPr>
              <w:spacing w:line="300" w:lineRule="exact"/>
              <w:jc w:val="right"/>
              <w:rPr>
                <w:rFonts w:ascii="方正书宋_GBK" w:eastAsia="方正书宋_GBK"/>
              </w:rPr>
            </w:pPr>
            <w:r>
              <w:rPr>
                <w:rFonts w:ascii="方正书宋_GBK" w:eastAsia="方正书宋_GBK"/>
              </w:rPr>
              <w:t>10</w:t>
            </w:r>
          </w:p>
        </w:tc>
        <w:tc>
          <w:tcPr>
            <w:tcW w:w="1290" w:type="dxa"/>
            <w:shd w:val="clear" w:color="auto" w:fill="auto"/>
            <w:vAlign w:val="center"/>
          </w:tcPr>
          <w:p>
            <w:pPr>
              <w:spacing w:line="300" w:lineRule="exact"/>
              <w:jc w:val="right"/>
              <w:rPr>
                <w:rFonts w:ascii="方正书宋_GBK" w:eastAsia="方正书宋_GBK"/>
              </w:rPr>
            </w:pPr>
            <w:r>
              <w:rPr>
                <w:rFonts w:ascii="方正书宋_GBK" w:eastAsia="方正书宋_GBK"/>
              </w:rPr>
              <w:t>10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10</w:t>
            </w:r>
          </w:p>
        </w:tc>
        <w:tc>
          <w:tcPr>
            <w:tcW w:w="1276" w:type="dxa"/>
            <w:shd w:val="clear" w:color="auto" w:fill="auto"/>
            <w:vAlign w:val="center"/>
          </w:tcPr>
          <w:p>
            <w:pPr>
              <w:spacing w:line="300" w:lineRule="exact"/>
              <w:jc w:val="right"/>
              <w:rPr>
                <w:rFonts w:ascii="方正书宋_GBK" w:eastAsia="方正书宋_GBK"/>
              </w:rPr>
            </w:pPr>
          </w:p>
        </w:tc>
        <w:tc>
          <w:tcPr>
            <w:tcW w:w="836"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冀财预【</w:t>
            </w:r>
            <w:r>
              <w:rPr>
                <w:rFonts w:ascii="方正书宋_GBK" w:eastAsia="方正书宋_GBK"/>
              </w:rPr>
              <w:t>2020</w:t>
            </w:r>
            <w:r>
              <w:rPr>
                <w:rFonts w:hint="eastAsia" w:ascii="方正书宋_GBK" w:eastAsia="方正书宋_GBK"/>
              </w:rPr>
              <w:t>】</w:t>
            </w:r>
            <w:r>
              <w:rPr>
                <w:rFonts w:ascii="方正书宋_GBK" w:eastAsia="方正书宋_GBK"/>
              </w:rPr>
              <w:t>72</w:t>
            </w:r>
            <w:r>
              <w:rPr>
                <w:rFonts w:hint="eastAsia" w:ascii="方正书宋_GBK" w:eastAsia="方正书宋_GBK"/>
              </w:rPr>
              <w:t>号</w:t>
            </w:r>
            <w:r>
              <w:rPr>
                <w:rFonts w:ascii="方正书宋_GBK" w:eastAsia="方正书宋_GBK"/>
              </w:rPr>
              <w:t>/2021</w:t>
            </w:r>
            <w:r>
              <w:rPr>
                <w:rFonts w:hint="eastAsia" w:ascii="方正书宋_GBK" w:eastAsia="方正书宋_GBK"/>
              </w:rPr>
              <w:t>年革命老区项目</w:t>
            </w:r>
            <w:r>
              <w:rPr>
                <w:rFonts w:ascii="方正书宋_GBK" w:eastAsia="方正书宋_GBK"/>
              </w:rPr>
              <w:t>/</w:t>
            </w:r>
            <w:r>
              <w:rPr>
                <w:rFonts w:hint="eastAsia" w:ascii="方正书宋_GBK" w:eastAsia="方正书宋_GBK"/>
              </w:rPr>
              <w:t>隆尧县柳行农场柳行路（柳行农场</w:t>
            </w:r>
            <w:r>
              <w:rPr>
                <w:rFonts w:ascii="方正书宋_GBK" w:eastAsia="方正书宋_GBK"/>
              </w:rPr>
              <w:t>-</w:t>
            </w:r>
            <w:r>
              <w:rPr>
                <w:rFonts w:hint="eastAsia" w:ascii="方正书宋_GBK" w:eastAsia="方正书宋_GBK"/>
              </w:rPr>
              <w:t>柏人街）硬化工程项目</w:t>
            </w:r>
          </w:p>
        </w:tc>
        <w:tc>
          <w:tcPr>
            <w:tcW w:w="1347" w:type="dxa"/>
            <w:shd w:val="clear" w:color="auto" w:fill="auto"/>
            <w:vAlign w:val="center"/>
          </w:tcPr>
          <w:p>
            <w:pPr>
              <w:spacing w:line="300" w:lineRule="exact"/>
              <w:jc w:val="right"/>
              <w:rPr>
                <w:rFonts w:ascii="方正书宋_GBK" w:eastAsia="方正书宋_GBK"/>
              </w:rPr>
            </w:pPr>
            <w:r>
              <w:rPr>
                <w:rFonts w:ascii="方正书宋_GBK" w:eastAsia="方正书宋_GBK"/>
              </w:rPr>
              <w:t>190</w:t>
            </w:r>
          </w:p>
        </w:tc>
        <w:tc>
          <w:tcPr>
            <w:tcW w:w="13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混凝土工程</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B0506</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条</w:t>
            </w:r>
          </w:p>
        </w:tc>
        <w:tc>
          <w:tcPr>
            <w:tcW w:w="553"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261" w:type="dxa"/>
            <w:shd w:val="clear" w:color="auto" w:fill="auto"/>
            <w:vAlign w:val="center"/>
          </w:tcPr>
          <w:p>
            <w:pPr>
              <w:spacing w:line="300" w:lineRule="exact"/>
              <w:jc w:val="right"/>
              <w:rPr>
                <w:rFonts w:ascii="方正书宋_GBK" w:eastAsia="方正书宋_GBK"/>
              </w:rPr>
            </w:pPr>
            <w:r>
              <w:rPr>
                <w:rFonts w:ascii="方正书宋_GBK" w:eastAsia="方正书宋_GBK"/>
              </w:rPr>
              <w:t>190</w:t>
            </w:r>
          </w:p>
        </w:tc>
        <w:tc>
          <w:tcPr>
            <w:tcW w:w="1290" w:type="dxa"/>
            <w:shd w:val="clear" w:color="auto" w:fill="auto"/>
            <w:vAlign w:val="center"/>
          </w:tcPr>
          <w:p>
            <w:pPr>
              <w:spacing w:line="300" w:lineRule="exact"/>
              <w:jc w:val="right"/>
              <w:rPr>
                <w:rFonts w:ascii="方正书宋_GBK" w:eastAsia="方正书宋_GBK"/>
              </w:rPr>
            </w:pPr>
            <w:r>
              <w:rPr>
                <w:rFonts w:ascii="方正书宋_GBK" w:eastAsia="方正书宋_GBK"/>
              </w:rPr>
              <w:t>190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190</w:t>
            </w:r>
          </w:p>
        </w:tc>
        <w:tc>
          <w:tcPr>
            <w:tcW w:w="1276" w:type="dxa"/>
            <w:shd w:val="clear" w:color="auto" w:fill="auto"/>
            <w:vAlign w:val="center"/>
          </w:tcPr>
          <w:p>
            <w:pPr>
              <w:spacing w:line="300" w:lineRule="exact"/>
              <w:jc w:val="right"/>
              <w:rPr>
                <w:rFonts w:ascii="方正书宋_GBK" w:eastAsia="方正书宋_GBK"/>
              </w:rPr>
            </w:pPr>
          </w:p>
        </w:tc>
        <w:tc>
          <w:tcPr>
            <w:tcW w:w="836"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开发区</w:t>
            </w:r>
            <w:r>
              <w:rPr>
                <w:rFonts w:ascii="方正书宋_GBK" w:eastAsia="方正书宋_GBK"/>
              </w:rPr>
              <w:t>2021</w:t>
            </w:r>
            <w:r>
              <w:rPr>
                <w:rFonts w:hint="eastAsia" w:ascii="方正书宋_GBK" w:eastAsia="方正书宋_GBK"/>
              </w:rPr>
              <w:t>年劳务派遣工作人员工资及社保等相关费用</w:t>
            </w:r>
          </w:p>
        </w:tc>
        <w:tc>
          <w:tcPr>
            <w:tcW w:w="1347" w:type="dxa"/>
            <w:shd w:val="clear" w:color="auto" w:fill="auto"/>
            <w:vAlign w:val="center"/>
          </w:tcPr>
          <w:p>
            <w:pPr>
              <w:spacing w:line="300" w:lineRule="exact"/>
              <w:jc w:val="right"/>
              <w:rPr>
                <w:rFonts w:ascii="方正书宋_GBK" w:eastAsiaTheme="minorEastAsia"/>
              </w:rPr>
            </w:pPr>
            <w:r>
              <w:rPr>
                <w:rFonts w:ascii="方正书宋_GBK" w:eastAsia="方正书宋_GBK"/>
              </w:rPr>
              <w:t>47</w:t>
            </w:r>
            <w:r>
              <w:rPr>
                <w:rFonts w:hint="eastAsia" w:ascii="方正书宋_GBK" w:eastAsiaTheme="minorEastAsia"/>
              </w:rPr>
              <w:t>.</w:t>
            </w:r>
            <w:r>
              <w:rPr>
                <w:rFonts w:ascii="方正书宋_GBK" w:eastAsia="方正书宋_GBK"/>
              </w:rPr>
              <w:t>1899</w:t>
            </w:r>
          </w:p>
        </w:tc>
        <w:tc>
          <w:tcPr>
            <w:tcW w:w="13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其他服务</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C99</w:t>
            </w: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1</w:t>
            </w:r>
          </w:p>
        </w:tc>
        <w:tc>
          <w:tcPr>
            <w:tcW w:w="553"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261" w:type="dxa"/>
            <w:shd w:val="clear" w:color="auto" w:fill="auto"/>
            <w:vAlign w:val="center"/>
          </w:tcPr>
          <w:p>
            <w:pPr>
              <w:spacing w:line="300" w:lineRule="exact"/>
              <w:jc w:val="right"/>
              <w:rPr>
                <w:rFonts w:ascii="方正书宋_GBK" w:eastAsiaTheme="minorEastAsia"/>
              </w:rPr>
            </w:pPr>
            <w:r>
              <w:rPr>
                <w:rFonts w:ascii="方正书宋_GBK" w:eastAsia="方正书宋_GBK"/>
              </w:rPr>
              <w:t>47</w:t>
            </w:r>
            <w:r>
              <w:rPr>
                <w:rFonts w:hint="eastAsia" w:ascii="方正书宋_GBK" w:eastAsiaTheme="minorEastAsia"/>
              </w:rPr>
              <w:t>.</w:t>
            </w:r>
            <w:r>
              <w:rPr>
                <w:rFonts w:ascii="方正书宋_GBK" w:eastAsia="方正书宋_GBK"/>
              </w:rPr>
              <w:t>1899</w:t>
            </w:r>
          </w:p>
        </w:tc>
        <w:tc>
          <w:tcPr>
            <w:tcW w:w="1290" w:type="dxa"/>
            <w:shd w:val="clear" w:color="auto" w:fill="auto"/>
            <w:vAlign w:val="center"/>
          </w:tcPr>
          <w:p>
            <w:pPr>
              <w:jc w:val="center"/>
            </w:pPr>
            <w:r>
              <w:rPr>
                <w:rFonts w:ascii="方正书宋_GBK" w:eastAsia="方正书宋_GBK"/>
              </w:rPr>
              <w:t>47</w:t>
            </w:r>
            <w:r>
              <w:rPr>
                <w:rFonts w:hint="eastAsia" w:ascii="方正书宋_GBK" w:eastAsiaTheme="minorEastAsia"/>
              </w:rPr>
              <w:t>.</w:t>
            </w:r>
            <w:r>
              <w:rPr>
                <w:rFonts w:ascii="方正书宋_GBK" w:eastAsia="方正书宋_GBK"/>
              </w:rPr>
              <w:t>1899</w:t>
            </w:r>
          </w:p>
        </w:tc>
        <w:tc>
          <w:tcPr>
            <w:tcW w:w="1134" w:type="dxa"/>
            <w:shd w:val="clear" w:color="auto" w:fill="auto"/>
            <w:vAlign w:val="center"/>
          </w:tcPr>
          <w:p>
            <w:pPr>
              <w:jc w:val="center"/>
            </w:pPr>
            <w:r>
              <w:rPr>
                <w:rFonts w:ascii="方正书宋_GBK" w:eastAsia="方正书宋_GBK"/>
              </w:rPr>
              <w:t>47</w:t>
            </w:r>
            <w:r>
              <w:rPr>
                <w:rFonts w:hint="eastAsia" w:ascii="方正书宋_GBK" w:eastAsiaTheme="minorEastAsia"/>
              </w:rPr>
              <w:t>.</w:t>
            </w:r>
            <w:r>
              <w:rPr>
                <w:rFonts w:ascii="方正书宋_GBK" w:eastAsia="方正书宋_GBK"/>
              </w:rPr>
              <w:t>1899</w:t>
            </w:r>
          </w:p>
        </w:tc>
        <w:tc>
          <w:tcPr>
            <w:tcW w:w="1276" w:type="dxa"/>
            <w:shd w:val="clear" w:color="auto" w:fill="auto"/>
            <w:vAlign w:val="center"/>
          </w:tcPr>
          <w:p>
            <w:pPr>
              <w:spacing w:line="300" w:lineRule="exact"/>
              <w:jc w:val="right"/>
              <w:rPr>
                <w:rFonts w:ascii="方正书宋_GBK" w:eastAsia="方正书宋_GBK"/>
              </w:rPr>
            </w:pPr>
          </w:p>
        </w:tc>
        <w:tc>
          <w:tcPr>
            <w:tcW w:w="836"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开发区部分路段微雾运转维护及电费</w:t>
            </w:r>
          </w:p>
        </w:tc>
        <w:tc>
          <w:tcPr>
            <w:tcW w:w="1347" w:type="dxa"/>
            <w:shd w:val="clear" w:color="auto" w:fill="auto"/>
            <w:vAlign w:val="center"/>
          </w:tcPr>
          <w:p>
            <w:pPr>
              <w:spacing w:line="300" w:lineRule="exact"/>
              <w:jc w:val="right"/>
              <w:rPr>
                <w:rFonts w:ascii="方正书宋_GBK" w:eastAsia="方正书宋_GBK"/>
              </w:rPr>
            </w:pPr>
            <w:r>
              <w:rPr>
                <w:rFonts w:ascii="方正书宋_GBK" w:eastAsia="方正书宋_GBK"/>
              </w:rPr>
              <w:t>38</w:t>
            </w:r>
            <w:r>
              <w:rPr>
                <w:rFonts w:hint="eastAsia" w:ascii="方正书宋_GBK" w:eastAsiaTheme="minorEastAsia"/>
              </w:rPr>
              <w:t>.</w:t>
            </w:r>
            <w:r>
              <w:rPr>
                <w:rFonts w:ascii="方正书宋_GBK" w:eastAsia="方正书宋_GBK"/>
              </w:rPr>
              <w:t>75</w:t>
            </w:r>
          </w:p>
        </w:tc>
        <w:tc>
          <w:tcPr>
            <w:tcW w:w="13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其他运行维护服务</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C020699</w:t>
            </w: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1</w:t>
            </w:r>
          </w:p>
        </w:tc>
        <w:tc>
          <w:tcPr>
            <w:tcW w:w="553"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261" w:type="dxa"/>
            <w:shd w:val="clear" w:color="auto" w:fill="auto"/>
            <w:vAlign w:val="center"/>
          </w:tcPr>
          <w:p>
            <w:pPr>
              <w:spacing w:line="300" w:lineRule="exact"/>
              <w:jc w:val="right"/>
              <w:rPr>
                <w:rFonts w:ascii="方正书宋_GBK" w:eastAsiaTheme="minorEastAsia"/>
              </w:rPr>
            </w:pPr>
            <w:r>
              <w:rPr>
                <w:rFonts w:ascii="方正书宋_GBK" w:eastAsia="方正书宋_GBK"/>
              </w:rPr>
              <w:t>26</w:t>
            </w:r>
            <w:r>
              <w:rPr>
                <w:rFonts w:hint="eastAsia" w:ascii="方正书宋_GBK" w:eastAsiaTheme="minorEastAsia"/>
              </w:rPr>
              <w:t>.</w:t>
            </w:r>
            <w:r>
              <w:rPr>
                <w:rFonts w:ascii="方正书宋_GBK" w:eastAsia="方正书宋_GBK"/>
              </w:rPr>
              <w:t>75</w:t>
            </w:r>
          </w:p>
        </w:tc>
        <w:tc>
          <w:tcPr>
            <w:tcW w:w="1290" w:type="dxa"/>
            <w:shd w:val="clear" w:color="auto" w:fill="auto"/>
            <w:vAlign w:val="center"/>
          </w:tcPr>
          <w:p>
            <w:pPr>
              <w:jc w:val="center"/>
            </w:pPr>
            <w:r>
              <w:rPr>
                <w:rFonts w:ascii="方正书宋_GBK" w:eastAsia="方正书宋_GBK"/>
              </w:rPr>
              <w:t>26</w:t>
            </w:r>
            <w:r>
              <w:rPr>
                <w:rFonts w:hint="eastAsia" w:ascii="方正书宋_GBK" w:eastAsiaTheme="minorEastAsia"/>
              </w:rPr>
              <w:t>.</w:t>
            </w:r>
            <w:r>
              <w:rPr>
                <w:rFonts w:ascii="方正书宋_GBK" w:eastAsia="方正书宋_GBK"/>
              </w:rPr>
              <w:t>75</w:t>
            </w:r>
          </w:p>
        </w:tc>
        <w:tc>
          <w:tcPr>
            <w:tcW w:w="1134" w:type="dxa"/>
            <w:shd w:val="clear" w:color="auto" w:fill="auto"/>
            <w:vAlign w:val="center"/>
          </w:tcPr>
          <w:p>
            <w:pPr>
              <w:jc w:val="center"/>
            </w:pPr>
            <w:r>
              <w:rPr>
                <w:rFonts w:ascii="方正书宋_GBK" w:eastAsia="方正书宋_GBK"/>
              </w:rPr>
              <w:t>26</w:t>
            </w:r>
            <w:r>
              <w:rPr>
                <w:rFonts w:hint="eastAsia" w:ascii="方正书宋_GBK" w:eastAsiaTheme="minorEastAsia"/>
              </w:rPr>
              <w:t>.</w:t>
            </w:r>
            <w:r>
              <w:rPr>
                <w:rFonts w:ascii="方正书宋_GBK" w:eastAsia="方正书宋_GBK"/>
              </w:rPr>
              <w:t>75</w:t>
            </w:r>
          </w:p>
        </w:tc>
        <w:tc>
          <w:tcPr>
            <w:tcW w:w="1276" w:type="dxa"/>
            <w:shd w:val="clear" w:color="auto" w:fill="auto"/>
            <w:vAlign w:val="center"/>
          </w:tcPr>
          <w:p>
            <w:pPr>
              <w:spacing w:line="300" w:lineRule="exact"/>
              <w:jc w:val="right"/>
              <w:rPr>
                <w:rFonts w:ascii="方正书宋_GBK" w:eastAsia="方正书宋_GBK"/>
              </w:rPr>
            </w:pPr>
          </w:p>
        </w:tc>
        <w:tc>
          <w:tcPr>
            <w:tcW w:w="836"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空气监测站</w:t>
            </w:r>
            <w:r>
              <w:rPr>
                <w:rFonts w:ascii="方正书宋_GBK" w:eastAsia="方正书宋_GBK"/>
              </w:rPr>
              <w:t>UPS</w:t>
            </w:r>
            <w:r>
              <w:rPr>
                <w:rFonts w:hint="eastAsia" w:ascii="方正书宋_GBK" w:eastAsia="方正书宋_GBK"/>
              </w:rPr>
              <w:t>不间断电源项目</w:t>
            </w:r>
          </w:p>
        </w:tc>
        <w:tc>
          <w:tcPr>
            <w:tcW w:w="1347" w:type="dxa"/>
            <w:shd w:val="clear" w:color="auto" w:fill="auto"/>
            <w:vAlign w:val="center"/>
          </w:tcPr>
          <w:p>
            <w:pPr>
              <w:spacing w:line="300" w:lineRule="exact"/>
              <w:jc w:val="right"/>
              <w:rPr>
                <w:rFonts w:ascii="方正书宋_GBK" w:eastAsia="方正书宋_GBK"/>
              </w:rPr>
            </w:pPr>
            <w:r>
              <w:rPr>
                <w:rFonts w:ascii="方正书宋_GBK" w:eastAsia="方正书宋_GBK"/>
              </w:rPr>
              <w:t>10</w:t>
            </w:r>
            <w:r>
              <w:rPr>
                <w:rFonts w:hint="eastAsia" w:ascii="方正书宋_GBK" w:eastAsiaTheme="minorEastAsia"/>
              </w:rPr>
              <w:t>.</w:t>
            </w:r>
            <w:r>
              <w:rPr>
                <w:rFonts w:ascii="方正书宋_GBK" w:eastAsia="方正书宋_GBK"/>
              </w:rPr>
              <w:t>996</w:t>
            </w:r>
          </w:p>
        </w:tc>
        <w:tc>
          <w:tcPr>
            <w:tcW w:w="13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不间断电源（</w:t>
            </w:r>
            <w:r>
              <w:rPr>
                <w:rFonts w:ascii="方正书宋_GBK" w:eastAsia="方正书宋_GBK"/>
              </w:rPr>
              <w:t>UPS</w:t>
            </w:r>
            <w:r>
              <w:rPr>
                <w:rFonts w:hint="eastAsia" w:ascii="方正书宋_GBK" w:eastAsia="方正书宋_GBK"/>
              </w:rPr>
              <w:t>）</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A02061504</w:t>
            </w: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1</w:t>
            </w:r>
          </w:p>
        </w:tc>
        <w:tc>
          <w:tcPr>
            <w:tcW w:w="553"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261" w:type="dxa"/>
            <w:shd w:val="clear" w:color="auto" w:fill="auto"/>
            <w:vAlign w:val="center"/>
          </w:tcPr>
          <w:p>
            <w:pPr>
              <w:spacing w:line="300" w:lineRule="exact"/>
              <w:jc w:val="right"/>
              <w:rPr>
                <w:rFonts w:ascii="方正书宋_GBK" w:eastAsiaTheme="minorEastAsia"/>
              </w:rPr>
            </w:pPr>
            <w:r>
              <w:rPr>
                <w:rFonts w:ascii="方正书宋_GBK" w:eastAsia="方正书宋_GBK"/>
              </w:rPr>
              <w:t>10</w:t>
            </w:r>
            <w:r>
              <w:rPr>
                <w:rFonts w:hint="eastAsia" w:ascii="方正书宋_GBK" w:eastAsiaTheme="minorEastAsia"/>
              </w:rPr>
              <w:t>.</w:t>
            </w:r>
            <w:r>
              <w:rPr>
                <w:rFonts w:ascii="方正书宋_GBK" w:eastAsia="方正书宋_GBK"/>
              </w:rPr>
              <w:t>996</w:t>
            </w:r>
          </w:p>
        </w:tc>
        <w:tc>
          <w:tcPr>
            <w:tcW w:w="1290" w:type="dxa"/>
            <w:shd w:val="clear" w:color="auto" w:fill="auto"/>
            <w:vAlign w:val="center"/>
          </w:tcPr>
          <w:p>
            <w:pPr>
              <w:jc w:val="center"/>
            </w:pPr>
            <w:r>
              <w:rPr>
                <w:rFonts w:ascii="方正书宋_GBK" w:eastAsia="方正书宋_GBK"/>
              </w:rPr>
              <w:t>10</w:t>
            </w:r>
            <w:r>
              <w:rPr>
                <w:rFonts w:hint="eastAsia" w:ascii="方正书宋_GBK" w:eastAsiaTheme="minorEastAsia"/>
              </w:rPr>
              <w:t>.</w:t>
            </w:r>
            <w:r>
              <w:rPr>
                <w:rFonts w:ascii="方正书宋_GBK" w:eastAsia="方正书宋_GBK"/>
              </w:rPr>
              <w:t>996</w:t>
            </w:r>
          </w:p>
        </w:tc>
        <w:tc>
          <w:tcPr>
            <w:tcW w:w="1134" w:type="dxa"/>
            <w:shd w:val="clear" w:color="auto" w:fill="auto"/>
            <w:vAlign w:val="center"/>
          </w:tcPr>
          <w:p>
            <w:pPr>
              <w:jc w:val="center"/>
            </w:pPr>
            <w:r>
              <w:rPr>
                <w:rFonts w:ascii="方正书宋_GBK" w:eastAsia="方正书宋_GBK"/>
              </w:rPr>
              <w:t>10</w:t>
            </w:r>
            <w:r>
              <w:rPr>
                <w:rFonts w:hint="eastAsia" w:ascii="方正书宋_GBK" w:eastAsiaTheme="minorEastAsia"/>
              </w:rPr>
              <w:t>.</w:t>
            </w:r>
            <w:r>
              <w:rPr>
                <w:rFonts w:ascii="方正书宋_GBK" w:eastAsia="方正书宋_GBK"/>
              </w:rPr>
              <w:t>996</w:t>
            </w:r>
          </w:p>
        </w:tc>
        <w:tc>
          <w:tcPr>
            <w:tcW w:w="1276" w:type="dxa"/>
            <w:shd w:val="clear" w:color="auto" w:fill="auto"/>
            <w:vAlign w:val="center"/>
          </w:tcPr>
          <w:p>
            <w:pPr>
              <w:spacing w:line="300" w:lineRule="exact"/>
              <w:jc w:val="right"/>
              <w:rPr>
                <w:rFonts w:ascii="方正书宋_GBK" w:eastAsia="方正书宋_GBK"/>
              </w:rPr>
            </w:pPr>
          </w:p>
        </w:tc>
        <w:tc>
          <w:tcPr>
            <w:tcW w:w="836"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市政实施日常维护工程</w:t>
            </w:r>
          </w:p>
        </w:tc>
        <w:tc>
          <w:tcPr>
            <w:tcW w:w="1347" w:type="dxa"/>
            <w:shd w:val="clear" w:color="auto" w:fill="auto"/>
            <w:vAlign w:val="center"/>
          </w:tcPr>
          <w:p>
            <w:pPr>
              <w:spacing w:line="300" w:lineRule="exact"/>
              <w:jc w:val="right"/>
              <w:rPr>
                <w:rFonts w:ascii="方正书宋_GBK" w:eastAsia="方正书宋_GBK"/>
              </w:rPr>
            </w:pPr>
            <w:r>
              <w:rPr>
                <w:rFonts w:ascii="方正书宋_GBK" w:eastAsia="方正书宋_GBK"/>
              </w:rPr>
              <w:t>80</w:t>
            </w:r>
          </w:p>
        </w:tc>
        <w:tc>
          <w:tcPr>
            <w:tcW w:w="13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市政公共设施管理服务</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C1302</w:t>
            </w: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1</w:t>
            </w:r>
          </w:p>
        </w:tc>
        <w:tc>
          <w:tcPr>
            <w:tcW w:w="553"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261" w:type="dxa"/>
            <w:shd w:val="clear" w:color="auto" w:fill="auto"/>
            <w:vAlign w:val="center"/>
          </w:tcPr>
          <w:p>
            <w:pPr>
              <w:spacing w:line="300" w:lineRule="exact"/>
              <w:jc w:val="right"/>
              <w:rPr>
                <w:rFonts w:ascii="方正书宋_GBK" w:eastAsia="方正书宋_GBK"/>
              </w:rPr>
            </w:pPr>
            <w:r>
              <w:rPr>
                <w:rFonts w:ascii="方正书宋_GBK" w:eastAsia="方正书宋_GBK"/>
              </w:rPr>
              <w:t>80</w:t>
            </w:r>
          </w:p>
        </w:tc>
        <w:tc>
          <w:tcPr>
            <w:tcW w:w="1290" w:type="dxa"/>
            <w:shd w:val="clear" w:color="auto" w:fill="auto"/>
            <w:vAlign w:val="center"/>
          </w:tcPr>
          <w:p>
            <w:pPr>
              <w:jc w:val="center"/>
            </w:pPr>
            <w:r>
              <w:rPr>
                <w:rFonts w:ascii="方正书宋_GBK" w:eastAsia="方正书宋_GBK"/>
              </w:rPr>
              <w:t>80</w:t>
            </w:r>
          </w:p>
        </w:tc>
        <w:tc>
          <w:tcPr>
            <w:tcW w:w="1134" w:type="dxa"/>
            <w:shd w:val="clear" w:color="auto" w:fill="auto"/>
            <w:vAlign w:val="center"/>
          </w:tcPr>
          <w:p>
            <w:pPr>
              <w:jc w:val="center"/>
            </w:pPr>
            <w:r>
              <w:rPr>
                <w:rFonts w:ascii="方正书宋_GBK" w:eastAsia="方正书宋_GBK"/>
              </w:rPr>
              <w:t>80</w:t>
            </w:r>
          </w:p>
        </w:tc>
        <w:tc>
          <w:tcPr>
            <w:tcW w:w="1276" w:type="dxa"/>
            <w:shd w:val="clear" w:color="auto" w:fill="auto"/>
            <w:vAlign w:val="center"/>
          </w:tcPr>
          <w:p>
            <w:pPr>
              <w:spacing w:line="300" w:lineRule="exact"/>
              <w:jc w:val="right"/>
              <w:rPr>
                <w:rFonts w:ascii="方正书宋_GBK" w:eastAsia="方正书宋_GBK"/>
              </w:rPr>
            </w:pPr>
          </w:p>
        </w:tc>
        <w:tc>
          <w:tcPr>
            <w:tcW w:w="836"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开发区城乡环卫一体化项目</w:t>
            </w:r>
          </w:p>
        </w:tc>
        <w:tc>
          <w:tcPr>
            <w:tcW w:w="1347" w:type="dxa"/>
            <w:shd w:val="clear" w:color="auto" w:fill="auto"/>
            <w:vAlign w:val="center"/>
          </w:tcPr>
          <w:p>
            <w:pPr>
              <w:spacing w:line="300" w:lineRule="exact"/>
              <w:jc w:val="right"/>
              <w:rPr>
                <w:rFonts w:ascii="方正书宋_GBK" w:eastAsia="方正书宋_GBK"/>
              </w:rPr>
            </w:pPr>
            <w:r>
              <w:rPr>
                <w:rFonts w:ascii="方正书宋_GBK" w:eastAsia="方正书宋_GBK"/>
              </w:rPr>
              <w:t>49</w:t>
            </w:r>
            <w:r>
              <w:rPr>
                <w:rFonts w:hint="eastAsia" w:ascii="方正书宋_GBK" w:eastAsiaTheme="minorEastAsia"/>
              </w:rPr>
              <w:t>.</w:t>
            </w:r>
            <w:r>
              <w:rPr>
                <w:rFonts w:ascii="方正书宋_GBK" w:eastAsia="方正书宋_GBK"/>
              </w:rPr>
              <w:t>3</w:t>
            </w:r>
          </w:p>
        </w:tc>
        <w:tc>
          <w:tcPr>
            <w:tcW w:w="13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园林绿化管理服务</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C1303</w:t>
            </w: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1</w:t>
            </w:r>
          </w:p>
        </w:tc>
        <w:tc>
          <w:tcPr>
            <w:tcW w:w="553"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261" w:type="dxa"/>
            <w:shd w:val="clear" w:color="auto" w:fill="auto"/>
            <w:vAlign w:val="center"/>
          </w:tcPr>
          <w:p>
            <w:pPr>
              <w:spacing w:line="300" w:lineRule="exact"/>
              <w:jc w:val="right"/>
              <w:rPr>
                <w:rFonts w:ascii="方正书宋_GBK" w:eastAsia="方正书宋_GBK"/>
              </w:rPr>
            </w:pPr>
            <w:r>
              <w:rPr>
                <w:rFonts w:ascii="方正书宋_GBK" w:eastAsia="方正书宋_GBK"/>
              </w:rPr>
              <w:t>49</w:t>
            </w:r>
            <w:r>
              <w:rPr>
                <w:rFonts w:hint="eastAsia" w:ascii="方正书宋_GBK" w:eastAsiaTheme="minorEastAsia"/>
              </w:rPr>
              <w:t>.</w:t>
            </w:r>
            <w:r>
              <w:rPr>
                <w:rFonts w:ascii="方正书宋_GBK" w:eastAsia="方正书宋_GBK"/>
              </w:rPr>
              <w:t>3</w:t>
            </w:r>
          </w:p>
        </w:tc>
        <w:tc>
          <w:tcPr>
            <w:tcW w:w="1290" w:type="dxa"/>
            <w:shd w:val="clear" w:color="auto" w:fill="auto"/>
            <w:vAlign w:val="center"/>
          </w:tcPr>
          <w:p>
            <w:pPr>
              <w:spacing w:line="300" w:lineRule="exact"/>
              <w:jc w:val="center"/>
              <w:rPr>
                <w:rFonts w:ascii="方正书宋_GBK" w:eastAsia="方正书宋_GBK"/>
              </w:rPr>
            </w:pPr>
            <w:r>
              <w:rPr>
                <w:rFonts w:ascii="方正书宋_GBK" w:eastAsia="方正书宋_GBK"/>
              </w:rPr>
              <w:t>49</w:t>
            </w:r>
            <w:r>
              <w:rPr>
                <w:rFonts w:hint="eastAsia" w:ascii="方正书宋_GBK" w:eastAsiaTheme="minorEastAsia"/>
              </w:rPr>
              <w:t>.</w:t>
            </w:r>
            <w:r>
              <w:rPr>
                <w:rFonts w:ascii="方正书宋_GBK" w:eastAsia="方正书宋_GBK"/>
              </w:rPr>
              <w:t>3</w:t>
            </w:r>
          </w:p>
        </w:tc>
        <w:tc>
          <w:tcPr>
            <w:tcW w:w="1134" w:type="dxa"/>
            <w:shd w:val="clear" w:color="auto" w:fill="auto"/>
            <w:vAlign w:val="center"/>
          </w:tcPr>
          <w:p>
            <w:pPr>
              <w:spacing w:line="300" w:lineRule="exact"/>
              <w:jc w:val="center"/>
              <w:rPr>
                <w:rFonts w:ascii="方正书宋_GBK" w:eastAsia="方正书宋_GBK"/>
              </w:rPr>
            </w:pPr>
          </w:p>
        </w:tc>
        <w:tc>
          <w:tcPr>
            <w:tcW w:w="1276" w:type="dxa"/>
            <w:shd w:val="clear" w:color="auto" w:fill="auto"/>
            <w:vAlign w:val="center"/>
          </w:tcPr>
          <w:p>
            <w:pPr>
              <w:spacing w:line="300" w:lineRule="exact"/>
              <w:jc w:val="right"/>
              <w:rPr>
                <w:rFonts w:ascii="方正书宋_GBK" w:eastAsia="方正书宋_GBK"/>
              </w:rPr>
            </w:pPr>
            <w:r>
              <w:rPr>
                <w:rFonts w:ascii="方正书宋_GBK" w:eastAsia="方正书宋_GBK"/>
              </w:rPr>
              <w:t>49</w:t>
            </w:r>
            <w:r>
              <w:rPr>
                <w:rFonts w:hint="eastAsia" w:ascii="方正书宋_GBK" w:eastAsiaTheme="minorEastAsia"/>
              </w:rPr>
              <w:t>.</w:t>
            </w:r>
            <w:r>
              <w:rPr>
                <w:rFonts w:ascii="方正书宋_GBK" w:eastAsia="方正书宋_GBK"/>
              </w:rPr>
              <w:t>3</w:t>
            </w:r>
          </w:p>
        </w:tc>
        <w:tc>
          <w:tcPr>
            <w:tcW w:w="836"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招商经费</w:t>
            </w:r>
          </w:p>
        </w:tc>
        <w:tc>
          <w:tcPr>
            <w:tcW w:w="1347" w:type="dxa"/>
            <w:shd w:val="clear" w:color="auto" w:fill="auto"/>
            <w:vAlign w:val="center"/>
          </w:tcPr>
          <w:p>
            <w:pPr>
              <w:spacing w:line="300" w:lineRule="exact"/>
              <w:jc w:val="right"/>
              <w:rPr>
                <w:rFonts w:ascii="方正书宋_GBK" w:eastAsia="方正书宋_GBK"/>
              </w:rPr>
            </w:pPr>
            <w:r>
              <w:rPr>
                <w:rFonts w:ascii="方正书宋_GBK" w:eastAsia="方正书宋_GBK"/>
              </w:rPr>
              <w:t>80</w:t>
            </w:r>
          </w:p>
        </w:tc>
        <w:tc>
          <w:tcPr>
            <w:tcW w:w="13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其他办公设备</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A020299</w:t>
            </w: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1</w:t>
            </w:r>
          </w:p>
        </w:tc>
        <w:tc>
          <w:tcPr>
            <w:tcW w:w="553"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261" w:type="dxa"/>
            <w:shd w:val="clear" w:color="auto" w:fill="auto"/>
            <w:vAlign w:val="center"/>
          </w:tcPr>
          <w:p>
            <w:pPr>
              <w:spacing w:line="300" w:lineRule="exact"/>
              <w:jc w:val="right"/>
              <w:rPr>
                <w:rFonts w:ascii="方正书宋_GBK" w:eastAsia="方正书宋_GBK"/>
              </w:rPr>
            </w:pPr>
            <w:r>
              <w:rPr>
                <w:rFonts w:ascii="方正书宋_GBK" w:eastAsia="方正书宋_GBK"/>
              </w:rPr>
              <w:t>2</w:t>
            </w:r>
            <w:r>
              <w:rPr>
                <w:rFonts w:hint="eastAsia" w:ascii="方正书宋_GBK" w:eastAsiaTheme="minorEastAsia"/>
              </w:rPr>
              <w:t>.</w:t>
            </w:r>
            <w:r>
              <w:rPr>
                <w:rFonts w:ascii="方正书宋_GBK" w:eastAsia="方正书宋_GBK"/>
              </w:rPr>
              <w:t>5</w:t>
            </w:r>
          </w:p>
        </w:tc>
        <w:tc>
          <w:tcPr>
            <w:tcW w:w="1290" w:type="dxa"/>
            <w:shd w:val="clear" w:color="auto" w:fill="auto"/>
            <w:vAlign w:val="center"/>
          </w:tcPr>
          <w:p>
            <w:pPr>
              <w:spacing w:line="300" w:lineRule="exact"/>
              <w:jc w:val="center"/>
              <w:rPr>
                <w:rFonts w:ascii="方正书宋_GBK" w:eastAsia="方正书宋_GBK"/>
              </w:rPr>
            </w:pPr>
            <w:r>
              <w:rPr>
                <w:rFonts w:ascii="方正书宋_GBK" w:eastAsia="方正书宋_GBK"/>
              </w:rPr>
              <w:t>2</w:t>
            </w:r>
            <w:r>
              <w:rPr>
                <w:rFonts w:hint="eastAsia" w:ascii="方正书宋_GBK" w:eastAsiaTheme="minorEastAsia"/>
              </w:rPr>
              <w:t>.</w:t>
            </w:r>
            <w:r>
              <w:rPr>
                <w:rFonts w:ascii="方正书宋_GBK" w:eastAsia="方正书宋_GBK"/>
              </w:rPr>
              <w:t>5</w:t>
            </w:r>
          </w:p>
        </w:tc>
        <w:tc>
          <w:tcPr>
            <w:tcW w:w="1134" w:type="dxa"/>
            <w:shd w:val="clear" w:color="auto" w:fill="auto"/>
            <w:vAlign w:val="center"/>
          </w:tcPr>
          <w:p>
            <w:pPr>
              <w:spacing w:line="300" w:lineRule="exact"/>
              <w:jc w:val="center"/>
              <w:rPr>
                <w:rFonts w:ascii="方正书宋_GBK" w:eastAsia="方正书宋_GBK"/>
              </w:rPr>
            </w:pPr>
            <w:r>
              <w:rPr>
                <w:rFonts w:ascii="方正书宋_GBK" w:eastAsia="方正书宋_GBK"/>
              </w:rPr>
              <w:t>2</w:t>
            </w:r>
            <w:r>
              <w:rPr>
                <w:rFonts w:hint="eastAsia" w:ascii="方正书宋_GBK" w:eastAsiaTheme="minorEastAsia"/>
              </w:rPr>
              <w:t>.5</w:t>
            </w:r>
          </w:p>
        </w:tc>
        <w:tc>
          <w:tcPr>
            <w:tcW w:w="1276" w:type="dxa"/>
            <w:shd w:val="clear" w:color="auto" w:fill="auto"/>
            <w:vAlign w:val="center"/>
          </w:tcPr>
          <w:p>
            <w:pPr>
              <w:spacing w:line="300" w:lineRule="exact"/>
              <w:jc w:val="right"/>
              <w:rPr>
                <w:rFonts w:ascii="方正书宋_GBK" w:eastAsia="方正书宋_GBK"/>
              </w:rPr>
            </w:pPr>
          </w:p>
        </w:tc>
        <w:tc>
          <w:tcPr>
            <w:tcW w:w="836"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招商经费</w:t>
            </w:r>
          </w:p>
        </w:tc>
        <w:tc>
          <w:tcPr>
            <w:tcW w:w="1347" w:type="dxa"/>
            <w:shd w:val="clear" w:color="auto" w:fill="auto"/>
            <w:vAlign w:val="center"/>
          </w:tcPr>
          <w:p>
            <w:pPr>
              <w:spacing w:line="300" w:lineRule="exact"/>
              <w:jc w:val="right"/>
              <w:rPr>
                <w:rFonts w:ascii="方正书宋_GBK" w:eastAsia="方正书宋_GBK"/>
              </w:rPr>
            </w:pPr>
            <w:r>
              <w:rPr>
                <w:rFonts w:ascii="方正书宋_GBK" w:eastAsia="方正书宋_GBK"/>
              </w:rPr>
              <w:t>80</w:t>
            </w:r>
          </w:p>
        </w:tc>
        <w:tc>
          <w:tcPr>
            <w:tcW w:w="13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其他环境污染防治设备</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A032499</w:t>
            </w: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1</w:t>
            </w:r>
          </w:p>
        </w:tc>
        <w:tc>
          <w:tcPr>
            <w:tcW w:w="553"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261" w:type="dxa"/>
            <w:shd w:val="clear" w:color="auto" w:fill="auto"/>
            <w:vAlign w:val="center"/>
          </w:tcPr>
          <w:p>
            <w:pPr>
              <w:spacing w:line="300" w:lineRule="exact"/>
              <w:jc w:val="right"/>
              <w:rPr>
                <w:rFonts w:ascii="方正书宋_GBK" w:eastAsia="方正书宋_GBK"/>
              </w:rPr>
            </w:pPr>
            <w:r>
              <w:rPr>
                <w:rFonts w:ascii="方正书宋_GBK" w:eastAsia="方正书宋_GBK"/>
              </w:rPr>
              <w:t>5</w:t>
            </w:r>
          </w:p>
        </w:tc>
        <w:tc>
          <w:tcPr>
            <w:tcW w:w="1290" w:type="dxa"/>
            <w:shd w:val="clear" w:color="auto" w:fill="auto"/>
            <w:vAlign w:val="center"/>
          </w:tcPr>
          <w:p>
            <w:pPr>
              <w:spacing w:line="300" w:lineRule="exact"/>
              <w:jc w:val="center"/>
              <w:rPr>
                <w:rFonts w:ascii="方正书宋_GBK" w:eastAsia="方正书宋_GBK"/>
              </w:rPr>
            </w:pPr>
            <w:r>
              <w:rPr>
                <w:rFonts w:ascii="方正书宋_GBK" w:eastAsia="方正书宋_GBK"/>
              </w:rPr>
              <w:t>5</w:t>
            </w:r>
          </w:p>
        </w:tc>
        <w:tc>
          <w:tcPr>
            <w:tcW w:w="1134" w:type="dxa"/>
            <w:shd w:val="clear" w:color="auto" w:fill="auto"/>
            <w:vAlign w:val="center"/>
          </w:tcPr>
          <w:p>
            <w:pPr>
              <w:spacing w:line="300" w:lineRule="exact"/>
              <w:jc w:val="center"/>
              <w:rPr>
                <w:rFonts w:ascii="方正书宋_GBK" w:eastAsia="方正书宋_GBK"/>
              </w:rPr>
            </w:pPr>
            <w:r>
              <w:rPr>
                <w:rFonts w:ascii="方正书宋_GBK" w:eastAsia="方正书宋_GBK"/>
              </w:rPr>
              <w:t>5</w:t>
            </w:r>
          </w:p>
        </w:tc>
        <w:tc>
          <w:tcPr>
            <w:tcW w:w="1276" w:type="dxa"/>
            <w:shd w:val="clear" w:color="auto" w:fill="auto"/>
            <w:vAlign w:val="center"/>
          </w:tcPr>
          <w:p>
            <w:pPr>
              <w:spacing w:line="300" w:lineRule="exact"/>
              <w:jc w:val="right"/>
              <w:rPr>
                <w:rFonts w:ascii="方正书宋_GBK" w:eastAsia="方正书宋_GBK"/>
              </w:rPr>
            </w:pPr>
          </w:p>
        </w:tc>
        <w:tc>
          <w:tcPr>
            <w:tcW w:w="836"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招商经费</w:t>
            </w:r>
          </w:p>
        </w:tc>
        <w:tc>
          <w:tcPr>
            <w:tcW w:w="1347" w:type="dxa"/>
            <w:shd w:val="clear" w:color="auto" w:fill="auto"/>
            <w:vAlign w:val="center"/>
          </w:tcPr>
          <w:p>
            <w:pPr>
              <w:spacing w:line="300" w:lineRule="exact"/>
              <w:jc w:val="right"/>
              <w:rPr>
                <w:rFonts w:ascii="方正书宋_GBK" w:eastAsia="方正书宋_GBK"/>
              </w:rPr>
            </w:pPr>
            <w:r>
              <w:rPr>
                <w:rFonts w:ascii="方正书宋_GBK" w:eastAsia="方正书宋_GBK"/>
              </w:rPr>
              <w:t>80</w:t>
            </w:r>
          </w:p>
        </w:tc>
        <w:tc>
          <w:tcPr>
            <w:tcW w:w="13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复印纸</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A090101</w:t>
            </w: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1</w:t>
            </w:r>
          </w:p>
        </w:tc>
        <w:tc>
          <w:tcPr>
            <w:tcW w:w="553"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261"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290" w:type="dxa"/>
            <w:shd w:val="clear" w:color="auto" w:fill="auto"/>
            <w:vAlign w:val="center"/>
          </w:tcPr>
          <w:p>
            <w:pPr>
              <w:spacing w:line="300" w:lineRule="exact"/>
              <w:jc w:val="center"/>
              <w:rPr>
                <w:rFonts w:ascii="方正书宋_GBK" w:eastAsia="方正书宋_GBK"/>
              </w:rPr>
            </w:pPr>
            <w:r>
              <w:rPr>
                <w:rFonts w:ascii="方正书宋_GBK" w:eastAsia="方正书宋_GBK"/>
              </w:rPr>
              <w:t>1</w:t>
            </w:r>
          </w:p>
        </w:tc>
        <w:tc>
          <w:tcPr>
            <w:tcW w:w="1134" w:type="dxa"/>
            <w:shd w:val="clear" w:color="auto" w:fill="auto"/>
            <w:vAlign w:val="center"/>
          </w:tcPr>
          <w:p>
            <w:pPr>
              <w:spacing w:line="300" w:lineRule="exact"/>
              <w:jc w:val="center"/>
              <w:rPr>
                <w:rFonts w:ascii="方正书宋_GBK" w:eastAsia="方正书宋_GBK"/>
              </w:rPr>
            </w:pPr>
            <w:r>
              <w:rPr>
                <w:rFonts w:ascii="方正书宋_GBK" w:eastAsia="方正书宋_GBK"/>
              </w:rPr>
              <w:t>1</w:t>
            </w:r>
          </w:p>
        </w:tc>
        <w:tc>
          <w:tcPr>
            <w:tcW w:w="1276" w:type="dxa"/>
            <w:shd w:val="clear" w:color="auto" w:fill="auto"/>
            <w:vAlign w:val="center"/>
          </w:tcPr>
          <w:p>
            <w:pPr>
              <w:spacing w:line="300" w:lineRule="exact"/>
              <w:jc w:val="right"/>
              <w:rPr>
                <w:rFonts w:ascii="方正书宋_GBK" w:eastAsia="方正书宋_GBK"/>
              </w:rPr>
            </w:pPr>
          </w:p>
        </w:tc>
        <w:tc>
          <w:tcPr>
            <w:tcW w:w="836"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招商经费</w:t>
            </w:r>
          </w:p>
        </w:tc>
        <w:tc>
          <w:tcPr>
            <w:tcW w:w="1347" w:type="dxa"/>
            <w:shd w:val="clear" w:color="auto" w:fill="auto"/>
            <w:vAlign w:val="center"/>
          </w:tcPr>
          <w:p>
            <w:pPr>
              <w:spacing w:line="300" w:lineRule="exact"/>
              <w:jc w:val="right"/>
              <w:rPr>
                <w:rFonts w:ascii="方正书宋_GBK" w:eastAsia="方正书宋_GBK"/>
              </w:rPr>
            </w:pPr>
            <w:r>
              <w:rPr>
                <w:rFonts w:ascii="方正书宋_GBK" w:eastAsia="方正书宋_GBK"/>
              </w:rPr>
              <w:t>80</w:t>
            </w:r>
          </w:p>
        </w:tc>
        <w:tc>
          <w:tcPr>
            <w:tcW w:w="131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其他印刷服务</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C08140199</w:t>
            </w: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1</w:t>
            </w:r>
          </w:p>
        </w:tc>
        <w:tc>
          <w:tcPr>
            <w:tcW w:w="553"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261" w:type="dxa"/>
            <w:shd w:val="clear" w:color="auto" w:fill="auto"/>
            <w:vAlign w:val="center"/>
          </w:tcPr>
          <w:p>
            <w:pPr>
              <w:spacing w:line="300" w:lineRule="exact"/>
              <w:jc w:val="right"/>
              <w:rPr>
                <w:rFonts w:ascii="方正书宋_GBK" w:eastAsiaTheme="minorEastAsia"/>
              </w:rPr>
            </w:pPr>
            <w:r>
              <w:rPr>
                <w:rFonts w:ascii="方正书宋_GBK" w:eastAsia="方正书宋_GBK"/>
              </w:rPr>
              <w:t>8</w:t>
            </w:r>
            <w:r>
              <w:rPr>
                <w:rFonts w:hint="eastAsia" w:ascii="方正书宋_GBK" w:eastAsiaTheme="minorEastAsia"/>
              </w:rPr>
              <w:t>.</w:t>
            </w:r>
            <w:r>
              <w:rPr>
                <w:rFonts w:ascii="方正书宋_GBK" w:eastAsia="方正书宋_GBK"/>
              </w:rPr>
              <w:t>5</w:t>
            </w:r>
          </w:p>
        </w:tc>
        <w:tc>
          <w:tcPr>
            <w:tcW w:w="1290" w:type="dxa"/>
            <w:shd w:val="clear" w:color="auto" w:fill="auto"/>
            <w:vAlign w:val="center"/>
          </w:tcPr>
          <w:p>
            <w:pPr>
              <w:spacing w:line="300" w:lineRule="exact"/>
              <w:jc w:val="right"/>
              <w:rPr>
                <w:rFonts w:ascii="方正书宋_GBK" w:eastAsiaTheme="minorEastAsia"/>
              </w:rPr>
            </w:pPr>
            <w:r>
              <w:rPr>
                <w:rFonts w:ascii="方正书宋_GBK" w:eastAsia="方正书宋_GBK"/>
              </w:rPr>
              <w:t>8</w:t>
            </w:r>
            <w:r>
              <w:rPr>
                <w:rFonts w:hint="eastAsia" w:ascii="方正书宋_GBK" w:eastAsiaTheme="minorEastAsia"/>
              </w:rPr>
              <w:t>.</w:t>
            </w:r>
            <w:r>
              <w:rPr>
                <w:rFonts w:ascii="方正书宋_GBK" w:eastAsia="方正书宋_GBK"/>
              </w:rPr>
              <w:t>5</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8</w:t>
            </w:r>
            <w:r>
              <w:rPr>
                <w:rFonts w:hint="eastAsia" w:ascii="方正书宋_GBK" w:eastAsiaTheme="minorEastAsia"/>
              </w:rPr>
              <w:t>.</w:t>
            </w:r>
            <w:r>
              <w:rPr>
                <w:rFonts w:ascii="方正书宋_GBK" w:eastAsia="方正书宋_GBK"/>
              </w:rPr>
              <w:t>5</w:t>
            </w:r>
          </w:p>
        </w:tc>
        <w:tc>
          <w:tcPr>
            <w:tcW w:w="1276" w:type="dxa"/>
            <w:shd w:val="clear" w:color="auto" w:fill="auto"/>
            <w:vAlign w:val="center"/>
          </w:tcPr>
          <w:p>
            <w:pPr>
              <w:spacing w:line="300" w:lineRule="exact"/>
              <w:jc w:val="right"/>
              <w:rPr>
                <w:rFonts w:ascii="方正书宋_GBK" w:eastAsia="方正书宋_GBK"/>
              </w:rPr>
            </w:pPr>
          </w:p>
        </w:tc>
        <w:tc>
          <w:tcPr>
            <w:tcW w:w="836"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bl>
    <w:p>
      <w:pPr>
        <w:spacing w:line="300" w:lineRule="exact"/>
        <w:jc w:val="left"/>
        <w:outlineLvl w:val="1"/>
        <w:rPr>
          <w:rFonts w:ascii="Times New Roman" w:eastAsia="方正仿宋_GBK"/>
          <w:sz w:val="28"/>
        </w:rPr>
        <w:sectPr>
          <w:pgSz w:w="16839" w:h="11907" w:orient="landscape"/>
          <w:pgMar w:top="1361" w:right="1020" w:bottom="1361" w:left="1020" w:header="851" w:footer="992" w:gutter="0"/>
          <w:cols w:space="425" w:num="1"/>
          <w:docGrid w:type="lines" w:linePitch="312" w:charSpace="0"/>
        </w:sectPr>
      </w:pPr>
    </w:p>
    <w:bookmarkEnd w:id="37"/>
    <w:p>
      <w:pPr>
        <w:autoSpaceDE w:val="0"/>
        <w:autoSpaceDN w:val="0"/>
        <w:adjustRightInd w:val="0"/>
        <w:jc w:val="left"/>
        <w:rPr>
          <w:rFonts w:ascii="黑体" w:hAnsi="黑体" w:eastAsia="黑体"/>
          <w:sz w:val="32"/>
          <w:szCs w:val="32"/>
        </w:rPr>
      </w:pPr>
      <w:r>
        <w:rPr>
          <w:rFonts w:hint="eastAsia" w:ascii="黑体" w:hAnsi="黑体" w:eastAsia="黑体"/>
          <w:sz w:val="32"/>
          <w:szCs w:val="32"/>
        </w:rPr>
        <w:t xml:space="preserve">    七、国有资产信息</w:t>
      </w:r>
    </w:p>
    <w:p>
      <w:pPr>
        <w:ind w:firstLine="640" w:firstLineChars="200"/>
        <w:rPr>
          <w:rFonts w:ascii="仿宋" w:hAnsi="仿宋" w:eastAsia="仿宋"/>
          <w:sz w:val="32"/>
          <w:szCs w:val="32"/>
        </w:rPr>
      </w:pPr>
      <w:r>
        <w:rPr>
          <w:rFonts w:hint="eastAsia" w:ascii="仿宋" w:hAnsi="仿宋" w:eastAsia="仿宋"/>
          <w:sz w:val="32"/>
          <w:szCs w:val="32"/>
        </w:rPr>
        <w:t>河北隆尧经济开发区管理委员会上年末固定资产金额为187.86万元（详见下表），本年度拟购置固定资产总额为7.5万元，主要为计算机设备、打印设备、办公家具、无人机等，已列入政府采购预算，详见政府采购预算表。</w:t>
      </w:r>
    </w:p>
    <w:tbl>
      <w:tblPr>
        <w:tblStyle w:val="11"/>
        <w:tblW w:w="13482" w:type="dxa"/>
        <w:tblInd w:w="93" w:type="dxa"/>
        <w:tblLayout w:type="autofit"/>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noWrap/>
            <w:vAlign w:val="center"/>
          </w:tcPr>
          <w:p>
            <w:pPr>
              <w:widowControl/>
              <w:jc w:val="center"/>
              <w:rPr>
                <w:rFonts w:ascii="宋体" w:cs="宋体"/>
                <w:b/>
                <w:bCs/>
                <w:kern w:val="0"/>
                <w:sz w:val="32"/>
                <w:szCs w:val="32"/>
              </w:rPr>
            </w:pPr>
            <w:r>
              <w:rPr>
                <w:rFonts w:hint="eastAsia" w:ascii="宋体" w:hAnsi="宋体" w:cs="宋体"/>
                <w:b/>
                <w:bCs/>
                <w:kern w:val="0"/>
                <w:sz w:val="32"/>
                <w:szCs w:val="32"/>
              </w:rPr>
              <w:t>河北隆尧经济开发区管理委员会固定资产占用情况表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noWrap/>
            <w:vAlign w:val="center"/>
          </w:tcPr>
          <w:p>
            <w:pPr>
              <w:widowControl/>
              <w:jc w:val="left"/>
              <w:rPr>
                <w:rFonts w:ascii="宋体" w:cs="宋体"/>
                <w:kern w:val="0"/>
                <w:sz w:val="22"/>
              </w:rPr>
            </w:pPr>
            <w:r>
              <w:rPr>
                <w:rFonts w:hint="eastAsia" w:ascii="宋体" w:hAnsi="宋体" w:cs="宋体"/>
                <w:kern w:val="0"/>
                <w:sz w:val="22"/>
              </w:rPr>
              <w:t>编制部门：河北隆尧经济开发区管理委员会</w:t>
            </w:r>
          </w:p>
        </w:tc>
        <w:tc>
          <w:tcPr>
            <w:tcW w:w="5103" w:type="dxa"/>
            <w:tcBorders>
              <w:top w:val="nil"/>
              <w:left w:val="nil"/>
              <w:bottom w:val="nil"/>
              <w:right w:val="nil"/>
            </w:tcBorders>
            <w:noWrap/>
            <w:vAlign w:val="center"/>
          </w:tcPr>
          <w:p>
            <w:pPr>
              <w:widowControl/>
              <w:jc w:val="left"/>
              <w:rPr>
                <w:rFonts w:ascii="宋体" w:cs="宋体"/>
                <w:kern w:val="0"/>
                <w:sz w:val="22"/>
              </w:rPr>
            </w:pPr>
            <w:r>
              <w:rPr>
                <w:rFonts w:hint="eastAsia" w:ascii="宋体" w:hAnsi="宋体" w:cs="宋体"/>
                <w:kern w:val="0"/>
                <w:sz w:val="22"/>
              </w:rPr>
              <w:t>截止时间：</w:t>
            </w:r>
            <w:r>
              <w:rPr>
                <w:rFonts w:ascii="宋体" w:hAnsi="宋体" w:cs="宋体"/>
                <w:kern w:val="0"/>
                <w:sz w:val="22"/>
              </w:rPr>
              <w:t>2020</w:t>
            </w:r>
            <w:r>
              <w:rPr>
                <w:rFonts w:hint="eastAsia" w:ascii="宋体" w:hAnsi="宋体" w:cs="宋体"/>
                <w:kern w:val="0"/>
                <w:sz w:val="22"/>
              </w:rPr>
              <w:t>年</w:t>
            </w:r>
            <w:r>
              <w:rPr>
                <w:rFonts w:ascii="宋体" w:hAnsi="宋体" w:cs="宋体"/>
                <w:kern w:val="0"/>
                <w:sz w:val="22"/>
              </w:rPr>
              <w:t>12</w:t>
            </w:r>
            <w:r>
              <w:rPr>
                <w:rFonts w:hint="eastAsia" w:ascii="宋体" w:hAnsi="宋体" w:cs="宋体"/>
                <w:kern w:val="0"/>
                <w:sz w:val="22"/>
              </w:rPr>
              <w:t>月</w:t>
            </w:r>
            <w:r>
              <w:rPr>
                <w:rFonts w:ascii="宋体" w:hAnsi="宋体" w:cs="宋体"/>
                <w:kern w:val="0"/>
                <w:sz w:val="22"/>
              </w:rPr>
              <w:t>31</w:t>
            </w:r>
            <w:r>
              <w:rPr>
                <w:rFonts w:hint="eastAsia" w:ascii="宋体" w:hAnsi="宋体" w:cs="宋体"/>
                <w:kern w:val="0"/>
                <w:sz w:val="22"/>
              </w:rPr>
              <w:t>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asci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noWrap/>
            <w:vAlign w:val="center"/>
          </w:tcPr>
          <w:p>
            <w:pPr>
              <w:widowControl/>
              <w:jc w:val="center"/>
              <w:rPr>
                <w:rFonts w:asci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noWrap/>
            <w:vAlign w:val="center"/>
          </w:tcPr>
          <w:p>
            <w:pPr>
              <w:widowControl/>
              <w:jc w:val="center"/>
              <w:rPr>
                <w:rFonts w:ascii="宋体" w:cs="宋体"/>
                <w:b/>
                <w:bCs/>
                <w:kern w:val="0"/>
                <w:sz w:val="22"/>
              </w:rPr>
            </w:pPr>
            <w:r>
              <w:rPr>
                <w:rFonts w:hint="eastAsia" w:ascii="宋体" w:hAnsi="宋体" w:cs="宋体"/>
                <w:b/>
                <w:bCs/>
                <w:kern w:val="0"/>
                <w:sz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noWrap/>
            <w:vAlign w:val="center"/>
          </w:tcPr>
          <w:p>
            <w:pPr>
              <w:widowControl/>
              <w:jc w:val="center"/>
              <w:rPr>
                <w:rFonts w:ascii="仿宋" w:hAnsi="仿宋" w:eastAsia="仿宋"/>
                <w:sz w:val="28"/>
                <w:szCs w:val="28"/>
              </w:rPr>
            </w:pPr>
            <w:r>
              <w:rPr>
                <w:rFonts w:hint="eastAsia" w:ascii="仿宋" w:hAnsi="仿宋" w:eastAsia="仿宋"/>
                <w:sz w:val="28"/>
                <w:szCs w:val="28"/>
              </w:rPr>
              <w:t>资产总额</w:t>
            </w:r>
          </w:p>
        </w:tc>
        <w:tc>
          <w:tcPr>
            <w:tcW w:w="3155" w:type="dxa"/>
            <w:tcBorders>
              <w:top w:val="nil"/>
              <w:left w:val="nil"/>
              <w:bottom w:val="single" w:color="auto" w:sz="4" w:space="0"/>
              <w:right w:val="single" w:color="auto" w:sz="4" w:space="0"/>
            </w:tcBorders>
            <w:noWrap/>
            <w:vAlign w:val="center"/>
          </w:tcPr>
          <w:p>
            <w:pPr>
              <w:widowControl/>
              <w:jc w:val="center"/>
              <w:rPr>
                <w:rFonts w:ascii="仿宋" w:hAnsi="仿宋" w:eastAsia="仿宋"/>
                <w:kern w:val="0"/>
                <w:sz w:val="28"/>
                <w:szCs w:val="28"/>
              </w:rPr>
            </w:pPr>
            <w:r>
              <w:rPr>
                <w:rFonts w:ascii="仿宋" w:hAnsi="仿宋" w:eastAsia="仿宋"/>
                <w:kern w:val="0"/>
                <w:sz w:val="28"/>
                <w:szCs w:val="28"/>
              </w:rPr>
              <w:t>——</w:t>
            </w:r>
          </w:p>
        </w:tc>
        <w:tc>
          <w:tcPr>
            <w:tcW w:w="5103" w:type="dxa"/>
            <w:tcBorders>
              <w:top w:val="nil"/>
              <w:left w:val="nil"/>
              <w:bottom w:val="single" w:color="auto" w:sz="4" w:space="0"/>
              <w:right w:val="single" w:color="auto" w:sz="4" w:space="0"/>
            </w:tcBorders>
            <w:noWrap/>
            <w:vAlign w:val="center"/>
          </w:tcPr>
          <w:p>
            <w:pPr>
              <w:widowControl/>
              <w:jc w:val="center"/>
              <w:rPr>
                <w:rFonts w:ascii="仿宋" w:hAnsi="仿宋" w:eastAsia="仿宋"/>
                <w:sz w:val="28"/>
                <w:szCs w:val="28"/>
              </w:rPr>
            </w:pPr>
            <w:r>
              <w:rPr>
                <w:rFonts w:hint="eastAsia" w:ascii="仿宋" w:hAnsi="仿宋" w:eastAsia="仿宋"/>
                <w:sz w:val="28"/>
                <w:szCs w:val="28"/>
              </w:rPr>
              <w:t>187.86</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noWrap/>
            <w:vAlign w:val="center"/>
          </w:tcPr>
          <w:p>
            <w:pPr>
              <w:widowControl/>
              <w:jc w:val="left"/>
              <w:rPr>
                <w:rFonts w:ascii="仿宋" w:hAnsi="仿宋" w:eastAsia="仿宋"/>
                <w:sz w:val="28"/>
                <w:szCs w:val="28"/>
              </w:rPr>
            </w:pPr>
            <w:r>
              <w:rPr>
                <w:rFonts w:ascii="仿宋" w:hAnsi="仿宋" w:eastAsia="仿宋"/>
                <w:sz w:val="28"/>
                <w:szCs w:val="28"/>
              </w:rPr>
              <w:t>1</w:t>
            </w:r>
            <w:r>
              <w:rPr>
                <w:rFonts w:hint="eastAsia" w:ascii="仿宋" w:hAnsi="仿宋" w:eastAsia="仿宋"/>
                <w:sz w:val="28"/>
                <w:szCs w:val="28"/>
              </w:rPr>
              <w:t>、房屋（平方米）</w:t>
            </w:r>
          </w:p>
        </w:tc>
        <w:tc>
          <w:tcPr>
            <w:tcW w:w="3155" w:type="dxa"/>
            <w:tcBorders>
              <w:top w:val="nil"/>
              <w:left w:val="nil"/>
              <w:bottom w:val="single" w:color="auto" w:sz="4" w:space="0"/>
              <w:right w:val="single" w:color="auto" w:sz="4" w:space="0"/>
            </w:tcBorders>
            <w:noWrap/>
            <w:vAlign w:val="center"/>
          </w:tcPr>
          <w:p>
            <w:pPr>
              <w:jc w:val="center"/>
              <w:rPr>
                <w:rFonts w:ascii="仿宋" w:hAnsi="仿宋" w:eastAsia="仿宋"/>
                <w:sz w:val="28"/>
                <w:szCs w:val="28"/>
              </w:rPr>
            </w:pPr>
          </w:p>
        </w:tc>
        <w:tc>
          <w:tcPr>
            <w:tcW w:w="5103" w:type="dxa"/>
            <w:tcBorders>
              <w:top w:val="nil"/>
              <w:left w:val="nil"/>
              <w:bottom w:val="single" w:color="auto" w:sz="4" w:space="0"/>
              <w:right w:val="single" w:color="auto" w:sz="4" w:space="0"/>
            </w:tcBorders>
            <w:noWrap/>
            <w:vAlign w:val="center"/>
          </w:tcPr>
          <w:p>
            <w:pPr>
              <w:widowControl/>
              <w:jc w:val="center"/>
              <w:rPr>
                <w:rFonts w:ascii="仿宋" w:hAnsi="仿宋" w:eastAsia="仿宋"/>
                <w:sz w:val="28"/>
                <w:szCs w:val="28"/>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noWrap/>
            <w:vAlign w:val="center"/>
          </w:tcPr>
          <w:p>
            <w:pPr>
              <w:widowControl/>
              <w:jc w:val="left"/>
              <w:rPr>
                <w:rFonts w:ascii="仿宋" w:hAnsi="仿宋" w:eastAsia="仿宋"/>
                <w:sz w:val="28"/>
                <w:szCs w:val="28"/>
              </w:rPr>
            </w:pPr>
            <w:r>
              <w:rPr>
                <w:rFonts w:hint="eastAsia" w:ascii="仿宋" w:hAnsi="仿宋" w:eastAsia="仿宋"/>
                <w:sz w:val="28"/>
                <w:szCs w:val="28"/>
              </w:rPr>
              <w:t>其中：办公用房（平方米）</w:t>
            </w:r>
          </w:p>
        </w:tc>
        <w:tc>
          <w:tcPr>
            <w:tcW w:w="3155" w:type="dxa"/>
            <w:tcBorders>
              <w:top w:val="nil"/>
              <w:left w:val="nil"/>
              <w:bottom w:val="single" w:color="auto" w:sz="4" w:space="0"/>
              <w:right w:val="single" w:color="auto" w:sz="4" w:space="0"/>
            </w:tcBorders>
            <w:noWrap/>
            <w:vAlign w:val="center"/>
          </w:tcPr>
          <w:p>
            <w:pPr>
              <w:jc w:val="center"/>
              <w:rPr>
                <w:rFonts w:ascii="仿宋" w:hAnsi="仿宋" w:eastAsia="仿宋"/>
                <w:sz w:val="28"/>
                <w:szCs w:val="28"/>
              </w:rPr>
            </w:pPr>
          </w:p>
        </w:tc>
        <w:tc>
          <w:tcPr>
            <w:tcW w:w="5103" w:type="dxa"/>
            <w:tcBorders>
              <w:top w:val="nil"/>
              <w:left w:val="nil"/>
              <w:bottom w:val="single" w:color="auto" w:sz="4" w:space="0"/>
              <w:right w:val="single" w:color="auto" w:sz="4" w:space="0"/>
            </w:tcBorders>
            <w:noWrap/>
            <w:vAlign w:val="center"/>
          </w:tcPr>
          <w:p>
            <w:pPr>
              <w:widowControl/>
              <w:jc w:val="center"/>
              <w:rPr>
                <w:rFonts w:ascii="仿宋" w:hAnsi="仿宋" w:eastAsia="仿宋"/>
                <w:sz w:val="28"/>
                <w:szCs w:val="28"/>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noWrap/>
            <w:vAlign w:val="center"/>
          </w:tcPr>
          <w:p>
            <w:pPr>
              <w:widowControl/>
              <w:jc w:val="left"/>
              <w:rPr>
                <w:rFonts w:ascii="仿宋" w:hAnsi="仿宋" w:eastAsia="仿宋"/>
                <w:sz w:val="28"/>
                <w:szCs w:val="28"/>
              </w:rPr>
            </w:pPr>
            <w:r>
              <w:rPr>
                <w:rFonts w:ascii="仿宋" w:hAnsi="仿宋" w:eastAsia="仿宋"/>
                <w:sz w:val="28"/>
                <w:szCs w:val="28"/>
              </w:rPr>
              <w:t>2</w:t>
            </w:r>
            <w:r>
              <w:rPr>
                <w:rFonts w:hint="eastAsia" w:ascii="仿宋" w:hAnsi="仿宋" w:eastAsia="仿宋"/>
                <w:sz w:val="28"/>
                <w:szCs w:val="28"/>
              </w:rPr>
              <w:t>、车辆（台、辆）</w:t>
            </w:r>
          </w:p>
        </w:tc>
        <w:tc>
          <w:tcPr>
            <w:tcW w:w="3155" w:type="dxa"/>
            <w:tcBorders>
              <w:top w:val="nil"/>
              <w:left w:val="nil"/>
              <w:bottom w:val="single" w:color="auto" w:sz="4" w:space="0"/>
              <w:right w:val="single" w:color="auto" w:sz="4" w:space="0"/>
            </w:tcBorders>
            <w:noWrap/>
            <w:vAlign w:val="center"/>
          </w:tcPr>
          <w:p>
            <w:pPr>
              <w:jc w:val="center"/>
              <w:rPr>
                <w:rFonts w:ascii="仿宋" w:hAnsi="仿宋" w:eastAsia="仿宋"/>
                <w:sz w:val="28"/>
                <w:szCs w:val="28"/>
              </w:rPr>
            </w:pPr>
          </w:p>
        </w:tc>
        <w:tc>
          <w:tcPr>
            <w:tcW w:w="5103" w:type="dxa"/>
            <w:tcBorders>
              <w:top w:val="nil"/>
              <w:left w:val="nil"/>
              <w:bottom w:val="single" w:color="auto" w:sz="4" w:space="0"/>
              <w:right w:val="single" w:color="auto" w:sz="4" w:space="0"/>
            </w:tcBorders>
            <w:noWrap/>
            <w:vAlign w:val="center"/>
          </w:tcPr>
          <w:p>
            <w:pPr>
              <w:widowControl/>
              <w:jc w:val="center"/>
              <w:rPr>
                <w:rFonts w:ascii="仿宋" w:hAnsi="仿宋" w:eastAsia="仿宋"/>
                <w:sz w:val="28"/>
                <w:szCs w:val="28"/>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仿宋" w:hAnsi="仿宋" w:eastAsia="仿宋"/>
                <w:sz w:val="28"/>
                <w:szCs w:val="28"/>
              </w:rPr>
            </w:pPr>
            <w:r>
              <w:rPr>
                <w:rFonts w:ascii="仿宋" w:hAnsi="仿宋" w:eastAsia="仿宋"/>
                <w:sz w:val="28"/>
                <w:szCs w:val="28"/>
              </w:rPr>
              <w:t>3</w:t>
            </w:r>
            <w:r>
              <w:rPr>
                <w:rFonts w:hint="eastAsia" w:ascii="仿宋" w:hAnsi="仿宋" w:eastAsia="仿宋"/>
                <w:sz w:val="28"/>
                <w:szCs w:val="28"/>
              </w:rPr>
              <w:t>、单价在</w:t>
            </w:r>
            <w:r>
              <w:rPr>
                <w:rFonts w:ascii="仿宋" w:hAnsi="仿宋" w:eastAsia="仿宋"/>
                <w:sz w:val="28"/>
                <w:szCs w:val="28"/>
              </w:rPr>
              <w:t>20</w:t>
            </w:r>
            <w:r>
              <w:rPr>
                <w:rFonts w:hint="eastAsia" w:ascii="仿宋" w:hAnsi="仿宋" w:eastAsia="仿宋"/>
                <w:sz w:val="28"/>
                <w:szCs w:val="28"/>
              </w:rPr>
              <w:t>万元以上的设备</w:t>
            </w:r>
          </w:p>
        </w:tc>
        <w:tc>
          <w:tcPr>
            <w:tcW w:w="3155" w:type="dxa"/>
            <w:tcBorders>
              <w:top w:val="nil"/>
              <w:left w:val="nil"/>
              <w:bottom w:val="single" w:color="auto" w:sz="4" w:space="0"/>
              <w:right w:val="single" w:color="auto" w:sz="4" w:space="0"/>
            </w:tcBorders>
            <w:noWrap/>
            <w:vAlign w:val="center"/>
          </w:tcPr>
          <w:p>
            <w:pPr>
              <w:jc w:val="center"/>
              <w:rPr>
                <w:rFonts w:ascii="仿宋" w:hAnsi="仿宋" w:eastAsia="仿宋"/>
                <w:sz w:val="28"/>
                <w:szCs w:val="28"/>
              </w:rPr>
            </w:pPr>
          </w:p>
        </w:tc>
        <w:tc>
          <w:tcPr>
            <w:tcW w:w="5103" w:type="dxa"/>
            <w:tcBorders>
              <w:top w:val="nil"/>
              <w:left w:val="nil"/>
              <w:bottom w:val="single" w:color="auto" w:sz="4" w:space="0"/>
              <w:right w:val="single" w:color="auto" w:sz="4" w:space="0"/>
            </w:tcBorders>
            <w:noWrap/>
            <w:vAlign w:val="center"/>
          </w:tcPr>
          <w:p>
            <w:pPr>
              <w:widowControl/>
              <w:jc w:val="center"/>
              <w:rPr>
                <w:rFonts w:ascii="仿宋" w:hAnsi="仿宋" w:eastAsia="仿宋"/>
                <w:sz w:val="28"/>
                <w:szCs w:val="28"/>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noWrap/>
            <w:vAlign w:val="center"/>
          </w:tcPr>
          <w:p>
            <w:pPr>
              <w:widowControl/>
              <w:jc w:val="left"/>
              <w:rPr>
                <w:rFonts w:ascii="仿宋" w:hAnsi="仿宋" w:eastAsia="仿宋"/>
                <w:sz w:val="28"/>
                <w:szCs w:val="28"/>
              </w:rPr>
            </w:pPr>
            <w:r>
              <w:rPr>
                <w:rFonts w:ascii="仿宋" w:hAnsi="仿宋" w:eastAsia="仿宋"/>
                <w:sz w:val="28"/>
                <w:szCs w:val="28"/>
              </w:rPr>
              <w:t>4</w:t>
            </w:r>
            <w:r>
              <w:rPr>
                <w:rFonts w:hint="eastAsia" w:ascii="仿宋" w:hAnsi="仿宋" w:eastAsia="仿宋"/>
                <w:sz w:val="28"/>
                <w:szCs w:val="28"/>
              </w:rPr>
              <w:t>、其他固定资产</w:t>
            </w:r>
          </w:p>
        </w:tc>
        <w:tc>
          <w:tcPr>
            <w:tcW w:w="3155" w:type="dxa"/>
            <w:tcBorders>
              <w:top w:val="nil"/>
              <w:left w:val="nil"/>
              <w:bottom w:val="single" w:color="auto" w:sz="4" w:space="0"/>
              <w:right w:val="single" w:color="auto" w:sz="4" w:space="0"/>
            </w:tcBorders>
            <w:noWrap/>
            <w:vAlign w:val="center"/>
          </w:tcPr>
          <w:p>
            <w:pPr>
              <w:jc w:val="center"/>
              <w:rPr>
                <w:rFonts w:ascii="仿宋" w:hAnsi="仿宋" w:eastAsia="仿宋"/>
                <w:sz w:val="28"/>
                <w:szCs w:val="28"/>
              </w:rPr>
            </w:pPr>
            <w:r>
              <w:rPr>
                <w:rFonts w:ascii="仿宋" w:hAnsi="仿宋" w:eastAsia="仿宋"/>
                <w:kern w:val="0"/>
                <w:sz w:val="28"/>
                <w:szCs w:val="28"/>
              </w:rPr>
              <w:t>——</w:t>
            </w:r>
          </w:p>
        </w:tc>
        <w:tc>
          <w:tcPr>
            <w:tcW w:w="5103" w:type="dxa"/>
            <w:tcBorders>
              <w:top w:val="nil"/>
              <w:left w:val="nil"/>
              <w:bottom w:val="single" w:color="auto" w:sz="4" w:space="0"/>
              <w:right w:val="single" w:color="auto" w:sz="4" w:space="0"/>
            </w:tcBorders>
            <w:noWrap/>
            <w:vAlign w:val="center"/>
          </w:tcPr>
          <w:p>
            <w:pPr>
              <w:widowControl/>
              <w:jc w:val="center"/>
              <w:rPr>
                <w:rFonts w:ascii="仿宋" w:hAnsi="仿宋" w:eastAsia="仿宋"/>
                <w:sz w:val="28"/>
                <w:szCs w:val="28"/>
              </w:rPr>
            </w:pPr>
            <w:r>
              <w:rPr>
                <w:rFonts w:hint="eastAsia" w:ascii="仿宋" w:hAnsi="仿宋" w:eastAsia="仿宋"/>
                <w:sz w:val="28"/>
                <w:szCs w:val="28"/>
              </w:rPr>
              <w:t>187.86</w:t>
            </w:r>
          </w:p>
        </w:tc>
      </w:tr>
    </w:tbl>
    <w:p>
      <w:pPr>
        <w:autoSpaceDE w:val="0"/>
        <w:autoSpaceDN w:val="0"/>
        <w:adjustRightInd w:val="0"/>
        <w:ind w:left="198" w:firstLine="640" w:firstLineChars="200"/>
        <w:jc w:val="left"/>
        <w:rPr>
          <w:rFonts w:ascii="黑体" w:hAnsi="黑体" w:eastAsia="黑体"/>
          <w:sz w:val="32"/>
          <w:szCs w:val="32"/>
        </w:rPr>
      </w:pPr>
      <w:r>
        <w:rPr>
          <w:rFonts w:hint="eastAsia" w:ascii="黑体" w:hAnsi="黑体" w:eastAsia="黑体"/>
          <w:sz w:val="32"/>
          <w:szCs w:val="32"/>
        </w:rPr>
        <w:t>八、名词解释</w:t>
      </w:r>
    </w:p>
    <w:p>
      <w:pPr>
        <w:tabs>
          <w:tab w:val="left" w:pos="11490"/>
        </w:tabs>
        <w:ind w:firstLine="640" w:firstLineChars="200"/>
        <w:rPr>
          <w:rFonts w:ascii="Times New Roman" w:hAnsi="Times New Roman" w:eastAsia="方正仿宋_GBK"/>
          <w:sz w:val="32"/>
          <w:szCs w:val="32"/>
        </w:rPr>
      </w:pPr>
      <w:r>
        <w:rPr>
          <w:rFonts w:ascii="Times New Roman" w:hAnsi="Times New Roman" w:eastAsia="方正仿宋_GBK"/>
          <w:b/>
          <w:sz w:val="32"/>
          <w:szCs w:val="32"/>
        </w:rPr>
        <w:t>1</w:t>
      </w:r>
      <w:r>
        <w:rPr>
          <w:rFonts w:hint="eastAsia" w:ascii="Times New Roman" w:hAnsi="Times New Roman" w:eastAsia="方正仿宋_GBK"/>
          <w:b/>
          <w:sz w:val="32"/>
          <w:szCs w:val="32"/>
        </w:rPr>
        <w:t>、一般公共预算拨款收入：</w:t>
      </w:r>
      <w:r>
        <w:rPr>
          <w:rFonts w:hint="eastAsia" w:ascii="Times New Roman" w:hAnsi="Times New Roman" w:eastAsia="方正仿宋_GBK"/>
          <w:sz w:val="32"/>
          <w:szCs w:val="32"/>
        </w:rPr>
        <w:t>指县级财政当年拨付的资金。</w:t>
      </w:r>
    </w:p>
    <w:p>
      <w:pPr>
        <w:tabs>
          <w:tab w:val="left" w:pos="11490"/>
        </w:tabs>
        <w:ind w:firstLine="640" w:firstLineChars="200"/>
        <w:rPr>
          <w:rFonts w:ascii="Times New Roman" w:hAnsi="Times New Roman" w:eastAsia="方正仿宋_GBK"/>
          <w:sz w:val="32"/>
          <w:szCs w:val="32"/>
        </w:rPr>
      </w:pPr>
      <w:r>
        <w:rPr>
          <w:rFonts w:ascii="Times New Roman" w:hAnsi="Times New Roman" w:eastAsia="方正仿宋_GBK"/>
          <w:b/>
          <w:sz w:val="32"/>
          <w:szCs w:val="32"/>
        </w:rPr>
        <w:t>2</w:t>
      </w:r>
      <w:r>
        <w:rPr>
          <w:rFonts w:hint="eastAsia" w:ascii="Times New Roman" w:hAnsi="Times New Roman" w:eastAsia="方正仿宋_GBK"/>
          <w:b/>
          <w:sz w:val="32"/>
          <w:szCs w:val="32"/>
        </w:rPr>
        <w:t>、事业收入：</w:t>
      </w:r>
      <w:r>
        <w:rPr>
          <w:rFonts w:hint="eastAsia" w:ascii="Times New Roman" w:hAnsi="Times New Roman" w:eastAsia="方正仿宋_GBK"/>
          <w:sz w:val="32"/>
          <w:szCs w:val="32"/>
        </w:rPr>
        <w:t>指事业单位开展专业业务活动及辅助活动所取得的收入。</w:t>
      </w:r>
    </w:p>
    <w:p>
      <w:pPr>
        <w:tabs>
          <w:tab w:val="left" w:pos="11490"/>
        </w:tabs>
        <w:ind w:firstLine="640" w:firstLineChars="200"/>
        <w:rPr>
          <w:rFonts w:ascii="Times New Roman" w:hAnsi="Times New Roman" w:eastAsia="方正仿宋_GBK"/>
          <w:b/>
          <w:sz w:val="32"/>
          <w:szCs w:val="32"/>
        </w:rPr>
      </w:pPr>
      <w:r>
        <w:rPr>
          <w:rFonts w:ascii="Times New Roman" w:hAnsi="Times New Roman" w:eastAsia="方正仿宋_GBK"/>
          <w:b/>
          <w:sz w:val="32"/>
          <w:szCs w:val="32"/>
        </w:rPr>
        <w:t>3</w:t>
      </w:r>
      <w:r>
        <w:rPr>
          <w:rFonts w:hint="eastAsia" w:ascii="Times New Roman" w:hAnsi="Times New Roman" w:eastAsia="方正仿宋_GBK"/>
          <w:b/>
          <w:sz w:val="32"/>
          <w:szCs w:val="32"/>
        </w:rPr>
        <w:t>、其他收入：</w:t>
      </w:r>
      <w:r>
        <w:rPr>
          <w:rFonts w:hint="eastAsia" w:ascii="Times New Roman" w:hAnsi="Times New Roman" w:eastAsia="方正仿宋_GBK"/>
          <w:sz w:val="32"/>
          <w:szCs w:val="32"/>
        </w:rPr>
        <w:t>指除</w:t>
      </w:r>
      <w:r>
        <w:rPr>
          <w:rFonts w:ascii="Times New Roman" w:hAnsi="Times New Roman" w:eastAsia="方正仿宋_GBK"/>
          <w:sz w:val="32"/>
          <w:szCs w:val="32"/>
        </w:rPr>
        <w:t>“</w:t>
      </w:r>
      <w:r>
        <w:rPr>
          <w:rFonts w:hint="eastAsia" w:ascii="Times New Roman" w:hAnsi="Times New Roman" w:eastAsia="方正仿宋_GBK"/>
          <w:sz w:val="32"/>
          <w:szCs w:val="32"/>
        </w:rPr>
        <w:t>一般公共预算拨款收入</w:t>
      </w:r>
      <w:r>
        <w:rPr>
          <w:rFonts w:ascii="Times New Roman" w:hAnsi="Times New Roman" w:eastAsia="方正仿宋_GBK"/>
          <w:sz w:val="32"/>
          <w:szCs w:val="32"/>
        </w:rPr>
        <w:t>”</w:t>
      </w:r>
      <w:r>
        <w:rPr>
          <w:rFonts w:hint="eastAsia" w:ascii="Times New Roman" w:hAnsi="Times New Roman" w:eastAsia="方正仿宋_GBK"/>
          <w:sz w:val="32"/>
          <w:szCs w:val="32"/>
        </w:rPr>
        <w:t>、</w:t>
      </w:r>
      <w:r>
        <w:rPr>
          <w:rFonts w:ascii="Times New Roman" w:hAnsi="Times New Roman" w:eastAsia="方正仿宋_GBK"/>
          <w:sz w:val="32"/>
          <w:szCs w:val="32"/>
        </w:rPr>
        <w:t>“</w:t>
      </w:r>
      <w:r>
        <w:rPr>
          <w:rFonts w:hint="eastAsia" w:ascii="Times New Roman" w:hAnsi="Times New Roman" w:eastAsia="方正仿宋_GBK"/>
          <w:sz w:val="32"/>
          <w:szCs w:val="32"/>
        </w:rPr>
        <w:t>事业收入</w:t>
      </w:r>
      <w:r>
        <w:rPr>
          <w:rFonts w:ascii="Times New Roman" w:hAnsi="Times New Roman" w:eastAsia="方正仿宋_GBK"/>
          <w:sz w:val="32"/>
          <w:szCs w:val="32"/>
        </w:rPr>
        <w:t>”</w:t>
      </w:r>
      <w:r>
        <w:rPr>
          <w:rFonts w:hint="eastAsia" w:ascii="Times New Roman" w:hAnsi="Times New Roman" w:eastAsia="方正仿宋_GBK"/>
          <w:sz w:val="32"/>
          <w:szCs w:val="32"/>
        </w:rPr>
        <w:t>等以外的收入。主要是按规定动用的租房收入、存款利息收入等。</w:t>
      </w:r>
    </w:p>
    <w:p>
      <w:pPr>
        <w:tabs>
          <w:tab w:val="left" w:pos="11490"/>
        </w:tabs>
        <w:ind w:firstLine="640" w:firstLineChars="200"/>
        <w:rPr>
          <w:rFonts w:ascii="Times New Roman" w:hAnsi="Times New Roman" w:eastAsia="方正仿宋_GBK"/>
          <w:sz w:val="32"/>
          <w:szCs w:val="32"/>
        </w:rPr>
      </w:pPr>
      <w:r>
        <w:rPr>
          <w:rFonts w:ascii="Times New Roman" w:hAnsi="Times New Roman" w:eastAsia="方正仿宋_GBK"/>
          <w:b/>
          <w:sz w:val="32"/>
          <w:szCs w:val="32"/>
        </w:rPr>
        <w:t>4</w:t>
      </w:r>
      <w:r>
        <w:rPr>
          <w:rFonts w:hint="eastAsia" w:ascii="Times New Roman" w:hAnsi="Times New Roman" w:eastAsia="方正仿宋_GBK"/>
          <w:b/>
          <w:sz w:val="32"/>
          <w:szCs w:val="32"/>
        </w:rPr>
        <w:t>、基本支出：</w:t>
      </w:r>
      <w:r>
        <w:rPr>
          <w:rFonts w:hint="eastAsia" w:ascii="Times New Roman" w:hAnsi="Times New Roman" w:eastAsia="方正仿宋_GBK"/>
          <w:sz w:val="32"/>
          <w:szCs w:val="32"/>
        </w:rPr>
        <w:t>指为保障机构正常运转、完成日常工作任务而发生的人员支出和公用支出。</w:t>
      </w:r>
    </w:p>
    <w:p>
      <w:pPr>
        <w:tabs>
          <w:tab w:val="left" w:pos="11490"/>
        </w:tabs>
        <w:ind w:firstLine="640" w:firstLineChars="200"/>
        <w:rPr>
          <w:rFonts w:ascii="Times New Roman" w:hAnsi="Times New Roman" w:eastAsia="方正仿宋_GBK"/>
          <w:sz w:val="32"/>
          <w:szCs w:val="32"/>
        </w:rPr>
      </w:pPr>
      <w:r>
        <w:rPr>
          <w:rFonts w:ascii="Times New Roman" w:hAnsi="Times New Roman" w:eastAsia="方正仿宋_GBK"/>
          <w:b/>
          <w:sz w:val="32"/>
          <w:szCs w:val="32"/>
        </w:rPr>
        <w:t>5</w:t>
      </w:r>
      <w:r>
        <w:rPr>
          <w:rFonts w:hint="eastAsia" w:ascii="Times New Roman" w:hAnsi="Times New Roman" w:eastAsia="方正仿宋_GBK"/>
          <w:b/>
          <w:sz w:val="32"/>
          <w:szCs w:val="32"/>
        </w:rPr>
        <w:t>、项目支出：</w:t>
      </w:r>
      <w:r>
        <w:rPr>
          <w:rFonts w:hint="eastAsia" w:ascii="Times New Roman" w:hAnsi="Times New Roman" w:eastAsia="方正仿宋_GBK"/>
          <w:sz w:val="32"/>
          <w:szCs w:val="32"/>
        </w:rPr>
        <w:t>指在基本支出之外为完成特定行政任务和事业发展目标所发生的支出。</w:t>
      </w:r>
    </w:p>
    <w:p>
      <w:pPr>
        <w:tabs>
          <w:tab w:val="left" w:pos="11490"/>
        </w:tabs>
        <w:ind w:firstLine="640" w:firstLineChars="200"/>
        <w:rPr>
          <w:rFonts w:ascii="Times New Roman" w:hAnsi="Times New Roman" w:eastAsia="方正仿宋_GBK"/>
          <w:sz w:val="32"/>
          <w:szCs w:val="32"/>
        </w:rPr>
      </w:pPr>
      <w:r>
        <w:rPr>
          <w:rFonts w:ascii="Times New Roman" w:hAnsi="Times New Roman" w:eastAsia="方正仿宋_GBK"/>
          <w:b/>
          <w:sz w:val="32"/>
          <w:szCs w:val="32"/>
        </w:rPr>
        <w:t>6</w:t>
      </w:r>
      <w:r>
        <w:rPr>
          <w:rFonts w:hint="eastAsia" w:ascii="Times New Roman" w:hAnsi="Times New Roman" w:eastAsia="方正仿宋_GBK"/>
          <w:b/>
          <w:sz w:val="32"/>
          <w:szCs w:val="32"/>
        </w:rPr>
        <w:t>、上缴上级支出：</w:t>
      </w:r>
      <w:r>
        <w:rPr>
          <w:rFonts w:hint="eastAsia" w:ascii="Times New Roman" w:hAnsi="Times New Roman" w:eastAsia="方正仿宋_GBK"/>
          <w:sz w:val="32"/>
          <w:szCs w:val="32"/>
        </w:rPr>
        <w:t>指下级单位上缴上级的支出。</w:t>
      </w:r>
    </w:p>
    <w:p>
      <w:pPr>
        <w:tabs>
          <w:tab w:val="left" w:pos="11490"/>
        </w:tabs>
        <w:ind w:firstLine="640" w:firstLineChars="200"/>
        <w:rPr>
          <w:rFonts w:ascii="Times New Roman" w:hAnsi="Times New Roman" w:eastAsia="方正仿宋_GBK"/>
          <w:sz w:val="32"/>
          <w:szCs w:val="32"/>
        </w:rPr>
      </w:pPr>
      <w:r>
        <w:rPr>
          <w:rFonts w:ascii="Times New Roman" w:hAnsi="Times New Roman" w:eastAsia="方正仿宋_GBK"/>
          <w:b/>
          <w:sz w:val="32"/>
          <w:szCs w:val="32"/>
        </w:rPr>
        <w:t>7</w:t>
      </w:r>
      <w:r>
        <w:rPr>
          <w:rFonts w:hint="eastAsia" w:ascii="Times New Roman" w:hAnsi="Times New Roman" w:eastAsia="方正仿宋_GBK"/>
          <w:b/>
          <w:sz w:val="32"/>
          <w:szCs w:val="32"/>
        </w:rPr>
        <w:t>、</w:t>
      </w:r>
      <w:r>
        <w:rPr>
          <w:rFonts w:ascii="Times New Roman" w:hAnsi="Times New Roman" w:eastAsia="方正仿宋_GBK"/>
          <w:b/>
          <w:sz w:val="32"/>
          <w:szCs w:val="32"/>
        </w:rPr>
        <w:t>“</w:t>
      </w:r>
      <w:r>
        <w:rPr>
          <w:rFonts w:hint="eastAsia" w:ascii="Times New Roman" w:hAnsi="Times New Roman" w:eastAsia="方正仿宋_GBK"/>
          <w:b/>
          <w:sz w:val="32"/>
          <w:szCs w:val="32"/>
        </w:rPr>
        <w:t>三公</w:t>
      </w:r>
      <w:r>
        <w:rPr>
          <w:rFonts w:ascii="Times New Roman" w:hAnsi="Times New Roman" w:eastAsia="方正仿宋_GBK"/>
          <w:b/>
          <w:sz w:val="32"/>
          <w:szCs w:val="32"/>
        </w:rPr>
        <w:t>”</w:t>
      </w:r>
      <w:r>
        <w:rPr>
          <w:rFonts w:hint="eastAsia" w:ascii="Times New Roman" w:hAnsi="Times New Roman" w:eastAsia="方正仿宋_GBK"/>
          <w:b/>
          <w:sz w:val="32"/>
          <w:szCs w:val="32"/>
        </w:rPr>
        <w:t>经费：</w:t>
      </w:r>
      <w:r>
        <w:rPr>
          <w:rFonts w:hint="eastAsia" w:ascii="Times New Roman" w:hAnsi="Times New Roman" w:eastAsia="方正仿宋_GBK"/>
          <w:sz w:val="32"/>
          <w:szCs w:val="32"/>
        </w:rPr>
        <w:t>纳入县级财政预算管理的</w:t>
      </w:r>
      <w:r>
        <w:rPr>
          <w:rFonts w:ascii="Times New Roman" w:hAnsi="Times New Roman" w:eastAsia="方正仿宋_GBK"/>
          <w:sz w:val="32"/>
          <w:szCs w:val="32"/>
        </w:rPr>
        <w:t>“</w:t>
      </w:r>
      <w:r>
        <w:rPr>
          <w:rFonts w:hint="eastAsia" w:ascii="Times New Roman" w:hAnsi="Times New Roman" w:eastAsia="方正仿宋_GBK"/>
          <w:sz w:val="32"/>
          <w:szCs w:val="32"/>
        </w:rPr>
        <w:t>三公</w:t>
      </w:r>
      <w:r>
        <w:rPr>
          <w:rFonts w:ascii="Times New Roman" w:hAnsi="Times New Roman" w:eastAsia="方正仿宋_GBK"/>
          <w:sz w:val="32"/>
          <w:szCs w:val="32"/>
        </w:rPr>
        <w:t>”</w:t>
      </w:r>
      <w:r>
        <w:rPr>
          <w:rFonts w:hint="eastAsia" w:ascii="Times New Roman" w:hAnsi="Times New Roman" w:eastAsia="方正仿宋_GBK"/>
          <w:sz w:val="32"/>
          <w:szCs w:val="32"/>
        </w:rPr>
        <w:t>经费，是指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tabs>
          <w:tab w:val="left" w:pos="11490"/>
        </w:tabs>
        <w:ind w:firstLine="640" w:firstLineChars="200"/>
        <w:rPr>
          <w:rFonts w:ascii="Times New Roman" w:hAnsi="Times New Roman" w:eastAsia="方正仿宋_GBK"/>
          <w:sz w:val="32"/>
          <w:szCs w:val="32"/>
        </w:rPr>
      </w:pPr>
      <w:r>
        <w:rPr>
          <w:rFonts w:ascii="Times New Roman" w:hAnsi="Times New Roman" w:eastAsia="方正仿宋_GBK"/>
          <w:b/>
          <w:sz w:val="32"/>
          <w:szCs w:val="32"/>
        </w:rPr>
        <w:t>8</w:t>
      </w:r>
      <w:r>
        <w:rPr>
          <w:rFonts w:hint="eastAsia" w:ascii="Times New Roman" w:hAnsi="Times New Roman" w:eastAsia="方正仿宋_GBK"/>
          <w:b/>
          <w:sz w:val="32"/>
          <w:szCs w:val="32"/>
        </w:rPr>
        <w:t>、机关运行费：</w:t>
      </w:r>
      <w:r>
        <w:rPr>
          <w:rFonts w:hint="eastAsia" w:ascii="Times New Roman" w:hAnsi="Times New Roman" w:eastAsia="方正仿宋_GBK"/>
          <w:sz w:val="32"/>
          <w:szCs w:val="32"/>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tabs>
          <w:tab w:val="left" w:pos="11490"/>
        </w:tabs>
        <w:ind w:firstLine="640" w:firstLineChars="200"/>
        <w:rPr>
          <w:rFonts w:ascii="Times New Roman" w:hAnsi="Times New Roman" w:eastAsia="方正仿宋_GBK"/>
          <w:sz w:val="32"/>
          <w:szCs w:val="32"/>
        </w:rPr>
      </w:pPr>
      <w:r>
        <w:rPr>
          <w:rFonts w:ascii="Times New Roman" w:hAnsi="Times New Roman" w:eastAsia="方正仿宋_GBK"/>
          <w:b/>
          <w:sz w:val="32"/>
          <w:szCs w:val="32"/>
        </w:rPr>
        <w:t>9</w:t>
      </w:r>
      <w:r>
        <w:rPr>
          <w:rFonts w:hint="eastAsia" w:ascii="Times New Roman" w:hAnsi="Times New Roman" w:eastAsia="方正仿宋_GBK"/>
          <w:b/>
          <w:sz w:val="32"/>
          <w:szCs w:val="32"/>
        </w:rPr>
        <w:t>、上年结转：</w:t>
      </w:r>
      <w:r>
        <w:rPr>
          <w:rFonts w:hint="eastAsia" w:ascii="Times New Roman" w:hAnsi="Times New Roman" w:eastAsia="方正仿宋_GBK"/>
          <w:sz w:val="32"/>
          <w:szCs w:val="32"/>
        </w:rPr>
        <w:t>指以前年度尚未完成、结转到本年仍按原规定用途继续使用的资金。</w:t>
      </w: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sz w:val="32"/>
          <w:szCs w:val="32"/>
        </w:rPr>
        <w:t>九、其他需要说明的事项</w:t>
      </w:r>
    </w:p>
    <w:p>
      <w:pPr>
        <w:ind w:firstLine="640" w:firstLineChars="200"/>
        <w:rPr>
          <w:rFonts w:ascii="仿宋_GB2312" w:hAnsi="Times New Roman" w:eastAsia="仿宋_GB2312"/>
          <w:sz w:val="32"/>
          <w:szCs w:val="32"/>
        </w:rPr>
        <w:sectPr>
          <w:pgSz w:w="16839" w:h="11907" w:orient="landscape"/>
          <w:pgMar w:top="1304" w:right="1985" w:bottom="1304" w:left="1134" w:header="851" w:footer="992" w:gutter="0"/>
          <w:cols w:space="720" w:num="1"/>
          <w:docGrid w:type="linesAndChars" w:linePitch="312" w:charSpace="0"/>
        </w:sectPr>
      </w:pPr>
      <w:r>
        <w:rPr>
          <w:rFonts w:hint="eastAsia" w:ascii="仿宋_GB2312" w:hAnsi="Times New Roman" w:eastAsia="仿宋_GB2312"/>
          <w:sz w:val="32"/>
          <w:szCs w:val="32"/>
        </w:rPr>
        <w:t>我部门无其他需要说明的事项。</w:t>
      </w:r>
    </w:p>
    <w:bookmarkEnd w:id="0"/>
    <w:p>
      <w:pPr>
        <w:autoSpaceDE w:val="0"/>
        <w:autoSpaceDN w:val="0"/>
        <w:adjustRightInd w:val="0"/>
        <w:jc w:val="left"/>
      </w:pPr>
    </w:p>
    <w:sectPr>
      <w:headerReference r:id="rId7" w:type="first"/>
      <w:footerReference r:id="rId10" w:type="first"/>
      <w:headerReference r:id="rId5" w:type="default"/>
      <w:footerReference r:id="rId8" w:type="default"/>
      <w:headerReference r:id="rId6" w:type="even"/>
      <w:footerReference r:id="rId9" w:type="even"/>
      <w:pgSz w:w="16839" w:h="11907" w:orient="landscape"/>
      <w:pgMar w:top="1304" w:right="1985" w:bottom="1304" w:left="1134" w:header="851" w:footer="992" w:gutter="0"/>
      <w:cols w:space="425"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3020204020204"/>
    <w:charset w:val="86"/>
    <w:family w:val="auto"/>
    <w:pitch w:val="default"/>
    <w:sig w:usb0="80000287" w:usb1="2A0F3C52" w:usb2="00000016" w:usb3="00000000" w:csb0="0004001F" w:csb1="00000000"/>
  </w:font>
  <w:font w:name="Cambria">
    <w:altName w:val="Noto Sans Syriac Eastern"/>
    <w:panose1 w:val="02040503050406030204"/>
    <w:charset w:val="00"/>
    <w:family w:val="roman"/>
    <w:pitch w:val="default"/>
    <w:sig w:usb0="00000000" w:usb1="00000000" w:usb2="00000000" w:usb3="00000000" w:csb0="0000019F" w:csb1="00000000"/>
  </w:font>
  <w:font w:name="Noto Sans Syriac Eastern">
    <w:panose1 w:val="02040503050306020203"/>
    <w:charset w:val="86"/>
    <w:family w:val="auto"/>
    <w:pitch w:val="default"/>
    <w:sig w:usb0="00000000" w:usb1="00000000" w:usb2="00000080" w:usb3="00000000" w:csb0="203E0161" w:csb1="D7FF0000"/>
  </w:font>
  <w:font w:name="方正小标宋_GBK">
    <w:panose1 w:val="02000000000000000000"/>
    <w:charset w:val="86"/>
    <w:family w:val="roman"/>
    <w:pitch w:val="default"/>
    <w:sig w:usb0="A00002BF" w:usb1="38CF7CFA" w:usb2="00082016" w:usb3="00000000" w:csb0="00040001" w:csb1="00000000"/>
  </w:font>
  <w:font w:name="方正仿宋_GBK">
    <w:panose1 w:val="02000000000000000000"/>
    <w:charset w:val="86"/>
    <w:family w:val="roman"/>
    <w:pitch w:val="default"/>
    <w:sig w:usb0="00000001" w:usb1="08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书宋_GBK">
    <w:panose1 w:val="02000000000000000000"/>
    <w:charset w:val="86"/>
    <w:family w:val="roman"/>
    <w:pitch w:val="default"/>
    <w:sig w:usb0="00000001" w:usb1="0800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方正黑体_GBK">
    <w:panose1 w:val="02000000000000000000"/>
    <w:charset w:val="86"/>
    <w:family w:val="script"/>
    <w:pitch w:val="default"/>
    <w:sig w:usb0="00000001" w:usb1="08000000" w:usb2="00000000" w:usb3="00000000" w:csb0="00040000" w:csb1="00000000"/>
  </w:font>
  <w:font w:name="方正楷体_GBK">
    <w:panose1 w:val="02000000000000000000"/>
    <w:charset w:val="86"/>
    <w:family w:val="roman"/>
    <w:pitch w:val="default"/>
    <w:sig w:usb0="00000001" w:usb1="08000000" w:usb2="00000000" w:usb3="00000000" w:csb0="00040000"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right="360" w:firstLine="360"/>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58420" cy="278765"/>
              <wp:effectExtent l="0" t="0" r="0" b="0"/>
              <wp:wrapNone/>
              <wp:docPr id="1" name="文本框 7"/>
              <wp:cNvGraphicFramePr/>
              <a:graphic xmlns:a="http://schemas.openxmlformats.org/drawingml/2006/main">
                <a:graphicData uri="http://schemas.microsoft.com/office/word/2010/wordprocessingShape">
                  <wps:wsp>
                    <wps:cNvSpPr txBox="1"/>
                    <wps:spPr>
                      <a:xfrm>
                        <a:off x="0" y="0"/>
                        <a:ext cx="58420" cy="278765"/>
                      </a:xfrm>
                      <a:prstGeom prst="rect">
                        <a:avLst/>
                      </a:prstGeom>
                      <a:noFill/>
                      <a:ln>
                        <a:noFill/>
                      </a:ln>
                    </wps:spPr>
                    <wps:txbx>
                      <w:txbxContent>
                        <w:p>
                          <w:pPr>
                            <w:pStyle w:val="5"/>
                            <w:rPr>
                              <w:rStyle w:val="13"/>
                            </w:rPr>
                          </w:pPr>
                          <w:r>
                            <w:rPr>
                              <w:rStyle w:val="13"/>
                            </w:rPr>
                            <w:fldChar w:fldCharType="begin"/>
                          </w:r>
                          <w:r>
                            <w:rPr>
                              <w:rStyle w:val="13"/>
                            </w:rPr>
                            <w:instrText xml:space="preserve">PAGE  </w:instrText>
                          </w:r>
                          <w:r>
                            <w:rPr>
                              <w:rStyle w:val="13"/>
                            </w:rPr>
                            <w:fldChar w:fldCharType="separate"/>
                          </w:r>
                          <w:r>
                            <w:rPr>
                              <w:rStyle w:val="13"/>
                            </w:rPr>
                            <w:t>55</w:t>
                          </w:r>
                          <w:r>
                            <w:rPr>
                              <w:rStyle w:val="13"/>
                            </w:rPr>
                            <w:fldChar w:fldCharType="end"/>
                          </w:r>
                        </w:p>
                      </w:txbxContent>
                    </wps:txbx>
                    <wps:bodyPr wrap="none" lIns="0" tIns="0" rIns="0" bIns="0" upright="1">
                      <a:spAutoFit/>
                    </wps:bodyPr>
                  </wps:wsp>
                </a:graphicData>
              </a:graphic>
            </wp:anchor>
          </w:drawing>
        </mc:Choice>
        <mc:Fallback>
          <w:pict>
            <v:shape id="文本框 7" o:spid="_x0000_s1026" o:spt="202" type="#_x0000_t202" style="position:absolute;left:0pt;margin-top:0pt;height:21.95pt;width:4.6pt;mso-position-horizontal:center;mso-position-horizontal-relative:margin;mso-wrap-style:none;z-index:251659264;mso-width-relative:page;mso-height-relative:page;" filled="f" stroked="f" coordsize="21600,21600" o:gfxdata="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">
              <v:fill on="f" focussize="0,0"/>
              <v:stroke on="f"/>
              <v:imagedata o:title=""/>
              <o:lock v:ext="edit" aspectratio="f"/>
              <v:textbox inset="0mm,0mm,0mm,0mm" style="mso-fit-shape-to-text:t;">
                <w:txbxContent>
                  <w:p>
                    <w:pPr>
                      <w:pStyle w:val="5"/>
                      <w:rPr>
                        <w:rStyle w:val="13"/>
                      </w:rPr>
                    </w:pPr>
                    <w:r>
                      <w:rPr>
                        <w:rStyle w:val="13"/>
                      </w:rPr>
                      <w:fldChar w:fldCharType="begin"/>
                    </w:r>
                    <w:r>
                      <w:rPr>
                        <w:rStyle w:val="13"/>
                      </w:rPr>
                      <w:instrText xml:space="preserve">PAGE  </w:instrText>
                    </w:r>
                    <w:r>
                      <w:rPr>
                        <w:rStyle w:val="13"/>
                      </w:rPr>
                      <w:fldChar w:fldCharType="separate"/>
                    </w:r>
                    <w:r>
                      <w:rPr>
                        <w:rStyle w:val="13"/>
                      </w:rPr>
                      <w:t>55</w:t>
                    </w:r>
                    <w:r>
                      <w:rPr>
                        <w:rStyle w:val="13"/>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hideSpellingErrors/>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hdrShapeDefaults>
    <o:shapelayout v:ext="edit">
      <o:idmap v:ext="edit" data="2"/>
    </o:shapelayout>
  </w:hdrShapeDefaults>
  <w:compat>
    <w:spaceForUL/>
    <w:balanceSingleByteDoubleByteWidth/>
    <w:doNotLeaveBackslashAlone/>
    <w:ulTrailSpace/>
    <w:doNotExpandShiftReturn/>
    <w:adjustLineHeightInTable/>
    <w:useFELayout/>
    <w:useAltKinsokuLineBreakRules/>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6032"/>
    <w:rsid w:val="00000C95"/>
    <w:rsid w:val="00001E74"/>
    <w:rsid w:val="00004436"/>
    <w:rsid w:val="00011367"/>
    <w:rsid w:val="00020BC9"/>
    <w:rsid w:val="00034786"/>
    <w:rsid w:val="00037AF6"/>
    <w:rsid w:val="000405D0"/>
    <w:rsid w:val="0004257D"/>
    <w:rsid w:val="00042F57"/>
    <w:rsid w:val="00054CDC"/>
    <w:rsid w:val="000615DC"/>
    <w:rsid w:val="0006483E"/>
    <w:rsid w:val="000658A6"/>
    <w:rsid w:val="000677CB"/>
    <w:rsid w:val="00074766"/>
    <w:rsid w:val="00075D5F"/>
    <w:rsid w:val="0008102F"/>
    <w:rsid w:val="00086527"/>
    <w:rsid w:val="00087AAF"/>
    <w:rsid w:val="000A0C53"/>
    <w:rsid w:val="000B529B"/>
    <w:rsid w:val="000C3A19"/>
    <w:rsid w:val="000C7729"/>
    <w:rsid w:val="000D52E9"/>
    <w:rsid w:val="000E1F02"/>
    <w:rsid w:val="000E617A"/>
    <w:rsid w:val="000E7D3F"/>
    <w:rsid w:val="000F4164"/>
    <w:rsid w:val="0010402A"/>
    <w:rsid w:val="00104D5C"/>
    <w:rsid w:val="001245BB"/>
    <w:rsid w:val="001251A3"/>
    <w:rsid w:val="0013056B"/>
    <w:rsid w:val="00133E19"/>
    <w:rsid w:val="001364F4"/>
    <w:rsid w:val="0014030D"/>
    <w:rsid w:val="00145C78"/>
    <w:rsid w:val="00146AA7"/>
    <w:rsid w:val="00160D6E"/>
    <w:rsid w:val="00167610"/>
    <w:rsid w:val="00170CAA"/>
    <w:rsid w:val="00170D1F"/>
    <w:rsid w:val="001820FC"/>
    <w:rsid w:val="0018714B"/>
    <w:rsid w:val="0019071F"/>
    <w:rsid w:val="00191B75"/>
    <w:rsid w:val="001A149B"/>
    <w:rsid w:val="001B1A69"/>
    <w:rsid w:val="001B4EF3"/>
    <w:rsid w:val="001B5B76"/>
    <w:rsid w:val="001C5A78"/>
    <w:rsid w:val="001C778E"/>
    <w:rsid w:val="001D0AD4"/>
    <w:rsid w:val="001D42D2"/>
    <w:rsid w:val="001E0757"/>
    <w:rsid w:val="001E1E9B"/>
    <w:rsid w:val="001F5ED5"/>
    <w:rsid w:val="001F65D6"/>
    <w:rsid w:val="001F7873"/>
    <w:rsid w:val="001F7B5A"/>
    <w:rsid w:val="00201B2D"/>
    <w:rsid w:val="002174E4"/>
    <w:rsid w:val="00221DDC"/>
    <w:rsid w:val="0023267C"/>
    <w:rsid w:val="00237E4E"/>
    <w:rsid w:val="00241FD4"/>
    <w:rsid w:val="00251B12"/>
    <w:rsid w:val="00296113"/>
    <w:rsid w:val="002A673A"/>
    <w:rsid w:val="002B4DAA"/>
    <w:rsid w:val="002B79EE"/>
    <w:rsid w:val="002C07BE"/>
    <w:rsid w:val="002C5E13"/>
    <w:rsid w:val="002C62BC"/>
    <w:rsid w:val="002C7DF9"/>
    <w:rsid w:val="002D0B79"/>
    <w:rsid w:val="002D3ADD"/>
    <w:rsid w:val="002D3AEA"/>
    <w:rsid w:val="002D7683"/>
    <w:rsid w:val="002E0EB8"/>
    <w:rsid w:val="002E5996"/>
    <w:rsid w:val="002E65C2"/>
    <w:rsid w:val="002F126F"/>
    <w:rsid w:val="002F1536"/>
    <w:rsid w:val="002F3E58"/>
    <w:rsid w:val="0030542C"/>
    <w:rsid w:val="00311B7A"/>
    <w:rsid w:val="00322EC1"/>
    <w:rsid w:val="003425C2"/>
    <w:rsid w:val="00343CD7"/>
    <w:rsid w:val="0035104D"/>
    <w:rsid w:val="00351DB0"/>
    <w:rsid w:val="00372FA3"/>
    <w:rsid w:val="003751D9"/>
    <w:rsid w:val="00394A20"/>
    <w:rsid w:val="003A6A7D"/>
    <w:rsid w:val="003B2422"/>
    <w:rsid w:val="003D24CB"/>
    <w:rsid w:val="003D2C83"/>
    <w:rsid w:val="003D417F"/>
    <w:rsid w:val="003E1B80"/>
    <w:rsid w:val="003F60CB"/>
    <w:rsid w:val="003F60E9"/>
    <w:rsid w:val="00400F01"/>
    <w:rsid w:val="00407D08"/>
    <w:rsid w:val="00412D12"/>
    <w:rsid w:val="004248B8"/>
    <w:rsid w:val="00424943"/>
    <w:rsid w:val="004315C7"/>
    <w:rsid w:val="0043175C"/>
    <w:rsid w:val="0043380A"/>
    <w:rsid w:val="00436327"/>
    <w:rsid w:val="00437296"/>
    <w:rsid w:val="00445247"/>
    <w:rsid w:val="00451590"/>
    <w:rsid w:val="00451871"/>
    <w:rsid w:val="0045609B"/>
    <w:rsid w:val="00461F76"/>
    <w:rsid w:val="004631FC"/>
    <w:rsid w:val="004706DE"/>
    <w:rsid w:val="00472923"/>
    <w:rsid w:val="00474457"/>
    <w:rsid w:val="00485694"/>
    <w:rsid w:val="0049455E"/>
    <w:rsid w:val="00496109"/>
    <w:rsid w:val="00497768"/>
    <w:rsid w:val="004A0BEF"/>
    <w:rsid w:val="004A279F"/>
    <w:rsid w:val="004A6DB1"/>
    <w:rsid w:val="004B0C3A"/>
    <w:rsid w:val="004C4927"/>
    <w:rsid w:val="004D3AC8"/>
    <w:rsid w:val="004D5788"/>
    <w:rsid w:val="004E1BD7"/>
    <w:rsid w:val="004E3066"/>
    <w:rsid w:val="004E74CD"/>
    <w:rsid w:val="004F67AA"/>
    <w:rsid w:val="004F6E4C"/>
    <w:rsid w:val="005024BE"/>
    <w:rsid w:val="005069C1"/>
    <w:rsid w:val="00516094"/>
    <w:rsid w:val="00516E04"/>
    <w:rsid w:val="00544CEC"/>
    <w:rsid w:val="00545D0E"/>
    <w:rsid w:val="00563CE4"/>
    <w:rsid w:val="00565588"/>
    <w:rsid w:val="00572067"/>
    <w:rsid w:val="00573562"/>
    <w:rsid w:val="005737E8"/>
    <w:rsid w:val="00590ECE"/>
    <w:rsid w:val="00591078"/>
    <w:rsid w:val="005911E4"/>
    <w:rsid w:val="005915C2"/>
    <w:rsid w:val="00592ADD"/>
    <w:rsid w:val="005A2F44"/>
    <w:rsid w:val="005B04B8"/>
    <w:rsid w:val="005C5CF5"/>
    <w:rsid w:val="005E5A94"/>
    <w:rsid w:val="00602878"/>
    <w:rsid w:val="00605A11"/>
    <w:rsid w:val="00612D3C"/>
    <w:rsid w:val="00614A29"/>
    <w:rsid w:val="0061668A"/>
    <w:rsid w:val="0062201D"/>
    <w:rsid w:val="006364A7"/>
    <w:rsid w:val="00637255"/>
    <w:rsid w:val="00643AA7"/>
    <w:rsid w:val="00650D4B"/>
    <w:rsid w:val="00653C6B"/>
    <w:rsid w:val="0066346C"/>
    <w:rsid w:val="00670DEE"/>
    <w:rsid w:val="00672013"/>
    <w:rsid w:val="00673D76"/>
    <w:rsid w:val="00674CD7"/>
    <w:rsid w:val="006777DC"/>
    <w:rsid w:val="00681162"/>
    <w:rsid w:val="006854F0"/>
    <w:rsid w:val="0069624B"/>
    <w:rsid w:val="006A0542"/>
    <w:rsid w:val="006A1B2A"/>
    <w:rsid w:val="006B1C4A"/>
    <w:rsid w:val="006B610D"/>
    <w:rsid w:val="006C0C4B"/>
    <w:rsid w:val="006C7DDD"/>
    <w:rsid w:val="006D2233"/>
    <w:rsid w:val="006E49F5"/>
    <w:rsid w:val="006E7E97"/>
    <w:rsid w:val="006F2193"/>
    <w:rsid w:val="007013C8"/>
    <w:rsid w:val="00704330"/>
    <w:rsid w:val="0070765B"/>
    <w:rsid w:val="00717B1E"/>
    <w:rsid w:val="00746441"/>
    <w:rsid w:val="00753836"/>
    <w:rsid w:val="0075393C"/>
    <w:rsid w:val="00754592"/>
    <w:rsid w:val="00757DCE"/>
    <w:rsid w:val="007701B8"/>
    <w:rsid w:val="0077207E"/>
    <w:rsid w:val="00776C08"/>
    <w:rsid w:val="00786726"/>
    <w:rsid w:val="00790832"/>
    <w:rsid w:val="00792F3A"/>
    <w:rsid w:val="007A4B20"/>
    <w:rsid w:val="007C180B"/>
    <w:rsid w:val="007C219A"/>
    <w:rsid w:val="007C4F9B"/>
    <w:rsid w:val="007D50B5"/>
    <w:rsid w:val="007E1DA8"/>
    <w:rsid w:val="007E4BA0"/>
    <w:rsid w:val="007E4D52"/>
    <w:rsid w:val="007F6C26"/>
    <w:rsid w:val="00810136"/>
    <w:rsid w:val="00813208"/>
    <w:rsid w:val="00822135"/>
    <w:rsid w:val="0083214F"/>
    <w:rsid w:val="008334AE"/>
    <w:rsid w:val="00836FED"/>
    <w:rsid w:val="0083724E"/>
    <w:rsid w:val="00845CD2"/>
    <w:rsid w:val="00852B0D"/>
    <w:rsid w:val="00863385"/>
    <w:rsid w:val="00872AEC"/>
    <w:rsid w:val="00881692"/>
    <w:rsid w:val="00883D1A"/>
    <w:rsid w:val="008934A3"/>
    <w:rsid w:val="008A1799"/>
    <w:rsid w:val="008A25C2"/>
    <w:rsid w:val="008A6576"/>
    <w:rsid w:val="008B3CC5"/>
    <w:rsid w:val="008B52CD"/>
    <w:rsid w:val="008D42CC"/>
    <w:rsid w:val="008E4261"/>
    <w:rsid w:val="008E7C7E"/>
    <w:rsid w:val="008F4662"/>
    <w:rsid w:val="008F6B29"/>
    <w:rsid w:val="00900BF9"/>
    <w:rsid w:val="00904CDD"/>
    <w:rsid w:val="00905D08"/>
    <w:rsid w:val="00914170"/>
    <w:rsid w:val="0092284B"/>
    <w:rsid w:val="00925753"/>
    <w:rsid w:val="00931831"/>
    <w:rsid w:val="009425F4"/>
    <w:rsid w:val="00952F7A"/>
    <w:rsid w:val="009537C8"/>
    <w:rsid w:val="00965683"/>
    <w:rsid w:val="00966C5C"/>
    <w:rsid w:val="0097130F"/>
    <w:rsid w:val="00972D31"/>
    <w:rsid w:val="00973104"/>
    <w:rsid w:val="00987029"/>
    <w:rsid w:val="00987706"/>
    <w:rsid w:val="00995BF0"/>
    <w:rsid w:val="009A16D5"/>
    <w:rsid w:val="009A353D"/>
    <w:rsid w:val="009B0B77"/>
    <w:rsid w:val="009B511E"/>
    <w:rsid w:val="009C6342"/>
    <w:rsid w:val="009D3DF1"/>
    <w:rsid w:val="009D6364"/>
    <w:rsid w:val="009E0BB0"/>
    <w:rsid w:val="009F0B9B"/>
    <w:rsid w:val="00A02FED"/>
    <w:rsid w:val="00A0345F"/>
    <w:rsid w:val="00A27548"/>
    <w:rsid w:val="00A342CA"/>
    <w:rsid w:val="00A36192"/>
    <w:rsid w:val="00A42BFB"/>
    <w:rsid w:val="00A44E3D"/>
    <w:rsid w:val="00A45ED6"/>
    <w:rsid w:val="00A61B96"/>
    <w:rsid w:val="00A62942"/>
    <w:rsid w:val="00A72D2E"/>
    <w:rsid w:val="00A7347D"/>
    <w:rsid w:val="00A74447"/>
    <w:rsid w:val="00A74CE5"/>
    <w:rsid w:val="00A75DBE"/>
    <w:rsid w:val="00A910D2"/>
    <w:rsid w:val="00A911E7"/>
    <w:rsid w:val="00A939D9"/>
    <w:rsid w:val="00AC6958"/>
    <w:rsid w:val="00AC7C52"/>
    <w:rsid w:val="00AD08A2"/>
    <w:rsid w:val="00AD32B2"/>
    <w:rsid w:val="00AE37E5"/>
    <w:rsid w:val="00AF1C21"/>
    <w:rsid w:val="00AF4530"/>
    <w:rsid w:val="00B03617"/>
    <w:rsid w:val="00B07D9E"/>
    <w:rsid w:val="00B12122"/>
    <w:rsid w:val="00B204B8"/>
    <w:rsid w:val="00B20712"/>
    <w:rsid w:val="00B33B75"/>
    <w:rsid w:val="00B43238"/>
    <w:rsid w:val="00B43551"/>
    <w:rsid w:val="00B45DD3"/>
    <w:rsid w:val="00B52632"/>
    <w:rsid w:val="00B727A9"/>
    <w:rsid w:val="00B75216"/>
    <w:rsid w:val="00B84D97"/>
    <w:rsid w:val="00B911AC"/>
    <w:rsid w:val="00B91D52"/>
    <w:rsid w:val="00B92986"/>
    <w:rsid w:val="00B9490F"/>
    <w:rsid w:val="00BA1ACD"/>
    <w:rsid w:val="00BA4785"/>
    <w:rsid w:val="00BA534E"/>
    <w:rsid w:val="00BB1A2F"/>
    <w:rsid w:val="00BD06D1"/>
    <w:rsid w:val="00BD09F8"/>
    <w:rsid w:val="00BD4B2D"/>
    <w:rsid w:val="00BE0E8E"/>
    <w:rsid w:val="00C0360F"/>
    <w:rsid w:val="00C06277"/>
    <w:rsid w:val="00C16800"/>
    <w:rsid w:val="00C35176"/>
    <w:rsid w:val="00C46530"/>
    <w:rsid w:val="00C570A2"/>
    <w:rsid w:val="00C667DC"/>
    <w:rsid w:val="00C67658"/>
    <w:rsid w:val="00C67C66"/>
    <w:rsid w:val="00C7719B"/>
    <w:rsid w:val="00C82D8B"/>
    <w:rsid w:val="00CA59B0"/>
    <w:rsid w:val="00CA7176"/>
    <w:rsid w:val="00CB1E8F"/>
    <w:rsid w:val="00CB3D48"/>
    <w:rsid w:val="00CB4665"/>
    <w:rsid w:val="00CC75B0"/>
    <w:rsid w:val="00CD0BF2"/>
    <w:rsid w:val="00CD1AE7"/>
    <w:rsid w:val="00CD23E7"/>
    <w:rsid w:val="00CD2773"/>
    <w:rsid w:val="00CD31CC"/>
    <w:rsid w:val="00CD6CDE"/>
    <w:rsid w:val="00CE143B"/>
    <w:rsid w:val="00CE3D34"/>
    <w:rsid w:val="00CF3455"/>
    <w:rsid w:val="00CF4F3D"/>
    <w:rsid w:val="00CF6673"/>
    <w:rsid w:val="00D0024A"/>
    <w:rsid w:val="00D01660"/>
    <w:rsid w:val="00D17ABB"/>
    <w:rsid w:val="00D27003"/>
    <w:rsid w:val="00D3251D"/>
    <w:rsid w:val="00D4166E"/>
    <w:rsid w:val="00D426BE"/>
    <w:rsid w:val="00D440D6"/>
    <w:rsid w:val="00D6089E"/>
    <w:rsid w:val="00D7341F"/>
    <w:rsid w:val="00D75CDF"/>
    <w:rsid w:val="00D84214"/>
    <w:rsid w:val="00D86C35"/>
    <w:rsid w:val="00D97D00"/>
    <w:rsid w:val="00DA0BE4"/>
    <w:rsid w:val="00DA7FF9"/>
    <w:rsid w:val="00DB4A9B"/>
    <w:rsid w:val="00DC6F06"/>
    <w:rsid w:val="00DD38EC"/>
    <w:rsid w:val="00DE0873"/>
    <w:rsid w:val="00DE666F"/>
    <w:rsid w:val="00DF09BE"/>
    <w:rsid w:val="00DF70F6"/>
    <w:rsid w:val="00E045B6"/>
    <w:rsid w:val="00E167C7"/>
    <w:rsid w:val="00E2482E"/>
    <w:rsid w:val="00E273A5"/>
    <w:rsid w:val="00E34E80"/>
    <w:rsid w:val="00E36930"/>
    <w:rsid w:val="00E41AAA"/>
    <w:rsid w:val="00E61DF2"/>
    <w:rsid w:val="00E661FE"/>
    <w:rsid w:val="00E70C0A"/>
    <w:rsid w:val="00E73D47"/>
    <w:rsid w:val="00E76E4E"/>
    <w:rsid w:val="00E82C63"/>
    <w:rsid w:val="00E91254"/>
    <w:rsid w:val="00EA3186"/>
    <w:rsid w:val="00EA7492"/>
    <w:rsid w:val="00EB1BEC"/>
    <w:rsid w:val="00EC2F6B"/>
    <w:rsid w:val="00EC4247"/>
    <w:rsid w:val="00EC47F6"/>
    <w:rsid w:val="00EC770D"/>
    <w:rsid w:val="00ED2F22"/>
    <w:rsid w:val="00ED7CF6"/>
    <w:rsid w:val="00EE62A0"/>
    <w:rsid w:val="00EE65B8"/>
    <w:rsid w:val="00EF06C7"/>
    <w:rsid w:val="00EF55B2"/>
    <w:rsid w:val="00F10008"/>
    <w:rsid w:val="00F149E2"/>
    <w:rsid w:val="00F159B6"/>
    <w:rsid w:val="00F40CD8"/>
    <w:rsid w:val="00F449F1"/>
    <w:rsid w:val="00F55DE4"/>
    <w:rsid w:val="00F6312E"/>
    <w:rsid w:val="00F66032"/>
    <w:rsid w:val="00F728BF"/>
    <w:rsid w:val="00F72D63"/>
    <w:rsid w:val="00F87A16"/>
    <w:rsid w:val="00F87C1E"/>
    <w:rsid w:val="00F93AD4"/>
    <w:rsid w:val="00F958C2"/>
    <w:rsid w:val="00F97C0C"/>
    <w:rsid w:val="00FA3D33"/>
    <w:rsid w:val="00FA4A7D"/>
    <w:rsid w:val="00FA66A5"/>
    <w:rsid w:val="00FB5FCB"/>
    <w:rsid w:val="00FB6A4F"/>
    <w:rsid w:val="00FC6F96"/>
    <w:rsid w:val="00FD351A"/>
    <w:rsid w:val="00FE75D7"/>
    <w:rsid w:val="00FF6131"/>
    <w:rsid w:val="5E95ABF5"/>
  </w:rsids>
  <m:mathPr>
    <m:mathFont m:val="Cambria Math"/>
    <m:brkBin m:val="before"/>
    <m:brkBinSub m:val="--"/>
    <m:smallFrac m:val="1"/>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ocked="1"/>
    <w:lsdException w:qFormat="1" w:unhideWhenUsed="0" w:uiPriority="99" w:semiHidden="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semiHidden="0" w:name="toc 1"/>
    <w:lsdException w:qFormat="1" w:unhideWhenUsed="0" w:uiPriority="39" w:semiHidden="0" w:name="toc 2"/>
    <w:lsdException w:unhideWhenUsed="0" w:uiPriority="0" w:semiHidden="0" w:name="toc 3" w:locked="1"/>
    <w:lsdException w:qFormat="1" w:uiPriority="39"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nhideWhenUsed="0"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nhideWhenUsed="0" w:uiPriority="99" w:name="footnote reference"/>
    <w:lsdException w:uiPriority="99" w:name="annotation reference"/>
    <w:lsdException w:uiPriority="99" w:name="line number"/>
    <w:lsdException w:qFormat="1" w:unhideWhenUsed="0"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nhideWhenUsed="0"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paragraph" w:styleId="2">
    <w:name w:val="heading 1"/>
    <w:basedOn w:val="1"/>
    <w:next w:val="1"/>
    <w:link w:val="18"/>
    <w:qFormat/>
    <w:locked/>
    <w:uiPriority w:val="99"/>
    <w:pPr>
      <w:keepNext/>
      <w:keepLines/>
      <w:spacing w:before="340" w:after="330" w:line="578" w:lineRule="auto"/>
      <w:outlineLvl w:val="0"/>
    </w:pPr>
    <w:rPr>
      <w:b/>
      <w:kern w:val="44"/>
      <w:sz w:val="44"/>
      <w:szCs w:val="20"/>
    </w:rPr>
  </w:style>
  <w:style w:type="paragraph" w:styleId="3">
    <w:name w:val="heading 2"/>
    <w:basedOn w:val="1"/>
    <w:next w:val="1"/>
    <w:link w:val="19"/>
    <w:qFormat/>
    <w:locked/>
    <w:uiPriority w:val="99"/>
    <w:pPr>
      <w:keepNext/>
      <w:keepLines/>
      <w:spacing w:before="260" w:after="260" w:line="416" w:lineRule="auto"/>
      <w:outlineLvl w:val="1"/>
    </w:pPr>
    <w:rPr>
      <w:rFonts w:ascii="Cambria" w:hAnsi="Cambria"/>
      <w:b/>
      <w:sz w:val="32"/>
      <w:szCs w:val="20"/>
    </w:rPr>
  </w:style>
  <w:style w:type="character" w:default="1" w:styleId="12">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4">
    <w:name w:val="Balloon Text"/>
    <w:basedOn w:val="1"/>
    <w:link w:val="22"/>
    <w:semiHidden/>
    <w:uiPriority w:val="99"/>
    <w:rPr>
      <w:kern w:val="0"/>
      <w:sz w:val="18"/>
      <w:szCs w:val="20"/>
    </w:rPr>
  </w:style>
  <w:style w:type="paragraph" w:styleId="5">
    <w:name w:val="footer"/>
    <w:basedOn w:val="1"/>
    <w:link w:val="21"/>
    <w:qFormat/>
    <w:uiPriority w:val="99"/>
    <w:pPr>
      <w:tabs>
        <w:tab w:val="center" w:pos="4153"/>
        <w:tab w:val="right" w:pos="8306"/>
      </w:tabs>
      <w:snapToGrid w:val="0"/>
      <w:jc w:val="left"/>
    </w:pPr>
    <w:rPr>
      <w:rFonts w:ascii="Times New Roman" w:hAnsi="Times New Roman"/>
      <w:kern w:val="0"/>
      <w:sz w:val="18"/>
      <w:szCs w:val="20"/>
    </w:rPr>
  </w:style>
  <w:style w:type="paragraph" w:styleId="6">
    <w:name w:val="header"/>
    <w:basedOn w:val="1"/>
    <w:link w:val="20"/>
    <w:qFormat/>
    <w:uiPriority w:val="99"/>
    <w:pPr>
      <w:pBdr>
        <w:bottom w:val="single" w:color="auto" w:sz="6" w:space="1"/>
      </w:pBdr>
      <w:tabs>
        <w:tab w:val="center" w:pos="4153"/>
        <w:tab w:val="right" w:pos="8306"/>
      </w:tabs>
      <w:snapToGrid w:val="0"/>
      <w:jc w:val="center"/>
    </w:pPr>
    <w:rPr>
      <w:rFonts w:ascii="Times New Roman" w:hAnsi="Times New Roman"/>
      <w:kern w:val="0"/>
      <w:sz w:val="18"/>
      <w:szCs w:val="20"/>
    </w:rPr>
  </w:style>
  <w:style w:type="paragraph" w:styleId="7">
    <w:name w:val="toc 1"/>
    <w:basedOn w:val="1"/>
    <w:next w:val="1"/>
    <w:qFormat/>
    <w:uiPriority w:val="99"/>
    <w:rPr>
      <w:rFonts w:ascii="Times New Roman" w:hAnsi="Times New Roman"/>
      <w:szCs w:val="24"/>
    </w:rPr>
  </w:style>
  <w:style w:type="paragraph" w:styleId="8">
    <w:name w:val="toc 4"/>
    <w:basedOn w:val="1"/>
    <w:next w:val="1"/>
    <w:unhideWhenUsed/>
    <w:qFormat/>
    <w:locked/>
    <w:uiPriority w:val="39"/>
    <w:pPr>
      <w:ind w:left="1260" w:leftChars="600"/>
    </w:pPr>
  </w:style>
  <w:style w:type="paragraph" w:styleId="9">
    <w:name w:val="footnote text"/>
    <w:basedOn w:val="1"/>
    <w:link w:val="24"/>
    <w:semiHidden/>
    <w:uiPriority w:val="99"/>
    <w:pPr>
      <w:snapToGrid w:val="0"/>
      <w:jc w:val="left"/>
    </w:pPr>
    <w:rPr>
      <w:kern w:val="0"/>
      <w:sz w:val="18"/>
      <w:szCs w:val="20"/>
    </w:rPr>
  </w:style>
  <w:style w:type="paragraph" w:styleId="10">
    <w:name w:val="toc 2"/>
    <w:basedOn w:val="1"/>
    <w:next w:val="1"/>
    <w:qFormat/>
    <w:uiPriority w:val="39"/>
    <w:pPr>
      <w:ind w:left="420" w:leftChars="200"/>
    </w:pPr>
    <w:rPr>
      <w:rFonts w:ascii="Times New Roman" w:hAnsi="Times New Roman"/>
      <w:szCs w:val="24"/>
    </w:rPr>
  </w:style>
  <w:style w:type="character" w:styleId="13">
    <w:name w:val="page number"/>
    <w:semiHidden/>
    <w:qFormat/>
    <w:uiPriority w:val="99"/>
    <w:rPr>
      <w:rFonts w:cs="Times New Roman"/>
    </w:rPr>
  </w:style>
  <w:style w:type="character" w:styleId="14">
    <w:name w:val="Hyperlink"/>
    <w:qFormat/>
    <w:uiPriority w:val="99"/>
    <w:rPr>
      <w:rFonts w:cs="Times New Roman"/>
      <w:color w:val="0000FF"/>
      <w:u w:val="single"/>
    </w:rPr>
  </w:style>
  <w:style w:type="character" w:styleId="15">
    <w:name w:val="footnote reference"/>
    <w:semiHidden/>
    <w:uiPriority w:val="99"/>
    <w:rPr>
      <w:rFonts w:cs="Times New Roman"/>
      <w:vertAlign w:val="superscript"/>
    </w:rPr>
  </w:style>
  <w:style w:type="character" w:customStyle="1" w:styleId="16">
    <w:name w:val="Heading 1 Char"/>
    <w:qFormat/>
    <w:locked/>
    <w:uiPriority w:val="99"/>
    <w:rPr>
      <w:rFonts w:cs="Times New Roman"/>
      <w:b/>
      <w:kern w:val="44"/>
      <w:sz w:val="44"/>
    </w:rPr>
  </w:style>
  <w:style w:type="character" w:customStyle="1" w:styleId="17">
    <w:name w:val="Heading 2 Char"/>
    <w:semiHidden/>
    <w:qFormat/>
    <w:locked/>
    <w:uiPriority w:val="99"/>
    <w:rPr>
      <w:rFonts w:ascii="Cambria" w:hAnsi="Cambria" w:eastAsia="宋体" w:cs="Times New Roman"/>
      <w:b/>
      <w:sz w:val="32"/>
    </w:rPr>
  </w:style>
  <w:style w:type="character" w:customStyle="1" w:styleId="18">
    <w:name w:val="标题 1 Char"/>
    <w:link w:val="2"/>
    <w:qFormat/>
    <w:locked/>
    <w:uiPriority w:val="99"/>
    <w:rPr>
      <w:rFonts w:ascii="Calibri" w:hAnsi="Calibri" w:eastAsia="宋体"/>
      <w:b/>
      <w:kern w:val="44"/>
      <w:sz w:val="44"/>
      <w:lang w:val="en-US" w:eastAsia="zh-CN"/>
    </w:rPr>
  </w:style>
  <w:style w:type="character" w:customStyle="1" w:styleId="19">
    <w:name w:val="标题 2 Char"/>
    <w:link w:val="3"/>
    <w:qFormat/>
    <w:locked/>
    <w:uiPriority w:val="99"/>
    <w:rPr>
      <w:rFonts w:ascii="Cambria" w:hAnsi="Cambria" w:eastAsia="宋体"/>
      <w:b/>
      <w:kern w:val="2"/>
      <w:sz w:val="32"/>
      <w:lang w:val="en-US" w:eastAsia="zh-CN"/>
    </w:rPr>
  </w:style>
  <w:style w:type="character" w:customStyle="1" w:styleId="20">
    <w:name w:val="页眉 Char"/>
    <w:link w:val="6"/>
    <w:qFormat/>
    <w:locked/>
    <w:uiPriority w:val="99"/>
    <w:rPr>
      <w:rFonts w:ascii="Times New Roman" w:hAnsi="Times New Roman" w:eastAsia="宋体" w:cs="Times New Roman"/>
      <w:sz w:val="18"/>
    </w:rPr>
  </w:style>
  <w:style w:type="character" w:customStyle="1" w:styleId="21">
    <w:name w:val="页脚 Char"/>
    <w:link w:val="5"/>
    <w:qFormat/>
    <w:locked/>
    <w:uiPriority w:val="99"/>
    <w:rPr>
      <w:rFonts w:ascii="Times New Roman" w:hAnsi="Times New Roman" w:eastAsia="宋体" w:cs="Times New Roman"/>
      <w:sz w:val="18"/>
    </w:rPr>
  </w:style>
  <w:style w:type="character" w:customStyle="1" w:styleId="22">
    <w:name w:val="批注框文本 Char"/>
    <w:link w:val="4"/>
    <w:semiHidden/>
    <w:locked/>
    <w:uiPriority w:val="99"/>
    <w:rPr>
      <w:rFonts w:cs="Times New Roman"/>
      <w:sz w:val="18"/>
    </w:rPr>
  </w:style>
  <w:style w:type="paragraph" w:customStyle="1" w:styleId="23">
    <w:name w:val="Default"/>
    <w:uiPriority w:val="99"/>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character" w:customStyle="1" w:styleId="24">
    <w:name w:val="脚注文本 Char"/>
    <w:link w:val="9"/>
    <w:semiHidden/>
    <w:locked/>
    <w:uiPriority w:val="99"/>
    <w:rPr>
      <w:rFonts w:ascii="Calibri" w:hAnsi="Calibri" w:eastAsia="宋体" w:cs="Times New Roman"/>
      <w:sz w:val="18"/>
    </w:rPr>
  </w:style>
  <w:style w:type="character" w:customStyle="1" w:styleId="25">
    <w:name w:val="Char Char1"/>
    <w:qFormat/>
    <w:uiPriority w:val="99"/>
    <w:rPr>
      <w:kern w:val="2"/>
      <w:sz w:val="1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footer4.xml" Type="http://schemas.openxmlformats.org/officeDocument/2006/relationships/footer"/><Relationship Id="rId11" Target="theme/theme1.xml" Type="http://schemas.openxmlformats.org/officeDocument/2006/relationships/theme"/><Relationship Id="rId12" Target="../customXml/item1.xml" Type="http://schemas.openxmlformats.org/officeDocument/2006/relationships/customXml"/><Relationship Id="rId13" Target="fontTable.xml" Type="http://schemas.openxmlformats.org/officeDocument/2006/relationships/fontTable"/><Relationship Id="rId2" Target="settings.xml" Type="http://schemas.openxmlformats.org/officeDocument/2006/relationships/settings"/><Relationship Id="rId3" Target="header1.xml" Type="http://schemas.openxmlformats.org/officeDocument/2006/relationships/header"/><Relationship Id="rId4" Target="footer1.xml" Type="http://schemas.openxmlformats.org/officeDocument/2006/relationships/footer"/><Relationship Id="rId5" Target="header2.xml" Type="http://schemas.openxmlformats.org/officeDocument/2006/relationships/header"/><Relationship Id="rId6" Target="header3.xml" Type="http://schemas.openxmlformats.org/officeDocument/2006/relationships/header"/><Relationship Id="rId7" Target="header4.xml" Type="http://schemas.openxmlformats.org/officeDocument/2006/relationships/header"/><Relationship Id="rId8" Target="footer2.xml" Type="http://schemas.openxmlformats.org/officeDocument/2006/relationships/footer"/><Relationship Id="rId9" Target="footer3.xml" Type="http://schemas.openxmlformats.org/officeDocument/2006/relationships/footer"/></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56</Pages>
  <Words>5760</Words>
  <Characters>32838</Characters>
  <Lines>273</Lines>
  <Paragraphs>77</Paragraphs>
  <TotalTime>26</TotalTime>
  <ScaleCrop>false</ScaleCrop>
  <LinksUpToDate>false</LinksUpToDate>
  <CharactersWithSpaces>38521</CharactersWithSpaces>
  <Application>WPS Office_11.8.2.1120_F1E327BC-269C-435d-A152-05C5408002CA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2022-08-30T12:39:00Z</dcterms:created>
  <dc:creator>guest</dc:creator>
  <cp:lastModifiedBy>work</cp:lastModifiedBy>
  <cp:lastPrinted>2021-02-23T18:01:00Z</cp:lastPrinted>
  <dcterms:modified xsi:type="dcterms:W3CDTF">2023-09-20T09:58:41Z</dcterms:modified>
  <cp:revision>29</cp:revision>
  <dc:title>河北省委办公厅2021年部门预算信息公开情况说明</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2052-11.8.2.1120</vt:lpwstr>
  </property>
  <property fmtid="{D5CDD505-2E9C-101B-9397-08002B2CF9AE}" pid="3" name="ICV">
    <vt:lpwstr>9E25D08C4AA1E82DD1510A6508C2C627</vt:lpwstr>
  </property>
</Properties>
</file>