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p>
    <w:p>
      <w:pPr>
        <w:jc w:val="center"/>
      </w:pPr>
      <w:r>
        <w:rPr>
          <w:rFonts w:ascii="黑体" w:hAnsi="黑体" w:eastAsia="黑体" w:cs="黑体"/>
          <w:b/>
          <w:color w:val="000000"/>
          <w:sz w:val="30"/>
        </w:rPr>
        <w:t xml:space="preserve">  部门预算</w:t>
      </w:r>
    </w:p>
    <w:p>
      <w:r>
        <w:rPr>
          <w:rFonts w:ascii="方正楷体_GBK" w:hAnsi="方正楷体_GBK" w:eastAsia="方正楷体_GBK" w:cs="方正楷体_GBK"/>
          <w:b/>
          <w:color w:val="000000"/>
          <w:sz w:val="28"/>
        </w:rPr>
        <w:t>部门预算公开表</w:t>
      </w:r>
    </w:p>
    <w:p>
      <w:pPr>
        <w:pStyle w:val="3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6"/>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33</w:t>
      </w:r>
      <w:r>
        <w:fldChar w:fldCharType="end"/>
      </w:r>
      <w:r>
        <w:fldChar w:fldCharType="end"/>
      </w:r>
    </w:p>
    <w:p>
      <w:pPr>
        <w:pStyle w:val="3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33</w:t>
      </w:r>
      <w:r>
        <w:fldChar w:fldCharType="end"/>
      </w:r>
      <w:r>
        <w:fldChar w:fldCharType="end"/>
      </w:r>
    </w:p>
    <w:p>
      <w:pPr>
        <w:pStyle w:val="3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34</w:t>
      </w:r>
      <w:r>
        <w:fldChar w:fldCharType="end"/>
      </w:r>
      <w:r>
        <w:fldChar w:fldCharType="end"/>
      </w:r>
    </w:p>
    <w:p>
      <w:pPr>
        <w:pStyle w:val="36"/>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35</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pPr>
    </w:p>
    <w:p>
      <w:pPr>
        <w:jc w:val="cente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303隆尧县发展和改革局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1526.85</w:t>
            </w:r>
          </w:p>
        </w:tc>
        <w:tc>
          <w:tcPr>
            <w:tcW w:w="4535" w:type="dxa"/>
            <w:vAlign w:val="center"/>
          </w:tcPr>
          <w:p>
            <w:pPr>
              <w:pStyle w:val="12"/>
            </w:pPr>
            <w:r>
              <w:t>一、一般公共服务支出</w:t>
            </w:r>
          </w:p>
        </w:tc>
        <w:tc>
          <w:tcPr>
            <w:tcW w:w="2126" w:type="dxa"/>
            <w:vAlign w:val="center"/>
          </w:tcPr>
          <w:p>
            <w:pPr>
              <w:pStyle w:val="11"/>
            </w:pPr>
            <w:r>
              <w:t>674.14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r>
              <w:t>595.66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1526.85</w:t>
            </w:r>
          </w:p>
        </w:tc>
        <w:tc>
          <w:tcPr>
            <w:tcW w:w="4535" w:type="dxa"/>
            <w:vAlign w:val="center"/>
          </w:tcPr>
          <w:p>
            <w:pPr>
              <w:pStyle w:val="14"/>
            </w:pPr>
            <w:r>
              <w:t>本年支出合计</w:t>
            </w:r>
          </w:p>
        </w:tc>
        <w:tc>
          <w:tcPr>
            <w:tcW w:w="2126" w:type="dxa"/>
            <w:vAlign w:val="center"/>
          </w:tcPr>
          <w:p>
            <w:pPr>
              <w:pStyle w:val="15"/>
            </w:pPr>
            <w:r>
              <w:t>1526.85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1526.85</w:t>
            </w:r>
          </w:p>
        </w:tc>
        <w:tc>
          <w:tcPr>
            <w:tcW w:w="4535" w:type="dxa"/>
            <w:vAlign w:val="center"/>
          </w:tcPr>
          <w:p>
            <w:pPr>
              <w:pStyle w:val="14"/>
            </w:pPr>
            <w:r>
              <w:t>支出总计</w:t>
            </w:r>
          </w:p>
        </w:tc>
        <w:tc>
          <w:tcPr>
            <w:tcW w:w="2126" w:type="dxa"/>
            <w:vAlign w:val="center"/>
          </w:tcPr>
          <w:p>
            <w:pPr>
              <w:pStyle w:val="15"/>
            </w:pPr>
            <w:r>
              <w:t>1526.85</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303隆尧县发展和改革局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1526.85</w:t>
            </w:r>
          </w:p>
        </w:tc>
        <w:tc>
          <w:tcPr>
            <w:tcW w:w="1134" w:type="dxa"/>
            <w:vAlign w:val="center"/>
          </w:tcPr>
          <w:p>
            <w:pPr>
              <w:pStyle w:val="15"/>
            </w:pPr>
            <w:r>
              <w:t>1526.85</w:t>
            </w:r>
          </w:p>
        </w:tc>
        <w:tc>
          <w:tcPr>
            <w:tcW w:w="1134" w:type="dxa"/>
            <w:vAlign w:val="center"/>
          </w:tcPr>
          <w:p>
            <w:pPr>
              <w:pStyle w:val="15"/>
            </w:pPr>
            <w:r>
              <w:t>1526.85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674.14</w:t>
            </w:r>
          </w:p>
        </w:tc>
        <w:tc>
          <w:tcPr>
            <w:tcW w:w="1134" w:type="dxa"/>
            <w:vAlign w:val="center"/>
          </w:tcPr>
          <w:p>
            <w:pPr>
              <w:pStyle w:val="11"/>
            </w:pPr>
            <w:r>
              <w:t>674.14</w:t>
            </w:r>
          </w:p>
        </w:tc>
        <w:tc>
          <w:tcPr>
            <w:tcW w:w="1134" w:type="dxa"/>
            <w:vAlign w:val="center"/>
          </w:tcPr>
          <w:p>
            <w:pPr>
              <w:pStyle w:val="11"/>
            </w:pPr>
            <w:r>
              <w:t>674.14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674.14</w:t>
            </w:r>
          </w:p>
        </w:tc>
        <w:tc>
          <w:tcPr>
            <w:tcW w:w="1134" w:type="dxa"/>
            <w:vAlign w:val="center"/>
          </w:tcPr>
          <w:p>
            <w:pPr>
              <w:pStyle w:val="11"/>
            </w:pPr>
            <w:r>
              <w:t>674.14</w:t>
            </w:r>
          </w:p>
        </w:tc>
        <w:tc>
          <w:tcPr>
            <w:tcW w:w="1134" w:type="dxa"/>
            <w:vAlign w:val="center"/>
          </w:tcPr>
          <w:p>
            <w:pPr>
              <w:pStyle w:val="11"/>
            </w:pPr>
            <w:r>
              <w:t>674.14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415.66</w:t>
            </w:r>
          </w:p>
        </w:tc>
        <w:tc>
          <w:tcPr>
            <w:tcW w:w="1134" w:type="dxa"/>
            <w:vAlign w:val="center"/>
          </w:tcPr>
          <w:p>
            <w:pPr>
              <w:pStyle w:val="11"/>
            </w:pPr>
            <w:r>
              <w:t>415.66</w:t>
            </w:r>
          </w:p>
        </w:tc>
        <w:tc>
          <w:tcPr>
            <w:tcW w:w="1134" w:type="dxa"/>
            <w:vAlign w:val="center"/>
          </w:tcPr>
          <w:p>
            <w:pPr>
              <w:pStyle w:val="11"/>
            </w:pPr>
            <w:r>
              <w:t>415.66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2010404</w:t>
            </w:r>
          </w:p>
        </w:tc>
        <w:tc>
          <w:tcPr>
            <w:tcW w:w="1559" w:type="dxa"/>
            <w:vAlign w:val="center"/>
          </w:tcPr>
          <w:p>
            <w:pPr>
              <w:pStyle w:val="12"/>
            </w:pPr>
            <w:r>
              <w:t>战略规划与实施</w:t>
            </w:r>
          </w:p>
        </w:tc>
        <w:tc>
          <w:tcPr>
            <w:tcW w:w="1134" w:type="dxa"/>
            <w:vAlign w:val="center"/>
          </w:tcPr>
          <w:p>
            <w:pPr>
              <w:pStyle w:val="11"/>
            </w:pPr>
            <w:r>
              <w:t>222.00</w:t>
            </w:r>
          </w:p>
        </w:tc>
        <w:tc>
          <w:tcPr>
            <w:tcW w:w="1134" w:type="dxa"/>
            <w:vAlign w:val="center"/>
          </w:tcPr>
          <w:p>
            <w:pPr>
              <w:pStyle w:val="11"/>
            </w:pPr>
            <w:r>
              <w:t>222.00</w:t>
            </w:r>
          </w:p>
        </w:tc>
        <w:tc>
          <w:tcPr>
            <w:tcW w:w="1134" w:type="dxa"/>
            <w:vAlign w:val="center"/>
          </w:tcPr>
          <w:p>
            <w:pPr>
              <w:pStyle w:val="11"/>
            </w:pPr>
            <w:r>
              <w:t>222.00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2010408</w:t>
            </w:r>
          </w:p>
        </w:tc>
        <w:tc>
          <w:tcPr>
            <w:tcW w:w="1559" w:type="dxa"/>
            <w:vAlign w:val="center"/>
          </w:tcPr>
          <w:p>
            <w:pPr>
              <w:pStyle w:val="12"/>
            </w:pPr>
            <w:r>
              <w:t>物价管理</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2010499</w:t>
            </w:r>
          </w:p>
        </w:tc>
        <w:tc>
          <w:tcPr>
            <w:tcW w:w="1559" w:type="dxa"/>
            <w:vAlign w:val="center"/>
          </w:tcPr>
          <w:p>
            <w:pPr>
              <w:pStyle w:val="12"/>
            </w:pPr>
            <w:r>
              <w:t>其他发展与改革事务支出</w:t>
            </w:r>
          </w:p>
        </w:tc>
        <w:tc>
          <w:tcPr>
            <w:tcW w:w="1134" w:type="dxa"/>
            <w:vAlign w:val="center"/>
          </w:tcPr>
          <w:p>
            <w:pPr>
              <w:pStyle w:val="11"/>
            </w:pPr>
            <w:r>
              <w:t>26.48</w:t>
            </w:r>
          </w:p>
        </w:tc>
        <w:tc>
          <w:tcPr>
            <w:tcW w:w="1134" w:type="dxa"/>
            <w:vAlign w:val="center"/>
          </w:tcPr>
          <w:p>
            <w:pPr>
              <w:pStyle w:val="11"/>
            </w:pPr>
            <w:r>
              <w:t>26.48</w:t>
            </w:r>
          </w:p>
        </w:tc>
        <w:tc>
          <w:tcPr>
            <w:tcW w:w="1134" w:type="dxa"/>
            <w:vAlign w:val="center"/>
          </w:tcPr>
          <w:p>
            <w:pPr>
              <w:pStyle w:val="11"/>
            </w:pPr>
            <w:r>
              <w:t>26.48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56.70</w:t>
            </w:r>
          </w:p>
        </w:tc>
        <w:tc>
          <w:tcPr>
            <w:tcW w:w="1134" w:type="dxa"/>
            <w:vAlign w:val="center"/>
          </w:tcPr>
          <w:p>
            <w:pPr>
              <w:pStyle w:val="11"/>
            </w:pPr>
            <w:r>
              <w:t>56.70</w:t>
            </w:r>
          </w:p>
        </w:tc>
        <w:tc>
          <w:tcPr>
            <w:tcW w:w="1134" w:type="dxa"/>
            <w:vAlign w:val="center"/>
          </w:tcPr>
          <w:p>
            <w:pPr>
              <w:pStyle w:val="11"/>
            </w:pPr>
            <w:r>
              <w:t>56.70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51.87</w:t>
            </w:r>
          </w:p>
        </w:tc>
        <w:tc>
          <w:tcPr>
            <w:tcW w:w="1134" w:type="dxa"/>
            <w:vAlign w:val="center"/>
          </w:tcPr>
          <w:p>
            <w:pPr>
              <w:pStyle w:val="11"/>
            </w:pPr>
            <w:r>
              <w:t>51.87</w:t>
            </w:r>
          </w:p>
        </w:tc>
        <w:tc>
          <w:tcPr>
            <w:tcW w:w="1134" w:type="dxa"/>
            <w:vAlign w:val="center"/>
          </w:tcPr>
          <w:p>
            <w:pPr>
              <w:pStyle w:val="11"/>
            </w:pPr>
            <w:r>
              <w:t>51.87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45.75</w:t>
            </w:r>
          </w:p>
        </w:tc>
        <w:tc>
          <w:tcPr>
            <w:tcW w:w="1134" w:type="dxa"/>
            <w:vAlign w:val="center"/>
          </w:tcPr>
          <w:p>
            <w:pPr>
              <w:pStyle w:val="11"/>
            </w:pPr>
            <w:r>
              <w:t>45.75</w:t>
            </w:r>
          </w:p>
        </w:tc>
        <w:tc>
          <w:tcPr>
            <w:tcW w:w="1134" w:type="dxa"/>
            <w:vAlign w:val="center"/>
          </w:tcPr>
          <w:p>
            <w:pPr>
              <w:pStyle w:val="11"/>
            </w:pPr>
            <w:r>
              <w:t>45.75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6.12</w:t>
            </w:r>
          </w:p>
        </w:tc>
        <w:tc>
          <w:tcPr>
            <w:tcW w:w="1134" w:type="dxa"/>
            <w:vAlign w:val="center"/>
          </w:tcPr>
          <w:p>
            <w:pPr>
              <w:pStyle w:val="11"/>
            </w:pPr>
            <w:r>
              <w:t>6.12</w:t>
            </w:r>
          </w:p>
        </w:tc>
        <w:tc>
          <w:tcPr>
            <w:tcW w:w="1134" w:type="dxa"/>
            <w:vAlign w:val="center"/>
          </w:tcPr>
          <w:p>
            <w:pPr>
              <w:pStyle w:val="11"/>
            </w:pPr>
            <w:r>
              <w:t>6.12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4.83</w:t>
            </w:r>
          </w:p>
        </w:tc>
        <w:tc>
          <w:tcPr>
            <w:tcW w:w="1134" w:type="dxa"/>
            <w:vAlign w:val="center"/>
          </w:tcPr>
          <w:p>
            <w:pPr>
              <w:pStyle w:val="11"/>
            </w:pPr>
            <w:r>
              <w:t>4.83</w:t>
            </w:r>
          </w:p>
        </w:tc>
        <w:tc>
          <w:tcPr>
            <w:tcW w:w="1134" w:type="dxa"/>
            <w:vAlign w:val="center"/>
          </w:tcPr>
          <w:p>
            <w:pPr>
              <w:pStyle w:val="11"/>
            </w:pPr>
            <w:r>
              <w:t>4.83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4.83</w:t>
            </w:r>
          </w:p>
        </w:tc>
        <w:tc>
          <w:tcPr>
            <w:tcW w:w="1134" w:type="dxa"/>
            <w:vAlign w:val="center"/>
          </w:tcPr>
          <w:p>
            <w:pPr>
              <w:pStyle w:val="11"/>
            </w:pPr>
            <w:r>
              <w:t>4.83</w:t>
            </w:r>
          </w:p>
        </w:tc>
        <w:tc>
          <w:tcPr>
            <w:tcW w:w="1134" w:type="dxa"/>
            <w:vAlign w:val="center"/>
          </w:tcPr>
          <w:p>
            <w:pPr>
              <w:pStyle w:val="11"/>
            </w:pPr>
            <w:r>
              <w:t>4.83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21699</w:t>
            </w:r>
          </w:p>
        </w:tc>
        <w:tc>
          <w:tcPr>
            <w:tcW w:w="1559" w:type="dxa"/>
            <w:vAlign w:val="center"/>
          </w:tcPr>
          <w:p>
            <w:pPr>
              <w:pStyle w:val="12"/>
            </w:pPr>
            <w:r>
              <w:t>其他商业服务业等支出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2169999</w:t>
            </w:r>
          </w:p>
        </w:tc>
        <w:tc>
          <w:tcPr>
            <w:tcW w:w="1559" w:type="dxa"/>
            <w:vAlign w:val="center"/>
          </w:tcPr>
          <w:p>
            <w:pPr>
              <w:pStyle w:val="12"/>
            </w:pPr>
            <w:r>
              <w:t>其他商业服务业等支出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222</w:t>
            </w:r>
          </w:p>
        </w:tc>
        <w:tc>
          <w:tcPr>
            <w:tcW w:w="1559" w:type="dxa"/>
            <w:vAlign w:val="center"/>
          </w:tcPr>
          <w:p>
            <w:pPr>
              <w:pStyle w:val="12"/>
            </w:pPr>
            <w:r>
              <w:t>粮油物资储备支出</w:t>
            </w:r>
          </w:p>
        </w:tc>
        <w:tc>
          <w:tcPr>
            <w:tcW w:w="1134" w:type="dxa"/>
            <w:vAlign w:val="center"/>
          </w:tcPr>
          <w:p>
            <w:pPr>
              <w:pStyle w:val="11"/>
            </w:pPr>
            <w:r>
              <w:t>595.66</w:t>
            </w:r>
          </w:p>
        </w:tc>
        <w:tc>
          <w:tcPr>
            <w:tcW w:w="1134" w:type="dxa"/>
            <w:vAlign w:val="center"/>
          </w:tcPr>
          <w:p>
            <w:pPr>
              <w:pStyle w:val="11"/>
            </w:pPr>
            <w:r>
              <w:t>595.66</w:t>
            </w:r>
          </w:p>
        </w:tc>
        <w:tc>
          <w:tcPr>
            <w:tcW w:w="1134" w:type="dxa"/>
            <w:vAlign w:val="center"/>
          </w:tcPr>
          <w:p>
            <w:pPr>
              <w:pStyle w:val="11"/>
            </w:pPr>
            <w:r>
              <w:t>595.66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22201</w:t>
            </w:r>
          </w:p>
        </w:tc>
        <w:tc>
          <w:tcPr>
            <w:tcW w:w="1559" w:type="dxa"/>
            <w:vAlign w:val="center"/>
          </w:tcPr>
          <w:p>
            <w:pPr>
              <w:pStyle w:val="12"/>
            </w:pPr>
            <w:r>
              <w:t>粮油物资事务</w:t>
            </w:r>
          </w:p>
        </w:tc>
        <w:tc>
          <w:tcPr>
            <w:tcW w:w="1134" w:type="dxa"/>
            <w:vAlign w:val="center"/>
          </w:tcPr>
          <w:p>
            <w:pPr>
              <w:pStyle w:val="11"/>
            </w:pPr>
            <w:r>
              <w:t>14.35</w:t>
            </w:r>
          </w:p>
        </w:tc>
        <w:tc>
          <w:tcPr>
            <w:tcW w:w="1134" w:type="dxa"/>
            <w:vAlign w:val="center"/>
          </w:tcPr>
          <w:p>
            <w:pPr>
              <w:pStyle w:val="11"/>
            </w:pPr>
            <w:r>
              <w:t>14.35</w:t>
            </w:r>
          </w:p>
        </w:tc>
        <w:tc>
          <w:tcPr>
            <w:tcW w:w="1134" w:type="dxa"/>
            <w:vAlign w:val="center"/>
          </w:tcPr>
          <w:p>
            <w:pPr>
              <w:pStyle w:val="11"/>
            </w:pPr>
            <w:r>
              <w:t>14.35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2220199</w:t>
            </w:r>
          </w:p>
        </w:tc>
        <w:tc>
          <w:tcPr>
            <w:tcW w:w="1559" w:type="dxa"/>
            <w:vAlign w:val="center"/>
          </w:tcPr>
          <w:p>
            <w:pPr>
              <w:pStyle w:val="12"/>
            </w:pPr>
            <w:r>
              <w:t>其他粮油物资事务支出</w:t>
            </w:r>
          </w:p>
        </w:tc>
        <w:tc>
          <w:tcPr>
            <w:tcW w:w="1134" w:type="dxa"/>
            <w:vAlign w:val="center"/>
          </w:tcPr>
          <w:p>
            <w:pPr>
              <w:pStyle w:val="11"/>
            </w:pPr>
            <w:r>
              <w:t>14.35</w:t>
            </w:r>
          </w:p>
        </w:tc>
        <w:tc>
          <w:tcPr>
            <w:tcW w:w="1134" w:type="dxa"/>
            <w:vAlign w:val="center"/>
          </w:tcPr>
          <w:p>
            <w:pPr>
              <w:pStyle w:val="11"/>
            </w:pPr>
            <w:r>
              <w:t>14.35</w:t>
            </w:r>
          </w:p>
        </w:tc>
        <w:tc>
          <w:tcPr>
            <w:tcW w:w="1134" w:type="dxa"/>
            <w:vAlign w:val="center"/>
          </w:tcPr>
          <w:p>
            <w:pPr>
              <w:pStyle w:val="11"/>
            </w:pPr>
            <w:r>
              <w:t>14.35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22204</w:t>
            </w:r>
          </w:p>
        </w:tc>
        <w:tc>
          <w:tcPr>
            <w:tcW w:w="1559" w:type="dxa"/>
            <w:vAlign w:val="center"/>
          </w:tcPr>
          <w:p>
            <w:pPr>
              <w:pStyle w:val="12"/>
            </w:pPr>
            <w:r>
              <w:t>粮油储备</w:t>
            </w:r>
          </w:p>
        </w:tc>
        <w:tc>
          <w:tcPr>
            <w:tcW w:w="1134" w:type="dxa"/>
            <w:vAlign w:val="center"/>
          </w:tcPr>
          <w:p>
            <w:pPr>
              <w:pStyle w:val="11"/>
            </w:pPr>
            <w:r>
              <w:t>575.31</w:t>
            </w:r>
          </w:p>
        </w:tc>
        <w:tc>
          <w:tcPr>
            <w:tcW w:w="1134" w:type="dxa"/>
            <w:vAlign w:val="center"/>
          </w:tcPr>
          <w:p>
            <w:pPr>
              <w:pStyle w:val="11"/>
            </w:pPr>
            <w:r>
              <w:t>575.31</w:t>
            </w:r>
          </w:p>
        </w:tc>
        <w:tc>
          <w:tcPr>
            <w:tcW w:w="1134" w:type="dxa"/>
            <w:vAlign w:val="center"/>
          </w:tcPr>
          <w:p>
            <w:pPr>
              <w:pStyle w:val="11"/>
            </w:pPr>
            <w:r>
              <w:t>575.31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2220401</w:t>
            </w:r>
          </w:p>
        </w:tc>
        <w:tc>
          <w:tcPr>
            <w:tcW w:w="1559" w:type="dxa"/>
            <w:vAlign w:val="center"/>
          </w:tcPr>
          <w:p>
            <w:pPr>
              <w:pStyle w:val="12"/>
            </w:pPr>
            <w:r>
              <w:t>储备粮油补贴</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2220403</w:t>
            </w:r>
          </w:p>
        </w:tc>
        <w:tc>
          <w:tcPr>
            <w:tcW w:w="1559" w:type="dxa"/>
            <w:vAlign w:val="center"/>
          </w:tcPr>
          <w:p>
            <w:pPr>
              <w:pStyle w:val="12"/>
            </w:pPr>
            <w:r>
              <w:t>储备粮（油）库建设</w:t>
            </w:r>
          </w:p>
        </w:tc>
        <w:tc>
          <w:tcPr>
            <w:tcW w:w="1134" w:type="dxa"/>
            <w:vAlign w:val="center"/>
          </w:tcPr>
          <w:p>
            <w:pPr>
              <w:pStyle w:val="11"/>
            </w:pPr>
            <w:r>
              <w:t>555.31</w:t>
            </w:r>
          </w:p>
        </w:tc>
        <w:tc>
          <w:tcPr>
            <w:tcW w:w="1134" w:type="dxa"/>
            <w:vAlign w:val="center"/>
          </w:tcPr>
          <w:p>
            <w:pPr>
              <w:pStyle w:val="11"/>
            </w:pPr>
            <w:r>
              <w:t>555.31</w:t>
            </w:r>
          </w:p>
        </w:tc>
        <w:tc>
          <w:tcPr>
            <w:tcW w:w="1134" w:type="dxa"/>
            <w:vAlign w:val="center"/>
          </w:tcPr>
          <w:p>
            <w:pPr>
              <w:pStyle w:val="11"/>
            </w:pPr>
            <w:r>
              <w:t>555.31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22205</w:t>
            </w:r>
          </w:p>
        </w:tc>
        <w:tc>
          <w:tcPr>
            <w:tcW w:w="1559" w:type="dxa"/>
            <w:vAlign w:val="center"/>
          </w:tcPr>
          <w:p>
            <w:pPr>
              <w:pStyle w:val="12"/>
            </w:pPr>
            <w:r>
              <w:t>重要商品储备</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2220511</w:t>
            </w:r>
          </w:p>
        </w:tc>
        <w:tc>
          <w:tcPr>
            <w:tcW w:w="1559" w:type="dxa"/>
            <w:vAlign w:val="center"/>
          </w:tcPr>
          <w:p>
            <w:pPr>
              <w:pStyle w:val="12"/>
            </w:pPr>
            <w:r>
              <w:t>应急物资储备</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1526.85</w:t>
            </w:r>
          </w:p>
        </w:tc>
        <w:tc>
          <w:tcPr>
            <w:tcW w:w="1361" w:type="dxa"/>
            <w:vAlign w:val="center"/>
          </w:tcPr>
          <w:p>
            <w:pPr>
              <w:pStyle w:val="15"/>
            </w:pPr>
            <w:r>
              <w:t>522.71</w:t>
            </w:r>
          </w:p>
        </w:tc>
        <w:tc>
          <w:tcPr>
            <w:tcW w:w="1361" w:type="dxa"/>
            <w:vAlign w:val="center"/>
          </w:tcPr>
          <w:p>
            <w:pPr>
              <w:pStyle w:val="15"/>
            </w:pPr>
            <w:r>
              <w:t>1004.14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674.14</w:t>
            </w:r>
          </w:p>
        </w:tc>
        <w:tc>
          <w:tcPr>
            <w:tcW w:w="1361" w:type="dxa"/>
            <w:vAlign w:val="center"/>
          </w:tcPr>
          <w:p>
            <w:pPr>
              <w:pStyle w:val="11"/>
            </w:pPr>
            <w:r>
              <w:t>415.66</w:t>
            </w:r>
          </w:p>
        </w:tc>
        <w:tc>
          <w:tcPr>
            <w:tcW w:w="1361" w:type="dxa"/>
            <w:vAlign w:val="center"/>
          </w:tcPr>
          <w:p>
            <w:pPr>
              <w:pStyle w:val="11"/>
            </w:pPr>
            <w:r>
              <w:t>258.48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674.14</w:t>
            </w:r>
          </w:p>
        </w:tc>
        <w:tc>
          <w:tcPr>
            <w:tcW w:w="1361" w:type="dxa"/>
            <w:vAlign w:val="center"/>
          </w:tcPr>
          <w:p>
            <w:pPr>
              <w:pStyle w:val="11"/>
            </w:pPr>
            <w:r>
              <w:t>415.66</w:t>
            </w:r>
          </w:p>
        </w:tc>
        <w:tc>
          <w:tcPr>
            <w:tcW w:w="1361" w:type="dxa"/>
            <w:vAlign w:val="center"/>
          </w:tcPr>
          <w:p>
            <w:pPr>
              <w:pStyle w:val="11"/>
            </w:pPr>
            <w:r>
              <w:t>258.48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5" w:type="dxa"/>
            <w:vAlign w:val="center"/>
          </w:tcPr>
          <w:p>
            <w:pPr>
              <w:pStyle w:val="12"/>
            </w:pPr>
            <w:r>
              <w:t>行政运行</w:t>
            </w:r>
          </w:p>
        </w:tc>
        <w:tc>
          <w:tcPr>
            <w:tcW w:w="1361" w:type="dxa"/>
            <w:vAlign w:val="center"/>
          </w:tcPr>
          <w:p>
            <w:pPr>
              <w:pStyle w:val="11"/>
            </w:pPr>
            <w:r>
              <w:t>415.66</w:t>
            </w:r>
          </w:p>
        </w:tc>
        <w:tc>
          <w:tcPr>
            <w:tcW w:w="1361" w:type="dxa"/>
            <w:vAlign w:val="center"/>
          </w:tcPr>
          <w:p>
            <w:pPr>
              <w:pStyle w:val="11"/>
            </w:pPr>
            <w:r>
              <w:t>415.66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2010404</w:t>
            </w:r>
          </w:p>
        </w:tc>
        <w:tc>
          <w:tcPr>
            <w:tcW w:w="4535" w:type="dxa"/>
            <w:vAlign w:val="center"/>
          </w:tcPr>
          <w:p>
            <w:pPr>
              <w:pStyle w:val="12"/>
            </w:pPr>
            <w:r>
              <w:t>战略规划与实施</w:t>
            </w:r>
          </w:p>
        </w:tc>
        <w:tc>
          <w:tcPr>
            <w:tcW w:w="1361" w:type="dxa"/>
            <w:vAlign w:val="center"/>
          </w:tcPr>
          <w:p>
            <w:pPr>
              <w:pStyle w:val="11"/>
            </w:pPr>
            <w:r>
              <w:t>222.00</w:t>
            </w:r>
          </w:p>
        </w:tc>
        <w:tc>
          <w:tcPr>
            <w:tcW w:w="1361" w:type="dxa"/>
            <w:vAlign w:val="center"/>
          </w:tcPr>
          <w:p>
            <w:pPr>
              <w:pStyle w:val="11"/>
            </w:pPr>
          </w:p>
        </w:tc>
        <w:tc>
          <w:tcPr>
            <w:tcW w:w="1361" w:type="dxa"/>
            <w:vAlign w:val="center"/>
          </w:tcPr>
          <w:p>
            <w:pPr>
              <w:pStyle w:val="11"/>
            </w:pPr>
            <w:r>
              <w:t>222.00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2010408</w:t>
            </w:r>
          </w:p>
        </w:tc>
        <w:tc>
          <w:tcPr>
            <w:tcW w:w="4535" w:type="dxa"/>
            <w:vAlign w:val="center"/>
          </w:tcPr>
          <w:p>
            <w:pPr>
              <w:pStyle w:val="12"/>
            </w:pPr>
            <w:r>
              <w:t>物价管理</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2010499</w:t>
            </w:r>
          </w:p>
        </w:tc>
        <w:tc>
          <w:tcPr>
            <w:tcW w:w="4535" w:type="dxa"/>
            <w:vAlign w:val="center"/>
          </w:tcPr>
          <w:p>
            <w:pPr>
              <w:pStyle w:val="12"/>
            </w:pPr>
            <w:r>
              <w:t>其他发展与改革事务支出</w:t>
            </w:r>
          </w:p>
        </w:tc>
        <w:tc>
          <w:tcPr>
            <w:tcW w:w="1361" w:type="dxa"/>
            <w:vAlign w:val="center"/>
          </w:tcPr>
          <w:p>
            <w:pPr>
              <w:pStyle w:val="11"/>
            </w:pPr>
            <w:r>
              <w:t>26.48</w:t>
            </w:r>
          </w:p>
        </w:tc>
        <w:tc>
          <w:tcPr>
            <w:tcW w:w="1361" w:type="dxa"/>
            <w:vAlign w:val="center"/>
          </w:tcPr>
          <w:p>
            <w:pPr>
              <w:pStyle w:val="11"/>
            </w:pPr>
          </w:p>
        </w:tc>
        <w:tc>
          <w:tcPr>
            <w:tcW w:w="1361" w:type="dxa"/>
            <w:vAlign w:val="center"/>
          </w:tcPr>
          <w:p>
            <w:pPr>
              <w:pStyle w:val="11"/>
            </w:pPr>
            <w:r>
              <w:t>26.48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56.70</w:t>
            </w:r>
          </w:p>
        </w:tc>
        <w:tc>
          <w:tcPr>
            <w:tcW w:w="1361" w:type="dxa"/>
            <w:vAlign w:val="center"/>
          </w:tcPr>
          <w:p>
            <w:pPr>
              <w:pStyle w:val="11"/>
            </w:pPr>
            <w:r>
              <w:t>56.70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51.87</w:t>
            </w:r>
          </w:p>
        </w:tc>
        <w:tc>
          <w:tcPr>
            <w:tcW w:w="1361" w:type="dxa"/>
            <w:vAlign w:val="center"/>
          </w:tcPr>
          <w:p>
            <w:pPr>
              <w:pStyle w:val="11"/>
            </w:pPr>
            <w:r>
              <w:t>51.87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45.75</w:t>
            </w:r>
          </w:p>
        </w:tc>
        <w:tc>
          <w:tcPr>
            <w:tcW w:w="1361" w:type="dxa"/>
            <w:vAlign w:val="center"/>
          </w:tcPr>
          <w:p>
            <w:pPr>
              <w:pStyle w:val="11"/>
            </w:pPr>
            <w:r>
              <w:t>45.75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6.12</w:t>
            </w:r>
          </w:p>
        </w:tc>
        <w:tc>
          <w:tcPr>
            <w:tcW w:w="1361" w:type="dxa"/>
            <w:vAlign w:val="center"/>
          </w:tcPr>
          <w:p>
            <w:pPr>
              <w:pStyle w:val="11"/>
            </w:pPr>
            <w:r>
              <w:t>6.12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4.83</w:t>
            </w:r>
          </w:p>
        </w:tc>
        <w:tc>
          <w:tcPr>
            <w:tcW w:w="1361" w:type="dxa"/>
            <w:vAlign w:val="center"/>
          </w:tcPr>
          <w:p>
            <w:pPr>
              <w:pStyle w:val="11"/>
            </w:pPr>
            <w:r>
              <w:t>4.83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4.83</w:t>
            </w:r>
          </w:p>
        </w:tc>
        <w:tc>
          <w:tcPr>
            <w:tcW w:w="1361" w:type="dxa"/>
            <w:vAlign w:val="center"/>
          </w:tcPr>
          <w:p>
            <w:pPr>
              <w:pStyle w:val="11"/>
            </w:pPr>
            <w:r>
              <w:t>4.83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22.35</w:t>
            </w:r>
          </w:p>
        </w:tc>
        <w:tc>
          <w:tcPr>
            <w:tcW w:w="1361" w:type="dxa"/>
            <w:vAlign w:val="center"/>
          </w:tcPr>
          <w:p>
            <w:pPr>
              <w:pStyle w:val="11"/>
            </w:pPr>
            <w:r>
              <w:t>22.35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22.35</w:t>
            </w:r>
          </w:p>
        </w:tc>
        <w:tc>
          <w:tcPr>
            <w:tcW w:w="1361" w:type="dxa"/>
            <w:vAlign w:val="center"/>
          </w:tcPr>
          <w:p>
            <w:pPr>
              <w:pStyle w:val="11"/>
            </w:pPr>
            <w:r>
              <w:t>22.35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22.35</w:t>
            </w:r>
          </w:p>
        </w:tc>
        <w:tc>
          <w:tcPr>
            <w:tcW w:w="1361" w:type="dxa"/>
            <w:vAlign w:val="center"/>
          </w:tcPr>
          <w:p>
            <w:pPr>
              <w:pStyle w:val="11"/>
            </w:pPr>
            <w:r>
              <w:t>22.35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21699</w:t>
            </w:r>
          </w:p>
        </w:tc>
        <w:tc>
          <w:tcPr>
            <w:tcW w:w="4535" w:type="dxa"/>
            <w:vAlign w:val="center"/>
          </w:tcPr>
          <w:p>
            <w:pPr>
              <w:pStyle w:val="12"/>
            </w:pPr>
            <w:r>
              <w:t>其他商业服务业等支出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2169999</w:t>
            </w:r>
          </w:p>
        </w:tc>
        <w:tc>
          <w:tcPr>
            <w:tcW w:w="4535" w:type="dxa"/>
            <w:vAlign w:val="center"/>
          </w:tcPr>
          <w:p>
            <w:pPr>
              <w:pStyle w:val="12"/>
            </w:pPr>
            <w:r>
              <w:t>其他商业服务业等支出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222</w:t>
            </w:r>
          </w:p>
        </w:tc>
        <w:tc>
          <w:tcPr>
            <w:tcW w:w="4535" w:type="dxa"/>
            <w:vAlign w:val="center"/>
          </w:tcPr>
          <w:p>
            <w:pPr>
              <w:pStyle w:val="12"/>
            </w:pPr>
            <w:r>
              <w:t>粮油物资储备支出</w:t>
            </w:r>
          </w:p>
        </w:tc>
        <w:tc>
          <w:tcPr>
            <w:tcW w:w="1361" w:type="dxa"/>
            <w:vAlign w:val="center"/>
          </w:tcPr>
          <w:p>
            <w:pPr>
              <w:pStyle w:val="11"/>
            </w:pPr>
            <w:r>
              <w:t>595.66</w:t>
            </w:r>
          </w:p>
        </w:tc>
        <w:tc>
          <w:tcPr>
            <w:tcW w:w="1361" w:type="dxa"/>
            <w:vAlign w:val="center"/>
          </w:tcPr>
          <w:p>
            <w:pPr>
              <w:pStyle w:val="11"/>
            </w:pPr>
          </w:p>
        </w:tc>
        <w:tc>
          <w:tcPr>
            <w:tcW w:w="1361" w:type="dxa"/>
            <w:vAlign w:val="center"/>
          </w:tcPr>
          <w:p>
            <w:pPr>
              <w:pStyle w:val="11"/>
            </w:pPr>
            <w:r>
              <w:t>595.66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22201</w:t>
            </w:r>
          </w:p>
        </w:tc>
        <w:tc>
          <w:tcPr>
            <w:tcW w:w="4535" w:type="dxa"/>
            <w:vAlign w:val="center"/>
          </w:tcPr>
          <w:p>
            <w:pPr>
              <w:pStyle w:val="12"/>
            </w:pPr>
            <w:r>
              <w:t>粮油物资事务</w:t>
            </w:r>
          </w:p>
        </w:tc>
        <w:tc>
          <w:tcPr>
            <w:tcW w:w="1361" w:type="dxa"/>
            <w:vAlign w:val="center"/>
          </w:tcPr>
          <w:p>
            <w:pPr>
              <w:pStyle w:val="11"/>
            </w:pPr>
            <w:r>
              <w:t>14.35</w:t>
            </w:r>
          </w:p>
        </w:tc>
        <w:tc>
          <w:tcPr>
            <w:tcW w:w="1361" w:type="dxa"/>
            <w:vAlign w:val="center"/>
          </w:tcPr>
          <w:p>
            <w:pPr>
              <w:pStyle w:val="11"/>
            </w:pPr>
          </w:p>
        </w:tc>
        <w:tc>
          <w:tcPr>
            <w:tcW w:w="1361" w:type="dxa"/>
            <w:vAlign w:val="center"/>
          </w:tcPr>
          <w:p>
            <w:pPr>
              <w:pStyle w:val="11"/>
            </w:pPr>
            <w:r>
              <w:t>14.35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2220199</w:t>
            </w:r>
          </w:p>
        </w:tc>
        <w:tc>
          <w:tcPr>
            <w:tcW w:w="4535" w:type="dxa"/>
            <w:vAlign w:val="center"/>
          </w:tcPr>
          <w:p>
            <w:pPr>
              <w:pStyle w:val="12"/>
            </w:pPr>
            <w:r>
              <w:t>其他粮油物资事务支出</w:t>
            </w:r>
          </w:p>
        </w:tc>
        <w:tc>
          <w:tcPr>
            <w:tcW w:w="1361" w:type="dxa"/>
            <w:vAlign w:val="center"/>
          </w:tcPr>
          <w:p>
            <w:pPr>
              <w:pStyle w:val="11"/>
            </w:pPr>
            <w:r>
              <w:t>14.35</w:t>
            </w:r>
          </w:p>
        </w:tc>
        <w:tc>
          <w:tcPr>
            <w:tcW w:w="1361" w:type="dxa"/>
            <w:vAlign w:val="center"/>
          </w:tcPr>
          <w:p>
            <w:pPr>
              <w:pStyle w:val="11"/>
            </w:pPr>
          </w:p>
        </w:tc>
        <w:tc>
          <w:tcPr>
            <w:tcW w:w="1361" w:type="dxa"/>
            <w:vAlign w:val="center"/>
          </w:tcPr>
          <w:p>
            <w:pPr>
              <w:pStyle w:val="11"/>
            </w:pPr>
            <w:r>
              <w:t>14.35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22204</w:t>
            </w:r>
          </w:p>
        </w:tc>
        <w:tc>
          <w:tcPr>
            <w:tcW w:w="4535" w:type="dxa"/>
            <w:vAlign w:val="center"/>
          </w:tcPr>
          <w:p>
            <w:pPr>
              <w:pStyle w:val="12"/>
            </w:pPr>
            <w:r>
              <w:t>粮油储备</w:t>
            </w:r>
          </w:p>
        </w:tc>
        <w:tc>
          <w:tcPr>
            <w:tcW w:w="1361" w:type="dxa"/>
            <w:vAlign w:val="center"/>
          </w:tcPr>
          <w:p>
            <w:pPr>
              <w:pStyle w:val="11"/>
            </w:pPr>
            <w:r>
              <w:t>575.31</w:t>
            </w:r>
          </w:p>
        </w:tc>
        <w:tc>
          <w:tcPr>
            <w:tcW w:w="1361" w:type="dxa"/>
            <w:vAlign w:val="center"/>
          </w:tcPr>
          <w:p>
            <w:pPr>
              <w:pStyle w:val="11"/>
            </w:pPr>
          </w:p>
        </w:tc>
        <w:tc>
          <w:tcPr>
            <w:tcW w:w="1361" w:type="dxa"/>
            <w:vAlign w:val="center"/>
          </w:tcPr>
          <w:p>
            <w:pPr>
              <w:pStyle w:val="11"/>
            </w:pPr>
            <w:r>
              <w:t>575.31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2220401</w:t>
            </w:r>
          </w:p>
        </w:tc>
        <w:tc>
          <w:tcPr>
            <w:tcW w:w="4535" w:type="dxa"/>
            <w:vAlign w:val="center"/>
          </w:tcPr>
          <w:p>
            <w:pPr>
              <w:pStyle w:val="12"/>
            </w:pPr>
            <w:r>
              <w:t>储备粮油补贴</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2220403</w:t>
            </w:r>
          </w:p>
        </w:tc>
        <w:tc>
          <w:tcPr>
            <w:tcW w:w="4535" w:type="dxa"/>
            <w:vAlign w:val="center"/>
          </w:tcPr>
          <w:p>
            <w:pPr>
              <w:pStyle w:val="12"/>
            </w:pPr>
            <w:r>
              <w:t>储备粮（油）库建设</w:t>
            </w:r>
          </w:p>
        </w:tc>
        <w:tc>
          <w:tcPr>
            <w:tcW w:w="1361" w:type="dxa"/>
            <w:vAlign w:val="center"/>
          </w:tcPr>
          <w:p>
            <w:pPr>
              <w:pStyle w:val="11"/>
            </w:pPr>
            <w:r>
              <w:t>555.31</w:t>
            </w:r>
          </w:p>
        </w:tc>
        <w:tc>
          <w:tcPr>
            <w:tcW w:w="1361" w:type="dxa"/>
            <w:vAlign w:val="center"/>
          </w:tcPr>
          <w:p>
            <w:pPr>
              <w:pStyle w:val="11"/>
            </w:pPr>
          </w:p>
        </w:tc>
        <w:tc>
          <w:tcPr>
            <w:tcW w:w="1361" w:type="dxa"/>
            <w:vAlign w:val="center"/>
          </w:tcPr>
          <w:p>
            <w:pPr>
              <w:pStyle w:val="11"/>
            </w:pPr>
            <w:r>
              <w:t>555.31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22205</w:t>
            </w:r>
          </w:p>
        </w:tc>
        <w:tc>
          <w:tcPr>
            <w:tcW w:w="4535" w:type="dxa"/>
            <w:vAlign w:val="center"/>
          </w:tcPr>
          <w:p>
            <w:pPr>
              <w:pStyle w:val="12"/>
            </w:pPr>
            <w:r>
              <w:t>重要商品储备</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2220511</w:t>
            </w:r>
          </w:p>
        </w:tc>
        <w:tc>
          <w:tcPr>
            <w:tcW w:w="4535" w:type="dxa"/>
            <w:vAlign w:val="center"/>
          </w:tcPr>
          <w:p>
            <w:pPr>
              <w:pStyle w:val="12"/>
            </w:pPr>
            <w:r>
              <w:t>应急物资储备</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1526.85</w:t>
            </w:r>
          </w:p>
        </w:tc>
        <w:tc>
          <w:tcPr>
            <w:tcW w:w="3402" w:type="dxa"/>
            <w:vAlign w:val="center"/>
          </w:tcPr>
          <w:p>
            <w:pPr>
              <w:pStyle w:val="12"/>
            </w:pPr>
            <w:r>
              <w:t>一、一般公共服务支出</w:t>
            </w:r>
          </w:p>
        </w:tc>
        <w:tc>
          <w:tcPr>
            <w:tcW w:w="1474" w:type="dxa"/>
            <w:vAlign w:val="center"/>
          </w:tcPr>
          <w:p>
            <w:pPr>
              <w:pStyle w:val="11"/>
            </w:pPr>
            <w:r>
              <w:t>674.14</w:t>
            </w:r>
          </w:p>
        </w:tc>
        <w:tc>
          <w:tcPr>
            <w:tcW w:w="1474" w:type="dxa"/>
            <w:vAlign w:val="center"/>
          </w:tcPr>
          <w:p>
            <w:pPr>
              <w:pStyle w:val="11"/>
            </w:pPr>
            <w:r>
              <w:t>674.14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56.70</w:t>
            </w:r>
          </w:p>
        </w:tc>
        <w:tc>
          <w:tcPr>
            <w:tcW w:w="1474" w:type="dxa"/>
            <w:vAlign w:val="center"/>
          </w:tcPr>
          <w:p>
            <w:pPr>
              <w:pStyle w:val="11"/>
            </w:pPr>
            <w:r>
              <w:t>56.70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22.35</w:t>
            </w:r>
          </w:p>
        </w:tc>
        <w:tc>
          <w:tcPr>
            <w:tcW w:w="1474" w:type="dxa"/>
            <w:vAlign w:val="center"/>
          </w:tcPr>
          <w:p>
            <w:pPr>
              <w:pStyle w:val="11"/>
            </w:pPr>
            <w:r>
              <w:t>22.35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150.00</w:t>
            </w:r>
          </w:p>
        </w:tc>
        <w:tc>
          <w:tcPr>
            <w:tcW w:w="1474" w:type="dxa"/>
            <w:vAlign w:val="center"/>
          </w:tcPr>
          <w:p>
            <w:pPr>
              <w:pStyle w:val="11"/>
            </w:pPr>
            <w:r>
              <w:t>150.00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28.00</w:t>
            </w:r>
          </w:p>
        </w:tc>
        <w:tc>
          <w:tcPr>
            <w:tcW w:w="1474" w:type="dxa"/>
            <w:vAlign w:val="center"/>
          </w:tcPr>
          <w:p>
            <w:pPr>
              <w:pStyle w:val="11"/>
            </w:pPr>
            <w:r>
              <w:t>28.00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r>
              <w:t>595.66</w:t>
            </w:r>
          </w:p>
        </w:tc>
        <w:tc>
          <w:tcPr>
            <w:tcW w:w="1474" w:type="dxa"/>
            <w:vAlign w:val="center"/>
          </w:tcPr>
          <w:p>
            <w:pPr>
              <w:pStyle w:val="11"/>
            </w:pPr>
            <w:r>
              <w:t>595.66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1526.85</w:t>
            </w:r>
          </w:p>
        </w:tc>
        <w:tc>
          <w:tcPr>
            <w:tcW w:w="3402" w:type="dxa"/>
            <w:vAlign w:val="center"/>
          </w:tcPr>
          <w:p>
            <w:pPr>
              <w:pStyle w:val="14"/>
            </w:pPr>
            <w:r>
              <w:t>本年支出合计</w:t>
            </w:r>
          </w:p>
        </w:tc>
        <w:tc>
          <w:tcPr>
            <w:tcW w:w="1474" w:type="dxa"/>
            <w:vAlign w:val="center"/>
          </w:tcPr>
          <w:p>
            <w:pPr>
              <w:pStyle w:val="15"/>
            </w:pPr>
            <w:r>
              <w:t>1526.85</w:t>
            </w:r>
          </w:p>
        </w:tc>
        <w:tc>
          <w:tcPr>
            <w:tcW w:w="1474" w:type="dxa"/>
            <w:vAlign w:val="center"/>
          </w:tcPr>
          <w:p>
            <w:pPr>
              <w:pStyle w:val="15"/>
            </w:pPr>
            <w:r>
              <w:t>1526.85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1526.85</w:t>
            </w:r>
          </w:p>
        </w:tc>
        <w:tc>
          <w:tcPr>
            <w:tcW w:w="3402" w:type="dxa"/>
            <w:vAlign w:val="center"/>
          </w:tcPr>
          <w:p>
            <w:pPr>
              <w:pStyle w:val="14"/>
            </w:pPr>
            <w:r>
              <w:t>支出总计</w:t>
            </w:r>
          </w:p>
        </w:tc>
        <w:tc>
          <w:tcPr>
            <w:tcW w:w="1474" w:type="dxa"/>
            <w:vAlign w:val="center"/>
          </w:tcPr>
          <w:p>
            <w:pPr>
              <w:pStyle w:val="15"/>
            </w:pPr>
            <w:r>
              <w:t>1526.85</w:t>
            </w:r>
          </w:p>
        </w:tc>
        <w:tc>
          <w:tcPr>
            <w:tcW w:w="1474" w:type="dxa"/>
            <w:vAlign w:val="center"/>
          </w:tcPr>
          <w:p>
            <w:pPr>
              <w:pStyle w:val="15"/>
            </w:pPr>
            <w:r>
              <w:t>1526.85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1526.85</w:t>
            </w:r>
          </w:p>
        </w:tc>
        <w:tc>
          <w:tcPr>
            <w:tcW w:w="2551" w:type="dxa"/>
            <w:vAlign w:val="center"/>
          </w:tcPr>
          <w:p>
            <w:pPr>
              <w:pStyle w:val="15"/>
            </w:pPr>
            <w:r>
              <w:t>522.71</w:t>
            </w:r>
          </w:p>
        </w:tc>
        <w:tc>
          <w:tcPr>
            <w:tcW w:w="2551" w:type="dxa"/>
            <w:vAlign w:val="center"/>
          </w:tcPr>
          <w:p>
            <w:pPr>
              <w:pStyle w:val="15"/>
            </w:pPr>
            <w:r>
              <w:t>1004.14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674.14</w:t>
            </w:r>
          </w:p>
        </w:tc>
        <w:tc>
          <w:tcPr>
            <w:tcW w:w="2551" w:type="dxa"/>
            <w:vAlign w:val="center"/>
          </w:tcPr>
          <w:p>
            <w:pPr>
              <w:pStyle w:val="11"/>
            </w:pPr>
            <w:r>
              <w:t>415.66</w:t>
            </w:r>
          </w:p>
        </w:tc>
        <w:tc>
          <w:tcPr>
            <w:tcW w:w="2551" w:type="dxa"/>
            <w:vAlign w:val="center"/>
          </w:tcPr>
          <w:p>
            <w:pPr>
              <w:pStyle w:val="11"/>
            </w:pPr>
            <w:r>
              <w:t>258.48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674.14</w:t>
            </w:r>
          </w:p>
        </w:tc>
        <w:tc>
          <w:tcPr>
            <w:tcW w:w="2551" w:type="dxa"/>
            <w:vAlign w:val="center"/>
          </w:tcPr>
          <w:p>
            <w:pPr>
              <w:pStyle w:val="11"/>
            </w:pPr>
            <w:r>
              <w:t>415.66</w:t>
            </w:r>
          </w:p>
        </w:tc>
        <w:tc>
          <w:tcPr>
            <w:tcW w:w="2551" w:type="dxa"/>
            <w:vAlign w:val="center"/>
          </w:tcPr>
          <w:p>
            <w:pPr>
              <w:pStyle w:val="11"/>
            </w:pPr>
            <w:r>
              <w:t>258.48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415.66</w:t>
            </w:r>
          </w:p>
        </w:tc>
        <w:tc>
          <w:tcPr>
            <w:tcW w:w="2551" w:type="dxa"/>
            <w:vAlign w:val="center"/>
          </w:tcPr>
          <w:p>
            <w:pPr>
              <w:pStyle w:val="11"/>
            </w:pPr>
            <w:r>
              <w:t>415.66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2010404</w:t>
            </w:r>
          </w:p>
        </w:tc>
        <w:tc>
          <w:tcPr>
            <w:tcW w:w="4535" w:type="dxa"/>
            <w:vAlign w:val="center"/>
          </w:tcPr>
          <w:p>
            <w:pPr>
              <w:pStyle w:val="12"/>
            </w:pPr>
            <w:r>
              <w:t>战略规划与实施</w:t>
            </w:r>
          </w:p>
        </w:tc>
        <w:tc>
          <w:tcPr>
            <w:tcW w:w="2551" w:type="dxa"/>
            <w:vAlign w:val="center"/>
          </w:tcPr>
          <w:p>
            <w:pPr>
              <w:pStyle w:val="11"/>
            </w:pPr>
            <w:r>
              <w:t>222.00</w:t>
            </w:r>
          </w:p>
        </w:tc>
        <w:tc>
          <w:tcPr>
            <w:tcW w:w="2551" w:type="dxa"/>
            <w:vAlign w:val="center"/>
          </w:tcPr>
          <w:p>
            <w:pPr>
              <w:pStyle w:val="11"/>
            </w:pPr>
          </w:p>
        </w:tc>
        <w:tc>
          <w:tcPr>
            <w:tcW w:w="2551" w:type="dxa"/>
            <w:vAlign w:val="center"/>
          </w:tcPr>
          <w:p>
            <w:pPr>
              <w:pStyle w:val="11"/>
            </w:pPr>
            <w:r>
              <w:t>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2010408</w:t>
            </w:r>
          </w:p>
        </w:tc>
        <w:tc>
          <w:tcPr>
            <w:tcW w:w="4535" w:type="dxa"/>
            <w:vAlign w:val="center"/>
          </w:tcPr>
          <w:p>
            <w:pPr>
              <w:pStyle w:val="12"/>
            </w:pPr>
            <w:r>
              <w:t>物价管理</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2010499</w:t>
            </w:r>
          </w:p>
        </w:tc>
        <w:tc>
          <w:tcPr>
            <w:tcW w:w="4535" w:type="dxa"/>
            <w:vAlign w:val="center"/>
          </w:tcPr>
          <w:p>
            <w:pPr>
              <w:pStyle w:val="12"/>
            </w:pPr>
            <w:r>
              <w:t>其他发展与改革事务支出</w:t>
            </w:r>
          </w:p>
        </w:tc>
        <w:tc>
          <w:tcPr>
            <w:tcW w:w="2551" w:type="dxa"/>
            <w:vAlign w:val="center"/>
          </w:tcPr>
          <w:p>
            <w:pPr>
              <w:pStyle w:val="11"/>
            </w:pPr>
            <w:r>
              <w:t>26.48</w:t>
            </w:r>
          </w:p>
        </w:tc>
        <w:tc>
          <w:tcPr>
            <w:tcW w:w="2551" w:type="dxa"/>
            <w:vAlign w:val="center"/>
          </w:tcPr>
          <w:p>
            <w:pPr>
              <w:pStyle w:val="11"/>
            </w:pPr>
          </w:p>
        </w:tc>
        <w:tc>
          <w:tcPr>
            <w:tcW w:w="2551" w:type="dxa"/>
            <w:vAlign w:val="center"/>
          </w:tcPr>
          <w:p>
            <w:pPr>
              <w:pStyle w:val="11"/>
            </w:pPr>
            <w:r>
              <w:t>26.48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56.70</w:t>
            </w:r>
          </w:p>
        </w:tc>
        <w:tc>
          <w:tcPr>
            <w:tcW w:w="2551" w:type="dxa"/>
            <w:vAlign w:val="center"/>
          </w:tcPr>
          <w:p>
            <w:pPr>
              <w:pStyle w:val="11"/>
            </w:pPr>
            <w:r>
              <w:t>56.70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51.87</w:t>
            </w:r>
          </w:p>
        </w:tc>
        <w:tc>
          <w:tcPr>
            <w:tcW w:w="2551" w:type="dxa"/>
            <w:vAlign w:val="center"/>
          </w:tcPr>
          <w:p>
            <w:pPr>
              <w:pStyle w:val="11"/>
            </w:pPr>
            <w:r>
              <w:t>51.87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45.75</w:t>
            </w:r>
          </w:p>
        </w:tc>
        <w:tc>
          <w:tcPr>
            <w:tcW w:w="2551" w:type="dxa"/>
            <w:vAlign w:val="center"/>
          </w:tcPr>
          <w:p>
            <w:pPr>
              <w:pStyle w:val="11"/>
            </w:pPr>
            <w:r>
              <w:t>45.75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6.12</w:t>
            </w:r>
          </w:p>
        </w:tc>
        <w:tc>
          <w:tcPr>
            <w:tcW w:w="2551" w:type="dxa"/>
            <w:vAlign w:val="center"/>
          </w:tcPr>
          <w:p>
            <w:pPr>
              <w:pStyle w:val="11"/>
            </w:pPr>
            <w:r>
              <w:t>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4.83</w:t>
            </w:r>
          </w:p>
        </w:tc>
        <w:tc>
          <w:tcPr>
            <w:tcW w:w="2551" w:type="dxa"/>
            <w:vAlign w:val="center"/>
          </w:tcPr>
          <w:p>
            <w:pPr>
              <w:pStyle w:val="11"/>
            </w:pPr>
            <w:r>
              <w:t>4.83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4.83</w:t>
            </w:r>
          </w:p>
        </w:tc>
        <w:tc>
          <w:tcPr>
            <w:tcW w:w="2551" w:type="dxa"/>
            <w:vAlign w:val="center"/>
          </w:tcPr>
          <w:p>
            <w:pPr>
              <w:pStyle w:val="11"/>
            </w:pPr>
            <w:r>
              <w:t>4.83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22.35</w:t>
            </w:r>
          </w:p>
        </w:tc>
        <w:tc>
          <w:tcPr>
            <w:tcW w:w="2551" w:type="dxa"/>
            <w:vAlign w:val="center"/>
          </w:tcPr>
          <w:p>
            <w:pPr>
              <w:pStyle w:val="11"/>
            </w:pPr>
            <w:r>
              <w:t>22.35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22.35</w:t>
            </w:r>
          </w:p>
        </w:tc>
        <w:tc>
          <w:tcPr>
            <w:tcW w:w="2551" w:type="dxa"/>
            <w:vAlign w:val="center"/>
          </w:tcPr>
          <w:p>
            <w:pPr>
              <w:pStyle w:val="11"/>
            </w:pPr>
            <w:r>
              <w:t>22.35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22.35</w:t>
            </w:r>
          </w:p>
        </w:tc>
        <w:tc>
          <w:tcPr>
            <w:tcW w:w="2551" w:type="dxa"/>
            <w:vAlign w:val="center"/>
          </w:tcPr>
          <w:p>
            <w:pPr>
              <w:pStyle w:val="11"/>
            </w:pPr>
            <w:r>
              <w:t>22.35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21699</w:t>
            </w:r>
          </w:p>
        </w:tc>
        <w:tc>
          <w:tcPr>
            <w:tcW w:w="4535" w:type="dxa"/>
            <w:vAlign w:val="center"/>
          </w:tcPr>
          <w:p>
            <w:pPr>
              <w:pStyle w:val="12"/>
            </w:pPr>
            <w:r>
              <w:t>其他商业服务业等支出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2169999</w:t>
            </w:r>
          </w:p>
        </w:tc>
        <w:tc>
          <w:tcPr>
            <w:tcW w:w="4535" w:type="dxa"/>
            <w:vAlign w:val="center"/>
          </w:tcPr>
          <w:p>
            <w:pPr>
              <w:pStyle w:val="12"/>
            </w:pPr>
            <w:r>
              <w:t>其他商业服务业等支出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222</w:t>
            </w:r>
          </w:p>
        </w:tc>
        <w:tc>
          <w:tcPr>
            <w:tcW w:w="4535" w:type="dxa"/>
            <w:vAlign w:val="center"/>
          </w:tcPr>
          <w:p>
            <w:pPr>
              <w:pStyle w:val="12"/>
            </w:pPr>
            <w:r>
              <w:t>粮油物资储备支出</w:t>
            </w:r>
          </w:p>
        </w:tc>
        <w:tc>
          <w:tcPr>
            <w:tcW w:w="2551" w:type="dxa"/>
            <w:vAlign w:val="center"/>
          </w:tcPr>
          <w:p>
            <w:pPr>
              <w:pStyle w:val="11"/>
            </w:pPr>
            <w:r>
              <w:t>595.66</w:t>
            </w:r>
          </w:p>
        </w:tc>
        <w:tc>
          <w:tcPr>
            <w:tcW w:w="2551" w:type="dxa"/>
            <w:vAlign w:val="center"/>
          </w:tcPr>
          <w:p>
            <w:pPr>
              <w:pStyle w:val="11"/>
            </w:pPr>
          </w:p>
        </w:tc>
        <w:tc>
          <w:tcPr>
            <w:tcW w:w="2551" w:type="dxa"/>
            <w:vAlign w:val="center"/>
          </w:tcPr>
          <w:p>
            <w:pPr>
              <w:pStyle w:val="11"/>
            </w:pPr>
            <w:r>
              <w:t>595.66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22201</w:t>
            </w:r>
          </w:p>
        </w:tc>
        <w:tc>
          <w:tcPr>
            <w:tcW w:w="4535" w:type="dxa"/>
            <w:vAlign w:val="center"/>
          </w:tcPr>
          <w:p>
            <w:pPr>
              <w:pStyle w:val="12"/>
            </w:pPr>
            <w:r>
              <w:t>粮油物资事务</w:t>
            </w:r>
          </w:p>
        </w:tc>
        <w:tc>
          <w:tcPr>
            <w:tcW w:w="2551" w:type="dxa"/>
            <w:vAlign w:val="center"/>
          </w:tcPr>
          <w:p>
            <w:pPr>
              <w:pStyle w:val="11"/>
            </w:pPr>
            <w:r>
              <w:t>14.35</w:t>
            </w:r>
          </w:p>
        </w:tc>
        <w:tc>
          <w:tcPr>
            <w:tcW w:w="2551" w:type="dxa"/>
            <w:vAlign w:val="center"/>
          </w:tcPr>
          <w:p>
            <w:pPr>
              <w:pStyle w:val="11"/>
            </w:pPr>
          </w:p>
        </w:tc>
        <w:tc>
          <w:tcPr>
            <w:tcW w:w="2551" w:type="dxa"/>
            <w:vAlign w:val="center"/>
          </w:tcPr>
          <w:p>
            <w:pPr>
              <w:pStyle w:val="11"/>
            </w:pPr>
            <w:r>
              <w:t>14.35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2220199</w:t>
            </w:r>
          </w:p>
        </w:tc>
        <w:tc>
          <w:tcPr>
            <w:tcW w:w="4535" w:type="dxa"/>
            <w:vAlign w:val="center"/>
          </w:tcPr>
          <w:p>
            <w:pPr>
              <w:pStyle w:val="12"/>
            </w:pPr>
            <w:r>
              <w:t>其他粮油物资事务支出</w:t>
            </w:r>
          </w:p>
        </w:tc>
        <w:tc>
          <w:tcPr>
            <w:tcW w:w="2551" w:type="dxa"/>
            <w:vAlign w:val="center"/>
          </w:tcPr>
          <w:p>
            <w:pPr>
              <w:pStyle w:val="11"/>
            </w:pPr>
            <w:r>
              <w:t>14.35</w:t>
            </w:r>
          </w:p>
        </w:tc>
        <w:tc>
          <w:tcPr>
            <w:tcW w:w="2551" w:type="dxa"/>
            <w:vAlign w:val="center"/>
          </w:tcPr>
          <w:p>
            <w:pPr>
              <w:pStyle w:val="11"/>
            </w:pPr>
          </w:p>
        </w:tc>
        <w:tc>
          <w:tcPr>
            <w:tcW w:w="2551" w:type="dxa"/>
            <w:vAlign w:val="center"/>
          </w:tcPr>
          <w:p>
            <w:pPr>
              <w:pStyle w:val="11"/>
            </w:pPr>
            <w:r>
              <w:t>14.35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22204</w:t>
            </w:r>
          </w:p>
        </w:tc>
        <w:tc>
          <w:tcPr>
            <w:tcW w:w="4535" w:type="dxa"/>
            <w:vAlign w:val="center"/>
          </w:tcPr>
          <w:p>
            <w:pPr>
              <w:pStyle w:val="12"/>
            </w:pPr>
            <w:r>
              <w:t>粮油储备</w:t>
            </w:r>
          </w:p>
        </w:tc>
        <w:tc>
          <w:tcPr>
            <w:tcW w:w="2551" w:type="dxa"/>
            <w:vAlign w:val="center"/>
          </w:tcPr>
          <w:p>
            <w:pPr>
              <w:pStyle w:val="11"/>
            </w:pPr>
            <w:r>
              <w:t>575.31</w:t>
            </w:r>
          </w:p>
        </w:tc>
        <w:tc>
          <w:tcPr>
            <w:tcW w:w="2551" w:type="dxa"/>
            <w:vAlign w:val="center"/>
          </w:tcPr>
          <w:p>
            <w:pPr>
              <w:pStyle w:val="11"/>
            </w:pPr>
          </w:p>
        </w:tc>
        <w:tc>
          <w:tcPr>
            <w:tcW w:w="2551" w:type="dxa"/>
            <w:vAlign w:val="center"/>
          </w:tcPr>
          <w:p>
            <w:pPr>
              <w:pStyle w:val="11"/>
            </w:pPr>
            <w:r>
              <w:t>575.31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2220401</w:t>
            </w:r>
          </w:p>
        </w:tc>
        <w:tc>
          <w:tcPr>
            <w:tcW w:w="4535" w:type="dxa"/>
            <w:vAlign w:val="center"/>
          </w:tcPr>
          <w:p>
            <w:pPr>
              <w:pStyle w:val="12"/>
            </w:pPr>
            <w:r>
              <w:t>储备粮油补贴</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2220403</w:t>
            </w:r>
          </w:p>
        </w:tc>
        <w:tc>
          <w:tcPr>
            <w:tcW w:w="4535" w:type="dxa"/>
            <w:vAlign w:val="center"/>
          </w:tcPr>
          <w:p>
            <w:pPr>
              <w:pStyle w:val="12"/>
            </w:pPr>
            <w:r>
              <w:t>储备粮（油）库建设</w:t>
            </w:r>
          </w:p>
        </w:tc>
        <w:tc>
          <w:tcPr>
            <w:tcW w:w="2551" w:type="dxa"/>
            <w:vAlign w:val="center"/>
          </w:tcPr>
          <w:p>
            <w:pPr>
              <w:pStyle w:val="11"/>
            </w:pPr>
            <w:r>
              <w:t>555.31</w:t>
            </w:r>
          </w:p>
        </w:tc>
        <w:tc>
          <w:tcPr>
            <w:tcW w:w="2551" w:type="dxa"/>
            <w:vAlign w:val="center"/>
          </w:tcPr>
          <w:p>
            <w:pPr>
              <w:pStyle w:val="11"/>
            </w:pPr>
          </w:p>
        </w:tc>
        <w:tc>
          <w:tcPr>
            <w:tcW w:w="2551" w:type="dxa"/>
            <w:vAlign w:val="center"/>
          </w:tcPr>
          <w:p>
            <w:pPr>
              <w:pStyle w:val="11"/>
            </w:pPr>
            <w:r>
              <w:t>555.31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22205</w:t>
            </w:r>
          </w:p>
        </w:tc>
        <w:tc>
          <w:tcPr>
            <w:tcW w:w="4535" w:type="dxa"/>
            <w:vAlign w:val="center"/>
          </w:tcPr>
          <w:p>
            <w:pPr>
              <w:pStyle w:val="12"/>
            </w:pPr>
            <w:r>
              <w:t>重要商品储备</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2220511</w:t>
            </w:r>
          </w:p>
        </w:tc>
        <w:tc>
          <w:tcPr>
            <w:tcW w:w="4535" w:type="dxa"/>
            <w:vAlign w:val="center"/>
          </w:tcPr>
          <w:p>
            <w:pPr>
              <w:pStyle w:val="12"/>
            </w:pPr>
            <w:r>
              <w:t>应急物资储备</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522.71</w:t>
            </w:r>
          </w:p>
        </w:tc>
        <w:tc>
          <w:tcPr>
            <w:tcW w:w="2551" w:type="dxa"/>
            <w:vAlign w:val="center"/>
          </w:tcPr>
          <w:p>
            <w:pPr>
              <w:pStyle w:val="15"/>
            </w:pPr>
            <w:r>
              <w:t>484.65</w:t>
            </w:r>
          </w:p>
        </w:tc>
        <w:tc>
          <w:tcPr>
            <w:tcW w:w="2551" w:type="dxa"/>
            <w:vAlign w:val="center"/>
          </w:tcPr>
          <w:p>
            <w:pPr>
              <w:pStyle w:val="15"/>
            </w:pPr>
            <w:r>
              <w:t>38.06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468.09</w:t>
            </w:r>
          </w:p>
        </w:tc>
        <w:tc>
          <w:tcPr>
            <w:tcW w:w="2551" w:type="dxa"/>
            <w:vAlign w:val="center"/>
          </w:tcPr>
          <w:p>
            <w:pPr>
              <w:pStyle w:val="11"/>
            </w:pPr>
            <w:r>
              <w:t>468.09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212.53</w:t>
            </w:r>
          </w:p>
        </w:tc>
        <w:tc>
          <w:tcPr>
            <w:tcW w:w="2551" w:type="dxa"/>
            <w:vAlign w:val="center"/>
          </w:tcPr>
          <w:p>
            <w:pPr>
              <w:pStyle w:val="11"/>
            </w:pPr>
            <w:r>
              <w:t>212.53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125.12</w:t>
            </w:r>
          </w:p>
        </w:tc>
        <w:tc>
          <w:tcPr>
            <w:tcW w:w="2551" w:type="dxa"/>
            <w:vAlign w:val="center"/>
          </w:tcPr>
          <w:p>
            <w:pPr>
              <w:pStyle w:val="11"/>
            </w:pPr>
            <w:r>
              <w:t>125.12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12.42</w:t>
            </w:r>
          </w:p>
        </w:tc>
        <w:tc>
          <w:tcPr>
            <w:tcW w:w="2551" w:type="dxa"/>
            <w:vAlign w:val="center"/>
          </w:tcPr>
          <w:p>
            <w:pPr>
              <w:pStyle w:val="11"/>
            </w:pPr>
            <w:r>
              <w:t>12.42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14.62</w:t>
            </w:r>
          </w:p>
        </w:tc>
        <w:tc>
          <w:tcPr>
            <w:tcW w:w="2551" w:type="dxa"/>
            <w:vAlign w:val="center"/>
          </w:tcPr>
          <w:p>
            <w:pPr>
              <w:pStyle w:val="11"/>
            </w:pPr>
            <w:r>
              <w:t>14.62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45.75</w:t>
            </w:r>
          </w:p>
        </w:tc>
        <w:tc>
          <w:tcPr>
            <w:tcW w:w="2551" w:type="dxa"/>
            <w:vAlign w:val="center"/>
          </w:tcPr>
          <w:p>
            <w:pPr>
              <w:pStyle w:val="11"/>
            </w:pPr>
            <w:r>
              <w:t>45.75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6.12</w:t>
            </w:r>
          </w:p>
        </w:tc>
        <w:tc>
          <w:tcPr>
            <w:tcW w:w="2551" w:type="dxa"/>
            <w:vAlign w:val="center"/>
          </w:tcPr>
          <w:p>
            <w:pPr>
              <w:pStyle w:val="11"/>
            </w:pPr>
            <w:r>
              <w:t>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22.35</w:t>
            </w:r>
          </w:p>
        </w:tc>
        <w:tc>
          <w:tcPr>
            <w:tcW w:w="2551" w:type="dxa"/>
            <w:vAlign w:val="center"/>
          </w:tcPr>
          <w:p>
            <w:pPr>
              <w:pStyle w:val="11"/>
            </w:pPr>
            <w:r>
              <w:t>22.35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1.18</w:t>
            </w:r>
          </w:p>
        </w:tc>
        <w:tc>
          <w:tcPr>
            <w:tcW w:w="2551" w:type="dxa"/>
            <w:vAlign w:val="center"/>
          </w:tcPr>
          <w:p>
            <w:pPr>
              <w:pStyle w:val="11"/>
            </w:pPr>
            <w:r>
              <w:t>1.18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38.06</w:t>
            </w:r>
          </w:p>
        </w:tc>
        <w:tc>
          <w:tcPr>
            <w:tcW w:w="2551" w:type="dxa"/>
            <w:vAlign w:val="center"/>
          </w:tcPr>
          <w:p>
            <w:pPr>
              <w:pStyle w:val="11"/>
            </w:pPr>
          </w:p>
        </w:tc>
        <w:tc>
          <w:tcPr>
            <w:tcW w:w="2551" w:type="dxa"/>
            <w:vAlign w:val="center"/>
          </w:tcPr>
          <w:p>
            <w:pPr>
              <w:pStyle w:val="11"/>
            </w:pPr>
            <w:r>
              <w:t>38.06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0.68</w:t>
            </w:r>
          </w:p>
        </w:tc>
        <w:tc>
          <w:tcPr>
            <w:tcW w:w="2551" w:type="dxa"/>
            <w:vAlign w:val="center"/>
          </w:tcPr>
          <w:p>
            <w:pPr>
              <w:pStyle w:val="11"/>
            </w:pPr>
          </w:p>
        </w:tc>
        <w:tc>
          <w:tcPr>
            <w:tcW w:w="2551" w:type="dxa"/>
            <w:vAlign w:val="center"/>
          </w:tcPr>
          <w:p>
            <w:pPr>
              <w:pStyle w:val="11"/>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21.06</w:t>
            </w:r>
          </w:p>
        </w:tc>
        <w:tc>
          <w:tcPr>
            <w:tcW w:w="2551" w:type="dxa"/>
            <w:vAlign w:val="center"/>
          </w:tcPr>
          <w:p>
            <w:pPr>
              <w:pStyle w:val="11"/>
            </w:pPr>
          </w:p>
        </w:tc>
        <w:tc>
          <w:tcPr>
            <w:tcW w:w="2551" w:type="dxa"/>
            <w:vAlign w:val="center"/>
          </w:tcPr>
          <w:p>
            <w:pPr>
              <w:pStyle w:val="11"/>
            </w:pPr>
            <w:r>
              <w:t>21.06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2.68</w:t>
            </w:r>
          </w:p>
        </w:tc>
        <w:tc>
          <w:tcPr>
            <w:tcW w:w="2551" w:type="dxa"/>
            <w:vAlign w:val="center"/>
          </w:tcPr>
          <w:p>
            <w:pPr>
              <w:pStyle w:val="11"/>
            </w:pPr>
          </w:p>
        </w:tc>
        <w:tc>
          <w:tcPr>
            <w:tcW w:w="2551" w:type="dxa"/>
            <w:vAlign w:val="center"/>
          </w:tcPr>
          <w:p>
            <w:pPr>
              <w:pStyle w:val="11"/>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16.56</w:t>
            </w:r>
          </w:p>
        </w:tc>
        <w:tc>
          <w:tcPr>
            <w:tcW w:w="2551" w:type="dxa"/>
            <w:vAlign w:val="center"/>
          </w:tcPr>
          <w:p>
            <w:pPr>
              <w:pStyle w:val="11"/>
            </w:pPr>
            <w:r>
              <w:t>16.56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11.01</w:t>
            </w:r>
          </w:p>
        </w:tc>
        <w:tc>
          <w:tcPr>
            <w:tcW w:w="2551" w:type="dxa"/>
            <w:vAlign w:val="center"/>
          </w:tcPr>
          <w:p>
            <w:pPr>
              <w:pStyle w:val="11"/>
            </w:pPr>
            <w:r>
              <w:t>11.01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4.83</w:t>
            </w:r>
          </w:p>
        </w:tc>
        <w:tc>
          <w:tcPr>
            <w:tcW w:w="2551" w:type="dxa"/>
            <w:vAlign w:val="center"/>
          </w:tcPr>
          <w:p>
            <w:pPr>
              <w:pStyle w:val="11"/>
            </w:pPr>
            <w:r>
              <w:t>4.83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0.72</w:t>
            </w:r>
          </w:p>
        </w:tc>
        <w:tc>
          <w:tcPr>
            <w:tcW w:w="2551" w:type="dxa"/>
            <w:vAlign w:val="center"/>
          </w:tcPr>
          <w:p>
            <w:pPr>
              <w:pStyle w:val="11"/>
            </w:pPr>
            <w:r>
              <w:t>0.72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rPr>
                <w:rFonts w:hint="default" w:eastAsia="方正书宋_GBK"/>
                <w:lang w:val="en-US" w:eastAsia="zh-CN"/>
              </w:rPr>
            </w:pPr>
            <w:r>
              <w:rPr>
                <w:rFonts w:hint="eastAsia"/>
                <w:lang w:val="en-US" w:eastAsia="zh-CN"/>
              </w:rPr>
              <w:t>0.5</w:t>
            </w:r>
          </w:p>
        </w:tc>
        <w:tc>
          <w:tcPr>
            <w:tcW w:w="2381" w:type="dxa"/>
            <w:vAlign w:val="center"/>
          </w:tcPr>
          <w:p>
            <w:pPr>
              <w:pStyle w:val="15"/>
              <w:rPr>
                <w:rFonts w:hint="default" w:eastAsia="方正书宋_GBK"/>
                <w:lang w:val="en-US" w:eastAsia="zh-CN"/>
              </w:rPr>
            </w:pPr>
            <w:r>
              <w:rPr>
                <w:rFonts w:hint="eastAsia"/>
                <w:lang w:val="en-US" w:eastAsia="zh-CN"/>
              </w:rPr>
              <w:t>0.5</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rPr>
                <w:rFonts w:hint="default" w:eastAsia="方正书宋_GBK"/>
                <w:lang w:val="en-US" w:eastAsia="zh-CN"/>
              </w:rPr>
            </w:pPr>
            <w:r>
              <w:rPr>
                <w:rFonts w:hint="eastAsia"/>
                <w:lang w:val="en-US" w:eastAsia="zh-CN"/>
              </w:rPr>
              <w:t>0.5</w:t>
            </w:r>
          </w:p>
        </w:tc>
        <w:tc>
          <w:tcPr>
            <w:tcW w:w="2381" w:type="dxa"/>
            <w:vAlign w:val="center"/>
          </w:tcPr>
          <w:p>
            <w:pPr>
              <w:pStyle w:val="11"/>
              <w:rPr>
                <w:rFonts w:hint="default" w:eastAsia="方正书宋_GBK"/>
                <w:lang w:val="en-US" w:eastAsia="zh-CN"/>
              </w:rPr>
            </w:pPr>
            <w:r>
              <w:rPr>
                <w:rFonts w:hint="eastAsia"/>
                <w:lang w:val="en-US" w:eastAsia="zh-CN"/>
              </w:rPr>
              <w:t>0.5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隆尧县发展和改革局2022年部门预算信息公开情况说明</w:t>
      </w:r>
    </w:p>
    <w:p>
      <w:pPr>
        <w:jc w:val="center"/>
      </w:pPr>
      <w:r>
        <w:rPr>
          <w:rFonts w:ascii="方正小标宋_GBK" w:hAnsi="方正小标宋_GBK" w:eastAsia="方正小标宋_GBK" w:cs="方正小标宋_GBK"/>
          <w:color w:val="000000"/>
          <w:sz w:val="44"/>
        </w:rPr>
        <w:t>隆尧县发展和改革局2022年部门预算信息公开情况说明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按照《预算法》、《地方预决算公开操作规程》和《关于进一步推进预算公开工作的实施意见》规定，现将隆尧县发展和改革局2022年部门预算公开如下：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根据《中共邢台市委办公室邢台市人民政府办公室关于印发〈隆尧县机构改革方案〉的通知》（邢办字〔2018〕79号），成立隆尧县发展和改革局（简称县发展和改革局）为县政府工作部门,机构规格正科级，加挂隆尧县粮食和物资储备局牌子。中共隆尧县委财经委员会办公室（简称县委财经办）设在县发展和改革局，接受中共隆尧县委财经委员会的直接领导，承担中共隆尧县委财经委员会具体工作。贯彻落实党中央和省委、市委、县委关于国民经济和社会发展以及粮食流通的方针政策和决策部署，坚持和加强党对发展改革工作的统一领导。主要职责是：</w:t>
      </w:r>
    </w:p>
    <w:p>
      <w:pPr>
        <w:pStyle w:val="17"/>
      </w:pPr>
      <w:r>
        <w:t>（一）贯彻执行国家和省、市有关国民经济和社会发展以及粮食流通和县级储备粮管理的方针、政策和法律、法规。拟订并组织实施全县国民经济和社会发展中长期规划和年度计划；统筹协调经济社会发展，提出全县国民经济发展和优化经济结构的目标、政策，提出综合运用各种经济手段和政策的建议；指导全县粮食流通体制改革。</w:t>
      </w:r>
    </w:p>
    <w:p>
      <w:pPr>
        <w:pStyle w:val="17"/>
      </w:pPr>
      <w:r>
        <w:t>（二）贯彻落实国家和省、市宏观调控政策，统筹提出全县国民经济和社会发展主要目标，监测经济和社会发展态势，研究分析经济形势，提出政策建议。</w:t>
      </w:r>
    </w:p>
    <w:p>
      <w:pPr>
        <w:pStyle w:val="17"/>
      </w:pPr>
      <w:r>
        <w:t>（三）指导推进和综合协调经济体制改革有关工作，研究全县经济体制改革的重大问题，组织拟订综合性经济体制改革方案。</w:t>
      </w:r>
    </w:p>
    <w:p>
      <w:pPr>
        <w:pStyle w:val="17"/>
      </w:pPr>
      <w:r>
        <w:t>（四）拟订固定资产投资规模和投资结构的调控目标、政策及措施；安排县重点建设项目，组织申报省、市重点项目；指导和协调全县招标投标工作。</w:t>
      </w:r>
    </w:p>
    <w:p>
      <w:pPr>
        <w:pStyle w:val="17"/>
      </w:pPr>
      <w:r>
        <w:t>（五）推进经济结构战略性调整。组织实施综合性产业政策，负责协调全县第一、二、三产业发展的重大问题并衔接平衡相关发展规划和重大政策，做好与国民经济和社会发展规划、计划的衔接平衡。</w:t>
      </w:r>
    </w:p>
    <w:p>
      <w:pPr>
        <w:pStyle w:val="17"/>
      </w:pPr>
      <w:r>
        <w:t>（六）提出能源发展战略的建议，协调能源发展和改革中的重大问题，负责能源行业节能和资源综合利用。</w:t>
      </w:r>
    </w:p>
    <w:p>
      <w:pPr>
        <w:pStyle w:val="17"/>
      </w:pPr>
      <w:r>
        <w:t>（七）推进可持续发展战略，负责节能综合协调工作；协调发展循环经济、生态建设、能源资源节约和综合利用的重大问题。</w:t>
      </w:r>
    </w:p>
    <w:p>
      <w:pPr>
        <w:pStyle w:val="17"/>
      </w:pPr>
      <w:r>
        <w:t>（八）组织实施全县国民经济动员有关工作；承担县国防动员委员会交办的有关具体工作。</w:t>
      </w:r>
    </w:p>
    <w:p>
      <w:pPr>
        <w:pStyle w:val="17"/>
      </w:pPr>
      <w:r>
        <w:t>（九）组织实施有关价格政策，组织制定由县级管理的重要商品、服务价格和重要收费标准。研究提出全县价格总水平年度调控计划和目标；预测全县价格总水平及结构变化趋势，提出调控意见和建议；对实行政府定价和政府指导价的商品和服务价格进行直接管理。</w:t>
      </w:r>
    </w:p>
    <w:p>
      <w:pPr>
        <w:pStyle w:val="17"/>
      </w:pPr>
      <w:r>
        <w:t>（十）组织谋划、实施事关全县经济和社会发展全局的重大建设项目；编制全县重点建设项目年度工作计划并监督执行；调度重点建设项目实施进度，协调解决重大问题。</w:t>
      </w:r>
    </w:p>
    <w:p>
      <w:pPr>
        <w:pStyle w:val="17"/>
      </w:pPr>
      <w:r>
        <w:t>（十一）制定全县粮食流通产业结构调整和布局调整实施意见。负责全县粮食流通和物资储备的设施建设规划布局。指导全县粮食流通和物资储备体制改革。拟订全县粮食总量和品种平衡计划。负责全县粮食流通宏观调控的具体工作。负责落实粮食最低收购价政策；指导全县粮食市场供应。</w:t>
      </w:r>
    </w:p>
    <w:p>
      <w:pPr>
        <w:pStyle w:val="17"/>
      </w:pPr>
      <w:r>
        <w:t>（十二）负责县级储备粮的行政管理工作。监督检查县级储备粮的数量、质量和储存安全。管理国家委托代管的中央、省、市级储备粮。研究提出县级粮食和物资储备规划、储备品种目录建议，组织实施县级粮食和救灾物资等物资的收储、轮换和日常管理。贯彻国家和省、市粮食流通和物资储备有关标准、粮食质量标准和有关技术规范并监督执行。按规定审核上报中央储备粮代储企业承储资格。</w:t>
      </w:r>
    </w:p>
    <w:p>
      <w:pPr>
        <w:pStyle w:val="17"/>
      </w:pPr>
      <w:r>
        <w:t>（十三）对贯彻落实有关粮食法律法规、政策制度进行监督检查。负责社会粮食流通执法检查，负责粮食收购、储存、运输环节粮食质量安全和原粮卫生的监督管理，组织实施全县粮食库存检查工作。</w:t>
      </w:r>
    </w:p>
    <w:p>
      <w:pPr>
        <w:pStyle w:val="17"/>
      </w:pPr>
      <w:r>
        <w:t>（十四）完成县委、县政府交办的其他任务。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按照预算管理有关规定，目前我县部门预算的编制实行综合预算管理，即全部收入和支出都反映的预算中。隆尧县发展和改革局的收支包含在部门预算中。</w:t>
      </w:r>
    </w:p>
    <w:p>
      <w:pPr>
        <w:pStyle w:val="18"/>
      </w:pPr>
      <w:r>
        <w:t>1、收入说明</w:t>
      </w:r>
    </w:p>
    <w:p>
      <w:pPr>
        <w:pStyle w:val="18"/>
      </w:pPr>
      <w:r>
        <w:t>反映本部门当年全部收入。2022年预算收入1526.85万元，其中：一般公共预算收入1526.85万元，基金预算收入0万元，财政专户核拨收入0万元，其他来源收入0万元。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隆尧县发展和改革局年度部门预算中支出预算的总体情况。2022年部门支出预算为1526.85万元，其中基本支出522.71万元，包括人员经费484.65万元和日常公用经费38.06万元；项目支出1004.14万元，主要为双创双服活动2万元、退役军人专岗12.48万元、成品粮储备费用补贴20万元、全县重点项目建设经费17万元、重点项目固定资产投资核查核心投资考核成本监审(第三方购买服务)5万元、听证会经费（城乡公交车出租车票价）1万元、价格认定经费6万元、第三方成本核算 （联村供水出租车运行农村客运班车成本）3万元、粮食安全责任制考核及粮食质量安全监测管理及流通执法3万元、隆尧县粮油质检站项目11.35万元、全县食盐储备资金项目14万元、隆尧县救灾物资储备管理6万元，隆尧县政策指导咨询服务项目198万元，河北宝信物流有限公司城市与乡村共同配送项目150万元，冀财建【2021】181号/隆尧县京隆粮油购销有限公司仓储扩建项目455.3</w:t>
      </w:r>
      <w:r>
        <w:rPr>
          <w:rFonts w:hint="eastAsia"/>
          <w:lang w:val="en-US" w:eastAsia="zh-CN"/>
        </w:rPr>
        <w:t>1</w:t>
      </w:r>
      <w:r>
        <w:t>万元，冀财建【2021】181号/扩建2万吨仓容量的标准仓房100万元。</w:t>
      </w:r>
    </w:p>
    <w:p>
      <w:pPr>
        <w:pStyle w:val="18"/>
      </w:pPr>
      <w:r>
        <w:t>3、比上年增减情况</w:t>
      </w:r>
    </w:p>
    <w:p>
      <w:pPr>
        <w:pStyle w:val="18"/>
        <w:ind w:left="0" w:leftChars="0" w:firstLine="560" w:firstLineChars="200"/>
      </w:pPr>
      <w:r>
        <w:t>2022年部门预算收支安排1526.85万元，较2021年</w:t>
      </w:r>
      <w:r>
        <w:rPr>
          <w:rFonts w:hint="eastAsia"/>
          <w:lang w:val="en-US" w:eastAsia="zh-CN"/>
        </w:rPr>
        <w:t>预算</w:t>
      </w:r>
      <w:r>
        <w:t>增加697.56万元，其中：基本支出增加180.22万元，主要经费自理人员经费由项目经费调至基本支出；项目支出增加517.35万元，主要是京隆粮油购销有限公司仓储扩建项目经费</w:t>
      </w:r>
      <w:r>
        <w:rPr>
          <w:rFonts w:hint="eastAsia"/>
          <w:lang w:val="en-US" w:eastAsia="zh-CN"/>
        </w:rPr>
        <w:t>增</w:t>
      </w:r>
      <w:r>
        <w:t>加。</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2022年</w:t>
      </w:r>
      <w:r>
        <w:rPr>
          <w:rFonts w:hint="eastAsia"/>
          <w:lang w:eastAsia="zh-CN"/>
        </w:rPr>
        <w:t>，</w:t>
      </w:r>
      <w:r>
        <w:t>我</w:t>
      </w:r>
      <w:r>
        <w:rPr>
          <w:rFonts w:hint="eastAsia"/>
          <w:lang w:val="en-US" w:eastAsia="zh-CN"/>
        </w:rPr>
        <w:t>部门机关</w:t>
      </w:r>
      <w:r>
        <w:t>运行经费共计安排38.06万元，主要用于日常维修、办公费、邮电费、劳务费、印刷费、差旅费、办公用房取暖费、党组织活动经费、工会经费、福利费、其他商品和服务支出及公务交通补贴等日常运行支出。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rPr>
          <w:rFonts w:hint="eastAsia" w:eastAsia="方正仿宋_GBK"/>
          <w:lang w:eastAsia="zh-CN"/>
        </w:rPr>
      </w:pPr>
      <w:r>
        <w:t>2022年，我</w:t>
      </w:r>
      <w:r>
        <w:rPr>
          <w:rFonts w:hint="eastAsia"/>
          <w:lang w:val="en-US" w:eastAsia="zh-CN"/>
        </w:rPr>
        <w:t>部门</w:t>
      </w:r>
      <w:r>
        <w:t>财政拨款“三公”经费预算安排0.5万元，其中因公出国（境）费0万元，公务用车购置及运行费0万元</w:t>
      </w:r>
      <w:r>
        <w:rPr>
          <w:rFonts w:hint="eastAsia"/>
          <w:lang w:eastAsia="zh-CN"/>
        </w:rPr>
        <w:t>（</w:t>
      </w:r>
      <w:r>
        <w:rPr>
          <w:rFonts w:hint="eastAsia"/>
          <w:lang w:val="en-US" w:eastAsia="zh-CN"/>
        </w:rPr>
        <w:t>其中：公务用车购置费为0万元，公务用车运维费0万元</w:t>
      </w:r>
      <w:r>
        <w:rPr>
          <w:rFonts w:hint="eastAsia"/>
          <w:lang w:eastAsia="zh-CN"/>
        </w:rPr>
        <w:t>）</w:t>
      </w:r>
      <w:r>
        <w:t>，公务接待费0.5万元。与2021年相比</w:t>
      </w:r>
      <w:r>
        <w:rPr>
          <w:rFonts w:hint="eastAsia"/>
          <w:lang w:val="en-US" w:eastAsia="zh-CN"/>
        </w:rPr>
        <w:t>减少0.5万元</w:t>
      </w:r>
      <w:r>
        <w:rPr>
          <w:rFonts w:hint="eastAsia"/>
          <w:lang w:eastAsia="zh-CN"/>
        </w:rPr>
        <w:t>，</w:t>
      </w:r>
      <w:r>
        <w:rPr>
          <w:rFonts w:hint="eastAsia"/>
          <w:lang w:val="en-US" w:eastAsia="zh-CN"/>
        </w:rPr>
        <w:t>减少的主要原因是：根据公务接待实际情况减少公务接待费预算。</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在县委、县政府的坚强领导下，全局上下以习近平</w:t>
      </w:r>
      <w:r>
        <w:rPr>
          <w:rFonts w:hint="eastAsia"/>
          <w:lang w:val="en-US" w:eastAsia="zh-CN"/>
        </w:rPr>
        <w:t>总书记</w:t>
      </w:r>
      <w:bookmarkStart w:id="18" w:name="_GoBack"/>
      <w:bookmarkEnd w:id="18"/>
      <w:r>
        <w:t>重要讲话精神为统领，全面贯彻落实中央和省市委关于疫情防控和经济发展决策部署，统筹推进疫情防控和高质量赶超发展，持续加大投资和项目建设力度，有力带动经济发展；加强经济运行监测分析，力促经济平稳健康发展；支持企业做大做强；做好粮食安全和能源保供，维护社会稳定；保持物价总体稳定，保障改善民生。</w:t>
      </w:r>
    </w:p>
    <w:p>
      <w:pPr>
        <w:spacing w:line="500" w:lineRule="exact"/>
        <w:ind w:firstLine="560"/>
      </w:pPr>
      <w:r>
        <w:rPr>
          <w:rFonts w:eastAsia="方正仿宋_GBK"/>
          <w:color w:val="000000"/>
          <w:sz w:val="28"/>
        </w:rPr>
        <w:t>（二）分项绩效目标</w:t>
      </w:r>
    </w:p>
    <w:p>
      <w:pPr>
        <w:pStyle w:val="22"/>
      </w:pPr>
      <w:r>
        <w:t>一、加强经济运行监测分析</w:t>
      </w:r>
    </w:p>
    <w:p>
      <w:pPr>
        <w:pStyle w:val="22"/>
      </w:pPr>
      <w:r>
        <w:t>绩效目标：加大经济运行监测</w:t>
      </w:r>
      <w:r>
        <w:rPr>
          <w:rFonts w:hint="eastAsia"/>
          <w:lang w:eastAsia="zh-CN"/>
        </w:rPr>
        <w:t>，</w:t>
      </w:r>
      <w:r>
        <w:t>加强固定资产投资调度</w:t>
      </w:r>
      <w:r>
        <w:rPr>
          <w:rFonts w:hint="eastAsia"/>
          <w:lang w:eastAsia="zh-CN"/>
        </w:rPr>
        <w:t>，</w:t>
      </w:r>
      <w:r>
        <w:t>加大投资项目的帮扶督导力度</w:t>
      </w:r>
      <w:r>
        <w:rPr>
          <w:rFonts w:hint="eastAsia"/>
          <w:lang w:eastAsia="zh-CN"/>
        </w:rPr>
        <w:t>，</w:t>
      </w:r>
      <w:r>
        <w:t>认真落实“求真、求实、求准”要求，加大招商选资力度，力争多招引“大好高优”项目。</w:t>
      </w:r>
    </w:p>
    <w:p>
      <w:pPr>
        <w:pStyle w:val="22"/>
      </w:pPr>
      <w:r>
        <w:t>绩效指标：生产总值6.5%以上，服务业增加值8%以上，固定资产投资额增长7%以上。</w:t>
      </w:r>
    </w:p>
    <w:p>
      <w:pPr>
        <w:pStyle w:val="22"/>
      </w:pPr>
      <w:r>
        <w:t>二、加快推进重点项目建设</w:t>
      </w:r>
    </w:p>
    <w:p>
      <w:pPr>
        <w:pStyle w:val="22"/>
      </w:pPr>
      <w:r>
        <w:t>绩效目标：加强项目谋划储备，持续强化领导包联帮扶，持续强化项目联审，精心组织各项活动。</w:t>
      </w:r>
    </w:p>
    <w:p>
      <w:pPr>
        <w:pStyle w:val="22"/>
      </w:pPr>
      <w:r>
        <w:t>绩效指标：力争列入省重点在建项目4个以上、省重点前期项目3个以上、市重点在建项目8个以上，实施投资超千万元项目100个以上，竣工投产40个以上。</w:t>
      </w:r>
    </w:p>
    <w:p>
      <w:pPr>
        <w:pStyle w:val="22"/>
      </w:pPr>
      <w:r>
        <w:t>三、积极争取上级资金支持</w:t>
      </w:r>
    </w:p>
    <w:p>
      <w:pPr>
        <w:pStyle w:val="22"/>
      </w:pPr>
      <w:r>
        <w:t>绩效目标：准确把握上级项目资金投向，指导项目单位不断完善项目手续，做好项目前期准备，有针对性、有计划地申报和争取项目资金。</w:t>
      </w:r>
    </w:p>
    <w:p>
      <w:pPr>
        <w:pStyle w:val="22"/>
      </w:pPr>
      <w:r>
        <w:t>绩效指标：建设项目储备库，提升项目储备潜力，谋划新型基础设施、新型城镇化建设以及交通、水利等重大基础设施和重大产业项目。</w:t>
      </w:r>
    </w:p>
    <w:p>
      <w:pPr>
        <w:pStyle w:val="22"/>
      </w:pPr>
      <w:r>
        <w:t>四、做好节能降耗和能源保供</w:t>
      </w:r>
    </w:p>
    <w:p>
      <w:pPr>
        <w:pStyle w:val="22"/>
      </w:pPr>
      <w:r>
        <w:t>绩效目标：大力做好规上燃煤企业管控工作，围绕全县双代工作，做好天然气、电力保障工作；制定2022年-2023年度天然气迎峰度冬应急预案，全力保障双代、集中供暖所需天然气供应。做好整县屋顶分布式光伏发电试点工作。</w:t>
      </w:r>
    </w:p>
    <w:p>
      <w:pPr>
        <w:pStyle w:val="22"/>
      </w:pPr>
      <w:r>
        <w:t>绩效指标：根据全县气代煤工作安排，督促企业9月底前完成全部气源购销合同签署工作；依据市下达的全县规上企业燃煤总指标，科学分解到相关企业，任务细化到月，确保完成全年燃煤压减任务。</w:t>
      </w:r>
    </w:p>
    <w:p>
      <w:pPr>
        <w:pStyle w:val="22"/>
      </w:pPr>
      <w:r>
        <w:t>五、做好粮食安全和物资储备</w:t>
      </w:r>
    </w:p>
    <w:p>
      <w:pPr>
        <w:pStyle w:val="22"/>
      </w:pPr>
      <w:r>
        <w:t>绩效目标：完成上年度粮食安全责任制考核工作，做好政策性粮食清仓查库工作，加强粮食质量监测，指导粮食企业敞开收购农民手中余粮，确保不发生农民卖粮难，着力提升我县粮食安全保障能力。</w:t>
      </w:r>
    </w:p>
    <w:p>
      <w:pPr>
        <w:pStyle w:val="22"/>
      </w:pPr>
      <w:r>
        <w:t>绩效指标：完成2021年度粮食安全责任制考核部门自评工作，保五争三拼第一，开展新收获粮食质量监测，夏季检验监测新收获小麦样品29份，秋季检验监测新收获玉米样品27份，扩建仓储容量2万吨，及早完成全县10万吨仓储规划任务。</w:t>
      </w:r>
    </w:p>
    <w:p>
      <w:pPr>
        <w:pStyle w:val="22"/>
      </w:pPr>
      <w:r>
        <w:t>六、加强物价管理</w:t>
      </w:r>
    </w:p>
    <w:p>
      <w:pPr>
        <w:pStyle w:val="22"/>
      </w:pPr>
      <w:r>
        <w:t>绩效目标：做好《关于清理规范全县城镇供水供电供气供暖行业收费促进行业高质量发展的实施方案》的后续落实淸费行动，结合水务、农业农村、财政等部门，加快推进“十四五”期间农业水价综合改革，持续做好冬季供暖价格管理工作，做好涉案财产价格认定工作。</w:t>
      </w:r>
    </w:p>
    <w:p>
      <w:pPr>
        <w:pStyle w:val="22"/>
      </w:pPr>
      <w:r>
        <w:t>绩效指标：完成涉案财产价格认定150件，不合理收费事项清零，及时做好听证会召开和成本监审工作。</w:t>
      </w:r>
    </w:p>
    <w:p>
      <w:pPr>
        <w:spacing w:line="500" w:lineRule="exact"/>
        <w:ind w:firstLine="560"/>
      </w:pPr>
      <w:r>
        <w:rPr>
          <w:rFonts w:eastAsia="方正仿宋_GBK"/>
          <w:color w:val="000000"/>
          <w:sz w:val="28"/>
        </w:rPr>
        <w:t>（三）工作保障措施</w:t>
      </w:r>
    </w:p>
    <w:p>
      <w:pPr>
        <w:pStyle w:val="23"/>
      </w:pPr>
      <w:r>
        <w:t>1、加强支出管理。强化财政预算执行的刚性需求，编细编实年度预算，对预算的事前、事中、事后进行全过程控制，提高预算资金使用效率。</w:t>
      </w:r>
    </w:p>
    <w:p>
      <w:pPr>
        <w:pStyle w:val="23"/>
      </w:pPr>
      <w:r>
        <w:t>2、规范财务资产管理。建立财务支出约束机制，完善内部控制管理制度，加强资金和资产管理，科学配置单位资源，严格审批程序。坚持按项目、按进度支出，不准随意变更预算项目、超预算安排支出，因特殊情况需调整预算或追加支出的，应按照规定的程序进行报批。</w:t>
      </w:r>
    </w:p>
    <w:p>
      <w:pPr>
        <w:pStyle w:val="23"/>
      </w:pPr>
      <w:r>
        <w:t>3、加强绩效运行监控。按要求开展绩效运行监控，依据确定的绩效目标，采取项目跟踪、数据核查和汇总分析等的方式，动态地了解和掌握项目绩效目标实现程度、资金支出进度和项目实施进度，发现问题及时采取措施，确保绩效目标如期保质实现。</w:t>
      </w:r>
    </w:p>
    <w:p>
      <w:pPr>
        <w:pStyle w:val="23"/>
      </w:pPr>
      <w:r>
        <w:t>4、做好绩效自评。按要求组织相关业务科室开展部门预算绩效自评和重点评价工作，通过收集评估数据信息等方式，开展预算绩效中期评估、终期评价，落实整改措施等。及时整改问题，优化支出结构，提高财政资金使用效益。</w:t>
      </w:r>
    </w:p>
    <w:p>
      <w:pPr>
        <w:pStyle w:val="23"/>
      </w:pPr>
      <w:r>
        <w:t>5、加强内部监督。加强内部监督制度建设，对绩效运行情况、重大支出决策、资产处置及其他重要经济业务事项的决策和执行进行督导，推行公开财务，增加资金使用透明度，自觉接受群众监督，对会计资料进行内部审计，并配合做好审计、财政监督等外部监督工作，确保财政资金安全有效。</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本年度无专项资金</w:t>
      </w:r>
    </w:p>
    <w:p>
      <w:pPr>
        <w:pStyle w:val="24"/>
        <w:ind w:firstLine="640"/>
      </w:pPr>
      <w:r>
        <w:rPr>
          <w:rFonts w:ascii="方正楷体_GBK" w:hAnsi="方正楷体_GBK" w:eastAsia="方正楷体_GBK" w:cs="方正楷体_GBK"/>
          <w:b/>
          <w:color w:val="000000"/>
          <w:sz w:val="32"/>
        </w:rPr>
        <w:t>第三部分  预算项目绩效目标</w:t>
      </w:r>
    </w:p>
    <w:p>
      <w:pPr>
        <w:pStyle w:val="24"/>
        <w:ind w:firstLine="560"/>
      </w:pPr>
      <w:r>
        <w:rPr>
          <w:rFonts w:ascii="方正仿宋_GBK" w:hAnsi="方正仿宋_GBK" w:eastAsia="方正仿宋_GBK" w:cs="方正仿宋_GBK"/>
          <w:b/>
          <w:color w:val="000000"/>
          <w:sz w:val="28"/>
        </w:rPr>
        <w:t>1、成品粮储备费用补贴绩效目标表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1.提高我县应对自然灾害防控能力，保障面粉市场供应</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储存面粉数量</w:t>
            </w:r>
          </w:p>
        </w:tc>
        <w:tc>
          <w:tcPr>
            <w:tcW w:w="2835" w:type="dxa"/>
            <w:vAlign w:val="center"/>
          </w:tcPr>
          <w:p>
            <w:pPr>
              <w:pStyle w:val="26"/>
            </w:pPr>
            <w:r>
              <w:t>应急储备面粉数量（吨）</w:t>
            </w:r>
          </w:p>
        </w:tc>
        <w:tc>
          <w:tcPr>
            <w:tcW w:w="2551" w:type="dxa"/>
            <w:vAlign w:val="center"/>
          </w:tcPr>
          <w:p>
            <w:pPr>
              <w:pStyle w:val="26"/>
            </w:pPr>
            <w:r>
              <w:t>2000</w:t>
            </w:r>
          </w:p>
        </w:tc>
        <w:tc>
          <w:tcPr>
            <w:tcW w:w="2268" w:type="dxa"/>
            <w:vAlign w:val="center"/>
          </w:tcPr>
          <w:p>
            <w:pPr>
              <w:pStyle w:val="26"/>
            </w:pPr>
            <w:r>
              <w:t>清查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质量安全率</w:t>
            </w:r>
          </w:p>
        </w:tc>
        <w:tc>
          <w:tcPr>
            <w:tcW w:w="2835" w:type="dxa"/>
            <w:vAlign w:val="center"/>
          </w:tcPr>
          <w:p>
            <w:pPr>
              <w:pStyle w:val="26"/>
            </w:pPr>
            <w:r>
              <w:t>储存安全面粉数量/储存面粉数量*100%</w:t>
            </w:r>
          </w:p>
        </w:tc>
        <w:tc>
          <w:tcPr>
            <w:tcW w:w="2551" w:type="dxa"/>
            <w:vAlign w:val="center"/>
          </w:tcPr>
          <w:p>
            <w:pPr>
              <w:pStyle w:val="26"/>
            </w:pPr>
            <w:r>
              <w:t>100</w:t>
            </w:r>
          </w:p>
        </w:tc>
        <w:tc>
          <w:tcPr>
            <w:tcW w:w="2268" w:type="dxa"/>
            <w:vAlign w:val="center"/>
          </w:tcPr>
          <w:p>
            <w:pPr>
              <w:pStyle w:val="26"/>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任务完成及时率</w:t>
            </w:r>
          </w:p>
        </w:tc>
        <w:tc>
          <w:tcPr>
            <w:tcW w:w="2835" w:type="dxa"/>
            <w:vAlign w:val="center"/>
          </w:tcPr>
          <w:p>
            <w:pPr>
              <w:pStyle w:val="26"/>
            </w:pPr>
            <w:r>
              <w:t>任务完成程度</w:t>
            </w:r>
          </w:p>
        </w:tc>
        <w:tc>
          <w:tcPr>
            <w:tcW w:w="2551" w:type="dxa"/>
            <w:vAlign w:val="center"/>
          </w:tcPr>
          <w:p>
            <w:pPr>
              <w:pStyle w:val="26"/>
            </w:pPr>
            <w:r>
              <w:t>2000保证经常储存量2000吨</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预算总成本</w:t>
            </w:r>
          </w:p>
          <w:p>
            <w:pPr>
              <w:pStyle w:val="26"/>
            </w:pPr>
          </w:p>
        </w:tc>
        <w:tc>
          <w:tcPr>
            <w:tcW w:w="2835" w:type="dxa"/>
            <w:vAlign w:val="center"/>
          </w:tcPr>
          <w:p>
            <w:pPr>
              <w:pStyle w:val="26"/>
            </w:pPr>
            <w:r>
              <w:t>预算总成本20万元</w:t>
            </w:r>
          </w:p>
        </w:tc>
        <w:tc>
          <w:tcPr>
            <w:tcW w:w="2551" w:type="dxa"/>
            <w:vAlign w:val="center"/>
          </w:tcPr>
          <w:p>
            <w:pPr>
              <w:pStyle w:val="26"/>
            </w:pPr>
            <w:r>
              <w:t>2000000补贴总额20万元</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应急保障率</w:t>
            </w:r>
          </w:p>
        </w:tc>
        <w:tc>
          <w:tcPr>
            <w:tcW w:w="2835" w:type="dxa"/>
            <w:vAlign w:val="center"/>
          </w:tcPr>
          <w:p>
            <w:pPr>
              <w:pStyle w:val="26"/>
            </w:pPr>
            <w:r>
              <w:t>应急保障率</w:t>
            </w:r>
          </w:p>
        </w:tc>
        <w:tc>
          <w:tcPr>
            <w:tcW w:w="2551" w:type="dxa"/>
            <w:vAlign w:val="center"/>
          </w:tcPr>
          <w:p>
            <w:pPr>
              <w:pStyle w:val="26"/>
            </w:pPr>
            <w:r>
              <w:t>100保障市场供应</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企业满意度</w:t>
            </w:r>
          </w:p>
        </w:tc>
        <w:tc>
          <w:tcPr>
            <w:tcW w:w="2835" w:type="dxa"/>
            <w:vAlign w:val="center"/>
          </w:tcPr>
          <w:p>
            <w:pPr>
              <w:pStyle w:val="26"/>
            </w:pPr>
            <w:r>
              <w:t>企业满意度</w:t>
            </w:r>
          </w:p>
        </w:tc>
        <w:tc>
          <w:tcPr>
            <w:tcW w:w="2551" w:type="dxa"/>
            <w:vAlign w:val="center"/>
          </w:tcPr>
          <w:p>
            <w:pPr>
              <w:pStyle w:val="26"/>
            </w:pPr>
            <w:r>
              <w:t>100</w:t>
            </w:r>
          </w:p>
        </w:tc>
        <w:tc>
          <w:tcPr>
            <w:tcW w:w="2268" w:type="dxa"/>
            <w:vAlign w:val="center"/>
          </w:tcPr>
          <w:p>
            <w:pPr>
              <w:pStyle w:val="26"/>
            </w:pPr>
            <w:r>
              <w:t>评定</w:t>
            </w:r>
          </w:p>
        </w:tc>
      </w:tr>
    </w:tbl>
    <w:p>
      <w:pPr>
        <w:pStyle w:val="24"/>
      </w:pPr>
    </w:p>
    <w:p>
      <w:pPr>
        <w:pStyle w:val="24"/>
        <w:ind w:firstLine="560"/>
      </w:pPr>
      <w:r>
        <w:rPr>
          <w:rFonts w:ascii="方正仿宋_GBK" w:hAnsi="方正仿宋_GBK" w:eastAsia="方正仿宋_GBK" w:cs="方正仿宋_GBK"/>
          <w:b/>
          <w:color w:val="000000"/>
          <w:sz w:val="28"/>
        </w:rPr>
        <w:t>2、第三方成本核算（联村供水出租车运行农村客运班车成本）绩效目标表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1.完成联村供水、农村客运成本、出租车运行成本核算</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需要成本核算数量</w:t>
            </w:r>
          </w:p>
        </w:tc>
        <w:tc>
          <w:tcPr>
            <w:tcW w:w="2835" w:type="dxa"/>
            <w:vAlign w:val="center"/>
          </w:tcPr>
          <w:p>
            <w:pPr>
              <w:pStyle w:val="26"/>
            </w:pPr>
            <w:r>
              <w:t>全年完成成本核算数量</w:t>
            </w:r>
          </w:p>
        </w:tc>
        <w:tc>
          <w:tcPr>
            <w:tcW w:w="2551" w:type="dxa"/>
            <w:vAlign w:val="center"/>
          </w:tcPr>
          <w:p>
            <w:pPr>
              <w:pStyle w:val="26"/>
            </w:pPr>
            <w:r>
              <w:t>3个</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完成率</w:t>
            </w:r>
          </w:p>
        </w:tc>
        <w:tc>
          <w:tcPr>
            <w:tcW w:w="2835" w:type="dxa"/>
            <w:vAlign w:val="center"/>
          </w:tcPr>
          <w:p>
            <w:pPr>
              <w:pStyle w:val="26"/>
            </w:pPr>
            <w:r>
              <w:t>完成量占计划比例</w:t>
            </w:r>
          </w:p>
        </w:tc>
        <w:tc>
          <w:tcPr>
            <w:tcW w:w="2551" w:type="dxa"/>
            <w:vAlign w:val="center"/>
          </w:tcPr>
          <w:p>
            <w:pPr>
              <w:pStyle w:val="26"/>
            </w:pPr>
            <w:r>
              <w:t>≥90%</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工作任务完成及时率</w:t>
            </w:r>
          </w:p>
        </w:tc>
        <w:tc>
          <w:tcPr>
            <w:tcW w:w="2835" w:type="dxa"/>
            <w:vAlign w:val="center"/>
          </w:tcPr>
          <w:p>
            <w:pPr>
              <w:pStyle w:val="26"/>
            </w:pPr>
            <w:r>
              <w:t>工作任务完成及时率</w:t>
            </w:r>
          </w:p>
        </w:tc>
        <w:tc>
          <w:tcPr>
            <w:tcW w:w="2551" w:type="dxa"/>
            <w:vAlign w:val="center"/>
          </w:tcPr>
          <w:p>
            <w:pPr>
              <w:pStyle w:val="26"/>
            </w:pPr>
            <w:r>
              <w:t>≥95%</w:t>
            </w:r>
          </w:p>
        </w:tc>
        <w:tc>
          <w:tcPr>
            <w:tcW w:w="2268" w:type="dxa"/>
            <w:vAlign w:val="center"/>
          </w:tcPr>
          <w:p>
            <w:pPr>
              <w:pStyle w:val="26"/>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项目总预算</w:t>
            </w:r>
          </w:p>
        </w:tc>
        <w:tc>
          <w:tcPr>
            <w:tcW w:w="2835" w:type="dxa"/>
            <w:vAlign w:val="center"/>
          </w:tcPr>
          <w:p>
            <w:pPr>
              <w:pStyle w:val="26"/>
            </w:pPr>
            <w:r>
              <w:t>完成各项任务所需费用</w:t>
            </w:r>
          </w:p>
        </w:tc>
        <w:tc>
          <w:tcPr>
            <w:tcW w:w="2551" w:type="dxa"/>
            <w:vAlign w:val="center"/>
          </w:tcPr>
          <w:p>
            <w:pPr>
              <w:pStyle w:val="26"/>
            </w:pPr>
            <w:r>
              <w:t>≤1万元</w:t>
            </w:r>
          </w:p>
        </w:tc>
        <w:tc>
          <w:tcPr>
            <w:tcW w:w="2268" w:type="dxa"/>
            <w:vAlign w:val="center"/>
          </w:tcPr>
          <w:p>
            <w:pPr>
              <w:pStyle w:val="26"/>
            </w:pPr>
            <w:r>
              <w:t>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政府定价的合理性</w:t>
            </w:r>
          </w:p>
        </w:tc>
        <w:tc>
          <w:tcPr>
            <w:tcW w:w="2835" w:type="dxa"/>
            <w:vAlign w:val="center"/>
          </w:tcPr>
          <w:p>
            <w:pPr>
              <w:pStyle w:val="26"/>
            </w:pPr>
            <w:r>
              <w:t>实现政府定价透明合理</w:t>
            </w:r>
          </w:p>
        </w:tc>
        <w:tc>
          <w:tcPr>
            <w:tcW w:w="2551" w:type="dxa"/>
            <w:vAlign w:val="center"/>
          </w:tcPr>
          <w:p>
            <w:pPr>
              <w:pStyle w:val="26"/>
            </w:pPr>
            <w:r>
              <w:t>完成成本核算实现定价公平合理</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群众对该项目满意程度调查</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3、河北宝信物流有限公司城市与乡村高效共同配送项目绩效目标表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1.发展物流产业，促进经济发展</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分拨中心数量</w:t>
            </w:r>
          </w:p>
        </w:tc>
        <w:tc>
          <w:tcPr>
            <w:tcW w:w="2835" w:type="dxa"/>
            <w:vAlign w:val="center"/>
          </w:tcPr>
          <w:p>
            <w:pPr>
              <w:pStyle w:val="26"/>
            </w:pPr>
            <w:r>
              <w:t>已完成市级分拨中心数量</w:t>
            </w:r>
          </w:p>
        </w:tc>
        <w:tc>
          <w:tcPr>
            <w:tcW w:w="2551" w:type="dxa"/>
            <w:vAlign w:val="center"/>
          </w:tcPr>
          <w:p>
            <w:pPr>
              <w:pStyle w:val="26"/>
            </w:pPr>
            <w:r>
              <w:t>≥5个</w:t>
            </w:r>
          </w:p>
        </w:tc>
        <w:tc>
          <w:tcPr>
            <w:tcW w:w="2268" w:type="dxa"/>
            <w:vAlign w:val="center"/>
          </w:tcPr>
          <w:p>
            <w:pPr>
              <w:pStyle w:val="26"/>
            </w:pPr>
            <w:r>
              <w:t>项目布局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验收通过率</w:t>
            </w:r>
          </w:p>
        </w:tc>
        <w:tc>
          <w:tcPr>
            <w:tcW w:w="2835" w:type="dxa"/>
            <w:vAlign w:val="center"/>
          </w:tcPr>
          <w:p>
            <w:pPr>
              <w:pStyle w:val="26"/>
            </w:pPr>
            <w:r>
              <w:t>项目验收通过率</w:t>
            </w:r>
          </w:p>
        </w:tc>
        <w:tc>
          <w:tcPr>
            <w:tcW w:w="2551" w:type="dxa"/>
            <w:vAlign w:val="center"/>
          </w:tcPr>
          <w:p>
            <w:pPr>
              <w:pStyle w:val="26"/>
            </w:pPr>
            <w:r>
              <w:t>≥95%</w:t>
            </w:r>
          </w:p>
        </w:tc>
        <w:tc>
          <w:tcPr>
            <w:tcW w:w="2268" w:type="dxa"/>
            <w:vAlign w:val="center"/>
          </w:tcPr>
          <w:p>
            <w:pPr>
              <w:pStyle w:val="26"/>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完工时间</w:t>
            </w:r>
          </w:p>
        </w:tc>
        <w:tc>
          <w:tcPr>
            <w:tcW w:w="2835" w:type="dxa"/>
            <w:vAlign w:val="center"/>
          </w:tcPr>
          <w:p>
            <w:pPr>
              <w:pStyle w:val="26"/>
            </w:pPr>
            <w:r>
              <w:t>项目预计完工时间</w:t>
            </w:r>
          </w:p>
        </w:tc>
        <w:tc>
          <w:tcPr>
            <w:tcW w:w="2551" w:type="dxa"/>
            <w:vAlign w:val="center"/>
          </w:tcPr>
          <w:p>
            <w:pPr>
              <w:pStyle w:val="26"/>
            </w:pPr>
            <w:r>
              <w:t>≤6月</w:t>
            </w:r>
          </w:p>
        </w:tc>
        <w:tc>
          <w:tcPr>
            <w:tcW w:w="2268" w:type="dxa"/>
            <w:vAlign w:val="center"/>
          </w:tcPr>
          <w:p>
            <w:pPr>
              <w:pStyle w:val="26"/>
            </w:pPr>
            <w:r>
              <w:t>项目单位预计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项目总预算</w:t>
            </w:r>
          </w:p>
        </w:tc>
        <w:tc>
          <w:tcPr>
            <w:tcW w:w="2835" w:type="dxa"/>
            <w:vAlign w:val="center"/>
          </w:tcPr>
          <w:p>
            <w:pPr>
              <w:pStyle w:val="26"/>
            </w:pPr>
            <w:r>
              <w:t>项目投入资金</w:t>
            </w:r>
          </w:p>
        </w:tc>
        <w:tc>
          <w:tcPr>
            <w:tcW w:w="2551" w:type="dxa"/>
            <w:vAlign w:val="center"/>
          </w:tcPr>
          <w:p>
            <w:pPr>
              <w:pStyle w:val="26"/>
            </w:pPr>
            <w:r>
              <w:t>≥5000万</w:t>
            </w:r>
          </w:p>
        </w:tc>
        <w:tc>
          <w:tcPr>
            <w:tcW w:w="2268" w:type="dxa"/>
            <w:vAlign w:val="center"/>
          </w:tcPr>
          <w:p>
            <w:pPr>
              <w:pStyle w:val="26"/>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带动社会资金投资额</w:t>
            </w:r>
          </w:p>
        </w:tc>
        <w:tc>
          <w:tcPr>
            <w:tcW w:w="2835" w:type="dxa"/>
            <w:vAlign w:val="center"/>
          </w:tcPr>
          <w:p>
            <w:pPr>
              <w:pStyle w:val="26"/>
            </w:pPr>
            <w:r>
              <w:t>带动社会资金数额</w:t>
            </w:r>
          </w:p>
        </w:tc>
        <w:tc>
          <w:tcPr>
            <w:tcW w:w="2551" w:type="dxa"/>
            <w:vAlign w:val="center"/>
          </w:tcPr>
          <w:p>
            <w:pPr>
              <w:pStyle w:val="26"/>
            </w:pPr>
            <w:r>
              <w:t>≥4200万</w:t>
            </w:r>
          </w:p>
        </w:tc>
        <w:tc>
          <w:tcPr>
            <w:tcW w:w="2268" w:type="dxa"/>
            <w:vAlign w:val="center"/>
          </w:tcPr>
          <w:p>
            <w:pPr>
              <w:pStyle w:val="26"/>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群众对该项目满意程度调查</w:t>
            </w:r>
          </w:p>
        </w:tc>
        <w:tc>
          <w:tcPr>
            <w:tcW w:w="2551" w:type="dxa"/>
            <w:vAlign w:val="center"/>
          </w:tcPr>
          <w:p>
            <w:pPr>
              <w:pStyle w:val="26"/>
            </w:pPr>
            <w:r>
              <w:t>≥90%</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4、冀财建[2021]181号/扩建2万吨仓容量的标准仓房绩效目标表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1.增强我县仓储、仓容量，缓解农民卖粮难，提高科学储粮水平，加强粮食质量管理</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质量良好率</w:t>
            </w:r>
          </w:p>
        </w:tc>
        <w:tc>
          <w:tcPr>
            <w:tcW w:w="2835" w:type="dxa"/>
            <w:vAlign w:val="center"/>
          </w:tcPr>
          <w:p>
            <w:pPr>
              <w:pStyle w:val="26"/>
            </w:pPr>
            <w:r>
              <w:t>良好粮食数量/粮食总数量*100%</w:t>
            </w:r>
          </w:p>
        </w:tc>
        <w:tc>
          <w:tcPr>
            <w:tcW w:w="2551" w:type="dxa"/>
            <w:vAlign w:val="center"/>
          </w:tcPr>
          <w:p>
            <w:pPr>
              <w:pStyle w:val="26"/>
            </w:pPr>
            <w:r>
              <w:t>≥98</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科学储量率</w:t>
            </w:r>
          </w:p>
        </w:tc>
        <w:tc>
          <w:tcPr>
            <w:tcW w:w="2835" w:type="dxa"/>
            <w:vAlign w:val="center"/>
          </w:tcPr>
          <w:p>
            <w:pPr>
              <w:pStyle w:val="26"/>
            </w:pPr>
            <w:r>
              <w:t>科学储量数量/粮食总数量*100%</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工程完工率</w:t>
            </w:r>
          </w:p>
        </w:tc>
        <w:tc>
          <w:tcPr>
            <w:tcW w:w="2835" w:type="dxa"/>
            <w:vAlign w:val="center"/>
          </w:tcPr>
          <w:p>
            <w:pPr>
              <w:pStyle w:val="26"/>
            </w:pPr>
            <w:r>
              <w:t>工程完工程度</w:t>
            </w:r>
          </w:p>
        </w:tc>
        <w:tc>
          <w:tcPr>
            <w:tcW w:w="2551" w:type="dxa"/>
            <w:vAlign w:val="center"/>
          </w:tcPr>
          <w:p>
            <w:pPr>
              <w:pStyle w:val="26"/>
            </w:pPr>
            <w:r>
              <w:t>100及时完成</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实际发生成本</w:t>
            </w:r>
          </w:p>
        </w:tc>
        <w:tc>
          <w:tcPr>
            <w:tcW w:w="2835" w:type="dxa"/>
            <w:vAlign w:val="center"/>
          </w:tcPr>
          <w:p>
            <w:pPr>
              <w:pStyle w:val="26"/>
            </w:pPr>
            <w:r>
              <w:t>实际发生成本</w:t>
            </w:r>
          </w:p>
        </w:tc>
        <w:tc>
          <w:tcPr>
            <w:tcW w:w="2551" w:type="dxa"/>
            <w:vAlign w:val="center"/>
          </w:tcPr>
          <w:p>
            <w:pPr>
              <w:pStyle w:val="26"/>
            </w:pPr>
            <w:r>
              <w:t>100按实际发生成本</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利润增长率</w:t>
            </w:r>
          </w:p>
        </w:tc>
        <w:tc>
          <w:tcPr>
            <w:tcW w:w="2835" w:type="dxa"/>
            <w:vAlign w:val="center"/>
          </w:tcPr>
          <w:p>
            <w:pPr>
              <w:pStyle w:val="26"/>
            </w:pPr>
            <w:r>
              <w:t>利润增长率</w:t>
            </w:r>
          </w:p>
        </w:tc>
        <w:tc>
          <w:tcPr>
            <w:tcW w:w="2551" w:type="dxa"/>
            <w:vAlign w:val="center"/>
          </w:tcPr>
          <w:p>
            <w:pPr>
              <w:pStyle w:val="26"/>
            </w:pPr>
            <w:r>
              <w:t>≥5</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应急保障率</w:t>
            </w:r>
          </w:p>
        </w:tc>
        <w:tc>
          <w:tcPr>
            <w:tcW w:w="2835" w:type="dxa"/>
            <w:vAlign w:val="center"/>
          </w:tcPr>
          <w:p>
            <w:pPr>
              <w:pStyle w:val="26"/>
            </w:pPr>
            <w:r>
              <w:t>应急保障率</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群众满意度</w:t>
            </w:r>
          </w:p>
        </w:tc>
        <w:tc>
          <w:tcPr>
            <w:tcW w:w="2551" w:type="dxa"/>
            <w:vAlign w:val="center"/>
          </w:tcPr>
          <w:p>
            <w:pPr>
              <w:pStyle w:val="26"/>
            </w:pPr>
            <w:r>
              <w:t>100</w:t>
            </w:r>
          </w:p>
        </w:tc>
        <w:tc>
          <w:tcPr>
            <w:tcW w:w="2268" w:type="dxa"/>
            <w:vAlign w:val="center"/>
          </w:tcPr>
          <w:p>
            <w:pPr>
              <w:pStyle w:val="26"/>
            </w:pPr>
            <w:r>
              <w:t>评定</w:t>
            </w:r>
          </w:p>
        </w:tc>
      </w:tr>
    </w:tbl>
    <w:p>
      <w:pPr>
        <w:pStyle w:val="24"/>
      </w:pPr>
    </w:p>
    <w:p>
      <w:pPr>
        <w:pStyle w:val="24"/>
        <w:ind w:firstLine="560"/>
      </w:pPr>
      <w:r>
        <w:rPr>
          <w:rFonts w:ascii="方正仿宋_GBK" w:hAnsi="方正仿宋_GBK" w:eastAsia="方正仿宋_GBK" w:cs="方正仿宋_GBK"/>
          <w:b/>
          <w:color w:val="000000"/>
          <w:sz w:val="28"/>
        </w:rPr>
        <w:t>5、冀财建[2021]181号/隆尧县京隆粮油购销有限责任公司仓储扩建项目绩效目标表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1.增强我县仓储、仓容，缓解农民卖粮难</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质量良好率</w:t>
            </w:r>
          </w:p>
        </w:tc>
        <w:tc>
          <w:tcPr>
            <w:tcW w:w="2835" w:type="dxa"/>
            <w:vAlign w:val="center"/>
          </w:tcPr>
          <w:p>
            <w:pPr>
              <w:pStyle w:val="26"/>
            </w:pPr>
            <w:r>
              <w:t>良好粮食数量/粮食总数量*100%</w:t>
            </w:r>
          </w:p>
        </w:tc>
        <w:tc>
          <w:tcPr>
            <w:tcW w:w="2551" w:type="dxa"/>
            <w:vAlign w:val="center"/>
          </w:tcPr>
          <w:p>
            <w:pPr>
              <w:pStyle w:val="26"/>
            </w:pPr>
            <w:r>
              <w:t>≥98</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科学储粮率</w:t>
            </w:r>
          </w:p>
        </w:tc>
        <w:tc>
          <w:tcPr>
            <w:tcW w:w="2835" w:type="dxa"/>
            <w:vAlign w:val="center"/>
          </w:tcPr>
          <w:p>
            <w:pPr>
              <w:pStyle w:val="26"/>
            </w:pPr>
            <w:r>
              <w:t>科学储粮率</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工程完工率</w:t>
            </w:r>
          </w:p>
        </w:tc>
        <w:tc>
          <w:tcPr>
            <w:tcW w:w="2835" w:type="dxa"/>
            <w:vAlign w:val="center"/>
          </w:tcPr>
          <w:p>
            <w:pPr>
              <w:pStyle w:val="26"/>
            </w:pPr>
            <w:r>
              <w:t>工程完工程度</w:t>
            </w:r>
          </w:p>
        </w:tc>
        <w:tc>
          <w:tcPr>
            <w:tcW w:w="2551" w:type="dxa"/>
            <w:vAlign w:val="center"/>
          </w:tcPr>
          <w:p>
            <w:pPr>
              <w:pStyle w:val="26"/>
            </w:pPr>
            <w:r>
              <w:t>100及时完成</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实际发生成本</w:t>
            </w:r>
          </w:p>
        </w:tc>
        <w:tc>
          <w:tcPr>
            <w:tcW w:w="2835" w:type="dxa"/>
            <w:vAlign w:val="center"/>
          </w:tcPr>
          <w:p>
            <w:pPr>
              <w:pStyle w:val="26"/>
            </w:pPr>
            <w:r>
              <w:t>实际发生成本</w:t>
            </w:r>
          </w:p>
        </w:tc>
        <w:tc>
          <w:tcPr>
            <w:tcW w:w="2551" w:type="dxa"/>
            <w:vAlign w:val="center"/>
          </w:tcPr>
          <w:p>
            <w:pPr>
              <w:pStyle w:val="26"/>
            </w:pPr>
            <w:r>
              <w:t>100按实际发生成本</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利润增长率</w:t>
            </w:r>
          </w:p>
        </w:tc>
        <w:tc>
          <w:tcPr>
            <w:tcW w:w="2835" w:type="dxa"/>
            <w:vAlign w:val="center"/>
          </w:tcPr>
          <w:p>
            <w:pPr>
              <w:pStyle w:val="26"/>
            </w:pPr>
            <w:r>
              <w:t>利润增长率</w:t>
            </w:r>
          </w:p>
        </w:tc>
        <w:tc>
          <w:tcPr>
            <w:tcW w:w="2551" w:type="dxa"/>
            <w:vAlign w:val="center"/>
          </w:tcPr>
          <w:p>
            <w:pPr>
              <w:pStyle w:val="26"/>
            </w:pPr>
            <w:r>
              <w:t>≥10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应急保障率</w:t>
            </w:r>
          </w:p>
        </w:tc>
        <w:tc>
          <w:tcPr>
            <w:tcW w:w="2835" w:type="dxa"/>
            <w:vAlign w:val="center"/>
          </w:tcPr>
          <w:p>
            <w:pPr>
              <w:pStyle w:val="26"/>
            </w:pPr>
            <w:r>
              <w:t>应急保障率</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群众满意度</w:t>
            </w:r>
          </w:p>
        </w:tc>
        <w:tc>
          <w:tcPr>
            <w:tcW w:w="2551" w:type="dxa"/>
            <w:vAlign w:val="center"/>
          </w:tcPr>
          <w:p>
            <w:pPr>
              <w:pStyle w:val="26"/>
            </w:pPr>
            <w:r>
              <w:t>100</w:t>
            </w:r>
          </w:p>
        </w:tc>
        <w:tc>
          <w:tcPr>
            <w:tcW w:w="2268" w:type="dxa"/>
            <w:vAlign w:val="center"/>
          </w:tcPr>
          <w:p>
            <w:pPr>
              <w:pStyle w:val="26"/>
            </w:pPr>
            <w:r>
              <w:t>评定</w:t>
            </w:r>
          </w:p>
        </w:tc>
      </w:tr>
    </w:tbl>
    <w:p>
      <w:pPr>
        <w:pStyle w:val="24"/>
      </w:pPr>
    </w:p>
    <w:p>
      <w:pPr>
        <w:pStyle w:val="24"/>
        <w:ind w:firstLine="560"/>
      </w:pPr>
      <w:r>
        <w:rPr>
          <w:rFonts w:ascii="方正仿宋_GBK" w:hAnsi="方正仿宋_GBK" w:eastAsia="方正仿宋_GBK" w:cs="方正仿宋_GBK"/>
          <w:b/>
          <w:color w:val="000000"/>
          <w:sz w:val="28"/>
        </w:rPr>
        <w:t>6、价格认定经费项目绩效目标表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1.制定价格标准</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进行价格认定的次数</w:t>
            </w:r>
          </w:p>
        </w:tc>
        <w:tc>
          <w:tcPr>
            <w:tcW w:w="2835" w:type="dxa"/>
            <w:vAlign w:val="center"/>
          </w:tcPr>
          <w:p>
            <w:pPr>
              <w:pStyle w:val="26"/>
            </w:pPr>
            <w:r>
              <w:t>全年进行价格认定的次数</w:t>
            </w:r>
          </w:p>
        </w:tc>
        <w:tc>
          <w:tcPr>
            <w:tcW w:w="2551" w:type="dxa"/>
            <w:vAlign w:val="center"/>
          </w:tcPr>
          <w:p>
            <w:pPr>
              <w:pStyle w:val="26"/>
            </w:pPr>
            <w:r>
              <w:t>≥100个</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刑案鉴定率</w:t>
            </w:r>
          </w:p>
        </w:tc>
        <w:tc>
          <w:tcPr>
            <w:tcW w:w="2835" w:type="dxa"/>
            <w:vAlign w:val="center"/>
          </w:tcPr>
          <w:p>
            <w:pPr>
              <w:pStyle w:val="26"/>
            </w:pPr>
            <w:r>
              <w:t>刑案鉴定率</w:t>
            </w:r>
          </w:p>
        </w:tc>
        <w:tc>
          <w:tcPr>
            <w:tcW w:w="2551" w:type="dxa"/>
            <w:vAlign w:val="center"/>
          </w:tcPr>
          <w:p>
            <w:pPr>
              <w:pStyle w:val="26"/>
            </w:pPr>
            <w:r>
              <w:t>≥95%</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案件鉴证时间</w:t>
            </w:r>
          </w:p>
        </w:tc>
        <w:tc>
          <w:tcPr>
            <w:tcW w:w="2835" w:type="dxa"/>
            <w:vAlign w:val="center"/>
          </w:tcPr>
          <w:p>
            <w:pPr>
              <w:pStyle w:val="26"/>
            </w:pPr>
            <w:r>
              <w:t>案件鉴证时间</w:t>
            </w:r>
          </w:p>
        </w:tc>
        <w:tc>
          <w:tcPr>
            <w:tcW w:w="2551" w:type="dxa"/>
            <w:vAlign w:val="center"/>
          </w:tcPr>
          <w:p>
            <w:pPr>
              <w:pStyle w:val="26"/>
            </w:pPr>
            <w:r>
              <w:t>≤3天</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项目总投入</w:t>
            </w:r>
          </w:p>
        </w:tc>
        <w:tc>
          <w:tcPr>
            <w:tcW w:w="2835" w:type="dxa"/>
            <w:vAlign w:val="center"/>
          </w:tcPr>
          <w:p>
            <w:pPr>
              <w:pStyle w:val="26"/>
            </w:pPr>
            <w:r>
              <w:t>全年项目总投入</w:t>
            </w:r>
          </w:p>
        </w:tc>
        <w:tc>
          <w:tcPr>
            <w:tcW w:w="2551" w:type="dxa"/>
            <w:vAlign w:val="center"/>
          </w:tcPr>
          <w:p>
            <w:pPr>
              <w:pStyle w:val="26"/>
            </w:pPr>
            <w:r>
              <w:t>≤6万元</w:t>
            </w:r>
          </w:p>
        </w:tc>
        <w:tc>
          <w:tcPr>
            <w:tcW w:w="2268" w:type="dxa"/>
            <w:vAlign w:val="center"/>
          </w:tcPr>
          <w:p>
            <w:pPr>
              <w:pStyle w:val="2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社会影响力</w:t>
            </w:r>
          </w:p>
        </w:tc>
        <w:tc>
          <w:tcPr>
            <w:tcW w:w="2835" w:type="dxa"/>
            <w:vAlign w:val="center"/>
          </w:tcPr>
          <w:p>
            <w:pPr>
              <w:pStyle w:val="26"/>
            </w:pPr>
            <w:r>
              <w:t>在全县范围内得到群众认可</w:t>
            </w:r>
          </w:p>
        </w:tc>
        <w:tc>
          <w:tcPr>
            <w:tcW w:w="2551" w:type="dxa"/>
            <w:vAlign w:val="center"/>
          </w:tcPr>
          <w:p>
            <w:pPr>
              <w:pStyle w:val="26"/>
            </w:pPr>
            <w:r>
              <w:t>得到广大群众的认可程度</w:t>
            </w:r>
          </w:p>
        </w:tc>
        <w:tc>
          <w:tcPr>
            <w:tcW w:w="2268" w:type="dxa"/>
            <w:vAlign w:val="center"/>
          </w:tcPr>
          <w:p>
            <w:pPr>
              <w:pStyle w:val="26"/>
            </w:pPr>
            <w:r>
              <w:t>项目社会影响力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群众对该项目满意程度调查</w:t>
            </w:r>
          </w:p>
        </w:tc>
        <w:tc>
          <w:tcPr>
            <w:tcW w:w="2551" w:type="dxa"/>
            <w:vAlign w:val="center"/>
          </w:tcPr>
          <w:p>
            <w:pPr>
              <w:pStyle w:val="26"/>
            </w:pPr>
            <w:r>
              <w:t>≥90%</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7、粮食安全责任制考核及粮食质量安全监测和粮食流通执法监督检查绩效目标表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1.对全县粮食流通进行监督检查,做好粮食安全责任制考核,确保粮食质量安全</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粮食企业检查率</w:t>
            </w:r>
          </w:p>
        </w:tc>
        <w:tc>
          <w:tcPr>
            <w:tcW w:w="2835" w:type="dxa"/>
            <w:vAlign w:val="center"/>
          </w:tcPr>
          <w:p>
            <w:pPr>
              <w:pStyle w:val="26"/>
            </w:pPr>
            <w:r>
              <w:t>检查企业数量/全县企业数量*100%</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粮食安全率</w:t>
            </w:r>
          </w:p>
        </w:tc>
        <w:tc>
          <w:tcPr>
            <w:tcW w:w="2835" w:type="dxa"/>
            <w:vAlign w:val="center"/>
          </w:tcPr>
          <w:p>
            <w:pPr>
              <w:pStyle w:val="26"/>
            </w:pPr>
            <w:r>
              <w:t>安全粮食数量/全县粮食数量*100%</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完成时效</w:t>
            </w:r>
          </w:p>
        </w:tc>
        <w:tc>
          <w:tcPr>
            <w:tcW w:w="2835" w:type="dxa"/>
            <w:vAlign w:val="center"/>
          </w:tcPr>
          <w:p>
            <w:pPr>
              <w:pStyle w:val="26"/>
            </w:pPr>
            <w:r>
              <w:t>各项工作完成及时程度</w:t>
            </w:r>
          </w:p>
        </w:tc>
        <w:tc>
          <w:tcPr>
            <w:tcW w:w="2551" w:type="dxa"/>
            <w:vAlign w:val="center"/>
          </w:tcPr>
          <w:p>
            <w:pPr>
              <w:pStyle w:val="26"/>
            </w:pPr>
            <w:r>
              <w:t>100及时完成</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项目预算控制数</w:t>
            </w:r>
          </w:p>
        </w:tc>
        <w:tc>
          <w:tcPr>
            <w:tcW w:w="2835" w:type="dxa"/>
            <w:vAlign w:val="center"/>
          </w:tcPr>
          <w:p>
            <w:pPr>
              <w:pStyle w:val="26"/>
            </w:pPr>
            <w:r>
              <w:t>按预算成本支出</w:t>
            </w:r>
          </w:p>
        </w:tc>
        <w:tc>
          <w:tcPr>
            <w:tcW w:w="2551" w:type="dxa"/>
            <w:vAlign w:val="center"/>
          </w:tcPr>
          <w:p>
            <w:pPr>
              <w:pStyle w:val="26"/>
            </w:pPr>
            <w:r>
              <w:t>100不超预算标准</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粮食安全科学储粮率</w:t>
            </w:r>
          </w:p>
        </w:tc>
        <w:tc>
          <w:tcPr>
            <w:tcW w:w="2835" w:type="dxa"/>
            <w:vAlign w:val="center"/>
          </w:tcPr>
          <w:p>
            <w:pPr>
              <w:pStyle w:val="26"/>
            </w:pPr>
            <w:r>
              <w:t>安全科学储粮数量占全部粮食数量比例</w:t>
            </w:r>
          </w:p>
        </w:tc>
        <w:tc>
          <w:tcPr>
            <w:tcW w:w="2551" w:type="dxa"/>
            <w:vAlign w:val="center"/>
          </w:tcPr>
          <w:p>
            <w:pPr>
              <w:pStyle w:val="26"/>
            </w:pPr>
            <w:r>
              <w:t>≥95</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群众满意度</w:t>
            </w:r>
          </w:p>
        </w:tc>
        <w:tc>
          <w:tcPr>
            <w:tcW w:w="2551" w:type="dxa"/>
            <w:vAlign w:val="center"/>
          </w:tcPr>
          <w:p>
            <w:pPr>
              <w:pStyle w:val="26"/>
            </w:pPr>
            <w:r>
              <w:t>100</w:t>
            </w:r>
          </w:p>
        </w:tc>
        <w:tc>
          <w:tcPr>
            <w:tcW w:w="2268" w:type="dxa"/>
            <w:vAlign w:val="center"/>
          </w:tcPr>
          <w:p>
            <w:pPr>
              <w:pStyle w:val="26"/>
            </w:pPr>
            <w:r>
              <w:t>评定</w:t>
            </w:r>
          </w:p>
        </w:tc>
      </w:tr>
    </w:tbl>
    <w:p>
      <w:pPr>
        <w:pStyle w:val="24"/>
      </w:pPr>
    </w:p>
    <w:p>
      <w:pPr>
        <w:pStyle w:val="24"/>
        <w:ind w:firstLine="560"/>
      </w:pPr>
      <w:r>
        <w:rPr>
          <w:rFonts w:ascii="方正仿宋_GBK" w:hAnsi="方正仿宋_GBK" w:eastAsia="方正仿宋_GBK" w:cs="方正仿宋_GBK"/>
          <w:b/>
          <w:color w:val="000000"/>
          <w:sz w:val="28"/>
        </w:rPr>
        <w:t>8、隆尧县救灾物资储备管理项目绩效目标表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1.加强救灾物资储备管理保障应急运用</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救灾物资保管安全率</w:t>
            </w:r>
          </w:p>
        </w:tc>
        <w:tc>
          <w:tcPr>
            <w:tcW w:w="2835" w:type="dxa"/>
            <w:vAlign w:val="center"/>
          </w:tcPr>
          <w:p>
            <w:pPr>
              <w:pStyle w:val="26"/>
            </w:pPr>
            <w:r>
              <w:t>物资安全数量/救灾物资总数量*100%</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验收合格率</w:t>
            </w:r>
          </w:p>
        </w:tc>
        <w:tc>
          <w:tcPr>
            <w:tcW w:w="2835" w:type="dxa"/>
            <w:vAlign w:val="center"/>
          </w:tcPr>
          <w:p>
            <w:pPr>
              <w:pStyle w:val="26"/>
            </w:pPr>
            <w:r>
              <w:t>验收合格率</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完成时效</w:t>
            </w:r>
          </w:p>
        </w:tc>
        <w:tc>
          <w:tcPr>
            <w:tcW w:w="2835" w:type="dxa"/>
            <w:vAlign w:val="center"/>
          </w:tcPr>
          <w:p>
            <w:pPr>
              <w:pStyle w:val="26"/>
            </w:pPr>
            <w:r>
              <w:t>各项工作完成及时程度</w:t>
            </w:r>
          </w:p>
        </w:tc>
        <w:tc>
          <w:tcPr>
            <w:tcW w:w="2551" w:type="dxa"/>
            <w:vAlign w:val="center"/>
          </w:tcPr>
          <w:p>
            <w:pPr>
              <w:pStyle w:val="26"/>
            </w:pPr>
            <w:r>
              <w:t>100及时完成</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实际发生成本</w:t>
            </w:r>
          </w:p>
        </w:tc>
        <w:tc>
          <w:tcPr>
            <w:tcW w:w="2835" w:type="dxa"/>
            <w:vAlign w:val="center"/>
          </w:tcPr>
          <w:p>
            <w:pPr>
              <w:pStyle w:val="26"/>
            </w:pPr>
            <w:r>
              <w:t>实际发生成本</w:t>
            </w:r>
          </w:p>
        </w:tc>
        <w:tc>
          <w:tcPr>
            <w:tcW w:w="2551" w:type="dxa"/>
            <w:vAlign w:val="center"/>
          </w:tcPr>
          <w:p>
            <w:pPr>
              <w:pStyle w:val="26"/>
            </w:pPr>
            <w:r>
              <w:t>100按实际发生成本</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应急保障率</w:t>
            </w:r>
          </w:p>
        </w:tc>
        <w:tc>
          <w:tcPr>
            <w:tcW w:w="2835" w:type="dxa"/>
            <w:vAlign w:val="center"/>
          </w:tcPr>
          <w:p>
            <w:pPr>
              <w:pStyle w:val="26"/>
            </w:pPr>
            <w:r>
              <w:t>应急保障率</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群众满意度</w:t>
            </w:r>
          </w:p>
        </w:tc>
        <w:tc>
          <w:tcPr>
            <w:tcW w:w="2551" w:type="dxa"/>
            <w:vAlign w:val="center"/>
          </w:tcPr>
          <w:p>
            <w:pPr>
              <w:pStyle w:val="26"/>
            </w:pPr>
            <w:r>
              <w:t>100</w:t>
            </w:r>
          </w:p>
        </w:tc>
        <w:tc>
          <w:tcPr>
            <w:tcW w:w="2268" w:type="dxa"/>
            <w:vAlign w:val="center"/>
          </w:tcPr>
          <w:p>
            <w:pPr>
              <w:pStyle w:val="26"/>
            </w:pPr>
            <w:r>
              <w:t>评定</w:t>
            </w:r>
          </w:p>
        </w:tc>
      </w:tr>
    </w:tbl>
    <w:p>
      <w:pPr>
        <w:pStyle w:val="24"/>
      </w:pPr>
    </w:p>
    <w:p>
      <w:pPr>
        <w:pStyle w:val="24"/>
        <w:ind w:firstLine="560"/>
      </w:pPr>
      <w:r>
        <w:rPr>
          <w:rFonts w:ascii="方正仿宋_GBK" w:hAnsi="方正仿宋_GBK" w:eastAsia="方正仿宋_GBK" w:cs="方正仿宋_GBK"/>
          <w:b/>
          <w:color w:val="000000"/>
          <w:sz w:val="28"/>
        </w:rPr>
        <w:t>9、隆尧县粮油质检站项目绩效目标表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1.加强粮食质量安全监测</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工程完工率</w:t>
            </w:r>
          </w:p>
        </w:tc>
        <w:tc>
          <w:tcPr>
            <w:tcW w:w="2835" w:type="dxa"/>
            <w:vAlign w:val="center"/>
          </w:tcPr>
          <w:p>
            <w:pPr>
              <w:pStyle w:val="26"/>
            </w:pPr>
            <w:r>
              <w:t>工程完工程度</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工程验收合格率</w:t>
            </w:r>
          </w:p>
        </w:tc>
        <w:tc>
          <w:tcPr>
            <w:tcW w:w="2835" w:type="dxa"/>
            <w:vAlign w:val="center"/>
          </w:tcPr>
          <w:p>
            <w:pPr>
              <w:pStyle w:val="26"/>
            </w:pPr>
            <w:r>
              <w:t>达到工程验收标准</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项目完成时间</w:t>
            </w:r>
          </w:p>
        </w:tc>
        <w:tc>
          <w:tcPr>
            <w:tcW w:w="2835" w:type="dxa"/>
            <w:vAlign w:val="center"/>
          </w:tcPr>
          <w:p>
            <w:pPr>
              <w:pStyle w:val="26"/>
            </w:pPr>
            <w:r>
              <w:t>项目完成时间</w:t>
            </w:r>
          </w:p>
        </w:tc>
        <w:tc>
          <w:tcPr>
            <w:tcW w:w="2551" w:type="dxa"/>
            <w:vAlign w:val="center"/>
          </w:tcPr>
          <w:p>
            <w:pPr>
              <w:pStyle w:val="26"/>
            </w:pPr>
            <w:r>
              <w:t>1006月份完成</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实际发生成本</w:t>
            </w:r>
          </w:p>
        </w:tc>
        <w:tc>
          <w:tcPr>
            <w:tcW w:w="2835" w:type="dxa"/>
            <w:vAlign w:val="center"/>
          </w:tcPr>
          <w:p>
            <w:pPr>
              <w:pStyle w:val="26"/>
            </w:pPr>
            <w:r>
              <w:t>不超预算支出数</w:t>
            </w:r>
          </w:p>
        </w:tc>
        <w:tc>
          <w:tcPr>
            <w:tcW w:w="2551" w:type="dxa"/>
            <w:vAlign w:val="center"/>
          </w:tcPr>
          <w:p>
            <w:pPr>
              <w:pStyle w:val="26"/>
            </w:pPr>
            <w:r>
              <w:t>100实际成本不超预算</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提高效率</w:t>
            </w:r>
          </w:p>
        </w:tc>
        <w:tc>
          <w:tcPr>
            <w:tcW w:w="2835" w:type="dxa"/>
            <w:vAlign w:val="center"/>
          </w:tcPr>
          <w:p>
            <w:pPr>
              <w:pStyle w:val="26"/>
            </w:pPr>
            <w:r>
              <w:t>提高效率</w:t>
            </w:r>
          </w:p>
        </w:tc>
        <w:tc>
          <w:tcPr>
            <w:tcW w:w="2551" w:type="dxa"/>
            <w:vAlign w:val="center"/>
          </w:tcPr>
          <w:p>
            <w:pPr>
              <w:pStyle w:val="26"/>
            </w:pPr>
            <w:r>
              <w:t>100提高粮油质检业务效率</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社会影响力</w:t>
            </w:r>
          </w:p>
        </w:tc>
        <w:tc>
          <w:tcPr>
            <w:tcW w:w="2835" w:type="dxa"/>
            <w:vAlign w:val="center"/>
          </w:tcPr>
          <w:p>
            <w:pPr>
              <w:pStyle w:val="26"/>
            </w:pPr>
            <w:r>
              <w:t>社会影响力</w:t>
            </w:r>
          </w:p>
        </w:tc>
        <w:tc>
          <w:tcPr>
            <w:tcW w:w="2551" w:type="dxa"/>
            <w:vAlign w:val="center"/>
          </w:tcPr>
          <w:p>
            <w:pPr>
              <w:pStyle w:val="26"/>
            </w:pPr>
            <w:r>
              <w:t>100带动当地农业发展</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群众对该项目满意度调查</w:t>
            </w:r>
          </w:p>
        </w:tc>
        <w:tc>
          <w:tcPr>
            <w:tcW w:w="2551" w:type="dxa"/>
            <w:vAlign w:val="center"/>
          </w:tcPr>
          <w:p>
            <w:pPr>
              <w:pStyle w:val="26"/>
            </w:pPr>
            <w:r>
              <w:t>100</w:t>
            </w:r>
          </w:p>
        </w:tc>
        <w:tc>
          <w:tcPr>
            <w:tcW w:w="2268" w:type="dxa"/>
            <w:vAlign w:val="center"/>
          </w:tcPr>
          <w:p>
            <w:pPr>
              <w:pStyle w:val="26"/>
            </w:pPr>
            <w:r>
              <w:t>评定</w:t>
            </w:r>
          </w:p>
        </w:tc>
      </w:tr>
    </w:tbl>
    <w:p>
      <w:pPr>
        <w:pStyle w:val="24"/>
      </w:pPr>
    </w:p>
    <w:p>
      <w:pPr>
        <w:pStyle w:val="24"/>
        <w:ind w:firstLine="560"/>
      </w:pPr>
      <w:r>
        <w:rPr>
          <w:rFonts w:ascii="方正仿宋_GBK" w:hAnsi="方正仿宋_GBK" w:eastAsia="方正仿宋_GBK" w:cs="方正仿宋_GBK"/>
          <w:b/>
          <w:color w:val="000000"/>
          <w:sz w:val="28"/>
        </w:rPr>
        <w:t>10、隆尧县政策指导咨询服务项目绩效目标表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1.促进县域经济发展</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建立区域政策谋划分析资源</w:t>
            </w:r>
          </w:p>
        </w:tc>
        <w:tc>
          <w:tcPr>
            <w:tcW w:w="2835" w:type="dxa"/>
            <w:vAlign w:val="center"/>
          </w:tcPr>
          <w:p>
            <w:pPr>
              <w:pStyle w:val="26"/>
            </w:pPr>
            <w:r>
              <w:t>储备数量</w:t>
            </w:r>
          </w:p>
        </w:tc>
        <w:tc>
          <w:tcPr>
            <w:tcW w:w="2551" w:type="dxa"/>
            <w:vAlign w:val="center"/>
          </w:tcPr>
          <w:p>
            <w:pPr>
              <w:pStyle w:val="26"/>
            </w:pPr>
            <w:r>
              <w:t>≥30项</w:t>
            </w:r>
          </w:p>
        </w:tc>
        <w:tc>
          <w:tcPr>
            <w:tcW w:w="2268" w:type="dxa"/>
            <w:vAlign w:val="center"/>
          </w:tcPr>
          <w:p>
            <w:pPr>
              <w:pStyle w:val="26"/>
            </w:pPr>
            <w:r>
              <w:t>年度申报情况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谋划项目、诊断项目情况</w:t>
            </w:r>
          </w:p>
        </w:tc>
        <w:tc>
          <w:tcPr>
            <w:tcW w:w="2835" w:type="dxa"/>
            <w:vAlign w:val="center"/>
          </w:tcPr>
          <w:p>
            <w:pPr>
              <w:pStyle w:val="26"/>
            </w:pPr>
            <w:r>
              <w:t>项目数量</w:t>
            </w:r>
          </w:p>
        </w:tc>
        <w:tc>
          <w:tcPr>
            <w:tcW w:w="2551" w:type="dxa"/>
            <w:vAlign w:val="center"/>
          </w:tcPr>
          <w:p>
            <w:pPr>
              <w:pStyle w:val="26"/>
            </w:pPr>
            <w:r>
              <w:t>≥30个</w:t>
            </w:r>
          </w:p>
        </w:tc>
        <w:tc>
          <w:tcPr>
            <w:tcW w:w="2268" w:type="dxa"/>
            <w:vAlign w:val="center"/>
          </w:tcPr>
          <w:p>
            <w:pPr>
              <w:pStyle w:val="26"/>
            </w:pPr>
            <w:r>
              <w:t>年度申报情况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服务时长</w:t>
            </w:r>
          </w:p>
        </w:tc>
        <w:tc>
          <w:tcPr>
            <w:tcW w:w="2835" w:type="dxa"/>
            <w:vAlign w:val="center"/>
          </w:tcPr>
          <w:p>
            <w:pPr>
              <w:pStyle w:val="26"/>
            </w:pPr>
            <w:r>
              <w:t>服务时限</w:t>
            </w:r>
          </w:p>
        </w:tc>
        <w:tc>
          <w:tcPr>
            <w:tcW w:w="2551" w:type="dxa"/>
            <w:vAlign w:val="center"/>
          </w:tcPr>
          <w:p>
            <w:pPr>
              <w:pStyle w:val="26"/>
            </w:pPr>
            <w:r>
              <w:t>1年</w:t>
            </w:r>
          </w:p>
        </w:tc>
        <w:tc>
          <w:tcPr>
            <w:tcW w:w="2268" w:type="dxa"/>
            <w:vAlign w:val="center"/>
          </w:tcPr>
          <w:p>
            <w:pPr>
              <w:pStyle w:val="26"/>
            </w:pPr>
            <w:r>
              <w:t>服务机制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委托成本</w:t>
            </w:r>
          </w:p>
        </w:tc>
        <w:tc>
          <w:tcPr>
            <w:tcW w:w="2835" w:type="dxa"/>
            <w:vAlign w:val="center"/>
          </w:tcPr>
          <w:p>
            <w:pPr>
              <w:pStyle w:val="26"/>
            </w:pPr>
            <w:r>
              <w:t>服务费用总额</w:t>
            </w:r>
          </w:p>
        </w:tc>
        <w:tc>
          <w:tcPr>
            <w:tcW w:w="2551" w:type="dxa"/>
            <w:vAlign w:val="center"/>
          </w:tcPr>
          <w:p>
            <w:pPr>
              <w:pStyle w:val="26"/>
            </w:pPr>
            <w:r>
              <w:t>≤198万</w:t>
            </w:r>
          </w:p>
        </w:tc>
        <w:tc>
          <w:tcPr>
            <w:tcW w:w="2268" w:type="dxa"/>
            <w:vAlign w:val="center"/>
          </w:tcPr>
          <w:p>
            <w:pPr>
              <w:pStyle w:val="2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服务效果评价</w:t>
            </w:r>
          </w:p>
        </w:tc>
        <w:tc>
          <w:tcPr>
            <w:tcW w:w="2835" w:type="dxa"/>
            <w:vAlign w:val="center"/>
          </w:tcPr>
          <w:p>
            <w:pPr>
              <w:pStyle w:val="26"/>
            </w:pPr>
            <w:r>
              <w:t>储备项目、申报项目对比增长率</w:t>
            </w:r>
          </w:p>
        </w:tc>
        <w:tc>
          <w:tcPr>
            <w:tcW w:w="2551" w:type="dxa"/>
            <w:vAlign w:val="center"/>
          </w:tcPr>
          <w:p>
            <w:pPr>
              <w:pStyle w:val="26"/>
            </w:pPr>
            <w:r>
              <w:t>≥10%</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对区域经济和社会发展的积极作用</w:t>
            </w:r>
          </w:p>
        </w:tc>
        <w:tc>
          <w:tcPr>
            <w:tcW w:w="2835" w:type="dxa"/>
            <w:vAlign w:val="center"/>
          </w:tcPr>
          <w:p>
            <w:pPr>
              <w:pStyle w:val="26"/>
            </w:pPr>
            <w:r>
              <w:t>通过项目的完成促进县域规划实施和建设发展从而带动就业，提高发展效能</w:t>
            </w:r>
          </w:p>
        </w:tc>
        <w:tc>
          <w:tcPr>
            <w:tcW w:w="2551" w:type="dxa"/>
            <w:vAlign w:val="center"/>
          </w:tcPr>
          <w:p>
            <w:pPr>
              <w:pStyle w:val="26"/>
            </w:pPr>
            <w:r>
              <w:t>稳定发展</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资源生产力提升效果</w:t>
            </w:r>
          </w:p>
        </w:tc>
        <w:tc>
          <w:tcPr>
            <w:tcW w:w="2835" w:type="dxa"/>
            <w:vAlign w:val="center"/>
          </w:tcPr>
          <w:p>
            <w:pPr>
              <w:pStyle w:val="26"/>
            </w:pPr>
            <w:r>
              <w:t>服务价值增加不涉及对环境的冲击，通过服务可有效提高具体谋划的项目对生态效益指标的提升</w:t>
            </w:r>
          </w:p>
        </w:tc>
        <w:tc>
          <w:tcPr>
            <w:tcW w:w="2551" w:type="dxa"/>
            <w:vAlign w:val="center"/>
          </w:tcPr>
          <w:p>
            <w:pPr>
              <w:pStyle w:val="26"/>
            </w:pPr>
            <w:r>
              <w:t>稳步提升</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群众对该项目满意程度调查</w:t>
            </w:r>
          </w:p>
        </w:tc>
        <w:tc>
          <w:tcPr>
            <w:tcW w:w="2551" w:type="dxa"/>
            <w:vAlign w:val="center"/>
          </w:tcPr>
          <w:p>
            <w:pPr>
              <w:pStyle w:val="26"/>
            </w:pPr>
            <w:r>
              <w:t>%</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11、全县食盐储备资金项目绩效目标表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1.应对突发事件、自然灾害保障食盐市场稳定</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储存食盐数量</w:t>
            </w:r>
          </w:p>
        </w:tc>
        <w:tc>
          <w:tcPr>
            <w:tcW w:w="2835" w:type="dxa"/>
            <w:vAlign w:val="center"/>
          </w:tcPr>
          <w:p>
            <w:pPr>
              <w:pStyle w:val="26"/>
            </w:pPr>
            <w:r>
              <w:t>储存食盐数量（吨）</w:t>
            </w:r>
          </w:p>
        </w:tc>
        <w:tc>
          <w:tcPr>
            <w:tcW w:w="2551" w:type="dxa"/>
            <w:vAlign w:val="center"/>
          </w:tcPr>
          <w:p>
            <w:pPr>
              <w:pStyle w:val="26"/>
            </w:pPr>
            <w:r>
              <w:t>≥150</w:t>
            </w:r>
          </w:p>
        </w:tc>
        <w:tc>
          <w:tcPr>
            <w:tcW w:w="2268" w:type="dxa"/>
            <w:vAlign w:val="center"/>
          </w:tcPr>
          <w:p>
            <w:pPr>
              <w:pStyle w:val="26"/>
            </w:pPr>
            <w:r>
              <w:t>清查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合格率</w:t>
            </w:r>
          </w:p>
        </w:tc>
        <w:tc>
          <w:tcPr>
            <w:tcW w:w="2835" w:type="dxa"/>
            <w:vAlign w:val="center"/>
          </w:tcPr>
          <w:p>
            <w:pPr>
              <w:pStyle w:val="26"/>
            </w:pPr>
            <w:r>
              <w:t>储备食盐合格数量/储备食盐数量*100%</w:t>
            </w:r>
          </w:p>
        </w:tc>
        <w:tc>
          <w:tcPr>
            <w:tcW w:w="2551" w:type="dxa"/>
            <w:vAlign w:val="center"/>
          </w:tcPr>
          <w:p>
            <w:pPr>
              <w:pStyle w:val="26"/>
            </w:pPr>
            <w:r>
              <w:t>100</w:t>
            </w:r>
          </w:p>
        </w:tc>
        <w:tc>
          <w:tcPr>
            <w:tcW w:w="2268" w:type="dxa"/>
            <w:vAlign w:val="center"/>
          </w:tcPr>
          <w:p>
            <w:pPr>
              <w:pStyle w:val="26"/>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市场价格稳定</w:t>
            </w:r>
          </w:p>
        </w:tc>
        <w:tc>
          <w:tcPr>
            <w:tcW w:w="2835" w:type="dxa"/>
            <w:vAlign w:val="center"/>
          </w:tcPr>
          <w:p>
            <w:pPr>
              <w:pStyle w:val="26"/>
            </w:pPr>
            <w:r>
              <w:t>食盐市场价格稳定情况</w:t>
            </w:r>
          </w:p>
        </w:tc>
        <w:tc>
          <w:tcPr>
            <w:tcW w:w="2551" w:type="dxa"/>
            <w:vAlign w:val="center"/>
          </w:tcPr>
          <w:p>
            <w:pPr>
              <w:pStyle w:val="26"/>
            </w:pPr>
            <w:r>
              <w:t>100市场稳定</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资金成本</w:t>
            </w:r>
          </w:p>
        </w:tc>
        <w:tc>
          <w:tcPr>
            <w:tcW w:w="2835" w:type="dxa"/>
            <w:vAlign w:val="center"/>
          </w:tcPr>
          <w:p>
            <w:pPr>
              <w:pStyle w:val="26"/>
            </w:pPr>
            <w:r>
              <w:t>资金成本</w:t>
            </w:r>
          </w:p>
        </w:tc>
        <w:tc>
          <w:tcPr>
            <w:tcW w:w="2551" w:type="dxa"/>
            <w:vAlign w:val="center"/>
          </w:tcPr>
          <w:p>
            <w:pPr>
              <w:pStyle w:val="26"/>
            </w:pPr>
            <w:r>
              <w:t>100资金支出实际</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应急保障率</w:t>
            </w:r>
          </w:p>
        </w:tc>
        <w:tc>
          <w:tcPr>
            <w:tcW w:w="2835" w:type="dxa"/>
            <w:vAlign w:val="center"/>
          </w:tcPr>
          <w:p>
            <w:pPr>
              <w:pStyle w:val="26"/>
            </w:pPr>
            <w:r>
              <w:t>应急保障率</w:t>
            </w:r>
          </w:p>
        </w:tc>
        <w:tc>
          <w:tcPr>
            <w:tcW w:w="2551" w:type="dxa"/>
            <w:vAlign w:val="center"/>
          </w:tcPr>
          <w:p>
            <w:pPr>
              <w:pStyle w:val="26"/>
            </w:pPr>
            <w:r>
              <w:t>100保障市场供应</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社会公众满意度</w:t>
            </w:r>
          </w:p>
        </w:tc>
        <w:tc>
          <w:tcPr>
            <w:tcW w:w="2835" w:type="dxa"/>
            <w:vAlign w:val="center"/>
          </w:tcPr>
          <w:p>
            <w:pPr>
              <w:pStyle w:val="26"/>
            </w:pPr>
            <w:r>
              <w:t>社会公众满意度</w:t>
            </w:r>
          </w:p>
        </w:tc>
        <w:tc>
          <w:tcPr>
            <w:tcW w:w="2551" w:type="dxa"/>
            <w:vAlign w:val="center"/>
          </w:tcPr>
          <w:p>
            <w:pPr>
              <w:pStyle w:val="26"/>
            </w:pPr>
            <w:r>
              <w:t>100</w:t>
            </w:r>
          </w:p>
        </w:tc>
        <w:tc>
          <w:tcPr>
            <w:tcW w:w="2268" w:type="dxa"/>
            <w:vAlign w:val="center"/>
          </w:tcPr>
          <w:p>
            <w:pPr>
              <w:pStyle w:val="26"/>
            </w:pPr>
            <w:r>
              <w:t>评定</w:t>
            </w:r>
          </w:p>
        </w:tc>
      </w:tr>
    </w:tbl>
    <w:p>
      <w:pPr>
        <w:pStyle w:val="24"/>
      </w:pPr>
    </w:p>
    <w:p>
      <w:pPr>
        <w:pStyle w:val="24"/>
        <w:ind w:firstLine="560"/>
      </w:pPr>
      <w:r>
        <w:rPr>
          <w:rFonts w:ascii="方正仿宋_GBK" w:hAnsi="方正仿宋_GBK" w:eastAsia="方正仿宋_GBK" w:cs="方正仿宋_GBK"/>
          <w:b/>
          <w:color w:val="000000"/>
          <w:sz w:val="28"/>
        </w:rPr>
        <w:t>12、全县重点项目建设经费绩效目标表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1.申报省重点项目4个以上，市重点项目项目10个以上</w:t>
            </w:r>
            <w:r>
              <w:tab/>
            </w:r>
            <w:r>
              <w:tab/>
            </w:r>
            <w:r>
              <w:tab/>
            </w:r>
            <w:r>
              <w:tab/>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开工项目个数</w:t>
            </w:r>
          </w:p>
        </w:tc>
        <w:tc>
          <w:tcPr>
            <w:tcW w:w="2835" w:type="dxa"/>
            <w:vAlign w:val="center"/>
          </w:tcPr>
          <w:p>
            <w:pPr>
              <w:pStyle w:val="26"/>
            </w:pPr>
            <w:r>
              <w:t>全年新开工项目个数</w:t>
            </w:r>
          </w:p>
        </w:tc>
        <w:tc>
          <w:tcPr>
            <w:tcW w:w="2551" w:type="dxa"/>
            <w:vAlign w:val="center"/>
          </w:tcPr>
          <w:p>
            <w:pPr>
              <w:pStyle w:val="26"/>
            </w:pPr>
            <w:r>
              <w:t>≥100个</w:t>
            </w:r>
          </w:p>
        </w:tc>
        <w:tc>
          <w:tcPr>
            <w:tcW w:w="2268" w:type="dxa"/>
            <w:vAlign w:val="center"/>
          </w:tcPr>
          <w:p>
            <w:pPr>
              <w:pStyle w:val="26"/>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项目验收合格率</w:t>
            </w:r>
          </w:p>
        </w:tc>
        <w:tc>
          <w:tcPr>
            <w:tcW w:w="2835" w:type="dxa"/>
            <w:vAlign w:val="center"/>
          </w:tcPr>
          <w:p>
            <w:pPr>
              <w:pStyle w:val="26"/>
            </w:pPr>
            <w:r>
              <w:t>项目完工验收合格率</w:t>
            </w:r>
          </w:p>
        </w:tc>
        <w:tc>
          <w:tcPr>
            <w:tcW w:w="2551" w:type="dxa"/>
            <w:vAlign w:val="center"/>
          </w:tcPr>
          <w:p>
            <w:pPr>
              <w:pStyle w:val="26"/>
            </w:pPr>
            <w:r>
              <w:t>≥95%</w:t>
            </w:r>
          </w:p>
        </w:tc>
        <w:tc>
          <w:tcPr>
            <w:tcW w:w="2268" w:type="dxa"/>
            <w:vAlign w:val="center"/>
          </w:tcPr>
          <w:p>
            <w:pPr>
              <w:pStyle w:val="26"/>
            </w:pPr>
            <w:r>
              <w:t>项目验收率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项目投产率</w:t>
            </w:r>
          </w:p>
        </w:tc>
        <w:tc>
          <w:tcPr>
            <w:tcW w:w="2835" w:type="dxa"/>
            <w:vAlign w:val="center"/>
          </w:tcPr>
          <w:p>
            <w:pPr>
              <w:pStyle w:val="26"/>
            </w:pPr>
            <w:r>
              <w:t>全年项目完工率</w:t>
            </w:r>
          </w:p>
        </w:tc>
        <w:tc>
          <w:tcPr>
            <w:tcW w:w="2551" w:type="dxa"/>
            <w:vAlign w:val="center"/>
          </w:tcPr>
          <w:p>
            <w:pPr>
              <w:pStyle w:val="26"/>
            </w:pPr>
            <w:r>
              <w:t>≥40%</w:t>
            </w:r>
          </w:p>
        </w:tc>
        <w:tc>
          <w:tcPr>
            <w:tcW w:w="2268" w:type="dxa"/>
            <w:vAlign w:val="center"/>
          </w:tcPr>
          <w:p>
            <w:pPr>
              <w:pStyle w:val="26"/>
            </w:pPr>
            <w:r>
              <w:t>项目完工率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项目总投入</w:t>
            </w:r>
          </w:p>
        </w:tc>
        <w:tc>
          <w:tcPr>
            <w:tcW w:w="2835" w:type="dxa"/>
            <w:vAlign w:val="center"/>
          </w:tcPr>
          <w:p>
            <w:pPr>
              <w:pStyle w:val="26"/>
            </w:pPr>
            <w:r>
              <w:t>全年项目经费总投入</w:t>
            </w:r>
          </w:p>
        </w:tc>
        <w:tc>
          <w:tcPr>
            <w:tcW w:w="2551" w:type="dxa"/>
            <w:vAlign w:val="center"/>
          </w:tcPr>
          <w:p>
            <w:pPr>
              <w:pStyle w:val="26"/>
            </w:pPr>
            <w:r>
              <w:t>≤20万</w:t>
            </w:r>
          </w:p>
        </w:tc>
        <w:tc>
          <w:tcPr>
            <w:tcW w:w="2268" w:type="dxa"/>
            <w:vAlign w:val="center"/>
          </w:tcPr>
          <w:p>
            <w:pPr>
              <w:pStyle w:val="2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对全县经济社会发展贡献率</w:t>
            </w:r>
          </w:p>
        </w:tc>
        <w:tc>
          <w:tcPr>
            <w:tcW w:w="2835" w:type="dxa"/>
            <w:vAlign w:val="center"/>
          </w:tcPr>
          <w:p>
            <w:pPr>
              <w:pStyle w:val="26"/>
            </w:pPr>
            <w:r>
              <w:t>拉动经济增长百分比</w:t>
            </w:r>
          </w:p>
        </w:tc>
        <w:tc>
          <w:tcPr>
            <w:tcW w:w="2551" w:type="dxa"/>
            <w:vAlign w:val="center"/>
          </w:tcPr>
          <w:p>
            <w:pPr>
              <w:pStyle w:val="26"/>
            </w:pPr>
            <w:r>
              <w:t>≥3%</w:t>
            </w:r>
          </w:p>
        </w:tc>
        <w:tc>
          <w:tcPr>
            <w:tcW w:w="2268" w:type="dxa"/>
            <w:vAlign w:val="center"/>
          </w:tcPr>
          <w:p>
            <w:pPr>
              <w:pStyle w:val="26"/>
            </w:pPr>
            <w:r>
              <w:t>官方公布经济数据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群众对该项目满意程度调查</w:t>
            </w:r>
          </w:p>
        </w:tc>
        <w:tc>
          <w:tcPr>
            <w:tcW w:w="2551" w:type="dxa"/>
            <w:vAlign w:val="center"/>
          </w:tcPr>
          <w:p>
            <w:pPr>
              <w:pStyle w:val="26"/>
            </w:pPr>
            <w:r>
              <w:t>≥90%</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13、双创双服活动绩效目标表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1.实施20项民心工程,解决相关问题.</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民心工程数量</w:t>
            </w:r>
          </w:p>
        </w:tc>
        <w:tc>
          <w:tcPr>
            <w:tcW w:w="2835" w:type="dxa"/>
            <w:vAlign w:val="center"/>
          </w:tcPr>
          <w:p>
            <w:pPr>
              <w:pStyle w:val="26"/>
            </w:pPr>
            <w:r>
              <w:t>全年实施民心工程数量</w:t>
            </w:r>
          </w:p>
        </w:tc>
        <w:tc>
          <w:tcPr>
            <w:tcW w:w="2551" w:type="dxa"/>
            <w:vAlign w:val="center"/>
          </w:tcPr>
          <w:p>
            <w:pPr>
              <w:pStyle w:val="26"/>
            </w:pPr>
            <w:r>
              <w:t>≥20个</w:t>
            </w:r>
          </w:p>
        </w:tc>
        <w:tc>
          <w:tcPr>
            <w:tcW w:w="2268" w:type="dxa"/>
            <w:vAlign w:val="center"/>
          </w:tcPr>
          <w:p>
            <w:pPr>
              <w:pStyle w:val="2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民心工程质量</w:t>
            </w:r>
          </w:p>
        </w:tc>
        <w:tc>
          <w:tcPr>
            <w:tcW w:w="2835" w:type="dxa"/>
            <w:vAlign w:val="center"/>
          </w:tcPr>
          <w:p>
            <w:pPr>
              <w:pStyle w:val="26"/>
            </w:pPr>
            <w:r>
              <w:t>全年完成民心工程质量</w:t>
            </w:r>
          </w:p>
        </w:tc>
        <w:tc>
          <w:tcPr>
            <w:tcW w:w="2551" w:type="dxa"/>
            <w:vAlign w:val="center"/>
          </w:tcPr>
          <w:p>
            <w:pPr>
              <w:pStyle w:val="26"/>
            </w:pPr>
            <w:r>
              <w:t>全年完成民心工程总水平</w:t>
            </w:r>
          </w:p>
        </w:tc>
        <w:tc>
          <w:tcPr>
            <w:tcW w:w="2268" w:type="dxa"/>
            <w:vAlign w:val="center"/>
          </w:tcPr>
          <w:p>
            <w:pPr>
              <w:pStyle w:val="2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按时完成率</w:t>
            </w:r>
          </w:p>
        </w:tc>
        <w:tc>
          <w:tcPr>
            <w:tcW w:w="2835" w:type="dxa"/>
            <w:vAlign w:val="center"/>
          </w:tcPr>
          <w:p>
            <w:pPr>
              <w:pStyle w:val="26"/>
            </w:pPr>
            <w:r>
              <w:t>全年各任务完成时限</w:t>
            </w:r>
          </w:p>
        </w:tc>
        <w:tc>
          <w:tcPr>
            <w:tcW w:w="2551" w:type="dxa"/>
            <w:vAlign w:val="center"/>
          </w:tcPr>
          <w:p>
            <w:pPr>
              <w:pStyle w:val="26"/>
            </w:pPr>
            <w:r>
              <w:t>≥95%</w:t>
            </w:r>
          </w:p>
        </w:tc>
        <w:tc>
          <w:tcPr>
            <w:tcW w:w="2268" w:type="dxa"/>
            <w:vAlign w:val="center"/>
          </w:tcPr>
          <w:p>
            <w:pPr>
              <w:pStyle w:val="26"/>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项目总预算</w:t>
            </w:r>
          </w:p>
        </w:tc>
        <w:tc>
          <w:tcPr>
            <w:tcW w:w="2835" w:type="dxa"/>
            <w:vAlign w:val="center"/>
          </w:tcPr>
          <w:p>
            <w:pPr>
              <w:pStyle w:val="26"/>
            </w:pPr>
            <w:r>
              <w:t>完成各项任务所需费用</w:t>
            </w:r>
          </w:p>
        </w:tc>
        <w:tc>
          <w:tcPr>
            <w:tcW w:w="2551" w:type="dxa"/>
            <w:vAlign w:val="center"/>
          </w:tcPr>
          <w:p>
            <w:pPr>
              <w:pStyle w:val="26"/>
            </w:pPr>
            <w:r>
              <w:t>≤2万</w:t>
            </w:r>
          </w:p>
        </w:tc>
        <w:tc>
          <w:tcPr>
            <w:tcW w:w="2268" w:type="dxa"/>
            <w:vAlign w:val="center"/>
          </w:tcPr>
          <w:p>
            <w:pPr>
              <w:pStyle w:val="26"/>
            </w:pPr>
            <w:r>
              <w:t>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重点工作完成率</w:t>
            </w:r>
          </w:p>
        </w:tc>
        <w:tc>
          <w:tcPr>
            <w:tcW w:w="2835" w:type="dxa"/>
            <w:vAlign w:val="center"/>
          </w:tcPr>
          <w:p>
            <w:pPr>
              <w:pStyle w:val="26"/>
            </w:pPr>
            <w:r>
              <w:t>重点工作完成数占总任务比重</w:t>
            </w:r>
          </w:p>
        </w:tc>
        <w:tc>
          <w:tcPr>
            <w:tcW w:w="2551" w:type="dxa"/>
            <w:vAlign w:val="center"/>
          </w:tcPr>
          <w:p>
            <w:pPr>
              <w:pStyle w:val="26"/>
            </w:pPr>
            <w:r>
              <w:t>≥95%</w:t>
            </w:r>
          </w:p>
        </w:tc>
        <w:tc>
          <w:tcPr>
            <w:tcW w:w="2268" w:type="dxa"/>
            <w:vAlign w:val="center"/>
          </w:tcPr>
          <w:p>
            <w:pPr>
              <w:pStyle w:val="26"/>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群众对该项目满意程度调查</w:t>
            </w:r>
          </w:p>
        </w:tc>
        <w:tc>
          <w:tcPr>
            <w:tcW w:w="2551" w:type="dxa"/>
            <w:vAlign w:val="center"/>
          </w:tcPr>
          <w:p>
            <w:pPr>
              <w:pStyle w:val="26"/>
            </w:pPr>
            <w:r>
              <w:t>≥90%</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14、听证会经费（城乡出租车公交车票价）绩效目标表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1.召开城乡公交出租车票价听证会，制定价格标准</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召开听证会次数</w:t>
            </w:r>
          </w:p>
        </w:tc>
        <w:tc>
          <w:tcPr>
            <w:tcW w:w="2835" w:type="dxa"/>
            <w:vAlign w:val="center"/>
          </w:tcPr>
          <w:p>
            <w:pPr>
              <w:pStyle w:val="26"/>
            </w:pPr>
            <w:r>
              <w:t>全年召开听证会次数</w:t>
            </w:r>
          </w:p>
        </w:tc>
        <w:tc>
          <w:tcPr>
            <w:tcW w:w="2551" w:type="dxa"/>
            <w:vAlign w:val="center"/>
          </w:tcPr>
          <w:p>
            <w:pPr>
              <w:pStyle w:val="26"/>
            </w:pPr>
            <w:r>
              <w:t>≥2次</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会议议程实现率</w:t>
            </w:r>
          </w:p>
        </w:tc>
        <w:tc>
          <w:tcPr>
            <w:tcW w:w="2835" w:type="dxa"/>
            <w:vAlign w:val="center"/>
          </w:tcPr>
          <w:p>
            <w:pPr>
              <w:pStyle w:val="26"/>
            </w:pPr>
            <w:r>
              <w:t>会议议程实现率</w:t>
            </w:r>
          </w:p>
        </w:tc>
        <w:tc>
          <w:tcPr>
            <w:tcW w:w="2551" w:type="dxa"/>
            <w:vAlign w:val="center"/>
          </w:tcPr>
          <w:p>
            <w:pPr>
              <w:pStyle w:val="26"/>
            </w:pPr>
            <w:r>
              <w:t>≥95%</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召开的及时性</w:t>
            </w:r>
          </w:p>
        </w:tc>
        <w:tc>
          <w:tcPr>
            <w:tcW w:w="2835" w:type="dxa"/>
            <w:vAlign w:val="center"/>
          </w:tcPr>
          <w:p>
            <w:pPr>
              <w:pStyle w:val="26"/>
            </w:pPr>
            <w:r>
              <w:t>会议召开及时性</w:t>
            </w:r>
          </w:p>
        </w:tc>
        <w:tc>
          <w:tcPr>
            <w:tcW w:w="2551" w:type="dxa"/>
            <w:vAlign w:val="center"/>
          </w:tcPr>
          <w:p>
            <w:pPr>
              <w:pStyle w:val="26"/>
            </w:pPr>
            <w:r>
              <w:t>≥90%</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项目总投入</w:t>
            </w:r>
          </w:p>
        </w:tc>
        <w:tc>
          <w:tcPr>
            <w:tcW w:w="2835" w:type="dxa"/>
            <w:vAlign w:val="center"/>
          </w:tcPr>
          <w:p>
            <w:pPr>
              <w:pStyle w:val="26"/>
            </w:pPr>
            <w:r>
              <w:t>全年项目总投入</w:t>
            </w:r>
          </w:p>
        </w:tc>
        <w:tc>
          <w:tcPr>
            <w:tcW w:w="2551" w:type="dxa"/>
            <w:vAlign w:val="center"/>
          </w:tcPr>
          <w:p>
            <w:pPr>
              <w:pStyle w:val="26"/>
            </w:pPr>
            <w:r>
              <w:t>≤1万</w:t>
            </w:r>
          </w:p>
        </w:tc>
        <w:tc>
          <w:tcPr>
            <w:tcW w:w="2268" w:type="dxa"/>
            <w:vAlign w:val="center"/>
          </w:tcPr>
          <w:p>
            <w:pPr>
              <w:pStyle w:val="2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社会影响力</w:t>
            </w:r>
          </w:p>
        </w:tc>
        <w:tc>
          <w:tcPr>
            <w:tcW w:w="2835" w:type="dxa"/>
            <w:vAlign w:val="center"/>
          </w:tcPr>
          <w:p>
            <w:pPr>
              <w:pStyle w:val="26"/>
            </w:pPr>
            <w:r>
              <w:t>在全县范围内得到群众认可</w:t>
            </w:r>
          </w:p>
        </w:tc>
        <w:tc>
          <w:tcPr>
            <w:tcW w:w="2551" w:type="dxa"/>
            <w:vAlign w:val="center"/>
          </w:tcPr>
          <w:p>
            <w:pPr>
              <w:pStyle w:val="26"/>
            </w:pPr>
            <w:r>
              <w:t>≥95%</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群众对该项目满意程度调查</w:t>
            </w:r>
          </w:p>
        </w:tc>
        <w:tc>
          <w:tcPr>
            <w:tcW w:w="2551" w:type="dxa"/>
            <w:vAlign w:val="center"/>
          </w:tcPr>
          <w:p>
            <w:pPr>
              <w:pStyle w:val="26"/>
            </w:pPr>
            <w:r>
              <w:t>≥90%</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15、退役军人专岗绩效目标表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1.保障退役军人公益岗待遇，促进社会稳定</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支出完成率</w:t>
            </w:r>
          </w:p>
        </w:tc>
        <w:tc>
          <w:tcPr>
            <w:tcW w:w="2835" w:type="dxa"/>
            <w:vAlign w:val="center"/>
          </w:tcPr>
          <w:p>
            <w:pPr>
              <w:pStyle w:val="26"/>
            </w:pPr>
            <w:r>
              <w:t>按时有序支付</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财政拨款保障率</w:t>
            </w:r>
          </w:p>
        </w:tc>
        <w:tc>
          <w:tcPr>
            <w:tcW w:w="2835" w:type="dxa"/>
            <w:vAlign w:val="center"/>
          </w:tcPr>
          <w:p>
            <w:pPr>
              <w:pStyle w:val="26"/>
            </w:pPr>
            <w:r>
              <w:t>财政拨款保障率</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服务的完成度</w:t>
            </w:r>
          </w:p>
        </w:tc>
        <w:tc>
          <w:tcPr>
            <w:tcW w:w="2835" w:type="dxa"/>
            <w:vAlign w:val="center"/>
          </w:tcPr>
          <w:p>
            <w:pPr>
              <w:pStyle w:val="26"/>
            </w:pPr>
            <w:r>
              <w:t>服务的完成度</w:t>
            </w:r>
          </w:p>
        </w:tc>
        <w:tc>
          <w:tcPr>
            <w:tcW w:w="2551" w:type="dxa"/>
            <w:vAlign w:val="center"/>
          </w:tcPr>
          <w:p>
            <w:pPr>
              <w:pStyle w:val="26"/>
            </w:pPr>
            <w:r>
              <w:t>≥95及时服务</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实际发生成本</w:t>
            </w:r>
          </w:p>
        </w:tc>
        <w:tc>
          <w:tcPr>
            <w:tcW w:w="2835" w:type="dxa"/>
            <w:vAlign w:val="center"/>
          </w:tcPr>
          <w:p>
            <w:pPr>
              <w:pStyle w:val="26"/>
            </w:pPr>
            <w:r>
              <w:t>实际发生成本</w:t>
            </w:r>
          </w:p>
        </w:tc>
        <w:tc>
          <w:tcPr>
            <w:tcW w:w="2551" w:type="dxa"/>
            <w:vAlign w:val="center"/>
          </w:tcPr>
          <w:p>
            <w:pPr>
              <w:pStyle w:val="26"/>
            </w:pPr>
            <w:r>
              <w:t>100实际支出成本</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促进就业</w:t>
            </w:r>
          </w:p>
        </w:tc>
        <w:tc>
          <w:tcPr>
            <w:tcW w:w="2835" w:type="dxa"/>
            <w:vAlign w:val="center"/>
          </w:tcPr>
          <w:p>
            <w:pPr>
              <w:pStyle w:val="26"/>
            </w:pPr>
            <w:r>
              <w:t>促进社会稳定、就业</w:t>
            </w:r>
          </w:p>
        </w:tc>
        <w:tc>
          <w:tcPr>
            <w:tcW w:w="2551" w:type="dxa"/>
            <w:vAlign w:val="center"/>
          </w:tcPr>
          <w:p>
            <w:pPr>
              <w:pStyle w:val="26"/>
            </w:pPr>
            <w:r>
              <w:t>100促进就业、落实退役军人待遇</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群众满意程度</w:t>
            </w:r>
          </w:p>
        </w:tc>
        <w:tc>
          <w:tcPr>
            <w:tcW w:w="2551" w:type="dxa"/>
            <w:vAlign w:val="center"/>
          </w:tcPr>
          <w:p>
            <w:pPr>
              <w:pStyle w:val="26"/>
            </w:pPr>
            <w:r>
              <w:t>100</w:t>
            </w:r>
          </w:p>
        </w:tc>
        <w:tc>
          <w:tcPr>
            <w:tcW w:w="2268" w:type="dxa"/>
            <w:vAlign w:val="center"/>
          </w:tcPr>
          <w:p>
            <w:pPr>
              <w:pStyle w:val="26"/>
            </w:pPr>
            <w:r>
              <w:t>评定</w:t>
            </w:r>
          </w:p>
        </w:tc>
      </w:tr>
    </w:tbl>
    <w:p>
      <w:pPr>
        <w:pStyle w:val="24"/>
      </w:pPr>
    </w:p>
    <w:p>
      <w:pPr>
        <w:pStyle w:val="24"/>
        <w:ind w:firstLine="560"/>
      </w:pPr>
      <w:r>
        <w:rPr>
          <w:rFonts w:ascii="方正仿宋_GBK" w:hAnsi="方正仿宋_GBK" w:eastAsia="方正仿宋_GBK" w:cs="方正仿宋_GBK"/>
          <w:b/>
          <w:color w:val="000000"/>
          <w:sz w:val="28"/>
        </w:rPr>
        <w:t>16、重点项目固定资产投资核查、核心投资考核、成本监审（第三方购买服务）绩效目标表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1.争取核查项目3个,落实县级政策.</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核查项目个数</w:t>
            </w:r>
          </w:p>
        </w:tc>
        <w:tc>
          <w:tcPr>
            <w:tcW w:w="2835" w:type="dxa"/>
            <w:vAlign w:val="center"/>
          </w:tcPr>
          <w:p>
            <w:pPr>
              <w:pStyle w:val="26"/>
            </w:pPr>
            <w:r>
              <w:t>年内核查项目个数</w:t>
            </w:r>
          </w:p>
        </w:tc>
        <w:tc>
          <w:tcPr>
            <w:tcW w:w="2551" w:type="dxa"/>
            <w:vAlign w:val="center"/>
          </w:tcPr>
          <w:p>
            <w:pPr>
              <w:pStyle w:val="26"/>
            </w:pPr>
            <w:r>
              <w:t>≥3个</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核查项目完成率</w:t>
            </w:r>
          </w:p>
        </w:tc>
        <w:tc>
          <w:tcPr>
            <w:tcW w:w="2835" w:type="dxa"/>
            <w:vAlign w:val="center"/>
          </w:tcPr>
          <w:p>
            <w:pPr>
              <w:pStyle w:val="26"/>
            </w:pPr>
            <w:r>
              <w:t>年内核查项目完成率</w:t>
            </w:r>
          </w:p>
        </w:tc>
        <w:tc>
          <w:tcPr>
            <w:tcW w:w="2551" w:type="dxa"/>
            <w:vAlign w:val="center"/>
          </w:tcPr>
          <w:p>
            <w:pPr>
              <w:pStyle w:val="26"/>
            </w:pPr>
            <w:r>
              <w:t>≥95%</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核查项目及时率</w:t>
            </w:r>
          </w:p>
        </w:tc>
        <w:tc>
          <w:tcPr>
            <w:tcW w:w="2835" w:type="dxa"/>
            <w:vAlign w:val="center"/>
          </w:tcPr>
          <w:p>
            <w:pPr>
              <w:pStyle w:val="26"/>
            </w:pPr>
            <w:r>
              <w:t>核查项目及时率</w:t>
            </w:r>
          </w:p>
        </w:tc>
        <w:tc>
          <w:tcPr>
            <w:tcW w:w="2551" w:type="dxa"/>
            <w:vAlign w:val="center"/>
          </w:tcPr>
          <w:p>
            <w:pPr>
              <w:pStyle w:val="26"/>
            </w:pPr>
            <w:r>
              <w:t>≥95%</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核查项目成本</w:t>
            </w:r>
          </w:p>
        </w:tc>
        <w:tc>
          <w:tcPr>
            <w:tcW w:w="2835" w:type="dxa"/>
            <w:vAlign w:val="center"/>
          </w:tcPr>
          <w:p>
            <w:pPr>
              <w:pStyle w:val="26"/>
            </w:pPr>
            <w:r>
              <w:t>每个核查项目成本</w:t>
            </w:r>
          </w:p>
        </w:tc>
        <w:tc>
          <w:tcPr>
            <w:tcW w:w="2551" w:type="dxa"/>
            <w:vAlign w:val="center"/>
          </w:tcPr>
          <w:p>
            <w:pPr>
              <w:pStyle w:val="26"/>
            </w:pPr>
            <w:r>
              <w:t>≤3万</w:t>
            </w:r>
          </w:p>
        </w:tc>
        <w:tc>
          <w:tcPr>
            <w:tcW w:w="2268" w:type="dxa"/>
            <w:vAlign w:val="center"/>
          </w:tcPr>
          <w:p>
            <w:pPr>
              <w:pStyle w:val="26"/>
            </w:pPr>
            <w:r>
              <w:t>根据合同确定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落实优惠政策助力企业发展</w:t>
            </w:r>
          </w:p>
        </w:tc>
        <w:tc>
          <w:tcPr>
            <w:tcW w:w="2835" w:type="dxa"/>
            <w:vAlign w:val="center"/>
          </w:tcPr>
          <w:p>
            <w:pPr>
              <w:pStyle w:val="26"/>
            </w:pPr>
            <w:r>
              <w:t>根据固投核查政策落实项目奖励政策</w:t>
            </w:r>
          </w:p>
        </w:tc>
        <w:tc>
          <w:tcPr>
            <w:tcW w:w="2551" w:type="dxa"/>
            <w:vAlign w:val="center"/>
          </w:tcPr>
          <w:p>
            <w:pPr>
              <w:pStyle w:val="26"/>
            </w:pPr>
            <w:r>
              <w:t>投资额</w:t>
            </w:r>
          </w:p>
        </w:tc>
        <w:tc>
          <w:tcPr>
            <w:tcW w:w="2268" w:type="dxa"/>
            <w:vAlign w:val="center"/>
          </w:tcPr>
          <w:p>
            <w:pPr>
              <w:pStyle w:val="26"/>
            </w:pPr>
            <w:r>
              <w:t>优惠政策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群众对该项目满意程度调查</w:t>
            </w:r>
          </w:p>
        </w:tc>
        <w:tc>
          <w:tcPr>
            <w:tcW w:w="2551" w:type="dxa"/>
            <w:vAlign w:val="center"/>
          </w:tcPr>
          <w:p>
            <w:pPr>
              <w:pStyle w:val="26"/>
            </w:pPr>
            <w:r>
              <w:t>≥90%</w:t>
            </w:r>
          </w:p>
        </w:tc>
        <w:tc>
          <w:tcPr>
            <w:tcW w:w="2268" w:type="dxa"/>
            <w:vAlign w:val="center"/>
          </w:tcPr>
          <w:p>
            <w:pPr>
              <w:pStyle w:val="26"/>
            </w:pPr>
            <w:r>
              <w:t>问卷调查</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2022年，隆尧县发展和改革局安排政府采购预算663.94万元。具体内容见下表。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303隆尧县发展和改革局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663.94</w:t>
            </w:r>
          </w:p>
        </w:tc>
        <w:tc>
          <w:tcPr>
            <w:tcW w:w="964" w:type="dxa"/>
            <w:vAlign w:val="center"/>
          </w:tcPr>
          <w:p>
            <w:pPr>
              <w:pStyle w:val="15"/>
            </w:pPr>
            <w:r>
              <w:t>663.94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465.94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隆尧县发展和改革局本级小计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663.94</w:t>
            </w:r>
          </w:p>
        </w:tc>
        <w:tc>
          <w:tcPr>
            <w:tcW w:w="964" w:type="dxa"/>
            <w:vAlign w:val="center"/>
          </w:tcPr>
          <w:p>
            <w:pPr>
              <w:pStyle w:val="15"/>
            </w:pPr>
            <w:r>
              <w:t>663.94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465.94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冀财建[2021]181号/扩建2万吨仓容量的标准仓房</w:t>
            </w:r>
          </w:p>
        </w:tc>
        <w:tc>
          <w:tcPr>
            <w:tcW w:w="964" w:type="dxa"/>
            <w:vAlign w:val="center"/>
          </w:tcPr>
          <w:p>
            <w:pPr>
              <w:pStyle w:val="11"/>
            </w:pPr>
            <w:r>
              <w:t>100.00</w:t>
            </w:r>
          </w:p>
        </w:tc>
        <w:tc>
          <w:tcPr>
            <w:tcW w:w="1134" w:type="dxa"/>
            <w:vAlign w:val="center"/>
          </w:tcPr>
          <w:p>
            <w:pPr>
              <w:pStyle w:val="12"/>
            </w:pPr>
            <w:r>
              <w:t>农林牧渔业用房施工</w:t>
            </w:r>
          </w:p>
        </w:tc>
        <w:tc>
          <w:tcPr>
            <w:tcW w:w="1134" w:type="dxa"/>
            <w:vAlign w:val="center"/>
          </w:tcPr>
          <w:p>
            <w:pPr>
              <w:pStyle w:val="12"/>
            </w:pPr>
            <w:r>
              <w:t>B010102</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70.00</w:t>
            </w:r>
          </w:p>
        </w:tc>
        <w:tc>
          <w:tcPr>
            <w:tcW w:w="964" w:type="dxa"/>
            <w:vAlign w:val="center"/>
          </w:tcPr>
          <w:p>
            <w:pPr>
              <w:pStyle w:val="11"/>
            </w:pPr>
            <w:r>
              <w:t>70.00</w:t>
            </w:r>
          </w:p>
        </w:tc>
        <w:tc>
          <w:tcPr>
            <w:tcW w:w="964" w:type="dxa"/>
            <w:vAlign w:val="center"/>
          </w:tcPr>
          <w:p>
            <w:pPr>
              <w:pStyle w:val="11"/>
            </w:pPr>
            <w:r>
              <w:t>70.00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冀财建[2021]181号/隆尧县京隆粮油购销有限责任公司仓储扩建项目</w:t>
            </w:r>
          </w:p>
        </w:tc>
        <w:tc>
          <w:tcPr>
            <w:tcW w:w="964" w:type="dxa"/>
            <w:vAlign w:val="center"/>
          </w:tcPr>
          <w:p>
            <w:pPr>
              <w:pStyle w:val="11"/>
            </w:pPr>
            <w:r>
              <w:t>455.31</w:t>
            </w:r>
          </w:p>
        </w:tc>
        <w:tc>
          <w:tcPr>
            <w:tcW w:w="1134" w:type="dxa"/>
            <w:vAlign w:val="center"/>
          </w:tcPr>
          <w:p>
            <w:pPr>
              <w:pStyle w:val="12"/>
            </w:pPr>
            <w:r>
              <w:t>农林牧渔业用房施工</w:t>
            </w:r>
          </w:p>
        </w:tc>
        <w:tc>
          <w:tcPr>
            <w:tcW w:w="1134" w:type="dxa"/>
            <w:vAlign w:val="center"/>
          </w:tcPr>
          <w:p>
            <w:pPr>
              <w:pStyle w:val="12"/>
            </w:pPr>
            <w:r>
              <w:t>B010102</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381.59</w:t>
            </w:r>
          </w:p>
        </w:tc>
        <w:tc>
          <w:tcPr>
            <w:tcW w:w="964" w:type="dxa"/>
            <w:vAlign w:val="center"/>
          </w:tcPr>
          <w:p>
            <w:pPr>
              <w:pStyle w:val="11"/>
            </w:pPr>
            <w:r>
              <w:t>381.59</w:t>
            </w:r>
          </w:p>
        </w:tc>
        <w:tc>
          <w:tcPr>
            <w:tcW w:w="964" w:type="dxa"/>
            <w:vAlign w:val="center"/>
          </w:tcPr>
          <w:p>
            <w:pPr>
              <w:pStyle w:val="11"/>
            </w:pPr>
            <w:r>
              <w:t>381.59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381.59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隆尧县粮油质检站项目</w:t>
            </w:r>
          </w:p>
        </w:tc>
        <w:tc>
          <w:tcPr>
            <w:tcW w:w="964" w:type="dxa"/>
            <w:vAlign w:val="center"/>
          </w:tcPr>
          <w:p>
            <w:pPr>
              <w:pStyle w:val="11"/>
            </w:pPr>
            <w:r>
              <w:t>11.35</w:t>
            </w:r>
          </w:p>
        </w:tc>
        <w:tc>
          <w:tcPr>
            <w:tcW w:w="1134" w:type="dxa"/>
            <w:vAlign w:val="center"/>
          </w:tcPr>
          <w:p>
            <w:pPr>
              <w:pStyle w:val="12"/>
            </w:pPr>
            <w:r>
              <w:t>农林牧渔业用房施工</w:t>
            </w:r>
          </w:p>
        </w:tc>
        <w:tc>
          <w:tcPr>
            <w:tcW w:w="1134" w:type="dxa"/>
            <w:vAlign w:val="center"/>
          </w:tcPr>
          <w:p>
            <w:pPr>
              <w:pStyle w:val="12"/>
            </w:pPr>
            <w:r>
              <w:t>B010102</w:t>
            </w:r>
          </w:p>
        </w:tc>
        <w:tc>
          <w:tcPr>
            <w:tcW w:w="709" w:type="dxa"/>
            <w:vAlign w:val="center"/>
          </w:tcPr>
          <w:p>
            <w:pPr>
              <w:pStyle w:val="13"/>
            </w:pPr>
            <w:r>
              <w:t>座</w:t>
            </w:r>
          </w:p>
        </w:tc>
        <w:tc>
          <w:tcPr>
            <w:tcW w:w="850" w:type="dxa"/>
            <w:vAlign w:val="center"/>
          </w:tcPr>
          <w:p>
            <w:pPr>
              <w:pStyle w:val="11"/>
            </w:pPr>
            <w:r>
              <w:t>1</w:t>
            </w:r>
          </w:p>
        </w:tc>
        <w:tc>
          <w:tcPr>
            <w:tcW w:w="850" w:type="dxa"/>
            <w:vAlign w:val="center"/>
          </w:tcPr>
          <w:p>
            <w:pPr>
              <w:pStyle w:val="11"/>
            </w:pPr>
            <w:r>
              <w:t>11.35</w:t>
            </w:r>
          </w:p>
        </w:tc>
        <w:tc>
          <w:tcPr>
            <w:tcW w:w="964" w:type="dxa"/>
            <w:vAlign w:val="center"/>
          </w:tcPr>
          <w:p>
            <w:pPr>
              <w:pStyle w:val="11"/>
            </w:pPr>
            <w:r>
              <w:t>11.35</w:t>
            </w:r>
          </w:p>
        </w:tc>
        <w:tc>
          <w:tcPr>
            <w:tcW w:w="964" w:type="dxa"/>
            <w:vAlign w:val="center"/>
          </w:tcPr>
          <w:p>
            <w:pPr>
              <w:pStyle w:val="11"/>
            </w:pPr>
            <w:r>
              <w:t>11.35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隆尧县政策指导咨询服务项目</w:t>
            </w:r>
          </w:p>
        </w:tc>
        <w:tc>
          <w:tcPr>
            <w:tcW w:w="964" w:type="dxa"/>
            <w:vAlign w:val="center"/>
          </w:tcPr>
          <w:p>
            <w:pPr>
              <w:pStyle w:val="11"/>
            </w:pPr>
            <w:r>
              <w:t>198.00</w:t>
            </w:r>
          </w:p>
        </w:tc>
        <w:tc>
          <w:tcPr>
            <w:tcW w:w="1134" w:type="dxa"/>
            <w:vAlign w:val="center"/>
          </w:tcPr>
          <w:p>
            <w:pPr>
              <w:pStyle w:val="12"/>
            </w:pPr>
            <w:r>
              <w:t>社会与管理咨询服务</w:t>
            </w:r>
          </w:p>
        </w:tc>
        <w:tc>
          <w:tcPr>
            <w:tcW w:w="1134" w:type="dxa"/>
            <w:vAlign w:val="center"/>
          </w:tcPr>
          <w:p>
            <w:pPr>
              <w:pStyle w:val="12"/>
            </w:pPr>
            <w:r>
              <w:t>C0808</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198.00</w:t>
            </w:r>
          </w:p>
        </w:tc>
        <w:tc>
          <w:tcPr>
            <w:tcW w:w="964" w:type="dxa"/>
            <w:vAlign w:val="center"/>
          </w:tcPr>
          <w:p>
            <w:pPr>
              <w:pStyle w:val="11"/>
            </w:pPr>
            <w:r>
              <w:t>198.00</w:t>
            </w:r>
          </w:p>
        </w:tc>
        <w:tc>
          <w:tcPr>
            <w:tcW w:w="964" w:type="dxa"/>
            <w:vAlign w:val="center"/>
          </w:tcPr>
          <w:p>
            <w:pPr>
              <w:pStyle w:val="11"/>
            </w:pPr>
            <w:r>
              <w:t>198.00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全县重点项目建设经费</w:t>
            </w:r>
          </w:p>
        </w:tc>
        <w:tc>
          <w:tcPr>
            <w:tcW w:w="964" w:type="dxa"/>
            <w:vAlign w:val="center"/>
          </w:tcPr>
          <w:p>
            <w:pPr>
              <w:pStyle w:val="11"/>
            </w:pPr>
            <w:r>
              <w:t>17.00</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万元</w:t>
            </w:r>
          </w:p>
        </w:tc>
        <w:tc>
          <w:tcPr>
            <w:tcW w:w="850" w:type="dxa"/>
            <w:vAlign w:val="center"/>
          </w:tcPr>
          <w:p>
            <w:pPr>
              <w:pStyle w:val="11"/>
            </w:pPr>
            <w:r>
              <w:t>8</w:t>
            </w:r>
          </w:p>
        </w:tc>
        <w:tc>
          <w:tcPr>
            <w:tcW w:w="850" w:type="dxa"/>
            <w:vAlign w:val="center"/>
          </w:tcPr>
          <w:p>
            <w:pPr>
              <w:pStyle w:val="11"/>
            </w:pPr>
            <w:r>
              <w:t>0.35</w:t>
            </w:r>
          </w:p>
        </w:tc>
        <w:tc>
          <w:tcPr>
            <w:tcW w:w="964" w:type="dxa"/>
            <w:vAlign w:val="center"/>
          </w:tcPr>
          <w:p>
            <w:pPr>
              <w:pStyle w:val="11"/>
            </w:pPr>
            <w:r>
              <w:t>2.80</w:t>
            </w:r>
          </w:p>
        </w:tc>
        <w:tc>
          <w:tcPr>
            <w:tcW w:w="964" w:type="dxa"/>
            <w:vAlign w:val="center"/>
          </w:tcPr>
          <w:p>
            <w:pPr>
              <w:pStyle w:val="11"/>
            </w:pPr>
            <w:r>
              <w:t>2.80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全县重点项目建设经费</w:t>
            </w:r>
          </w:p>
        </w:tc>
        <w:tc>
          <w:tcPr>
            <w:tcW w:w="964" w:type="dxa"/>
            <w:vAlign w:val="center"/>
          </w:tcPr>
          <w:p>
            <w:pPr>
              <w:pStyle w:val="11"/>
            </w:pPr>
            <w:r>
              <w:t>17.00</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隆尧县发展和改革局（含所属单位）上年末固定资产金额为11</w:t>
      </w:r>
      <w:r>
        <w:rPr>
          <w:rFonts w:hint="eastAsia" w:eastAsia="方正仿宋_GBK"/>
          <w:color w:val="000000"/>
          <w:sz w:val="28"/>
          <w:lang w:val="en-US" w:eastAsia="zh-CN"/>
        </w:rPr>
        <w:t>9</w:t>
      </w:r>
      <w:r>
        <w:rPr>
          <w:rFonts w:eastAsia="方正仿宋_GBK"/>
          <w:color w:val="000000"/>
          <w:sz w:val="28"/>
        </w:rPr>
        <w:t>.09万元（详见下表）。本年度拟购置固定资产总额为3.00万元，已按要求列入政府采购预算，详见政府采购预算表。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303隆尧县发展和改革局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w:t>
            </w:r>
            <w:r>
              <w:rPr>
                <w:rFonts w:hint="eastAsia"/>
                <w:lang w:val="en-US" w:eastAsia="zh-CN"/>
              </w:rPr>
              <w:t>9</w:t>
            </w:r>
            <w:r>
              <w:t>.09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292</w:t>
            </w:r>
          </w:p>
        </w:tc>
        <w:tc>
          <w:tcPr>
            <w:tcW w:w="2835" w:type="dxa"/>
            <w:vAlign w:val="center"/>
          </w:tcPr>
          <w:p>
            <w:pPr>
              <w:pStyle w:val="11"/>
            </w:pPr>
            <w:r>
              <w:t>119.09</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tabs>
          <w:tab w:val="left" w:pos="2160"/>
        </w:tabs>
        <w:spacing w:line="500" w:lineRule="exact"/>
        <w:ind w:firstLine="560"/>
        <w:rPr>
          <w:lang w:val="en-US" w:eastAsia="uk-UA"/>
        </w:rPr>
      </w:pPr>
      <w:r>
        <w:rPr>
          <w:rFonts w:eastAsia="方正仿宋_GBK"/>
          <w:color w:val="000000"/>
          <w:sz w:val="28"/>
        </w:rPr>
        <w:t>我部门无其他需要说明</w:t>
      </w:r>
      <w:r>
        <w:rPr>
          <w:rFonts w:hint="eastAsia" w:eastAsia="方正仿宋_GBK"/>
          <w:color w:val="000000"/>
          <w:sz w:val="28"/>
          <w:lang w:val="en-US" w:eastAsia="zh-CN"/>
        </w:rPr>
        <w:t>的事项</w:t>
      </w:r>
    </w:p>
    <w:p>
      <w:pPr>
        <w:tabs>
          <w:tab w:val="left" w:pos="13639"/>
        </w:tabs>
        <w:bidi w:val="0"/>
        <w:jc w:val="left"/>
        <w:rPr>
          <w:rFonts w:hint="eastAsia" w:eastAsia="宋体"/>
          <w:lang w:val="en-US" w:eastAsia="zh-CN"/>
        </w:rPr>
      </w:pPr>
      <w:r>
        <w:rPr>
          <w:rFonts w:hint="eastAsia" w:eastAsia="宋体"/>
          <w:lang w:val="en-US" w:eastAsia="zh-CN"/>
        </w:rPr>
        <w:tab/>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mJkNzBlNDJmOWRhNmM1YmI3OTEwOTM2OTI3MDBkYzIifQ=="/>
  </w:docVars>
  <w:rsids>
    <w:rsidRoot w:val="005A4EC2"/>
    <w:rsid w:val="005A4EC2"/>
    <w:rsid w:val="005E0DE9"/>
    <w:rsid w:val="006C6D25"/>
    <w:rsid w:val="008A46F6"/>
    <w:rsid w:val="00A257AD"/>
    <w:rsid w:val="00BC2CDB"/>
    <w:rsid w:val="00C27676"/>
    <w:rsid w:val="00FC276E"/>
    <w:rsid w:val="01236AF3"/>
    <w:rsid w:val="035F6345"/>
    <w:rsid w:val="03810CCF"/>
    <w:rsid w:val="05542478"/>
    <w:rsid w:val="05BD0058"/>
    <w:rsid w:val="07926B92"/>
    <w:rsid w:val="07B0770E"/>
    <w:rsid w:val="08B56111"/>
    <w:rsid w:val="08FE1AFB"/>
    <w:rsid w:val="0A7C0570"/>
    <w:rsid w:val="0AF9693B"/>
    <w:rsid w:val="0DE47E66"/>
    <w:rsid w:val="0E19495D"/>
    <w:rsid w:val="0EC24DC3"/>
    <w:rsid w:val="0F01240B"/>
    <w:rsid w:val="10863702"/>
    <w:rsid w:val="11A94D65"/>
    <w:rsid w:val="16664E01"/>
    <w:rsid w:val="17536547"/>
    <w:rsid w:val="175C56A1"/>
    <w:rsid w:val="1AC059F4"/>
    <w:rsid w:val="1AC84685"/>
    <w:rsid w:val="1CA309E8"/>
    <w:rsid w:val="1F0E5E1F"/>
    <w:rsid w:val="1F136AA8"/>
    <w:rsid w:val="1FFB37C4"/>
    <w:rsid w:val="204A716A"/>
    <w:rsid w:val="22AC524A"/>
    <w:rsid w:val="234E00AF"/>
    <w:rsid w:val="24261E15"/>
    <w:rsid w:val="24882458"/>
    <w:rsid w:val="25EC42CD"/>
    <w:rsid w:val="26176E7E"/>
    <w:rsid w:val="26B307E8"/>
    <w:rsid w:val="26F234F5"/>
    <w:rsid w:val="282F0838"/>
    <w:rsid w:val="2AA03CB8"/>
    <w:rsid w:val="2AF23A16"/>
    <w:rsid w:val="2B595843"/>
    <w:rsid w:val="2BD17ACF"/>
    <w:rsid w:val="2D333A24"/>
    <w:rsid w:val="2D4B2462"/>
    <w:rsid w:val="2D4D2A86"/>
    <w:rsid w:val="2D5E1836"/>
    <w:rsid w:val="30330D58"/>
    <w:rsid w:val="30982105"/>
    <w:rsid w:val="38BD1CBC"/>
    <w:rsid w:val="392B1383"/>
    <w:rsid w:val="39DB2803"/>
    <w:rsid w:val="3A9610E1"/>
    <w:rsid w:val="3B4677B8"/>
    <w:rsid w:val="3C143C9F"/>
    <w:rsid w:val="3F8F762D"/>
    <w:rsid w:val="3FCC262F"/>
    <w:rsid w:val="3FDD4F93"/>
    <w:rsid w:val="41504E33"/>
    <w:rsid w:val="43B62F3D"/>
    <w:rsid w:val="458F56C9"/>
    <w:rsid w:val="459C2AA4"/>
    <w:rsid w:val="466510E8"/>
    <w:rsid w:val="47040901"/>
    <w:rsid w:val="474A1F92"/>
    <w:rsid w:val="479F7387"/>
    <w:rsid w:val="484A6ECE"/>
    <w:rsid w:val="48DD58AD"/>
    <w:rsid w:val="4A280B43"/>
    <w:rsid w:val="4A983241"/>
    <w:rsid w:val="4AE660EE"/>
    <w:rsid w:val="4C6E4D74"/>
    <w:rsid w:val="4EBF446B"/>
    <w:rsid w:val="4FE237A9"/>
    <w:rsid w:val="50700DB5"/>
    <w:rsid w:val="514A5AAA"/>
    <w:rsid w:val="533005A3"/>
    <w:rsid w:val="53592617"/>
    <w:rsid w:val="557430F6"/>
    <w:rsid w:val="55D6205B"/>
    <w:rsid w:val="56EB4802"/>
    <w:rsid w:val="59582B32"/>
    <w:rsid w:val="5A4566FD"/>
    <w:rsid w:val="5C114894"/>
    <w:rsid w:val="64F53702"/>
    <w:rsid w:val="6539721F"/>
    <w:rsid w:val="66633E9A"/>
    <w:rsid w:val="667473F9"/>
    <w:rsid w:val="68815DFE"/>
    <w:rsid w:val="69D81C0D"/>
    <w:rsid w:val="69EE2949"/>
    <w:rsid w:val="6AC712D3"/>
    <w:rsid w:val="6B3D74C9"/>
    <w:rsid w:val="6D9B170F"/>
    <w:rsid w:val="74A40EAA"/>
    <w:rsid w:val="74BA06CD"/>
    <w:rsid w:val="74E526A5"/>
    <w:rsid w:val="75C0371D"/>
    <w:rsid w:val="75C32AA9"/>
    <w:rsid w:val="76085468"/>
    <w:rsid w:val="762D60C6"/>
    <w:rsid w:val="76C770D1"/>
    <w:rsid w:val="76D92AA1"/>
    <w:rsid w:val="7792468C"/>
    <w:rsid w:val="782D0561"/>
    <w:rsid w:val="783E7867"/>
    <w:rsid w:val="78C95383"/>
    <w:rsid w:val="79A4194C"/>
    <w:rsid w:val="7C4902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9f74be25-ac39-449d-aabf-d3615fcb9d8b"/>
    <w:qFormat/>
    <w:uiPriority w:val="0"/>
    <w:rPr>
      <w:rFonts w:ascii="Times New Roman" w:hAnsi="Times New Roman" w:eastAsia="Times New Roman" w:cs="Times New Roman"/>
      <w:sz w:val="24"/>
      <w:szCs w:val="24"/>
      <w:lang w:val="en-US" w:eastAsia="uk-UA" w:bidi="ar-SA"/>
    </w:rPr>
  </w:style>
  <w:style w:type="paragraph" w:customStyle="1" w:styleId="25">
    <w:name w:val="单元格样式1_5108628c-292f-451e-895a-d5f604ba0a74"/>
    <w:basedOn w:val="1"/>
    <w:qFormat/>
    <w:uiPriority w:val="0"/>
    <w:pPr>
      <w:jc w:val="center"/>
    </w:pPr>
    <w:rPr>
      <w:rFonts w:ascii="方正书宋_GBK" w:hAnsi="方正书宋_GBK" w:eastAsia="方正书宋_GBK" w:cs="方正书宋_GBK"/>
      <w:b/>
      <w:sz w:val="21"/>
    </w:rPr>
  </w:style>
  <w:style w:type="paragraph" w:customStyle="1" w:styleId="26">
    <w:name w:val="单元格样式2_86258d18-1298-4a04-8ba4-7de2d52832f2"/>
    <w:basedOn w:val="1"/>
    <w:qFormat/>
    <w:uiPriority w:val="0"/>
    <w:rPr>
      <w:rFonts w:ascii="方正书宋_GBK" w:hAnsi="方正书宋_GBK" w:eastAsia="方正书宋_GBK" w:cs="方正书宋_GBK"/>
      <w:sz w:val="21"/>
    </w:rPr>
  </w:style>
  <w:style w:type="paragraph" w:customStyle="1" w:styleId="27">
    <w:name w:val="单元格样式3_096095d4-7d7a-4f62-a1a0-7c3df9f24519"/>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qFormat/>
    <w:uiPriority w:val="99"/>
    <w:rPr>
      <w:rFonts w:eastAsia="Times New Roman"/>
      <w:sz w:val="18"/>
      <w:szCs w:val="18"/>
      <w:lang w:eastAsia="uk-UA"/>
    </w:rPr>
  </w:style>
  <w:style w:type="character" w:customStyle="1" w:styleId="38">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2022-02-15T13:41:40Z</dcterms:created>
  <dcterms:modified xsi:type="dcterms:W3CDTF">2022-02-15T05:41:40Z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2022-02-15T13:41:38Z</dcterms:created>
  <dcterms:modified xsi:type="dcterms:W3CDTF">2022-02-15T05:41:38Z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2022-02-15T13:41:42Z</dcterms:created>
  <dcterms:modified xsi:type="dcterms:W3CDTF">2022-02-15T05:41:42Z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2022-02-15T13:41:35Z</dcterms:created>
  <dcterms:modified xsi:type="dcterms:W3CDTF">2022-02-15T05:41:35Z</dcterms:modified>
</cp:coreProperties>
</file>

<file path=customXml/itemProps1.xml><?xml version="1.0" encoding="utf-8"?>
<ds:datastoreItem xmlns:ds="http://schemas.openxmlformats.org/officeDocument/2006/customXml" ds:itemID="{2056064A-8421-4129-BFB7-6A4BFB7F1E59}">
  <ds:schemaRefs/>
</ds:datastoreItem>
</file>

<file path=customXml/itemProps2.xml><?xml version="1.0" encoding="utf-8"?>
<ds:datastoreItem xmlns:ds="http://schemas.openxmlformats.org/officeDocument/2006/customXml" ds:itemID="{CFE54730-EB32-4A91-839A-0FFE406AE90D}">
  <ds:schemaRefs/>
</ds:datastoreItem>
</file>

<file path=customXml/itemProps3.xml><?xml version="1.0" encoding="utf-8"?>
<ds:datastoreItem xmlns:ds="http://schemas.openxmlformats.org/officeDocument/2006/customXml" ds:itemID="{3F023F67-6780-4610-86C5-9F2BC8F49FA7}">
  <ds:schemaRefs/>
</ds:datastoreItem>
</file>

<file path=customXml/itemProps4.xml><?xml version="1.0" encoding="utf-8"?>
<ds:datastoreItem xmlns:ds="http://schemas.openxmlformats.org/officeDocument/2006/customXml" ds:itemID="{2046C414-5639-4E3F-8BAA-769A47D89DB7}">
  <ds:schemaRefs/>
</ds:datastoreItem>
</file>

<file path=customXml/itemProps5.xml><?xml version="1.0" encoding="utf-8"?>
<ds:datastoreItem xmlns:ds="http://schemas.openxmlformats.org/officeDocument/2006/customXml" ds:itemID="{08D69636-3251-443A-A1FE-716413CA9310}">
  <ds:schemaRefs/>
</ds:datastoreItem>
</file>

<file path=customXml/itemProps6.xml><?xml version="1.0" encoding="utf-8"?>
<ds:datastoreItem xmlns:ds="http://schemas.openxmlformats.org/officeDocument/2006/customXml" ds:itemID="{0E760E16-61AE-41C3-8FDB-2055FD19BAE5}">
  <ds:schemaRefs/>
</ds:datastoreItem>
</file>

<file path=customXml/itemProps7.xml><?xml version="1.0" encoding="utf-8"?>
<ds:datastoreItem xmlns:ds="http://schemas.openxmlformats.org/officeDocument/2006/customXml" ds:itemID="{33835F13-9C5A-4E26-BD6D-0BEFA45160AE}">
  <ds:schemaRefs/>
</ds:datastoreItem>
</file>

<file path=customXml/itemProps8.xml><?xml version="1.0" encoding="utf-8"?>
<ds:datastoreItem xmlns:ds="http://schemas.openxmlformats.org/officeDocument/2006/customXml" ds:itemID="{AB652FBD-367A-4680-80A7-551595550D89}">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38</Pages>
  <Words>13101</Words>
  <Characters>15759</Characters>
  <Lines>268</Lines>
  <Paragraphs>75</Paragraphs>
  <TotalTime>6</TotalTime>
  <ScaleCrop>false</ScaleCrop>
  <LinksUpToDate>false</LinksUpToDate>
  <CharactersWithSpaces>15935</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2022-02-15T06:27:00Z</dcterms:created>
  <dc:creator>Administrator</dc:creator>
  <cp:lastModifiedBy>汪欢欢</cp:lastModifiedBy>
  <dcterms:modified xsi:type="dcterms:W3CDTF">2023-09-18T05:41:32Z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3B4F93BBE7DA45CA9356A4DC5FF717B7</vt:lpwstr>
  </property>
</Properties>
</file>