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p>
    <w:p>
      <w:pPr>
        <w:jc w:val="center"/>
      </w:pPr>
      <w:r>
        <w:rPr>
          <w:rFonts w:ascii="黑体" w:hAnsi="黑体" w:eastAsia="黑体" w:cs="黑体"/>
          <w:b/>
          <w:color w:val="000000"/>
          <w:sz w:val="30"/>
        </w:rPr>
        <w:t xml:space="preserve"> </w:t>
      </w:r>
      <w:r>
        <w:rPr>
          <w:rFonts w:hint="eastAsia" w:ascii="黑体" w:hAnsi="黑体" w:eastAsia="黑体" w:cs="黑体"/>
          <w:b/>
          <w:color w:val="000000"/>
          <w:sz w:val="30"/>
          <w:lang w:eastAsia="zh-CN"/>
        </w:rPr>
        <w:t>单位</w:t>
      </w:r>
      <w:r>
        <w:rPr>
          <w:rFonts w:ascii="黑体" w:hAnsi="黑体" w:eastAsia="黑体" w:cs="黑体"/>
          <w:b/>
          <w:color w:val="000000"/>
          <w:sz w:val="30"/>
        </w:rPr>
        <w:t>预算</w:t>
      </w:r>
    </w:p>
    <w:p>
      <w:r>
        <w:rPr>
          <w:rFonts w:hint="eastAsia" w:ascii="方正楷体_GBK" w:hAnsi="方正楷体_GBK" w:cs="方正楷体_GBK" w:eastAsiaTheme="minorEastAsia"/>
          <w:b/>
          <w:color w:val="000000"/>
          <w:sz w:val="28"/>
          <w:lang w:eastAsia="zh-CN"/>
        </w:rPr>
        <w:t>单位</w:t>
      </w:r>
      <w:r>
        <w:rPr>
          <w:rFonts w:ascii="方正楷体_GBK" w:hAnsi="方正楷体_GBK" w:eastAsia="方正楷体_GBK" w:cs="方正楷体_GBK"/>
          <w:b/>
          <w:color w:val="000000"/>
          <w:sz w:val="28"/>
        </w:rPr>
        <w:t>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eastAsiaTheme="minorEastAsia"/>
          <w:lang w:eastAsia="zh-CN"/>
        </w:rPr>
        <w:t>单位</w:t>
      </w:r>
      <w:r>
        <w:t>预算收支总表</w:t>
      </w:r>
      <w:r>
        <w:tab/>
      </w:r>
      <w:r>
        <w:rPr>
          <w:rFonts w:hint="eastAsia" w:eastAsiaTheme="minorEastAsia"/>
          <w:lang w:eastAsia="zh-CN"/>
        </w:rPr>
        <w:t>3</w:t>
      </w:r>
      <w:r>
        <w:rPr>
          <w:rFonts w:hint="eastAsia" w:eastAsiaTheme="minorEastAsia"/>
          <w:lang w:eastAsia="zh-CN"/>
        </w:rPr>
        <w:fldChar w:fldCharType="end"/>
      </w:r>
    </w:p>
    <w:p>
      <w:pPr>
        <w:pStyle w:val="32"/>
        <w:tabs>
          <w:tab w:val="right" w:leader="dot" w:pos="14562"/>
        </w:tabs>
      </w:pPr>
      <w:r>
        <w:fldChar w:fldCharType="begin"/>
      </w:r>
      <w:r>
        <w:instrText xml:space="preserve"> HYPERLINK \l "_Toc_2_2_0000000002" </w:instrText>
      </w:r>
      <w:r>
        <w:fldChar w:fldCharType="separate"/>
      </w:r>
      <w:r>
        <w:rPr>
          <w:rFonts w:hint="eastAsia" w:eastAsiaTheme="minorEastAsia"/>
          <w:lang w:eastAsia="zh-CN"/>
        </w:rPr>
        <w:t>单位</w:t>
      </w:r>
      <w:r>
        <w:t>预算收入总表</w:t>
      </w:r>
      <w:r>
        <w:tab/>
      </w:r>
      <w:r>
        <w:rPr>
          <w:rFonts w:hint="eastAsia" w:eastAsiaTheme="minorEastAsia"/>
          <w:lang w:eastAsia="zh-CN"/>
        </w:rPr>
        <w:t>5</w:t>
      </w:r>
      <w:r>
        <w:rPr>
          <w:rFonts w:hint="eastAsia" w:eastAsiaTheme="minorEastAsia"/>
          <w:lang w:eastAsia="zh-CN"/>
        </w:rPr>
        <w:fldChar w:fldCharType="end"/>
      </w:r>
    </w:p>
    <w:p>
      <w:pPr>
        <w:pStyle w:val="32"/>
        <w:tabs>
          <w:tab w:val="right" w:leader="dot" w:pos="14562"/>
        </w:tabs>
      </w:pPr>
      <w:r>
        <w:fldChar w:fldCharType="begin"/>
      </w:r>
      <w:r>
        <w:instrText xml:space="preserve"> HYPERLINK \l "_Toc_2_2_0000000003" </w:instrText>
      </w:r>
      <w:r>
        <w:fldChar w:fldCharType="separate"/>
      </w:r>
      <w:r>
        <w:rPr>
          <w:rFonts w:hint="eastAsia" w:eastAsiaTheme="minorEastAsia"/>
          <w:lang w:eastAsia="zh-CN"/>
        </w:rPr>
        <w:t>单位</w:t>
      </w:r>
      <w:r>
        <w:t>预算支出总表</w:t>
      </w:r>
      <w:r>
        <w:tab/>
      </w:r>
      <w:r>
        <w:rPr>
          <w:rFonts w:hint="eastAsia" w:eastAsiaTheme="minorEastAsia"/>
          <w:lang w:eastAsia="zh-CN"/>
        </w:rPr>
        <w:t>8</w:t>
      </w:r>
      <w:r>
        <w:rPr>
          <w:rFonts w:hint="eastAsia" w:eastAsiaTheme="minorEastAsia"/>
          <w:lang w:eastAsia="zh-CN"/>
        </w:rPr>
        <w:fldChar w:fldCharType="end"/>
      </w:r>
    </w:p>
    <w:p>
      <w:pPr>
        <w:pStyle w:val="32"/>
        <w:tabs>
          <w:tab w:val="right" w:leader="dot" w:pos="14562"/>
        </w:tabs>
      </w:pPr>
      <w:r>
        <w:fldChar w:fldCharType="begin"/>
      </w:r>
      <w:r>
        <w:instrText xml:space="preserve"> HYPERLINK \l "_Toc_2_2_0000000004" </w:instrText>
      </w:r>
      <w:r>
        <w:fldChar w:fldCharType="separate"/>
      </w:r>
      <w:r>
        <w:rPr>
          <w:rFonts w:hint="eastAsia" w:eastAsiaTheme="minorEastAsia"/>
          <w:lang w:eastAsia="zh-CN"/>
        </w:rPr>
        <w:t>单位</w:t>
      </w:r>
      <w:r>
        <w:t>预算财政拨款收支总表</w:t>
      </w:r>
      <w:r>
        <w:tab/>
      </w:r>
      <w:r>
        <w:rPr>
          <w:rFonts w:hint="eastAsia" w:eastAsiaTheme="minorEastAsia"/>
          <w:lang w:eastAsia="zh-CN"/>
        </w:rPr>
        <w:t>10</w:t>
      </w:r>
      <w:r>
        <w:rPr>
          <w:rFonts w:hint="eastAsia" w:eastAsiaTheme="minorEastAsia"/>
          <w:lang w:eastAsia="zh-CN"/>
        </w:rPr>
        <w:fldChar w:fldCharType="end"/>
      </w:r>
    </w:p>
    <w:p>
      <w:pPr>
        <w:pStyle w:val="32"/>
        <w:tabs>
          <w:tab w:val="right" w:leader="dot" w:pos="14562"/>
        </w:tabs>
      </w:pPr>
      <w:r>
        <w:fldChar w:fldCharType="begin"/>
      </w:r>
      <w:r>
        <w:instrText xml:space="preserve"> HYPERLINK \l "_Toc_2_2_0000000005" </w:instrText>
      </w:r>
      <w:r>
        <w:fldChar w:fldCharType="separate"/>
      </w:r>
      <w:r>
        <w:rPr>
          <w:rFonts w:hint="eastAsia" w:eastAsiaTheme="minorEastAsia"/>
          <w:lang w:eastAsia="zh-CN"/>
        </w:rPr>
        <w:t>单位</w:t>
      </w:r>
      <w:r>
        <w:t>预算一般公共预算财政拨款支出表</w:t>
      </w:r>
      <w:r>
        <w:tab/>
      </w:r>
      <w:r>
        <w:fldChar w:fldCharType="begin"/>
      </w:r>
      <w:r>
        <w:instrText xml:space="preserve">PAGEREF _Toc_2_2_0000000005 \h</w:instrText>
      </w:r>
      <w:r>
        <w:fldChar w:fldCharType="separate"/>
      </w:r>
      <w:r>
        <w:t>1</w:t>
      </w:r>
      <w:r>
        <w:rPr>
          <w:rFonts w:hint="eastAsia" w:eastAsiaTheme="minorEastAsia"/>
          <w:lang w:eastAsia="zh-CN"/>
        </w:rPr>
        <w:t>2</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rPr>
          <w:rFonts w:hint="eastAsia" w:eastAsiaTheme="minorEastAsia"/>
          <w:lang w:eastAsia="zh-CN"/>
        </w:rPr>
        <w:t>单位</w:t>
      </w:r>
      <w:r>
        <w:t>预算一般公共预算财政拨款基本支出表</w:t>
      </w:r>
      <w:r>
        <w:tab/>
      </w:r>
      <w:r>
        <w:fldChar w:fldCharType="begin"/>
      </w:r>
      <w:r>
        <w:instrText xml:space="preserve">PAGEREF _Toc_2_2_0000000006 \h</w:instrText>
      </w:r>
      <w:r>
        <w:fldChar w:fldCharType="separate"/>
      </w:r>
      <w:r>
        <w:t>1</w:t>
      </w:r>
      <w:r>
        <w:rPr>
          <w:rFonts w:hint="eastAsia" w:eastAsiaTheme="minorEastAsia"/>
          <w:lang w:eastAsia="zh-CN"/>
        </w:rPr>
        <w:t>4</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rPr>
          <w:rFonts w:hint="eastAsia" w:eastAsiaTheme="minorEastAsia"/>
          <w:lang w:eastAsia="zh-CN"/>
        </w:rPr>
        <w:t>单位</w:t>
      </w:r>
      <w:r>
        <w:t>预算政府基金预算财政拨款支出表</w:t>
      </w:r>
      <w:r>
        <w:tab/>
      </w:r>
      <w:r>
        <w:fldChar w:fldCharType="begin"/>
      </w:r>
      <w:r>
        <w:instrText xml:space="preserve">PAGEREF _Toc_2_2_0000000007 \h</w:instrText>
      </w:r>
      <w:r>
        <w:fldChar w:fldCharType="separate"/>
      </w:r>
      <w:r>
        <w:t>1</w:t>
      </w:r>
      <w:r>
        <w:rPr>
          <w:rFonts w:hint="eastAsia" w:eastAsiaTheme="minorEastAsia"/>
          <w:lang w:eastAsia="zh-CN"/>
        </w:rPr>
        <w:t>6</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rPr>
          <w:rFonts w:hint="eastAsia" w:eastAsiaTheme="minorEastAsia"/>
          <w:lang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eastAsiaTheme="minorEastAsia"/>
          <w:lang w:eastAsia="zh-CN"/>
        </w:rPr>
        <w:t>7</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rPr>
          <w:rFonts w:hint="eastAsia" w:eastAsiaTheme="minorEastAsia"/>
          <w:lang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eastAsiaTheme="minorEastAsia"/>
          <w:lang w:eastAsia="zh-CN"/>
        </w:rPr>
        <w:t>8</w:t>
      </w:r>
      <w:r>
        <w:fldChar w:fldCharType="end"/>
      </w:r>
      <w:r>
        <w:fldChar w:fldCharType="end"/>
      </w:r>
    </w:p>
    <w:p>
      <w:r>
        <w:fldChar w:fldCharType="end"/>
      </w:r>
    </w:p>
    <w:p>
      <w:r>
        <w:rPr>
          <w:rFonts w:hint="eastAsia" w:ascii="方正楷体_GBK" w:hAnsi="方正楷体_GBK" w:cs="方正楷体_GBK" w:eastAsiaTheme="minorEastAsia"/>
          <w:b/>
          <w:color w:val="000000"/>
          <w:sz w:val="28"/>
          <w:lang w:eastAsia="zh-CN"/>
        </w:rPr>
        <w:t>单位</w:t>
      </w:r>
      <w:r>
        <w:rPr>
          <w:rFonts w:ascii="方正楷体_GBK" w:hAnsi="方正楷体_GBK" w:eastAsia="方正楷体_GBK" w:cs="方正楷体_GBK"/>
          <w:b/>
          <w:color w:val="000000"/>
          <w:sz w:val="28"/>
        </w:rPr>
        <w:t>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eastAsiaTheme="minorEastAsia"/>
          <w:lang w:eastAsia="zh-CN"/>
        </w:rPr>
        <w:t>单位</w:t>
      </w:r>
      <w:r>
        <w:t>职责及机构设置情况</w:t>
      </w:r>
      <w:r>
        <w:tab/>
      </w:r>
      <w:r>
        <w:fldChar w:fldCharType="begin"/>
      </w:r>
      <w:r>
        <w:instrText xml:space="preserve">PAGEREF _Toc_3_3_0000000010 \h</w:instrText>
      </w:r>
      <w:r>
        <w:fldChar w:fldCharType="separate"/>
      </w:r>
      <w:r>
        <w:t>1</w:t>
      </w:r>
      <w:r>
        <w:rPr>
          <w:rFonts w:hint="eastAsia" w:eastAsiaTheme="minorEastAsia"/>
          <w:lang w:eastAsia="zh-CN"/>
        </w:rPr>
        <w:t>9</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w:t>
      </w:r>
      <w:r>
        <w:rPr>
          <w:rFonts w:hint="eastAsia" w:eastAsiaTheme="minorEastAsia"/>
          <w:lang w:eastAsia="zh-CN"/>
        </w:rPr>
        <w:t>单位</w:t>
      </w:r>
      <w:r>
        <w:t>预算安排的总体情况</w:t>
      </w:r>
      <w:r>
        <w:tab/>
      </w:r>
      <w:r>
        <w:rPr>
          <w:rFonts w:hint="eastAsia" w:eastAsiaTheme="minorEastAsia"/>
          <w:lang w:eastAsia="zh-CN"/>
        </w:rPr>
        <w:t>21</w:t>
      </w:r>
      <w:r>
        <w:rPr>
          <w:rFonts w:hint="eastAsia" w:eastAsiaTheme="minorEastAsia"/>
          <w:lang w:eastAsia="zh-CN"/>
        </w:rP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eastAsiaTheme="minorEastAsia"/>
          <w:lang w:eastAsia="zh-CN"/>
        </w:rPr>
        <w:t>2</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eastAsiaTheme="minorEastAsia"/>
          <w:lang w:eastAsia="zh-CN"/>
        </w:rPr>
        <w:t>2</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eastAsiaTheme="minorEastAsia"/>
          <w:lang w:eastAsia="zh-CN"/>
        </w:rPr>
        <w:t>3</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w:t>
      </w:r>
      <w:r>
        <w:rPr>
          <w:rFonts w:hint="eastAsia" w:eastAsiaTheme="minorEastAsia"/>
          <w:lang w:eastAsia="zh-CN"/>
        </w:rPr>
        <w:t>5</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w:t>
      </w:r>
      <w:r>
        <w:rPr>
          <w:rFonts w:hint="eastAsia" w:eastAsiaTheme="minorEastAsia"/>
          <w:lang w:eastAsia="zh-CN"/>
        </w:rPr>
        <w:t>5</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w:t>
      </w:r>
      <w:r>
        <w:rPr>
          <w:rFonts w:hint="eastAsia" w:eastAsiaTheme="minorEastAsia"/>
          <w:lang w:eastAsia="zh-CN"/>
        </w:rPr>
        <w:t>6</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w:t>
      </w:r>
      <w:r>
        <w:rPr>
          <w:rFonts w:hint="eastAsia" w:eastAsiaTheme="minorEastAsia"/>
          <w:lang w:eastAsia="zh-CN"/>
        </w:rPr>
        <w:t>6</w:t>
      </w:r>
      <w:r>
        <w:fldChar w:fldCharType="end"/>
      </w:r>
      <w:r>
        <w:fldChar w:fldCharType="end"/>
      </w:r>
    </w:p>
    <w:p>
      <w:pPr>
        <w:rPr>
          <w:rFonts w:eastAsiaTheme="minorEastAsia"/>
          <w:lang w:eastAsia="zh-CN"/>
        </w:rPr>
        <w:sectPr>
          <w:pgSz w:w="16840" w:h="11900" w:orient="landscape"/>
          <w:pgMar w:top="1587" w:right="1134" w:bottom="1361" w:left="1134" w:header="720" w:footer="720" w:gutter="0"/>
          <w:pgNumType w:start="1"/>
          <w:cols w:space="720" w:num="1"/>
        </w:sectPr>
      </w:pPr>
      <w:r>
        <w:fldChar w:fldCharType="end"/>
      </w:r>
    </w:p>
    <w:p>
      <w:pPr>
        <w:rPr>
          <w:rFonts w:eastAsiaTheme="minorEastAsia"/>
          <w:lang w:eastAsia="zh-CN"/>
        </w:rPr>
      </w:pPr>
    </w:p>
    <w:p>
      <w:pPr>
        <w:jc w:val="center"/>
        <w:outlineLvl w:val="3"/>
      </w:pPr>
      <w:bookmarkStart w:id="0" w:name="_Toc_4_4_0000000019"/>
      <w:r>
        <w:rPr>
          <w:rFonts w:ascii="方正小标宋_GBK" w:hAnsi="方正小标宋_GBK" w:eastAsia="方正小标宋_GBK" w:cs="方正小标宋_GBK"/>
          <w:color w:val="000000"/>
          <w:sz w:val="44"/>
        </w:rPr>
        <w:t>一、隆尧县发展和改革局本级收支预算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303001隆尧县发展和改革局本级</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1525.95</w:t>
            </w:r>
          </w:p>
        </w:tc>
        <w:tc>
          <w:tcPr>
            <w:tcW w:w="4535" w:type="dxa"/>
            <w:vAlign w:val="center"/>
          </w:tcPr>
          <w:p>
            <w:pPr>
              <w:pStyle w:val="12"/>
            </w:pPr>
            <w:r>
              <w:t>一、一般公共服务支出</w:t>
            </w:r>
          </w:p>
        </w:tc>
        <w:tc>
          <w:tcPr>
            <w:tcW w:w="2126" w:type="dxa"/>
            <w:vAlign w:val="center"/>
          </w:tcPr>
          <w:p>
            <w:pPr>
              <w:pStyle w:val="11"/>
            </w:pPr>
            <w:r>
              <w:t>724.81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282.90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1495.68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282.90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r>
              <w:t>88.84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三十一、往来性收支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1808.85</w:t>
            </w:r>
          </w:p>
        </w:tc>
        <w:tc>
          <w:tcPr>
            <w:tcW w:w="4535" w:type="dxa"/>
            <w:vAlign w:val="center"/>
          </w:tcPr>
          <w:p>
            <w:pPr>
              <w:pStyle w:val="14"/>
            </w:pPr>
            <w:r>
              <w:t>本年支出合计</w:t>
            </w:r>
          </w:p>
        </w:tc>
        <w:tc>
          <w:tcPr>
            <w:tcW w:w="2126" w:type="dxa"/>
            <w:vAlign w:val="center"/>
          </w:tcPr>
          <w:p>
            <w:pPr>
              <w:pStyle w:val="15"/>
            </w:pPr>
            <w:r>
              <w:t>2818.49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1009.64</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2818.49</w:t>
            </w:r>
          </w:p>
        </w:tc>
        <w:tc>
          <w:tcPr>
            <w:tcW w:w="4535" w:type="dxa"/>
            <w:vAlign w:val="center"/>
          </w:tcPr>
          <w:p>
            <w:pPr>
              <w:pStyle w:val="14"/>
            </w:pPr>
            <w:r>
              <w:t>支出总计</w:t>
            </w:r>
          </w:p>
        </w:tc>
        <w:tc>
          <w:tcPr>
            <w:tcW w:w="2126" w:type="dxa"/>
            <w:vAlign w:val="center"/>
          </w:tcPr>
          <w:p>
            <w:pPr>
              <w:pStyle w:val="15"/>
            </w:pPr>
            <w:r>
              <w:t>2818.49</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303001隆尧县发展和改革局本级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2818.49</w:t>
            </w:r>
          </w:p>
        </w:tc>
        <w:tc>
          <w:tcPr>
            <w:tcW w:w="1134" w:type="dxa"/>
            <w:vAlign w:val="center"/>
          </w:tcPr>
          <w:p>
            <w:pPr>
              <w:pStyle w:val="15"/>
            </w:pPr>
            <w:r>
              <w:t>1808.85</w:t>
            </w:r>
          </w:p>
        </w:tc>
        <w:tc>
          <w:tcPr>
            <w:tcW w:w="1134" w:type="dxa"/>
            <w:vAlign w:val="center"/>
          </w:tcPr>
          <w:p>
            <w:pPr>
              <w:pStyle w:val="15"/>
            </w:pPr>
            <w:r>
              <w:t>1808.85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1009.64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724.81</w:t>
            </w:r>
          </w:p>
        </w:tc>
        <w:tc>
          <w:tcPr>
            <w:tcW w:w="1134" w:type="dxa"/>
            <w:vAlign w:val="center"/>
          </w:tcPr>
          <w:p>
            <w:pPr>
              <w:pStyle w:val="11"/>
            </w:pPr>
            <w:r>
              <w:t>724.81</w:t>
            </w:r>
          </w:p>
        </w:tc>
        <w:tc>
          <w:tcPr>
            <w:tcW w:w="1134" w:type="dxa"/>
            <w:vAlign w:val="center"/>
          </w:tcPr>
          <w:p>
            <w:pPr>
              <w:pStyle w:val="11"/>
            </w:pPr>
            <w:r>
              <w:t>724.81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20104</w:t>
            </w:r>
          </w:p>
        </w:tc>
        <w:tc>
          <w:tcPr>
            <w:tcW w:w="1559" w:type="dxa"/>
            <w:vAlign w:val="center"/>
          </w:tcPr>
          <w:p>
            <w:pPr>
              <w:pStyle w:val="12"/>
            </w:pPr>
            <w:r>
              <w:t>发展与改革事务</w:t>
            </w:r>
          </w:p>
        </w:tc>
        <w:tc>
          <w:tcPr>
            <w:tcW w:w="1134" w:type="dxa"/>
            <w:vAlign w:val="center"/>
          </w:tcPr>
          <w:p>
            <w:pPr>
              <w:pStyle w:val="11"/>
            </w:pPr>
            <w:r>
              <w:t>724.81</w:t>
            </w:r>
          </w:p>
        </w:tc>
        <w:tc>
          <w:tcPr>
            <w:tcW w:w="1134" w:type="dxa"/>
            <w:vAlign w:val="center"/>
          </w:tcPr>
          <w:p>
            <w:pPr>
              <w:pStyle w:val="11"/>
            </w:pPr>
            <w:r>
              <w:t>724.81</w:t>
            </w:r>
          </w:p>
        </w:tc>
        <w:tc>
          <w:tcPr>
            <w:tcW w:w="1134" w:type="dxa"/>
            <w:vAlign w:val="center"/>
          </w:tcPr>
          <w:p>
            <w:pPr>
              <w:pStyle w:val="11"/>
            </w:pPr>
            <w:r>
              <w:t>724.81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2010401</w:t>
            </w:r>
          </w:p>
        </w:tc>
        <w:tc>
          <w:tcPr>
            <w:tcW w:w="1559" w:type="dxa"/>
            <w:vAlign w:val="center"/>
          </w:tcPr>
          <w:p>
            <w:pPr>
              <w:pStyle w:val="12"/>
            </w:pPr>
            <w:r>
              <w:t>行政运行</w:t>
            </w:r>
          </w:p>
        </w:tc>
        <w:tc>
          <w:tcPr>
            <w:tcW w:w="1134" w:type="dxa"/>
            <w:vAlign w:val="center"/>
          </w:tcPr>
          <w:p>
            <w:pPr>
              <w:pStyle w:val="11"/>
            </w:pPr>
            <w:r>
              <w:t>369.85</w:t>
            </w:r>
          </w:p>
        </w:tc>
        <w:tc>
          <w:tcPr>
            <w:tcW w:w="1134" w:type="dxa"/>
            <w:vAlign w:val="center"/>
          </w:tcPr>
          <w:p>
            <w:pPr>
              <w:pStyle w:val="11"/>
            </w:pPr>
            <w:r>
              <w:t>369.85</w:t>
            </w:r>
          </w:p>
        </w:tc>
        <w:tc>
          <w:tcPr>
            <w:tcW w:w="1134" w:type="dxa"/>
            <w:vAlign w:val="center"/>
          </w:tcPr>
          <w:p>
            <w:pPr>
              <w:pStyle w:val="11"/>
            </w:pPr>
            <w:r>
              <w:t>369.85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2010404</w:t>
            </w:r>
          </w:p>
        </w:tc>
        <w:tc>
          <w:tcPr>
            <w:tcW w:w="1559" w:type="dxa"/>
            <w:vAlign w:val="center"/>
          </w:tcPr>
          <w:p>
            <w:pPr>
              <w:pStyle w:val="12"/>
            </w:pPr>
            <w:r>
              <w:t>战略规划与实施</w:t>
            </w:r>
          </w:p>
        </w:tc>
        <w:tc>
          <w:tcPr>
            <w:tcW w:w="1134" w:type="dxa"/>
            <w:vAlign w:val="center"/>
          </w:tcPr>
          <w:p>
            <w:pPr>
              <w:pStyle w:val="11"/>
            </w:pPr>
            <w:r>
              <w:t>261.46</w:t>
            </w:r>
          </w:p>
        </w:tc>
        <w:tc>
          <w:tcPr>
            <w:tcW w:w="1134" w:type="dxa"/>
            <w:vAlign w:val="center"/>
          </w:tcPr>
          <w:p>
            <w:pPr>
              <w:pStyle w:val="11"/>
            </w:pPr>
            <w:r>
              <w:t>261.46</w:t>
            </w:r>
          </w:p>
        </w:tc>
        <w:tc>
          <w:tcPr>
            <w:tcW w:w="1134" w:type="dxa"/>
            <w:vAlign w:val="center"/>
          </w:tcPr>
          <w:p>
            <w:pPr>
              <w:pStyle w:val="11"/>
            </w:pPr>
            <w:r>
              <w:t>261.46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2010408</w:t>
            </w:r>
          </w:p>
        </w:tc>
        <w:tc>
          <w:tcPr>
            <w:tcW w:w="1559" w:type="dxa"/>
            <w:vAlign w:val="center"/>
          </w:tcPr>
          <w:p>
            <w:pPr>
              <w:pStyle w:val="12"/>
            </w:pPr>
            <w:r>
              <w:t>物价管理</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2010499</w:t>
            </w:r>
          </w:p>
        </w:tc>
        <w:tc>
          <w:tcPr>
            <w:tcW w:w="1559" w:type="dxa"/>
            <w:vAlign w:val="center"/>
          </w:tcPr>
          <w:p>
            <w:pPr>
              <w:pStyle w:val="12"/>
            </w:pPr>
            <w:r>
              <w:t>其他发展与改革事务支出</w:t>
            </w:r>
          </w:p>
        </w:tc>
        <w:tc>
          <w:tcPr>
            <w:tcW w:w="1134" w:type="dxa"/>
            <w:vAlign w:val="center"/>
          </w:tcPr>
          <w:p>
            <w:pPr>
              <w:pStyle w:val="11"/>
            </w:pPr>
            <w:r>
              <w:t>83.50</w:t>
            </w:r>
          </w:p>
        </w:tc>
        <w:tc>
          <w:tcPr>
            <w:tcW w:w="1134" w:type="dxa"/>
            <w:vAlign w:val="center"/>
          </w:tcPr>
          <w:p>
            <w:pPr>
              <w:pStyle w:val="11"/>
            </w:pPr>
            <w:r>
              <w:t>83.50</w:t>
            </w:r>
          </w:p>
        </w:tc>
        <w:tc>
          <w:tcPr>
            <w:tcW w:w="1134" w:type="dxa"/>
            <w:vAlign w:val="center"/>
          </w:tcPr>
          <w:p>
            <w:pPr>
              <w:pStyle w:val="11"/>
            </w:pPr>
            <w:r>
              <w:t>83.50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37.49</w:t>
            </w:r>
          </w:p>
        </w:tc>
        <w:tc>
          <w:tcPr>
            <w:tcW w:w="1134" w:type="dxa"/>
            <w:vAlign w:val="center"/>
          </w:tcPr>
          <w:p>
            <w:pPr>
              <w:pStyle w:val="11"/>
            </w:pPr>
            <w:r>
              <w:t>37.49</w:t>
            </w:r>
          </w:p>
        </w:tc>
        <w:tc>
          <w:tcPr>
            <w:tcW w:w="1134" w:type="dxa"/>
            <w:vAlign w:val="center"/>
          </w:tcPr>
          <w:p>
            <w:pPr>
              <w:pStyle w:val="11"/>
            </w:pPr>
            <w:r>
              <w:t>37.49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37.49</w:t>
            </w:r>
          </w:p>
        </w:tc>
        <w:tc>
          <w:tcPr>
            <w:tcW w:w="1134" w:type="dxa"/>
            <w:vAlign w:val="center"/>
          </w:tcPr>
          <w:p>
            <w:pPr>
              <w:pStyle w:val="11"/>
            </w:pPr>
            <w:r>
              <w:t>37.49</w:t>
            </w:r>
          </w:p>
        </w:tc>
        <w:tc>
          <w:tcPr>
            <w:tcW w:w="1134" w:type="dxa"/>
            <w:vAlign w:val="center"/>
          </w:tcPr>
          <w:p>
            <w:pPr>
              <w:pStyle w:val="11"/>
            </w:pPr>
            <w:r>
              <w:t>37.49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37.49</w:t>
            </w:r>
          </w:p>
        </w:tc>
        <w:tc>
          <w:tcPr>
            <w:tcW w:w="1134" w:type="dxa"/>
            <w:vAlign w:val="center"/>
          </w:tcPr>
          <w:p>
            <w:pPr>
              <w:pStyle w:val="11"/>
            </w:pPr>
            <w:r>
              <w:t>37.49</w:t>
            </w:r>
          </w:p>
        </w:tc>
        <w:tc>
          <w:tcPr>
            <w:tcW w:w="1134" w:type="dxa"/>
            <w:vAlign w:val="center"/>
          </w:tcPr>
          <w:p>
            <w:pPr>
              <w:pStyle w:val="11"/>
            </w:pPr>
            <w:r>
              <w:t>37.49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17.03</w:t>
            </w:r>
          </w:p>
        </w:tc>
        <w:tc>
          <w:tcPr>
            <w:tcW w:w="1134" w:type="dxa"/>
            <w:vAlign w:val="center"/>
          </w:tcPr>
          <w:p>
            <w:pPr>
              <w:pStyle w:val="11"/>
            </w:pPr>
            <w:r>
              <w:t>17.03</w:t>
            </w:r>
          </w:p>
        </w:tc>
        <w:tc>
          <w:tcPr>
            <w:tcW w:w="1134" w:type="dxa"/>
            <w:vAlign w:val="center"/>
          </w:tcPr>
          <w:p>
            <w:pPr>
              <w:pStyle w:val="11"/>
            </w:pPr>
            <w:r>
              <w:t>17.03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17.03</w:t>
            </w:r>
          </w:p>
        </w:tc>
        <w:tc>
          <w:tcPr>
            <w:tcW w:w="1134" w:type="dxa"/>
            <w:vAlign w:val="center"/>
          </w:tcPr>
          <w:p>
            <w:pPr>
              <w:pStyle w:val="11"/>
            </w:pPr>
            <w:r>
              <w:t>17.03</w:t>
            </w:r>
          </w:p>
        </w:tc>
        <w:tc>
          <w:tcPr>
            <w:tcW w:w="1134" w:type="dxa"/>
            <w:vAlign w:val="center"/>
          </w:tcPr>
          <w:p>
            <w:pPr>
              <w:pStyle w:val="11"/>
            </w:pPr>
            <w:r>
              <w:t>17.03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17.03</w:t>
            </w:r>
          </w:p>
        </w:tc>
        <w:tc>
          <w:tcPr>
            <w:tcW w:w="1134" w:type="dxa"/>
            <w:vAlign w:val="center"/>
          </w:tcPr>
          <w:p>
            <w:pPr>
              <w:pStyle w:val="11"/>
            </w:pPr>
            <w:r>
              <w:t>17.03</w:t>
            </w:r>
          </w:p>
        </w:tc>
        <w:tc>
          <w:tcPr>
            <w:tcW w:w="1134" w:type="dxa"/>
            <w:vAlign w:val="center"/>
          </w:tcPr>
          <w:p>
            <w:pPr>
              <w:pStyle w:val="11"/>
            </w:pPr>
            <w:r>
              <w:t>17.03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1495.68</w:t>
            </w:r>
          </w:p>
        </w:tc>
        <w:tc>
          <w:tcPr>
            <w:tcW w:w="1134" w:type="dxa"/>
            <w:vAlign w:val="center"/>
          </w:tcPr>
          <w:p>
            <w:pPr>
              <w:pStyle w:val="11"/>
            </w:pPr>
            <w:r>
              <w:t>542.68</w:t>
            </w:r>
          </w:p>
        </w:tc>
        <w:tc>
          <w:tcPr>
            <w:tcW w:w="1134" w:type="dxa"/>
            <w:vAlign w:val="center"/>
          </w:tcPr>
          <w:p>
            <w:pPr>
              <w:pStyle w:val="11"/>
            </w:pPr>
            <w:r>
              <w:t>542.68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1485.68</w:t>
            </w:r>
          </w:p>
        </w:tc>
        <w:tc>
          <w:tcPr>
            <w:tcW w:w="1134" w:type="dxa"/>
            <w:vAlign w:val="center"/>
          </w:tcPr>
          <w:p>
            <w:pPr>
              <w:pStyle w:val="11"/>
            </w:pPr>
            <w:r>
              <w:t>542.68</w:t>
            </w:r>
          </w:p>
        </w:tc>
        <w:tc>
          <w:tcPr>
            <w:tcW w:w="1134" w:type="dxa"/>
            <w:vAlign w:val="center"/>
          </w:tcPr>
          <w:p>
            <w:pPr>
              <w:pStyle w:val="11"/>
            </w:pPr>
            <w:r>
              <w:t>542.68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1485.68</w:t>
            </w:r>
          </w:p>
        </w:tc>
        <w:tc>
          <w:tcPr>
            <w:tcW w:w="1134" w:type="dxa"/>
            <w:vAlign w:val="center"/>
          </w:tcPr>
          <w:p>
            <w:pPr>
              <w:pStyle w:val="11"/>
            </w:pPr>
            <w:r>
              <w:t>542.68</w:t>
            </w:r>
          </w:p>
        </w:tc>
        <w:tc>
          <w:tcPr>
            <w:tcW w:w="1134" w:type="dxa"/>
            <w:vAlign w:val="center"/>
          </w:tcPr>
          <w:p>
            <w:pPr>
              <w:pStyle w:val="11"/>
            </w:pPr>
            <w:r>
              <w:t>542.68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21110</w:t>
            </w:r>
          </w:p>
        </w:tc>
        <w:tc>
          <w:tcPr>
            <w:tcW w:w="1559" w:type="dxa"/>
            <w:vAlign w:val="center"/>
          </w:tcPr>
          <w:p>
            <w:pPr>
              <w:pStyle w:val="12"/>
            </w:pPr>
            <w:r>
              <w:t>能源节约利用</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2111001</w:t>
            </w:r>
          </w:p>
        </w:tc>
        <w:tc>
          <w:tcPr>
            <w:tcW w:w="1559" w:type="dxa"/>
            <w:vAlign w:val="center"/>
          </w:tcPr>
          <w:p>
            <w:pPr>
              <w:pStyle w:val="12"/>
            </w:pPr>
            <w:r>
              <w:t>能源节约利用</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282.90</w:t>
            </w:r>
          </w:p>
        </w:tc>
        <w:tc>
          <w:tcPr>
            <w:tcW w:w="1134" w:type="dxa"/>
            <w:vAlign w:val="center"/>
          </w:tcPr>
          <w:p>
            <w:pPr>
              <w:pStyle w:val="11"/>
            </w:pPr>
            <w:r>
              <w:t>282.90</w:t>
            </w:r>
          </w:p>
        </w:tc>
        <w:tc>
          <w:tcPr>
            <w:tcW w:w="1134" w:type="dxa"/>
            <w:vAlign w:val="center"/>
          </w:tcPr>
          <w:p>
            <w:pPr>
              <w:pStyle w:val="11"/>
            </w:pPr>
            <w:r>
              <w:t>282.90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282.90</w:t>
            </w:r>
          </w:p>
        </w:tc>
        <w:tc>
          <w:tcPr>
            <w:tcW w:w="1134" w:type="dxa"/>
            <w:vAlign w:val="center"/>
          </w:tcPr>
          <w:p>
            <w:pPr>
              <w:pStyle w:val="11"/>
            </w:pPr>
            <w:r>
              <w:t>282.90</w:t>
            </w:r>
          </w:p>
        </w:tc>
        <w:tc>
          <w:tcPr>
            <w:tcW w:w="1134" w:type="dxa"/>
            <w:vAlign w:val="center"/>
          </w:tcPr>
          <w:p>
            <w:pPr>
              <w:pStyle w:val="11"/>
            </w:pPr>
            <w:r>
              <w:t>282.90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2120899</w:t>
            </w:r>
          </w:p>
        </w:tc>
        <w:tc>
          <w:tcPr>
            <w:tcW w:w="1559" w:type="dxa"/>
            <w:vAlign w:val="center"/>
          </w:tcPr>
          <w:p>
            <w:pPr>
              <w:pStyle w:val="12"/>
            </w:pPr>
            <w:r>
              <w:t>其他国有土地使用权出让收入安排的支出</w:t>
            </w:r>
          </w:p>
        </w:tc>
        <w:tc>
          <w:tcPr>
            <w:tcW w:w="1134" w:type="dxa"/>
            <w:vAlign w:val="center"/>
          </w:tcPr>
          <w:p>
            <w:pPr>
              <w:pStyle w:val="11"/>
            </w:pPr>
            <w:r>
              <w:t>282.90</w:t>
            </w:r>
          </w:p>
        </w:tc>
        <w:tc>
          <w:tcPr>
            <w:tcW w:w="1134" w:type="dxa"/>
            <w:vAlign w:val="center"/>
          </w:tcPr>
          <w:p>
            <w:pPr>
              <w:pStyle w:val="11"/>
            </w:pPr>
            <w:r>
              <w:t>282.90</w:t>
            </w:r>
          </w:p>
        </w:tc>
        <w:tc>
          <w:tcPr>
            <w:tcW w:w="1134" w:type="dxa"/>
            <w:vAlign w:val="center"/>
          </w:tcPr>
          <w:p>
            <w:pPr>
              <w:pStyle w:val="11"/>
            </w:pPr>
            <w:r>
              <w:t>282.90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216</w:t>
            </w:r>
          </w:p>
        </w:tc>
        <w:tc>
          <w:tcPr>
            <w:tcW w:w="1559" w:type="dxa"/>
            <w:vAlign w:val="center"/>
          </w:tcPr>
          <w:p>
            <w:pPr>
              <w:pStyle w:val="12"/>
            </w:pPr>
            <w:r>
              <w:t>商业服务业等支出</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21699</w:t>
            </w:r>
          </w:p>
        </w:tc>
        <w:tc>
          <w:tcPr>
            <w:tcW w:w="1559" w:type="dxa"/>
            <w:vAlign w:val="center"/>
          </w:tcPr>
          <w:p>
            <w:pPr>
              <w:pStyle w:val="12"/>
            </w:pPr>
            <w:r>
              <w:t>其他商业服务业等支出</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2169999</w:t>
            </w:r>
          </w:p>
        </w:tc>
        <w:tc>
          <w:tcPr>
            <w:tcW w:w="1559" w:type="dxa"/>
            <w:vAlign w:val="center"/>
          </w:tcPr>
          <w:p>
            <w:pPr>
              <w:pStyle w:val="12"/>
            </w:pPr>
            <w:r>
              <w:t>其他商业服务业等支出</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31.73</w:t>
            </w:r>
          </w:p>
        </w:tc>
        <w:tc>
          <w:tcPr>
            <w:tcW w:w="1134" w:type="dxa"/>
            <w:vAlign w:val="center"/>
          </w:tcPr>
          <w:p>
            <w:pPr>
              <w:pStyle w:val="11"/>
            </w:pPr>
            <w:r>
              <w:t>31.73</w:t>
            </w:r>
          </w:p>
        </w:tc>
        <w:tc>
          <w:tcPr>
            <w:tcW w:w="1134" w:type="dxa"/>
            <w:vAlign w:val="center"/>
          </w:tcPr>
          <w:p>
            <w:pPr>
              <w:pStyle w:val="11"/>
            </w:pPr>
            <w:r>
              <w:t>31.73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31.73</w:t>
            </w:r>
          </w:p>
        </w:tc>
        <w:tc>
          <w:tcPr>
            <w:tcW w:w="1134" w:type="dxa"/>
            <w:vAlign w:val="center"/>
          </w:tcPr>
          <w:p>
            <w:pPr>
              <w:pStyle w:val="11"/>
            </w:pPr>
            <w:r>
              <w:t>31.73</w:t>
            </w:r>
          </w:p>
        </w:tc>
        <w:tc>
          <w:tcPr>
            <w:tcW w:w="1134" w:type="dxa"/>
            <w:vAlign w:val="center"/>
          </w:tcPr>
          <w:p>
            <w:pPr>
              <w:pStyle w:val="11"/>
            </w:pPr>
            <w:r>
              <w:t>31.73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31.73</w:t>
            </w:r>
          </w:p>
        </w:tc>
        <w:tc>
          <w:tcPr>
            <w:tcW w:w="1134" w:type="dxa"/>
            <w:vAlign w:val="center"/>
          </w:tcPr>
          <w:p>
            <w:pPr>
              <w:pStyle w:val="11"/>
            </w:pPr>
            <w:r>
              <w:t>31.73</w:t>
            </w:r>
          </w:p>
        </w:tc>
        <w:tc>
          <w:tcPr>
            <w:tcW w:w="1134" w:type="dxa"/>
            <w:vAlign w:val="center"/>
          </w:tcPr>
          <w:p>
            <w:pPr>
              <w:pStyle w:val="11"/>
            </w:pPr>
            <w:r>
              <w:t>31.73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222</w:t>
            </w:r>
          </w:p>
        </w:tc>
        <w:tc>
          <w:tcPr>
            <w:tcW w:w="1559" w:type="dxa"/>
            <w:vAlign w:val="center"/>
          </w:tcPr>
          <w:p>
            <w:pPr>
              <w:pStyle w:val="12"/>
            </w:pPr>
            <w:r>
              <w:t>粮油物资储备支出</w:t>
            </w:r>
          </w:p>
        </w:tc>
        <w:tc>
          <w:tcPr>
            <w:tcW w:w="1134" w:type="dxa"/>
            <w:vAlign w:val="center"/>
          </w:tcPr>
          <w:p>
            <w:pPr>
              <w:pStyle w:val="11"/>
            </w:pPr>
            <w:r>
              <w:t>88.84</w:t>
            </w:r>
          </w:p>
        </w:tc>
        <w:tc>
          <w:tcPr>
            <w:tcW w:w="1134" w:type="dxa"/>
            <w:vAlign w:val="center"/>
          </w:tcPr>
          <w:p>
            <w:pPr>
              <w:pStyle w:val="11"/>
            </w:pPr>
            <w:r>
              <w:t>32.20</w:t>
            </w:r>
          </w:p>
        </w:tc>
        <w:tc>
          <w:tcPr>
            <w:tcW w:w="1134" w:type="dxa"/>
            <w:vAlign w:val="center"/>
          </w:tcPr>
          <w:p>
            <w:pPr>
              <w:pStyle w:val="11"/>
            </w:pPr>
            <w:r>
              <w:t>32.20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22201</w:t>
            </w:r>
          </w:p>
        </w:tc>
        <w:tc>
          <w:tcPr>
            <w:tcW w:w="1559" w:type="dxa"/>
            <w:vAlign w:val="center"/>
          </w:tcPr>
          <w:p>
            <w:pPr>
              <w:pStyle w:val="12"/>
            </w:pPr>
            <w:r>
              <w:t>粮油物资事务</w:t>
            </w:r>
          </w:p>
        </w:tc>
        <w:tc>
          <w:tcPr>
            <w:tcW w:w="1134" w:type="dxa"/>
            <w:vAlign w:val="center"/>
          </w:tcPr>
          <w:p>
            <w:pPr>
              <w:pStyle w:val="11"/>
            </w:pPr>
            <w:r>
              <w:t>59.64</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2220199</w:t>
            </w:r>
          </w:p>
        </w:tc>
        <w:tc>
          <w:tcPr>
            <w:tcW w:w="1559" w:type="dxa"/>
            <w:vAlign w:val="center"/>
          </w:tcPr>
          <w:p>
            <w:pPr>
              <w:pStyle w:val="12"/>
            </w:pPr>
            <w:r>
              <w:t>其他粮油物资事务支出</w:t>
            </w:r>
          </w:p>
        </w:tc>
        <w:tc>
          <w:tcPr>
            <w:tcW w:w="1134" w:type="dxa"/>
            <w:vAlign w:val="center"/>
          </w:tcPr>
          <w:p>
            <w:pPr>
              <w:pStyle w:val="11"/>
            </w:pPr>
            <w:r>
              <w:t>59.64</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22204</w:t>
            </w:r>
          </w:p>
        </w:tc>
        <w:tc>
          <w:tcPr>
            <w:tcW w:w="1559" w:type="dxa"/>
            <w:vAlign w:val="center"/>
          </w:tcPr>
          <w:p>
            <w:pPr>
              <w:pStyle w:val="12"/>
            </w:pPr>
            <w:r>
              <w:t>粮油储备</w:t>
            </w:r>
          </w:p>
        </w:tc>
        <w:tc>
          <w:tcPr>
            <w:tcW w:w="1134" w:type="dxa"/>
            <w:vAlign w:val="center"/>
          </w:tcPr>
          <w:p>
            <w:pPr>
              <w:pStyle w:val="11"/>
            </w:pPr>
            <w:r>
              <w:t>23.20</w:t>
            </w:r>
          </w:p>
        </w:tc>
        <w:tc>
          <w:tcPr>
            <w:tcW w:w="1134" w:type="dxa"/>
            <w:vAlign w:val="center"/>
          </w:tcPr>
          <w:p>
            <w:pPr>
              <w:pStyle w:val="11"/>
            </w:pPr>
            <w:r>
              <w:t>23.20</w:t>
            </w:r>
          </w:p>
        </w:tc>
        <w:tc>
          <w:tcPr>
            <w:tcW w:w="1134" w:type="dxa"/>
            <w:vAlign w:val="center"/>
          </w:tcPr>
          <w:p>
            <w:pPr>
              <w:pStyle w:val="11"/>
            </w:pPr>
            <w:r>
              <w:t>23.20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2220401</w:t>
            </w:r>
          </w:p>
        </w:tc>
        <w:tc>
          <w:tcPr>
            <w:tcW w:w="1559" w:type="dxa"/>
            <w:vAlign w:val="center"/>
          </w:tcPr>
          <w:p>
            <w:pPr>
              <w:pStyle w:val="12"/>
            </w:pPr>
            <w:r>
              <w:t>储备粮油补贴</w:t>
            </w:r>
          </w:p>
        </w:tc>
        <w:tc>
          <w:tcPr>
            <w:tcW w:w="1134" w:type="dxa"/>
            <w:vAlign w:val="center"/>
          </w:tcPr>
          <w:p>
            <w:pPr>
              <w:pStyle w:val="11"/>
            </w:pPr>
            <w:r>
              <w:t>23.20</w:t>
            </w:r>
          </w:p>
        </w:tc>
        <w:tc>
          <w:tcPr>
            <w:tcW w:w="1134" w:type="dxa"/>
            <w:vAlign w:val="center"/>
          </w:tcPr>
          <w:p>
            <w:pPr>
              <w:pStyle w:val="11"/>
            </w:pPr>
            <w:r>
              <w:t>23.20</w:t>
            </w:r>
          </w:p>
        </w:tc>
        <w:tc>
          <w:tcPr>
            <w:tcW w:w="1134" w:type="dxa"/>
            <w:vAlign w:val="center"/>
          </w:tcPr>
          <w:p>
            <w:pPr>
              <w:pStyle w:val="11"/>
            </w:pPr>
            <w:r>
              <w:t>23.20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22205</w:t>
            </w:r>
          </w:p>
        </w:tc>
        <w:tc>
          <w:tcPr>
            <w:tcW w:w="1559" w:type="dxa"/>
            <w:vAlign w:val="center"/>
          </w:tcPr>
          <w:p>
            <w:pPr>
              <w:pStyle w:val="12"/>
            </w:pPr>
            <w:r>
              <w:t>重要商品储备</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2220511</w:t>
            </w:r>
          </w:p>
        </w:tc>
        <w:tc>
          <w:tcPr>
            <w:tcW w:w="1559" w:type="dxa"/>
            <w:vAlign w:val="center"/>
          </w:tcPr>
          <w:p>
            <w:pPr>
              <w:pStyle w:val="12"/>
            </w:pPr>
            <w:r>
              <w:t>应急物资储备</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303001隆尧县发展和改革局本级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2818.49</w:t>
            </w:r>
          </w:p>
        </w:tc>
        <w:tc>
          <w:tcPr>
            <w:tcW w:w="1361" w:type="dxa"/>
            <w:vAlign w:val="center"/>
          </w:tcPr>
          <w:p>
            <w:pPr>
              <w:pStyle w:val="15"/>
            </w:pPr>
            <w:r>
              <w:t>456.11</w:t>
            </w:r>
          </w:p>
        </w:tc>
        <w:tc>
          <w:tcPr>
            <w:tcW w:w="1361" w:type="dxa"/>
            <w:vAlign w:val="center"/>
          </w:tcPr>
          <w:p>
            <w:pPr>
              <w:pStyle w:val="15"/>
            </w:pPr>
            <w:r>
              <w:t>2362.38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724.81</w:t>
            </w:r>
          </w:p>
        </w:tc>
        <w:tc>
          <w:tcPr>
            <w:tcW w:w="1361" w:type="dxa"/>
            <w:vAlign w:val="center"/>
          </w:tcPr>
          <w:p>
            <w:pPr>
              <w:pStyle w:val="11"/>
            </w:pPr>
            <w:r>
              <w:t>369.85</w:t>
            </w:r>
          </w:p>
        </w:tc>
        <w:tc>
          <w:tcPr>
            <w:tcW w:w="1361" w:type="dxa"/>
            <w:vAlign w:val="center"/>
          </w:tcPr>
          <w:p>
            <w:pPr>
              <w:pStyle w:val="11"/>
            </w:pPr>
            <w:r>
              <w:t>354.96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20104</w:t>
            </w:r>
          </w:p>
        </w:tc>
        <w:tc>
          <w:tcPr>
            <w:tcW w:w="4535" w:type="dxa"/>
            <w:vAlign w:val="center"/>
          </w:tcPr>
          <w:p>
            <w:pPr>
              <w:pStyle w:val="12"/>
            </w:pPr>
            <w:r>
              <w:t>发展与改革事务</w:t>
            </w:r>
          </w:p>
        </w:tc>
        <w:tc>
          <w:tcPr>
            <w:tcW w:w="1361" w:type="dxa"/>
            <w:vAlign w:val="center"/>
          </w:tcPr>
          <w:p>
            <w:pPr>
              <w:pStyle w:val="11"/>
            </w:pPr>
            <w:r>
              <w:t>724.81</w:t>
            </w:r>
          </w:p>
        </w:tc>
        <w:tc>
          <w:tcPr>
            <w:tcW w:w="1361" w:type="dxa"/>
            <w:vAlign w:val="center"/>
          </w:tcPr>
          <w:p>
            <w:pPr>
              <w:pStyle w:val="11"/>
            </w:pPr>
            <w:r>
              <w:t>369.85</w:t>
            </w:r>
          </w:p>
        </w:tc>
        <w:tc>
          <w:tcPr>
            <w:tcW w:w="1361" w:type="dxa"/>
            <w:vAlign w:val="center"/>
          </w:tcPr>
          <w:p>
            <w:pPr>
              <w:pStyle w:val="11"/>
            </w:pPr>
            <w:r>
              <w:t>354.96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2010401</w:t>
            </w:r>
          </w:p>
        </w:tc>
        <w:tc>
          <w:tcPr>
            <w:tcW w:w="4535" w:type="dxa"/>
            <w:vAlign w:val="center"/>
          </w:tcPr>
          <w:p>
            <w:pPr>
              <w:pStyle w:val="12"/>
            </w:pPr>
            <w:r>
              <w:t>行政运行</w:t>
            </w:r>
          </w:p>
        </w:tc>
        <w:tc>
          <w:tcPr>
            <w:tcW w:w="1361" w:type="dxa"/>
            <w:vAlign w:val="center"/>
          </w:tcPr>
          <w:p>
            <w:pPr>
              <w:pStyle w:val="11"/>
            </w:pPr>
            <w:r>
              <w:t>369.85</w:t>
            </w:r>
          </w:p>
        </w:tc>
        <w:tc>
          <w:tcPr>
            <w:tcW w:w="1361" w:type="dxa"/>
            <w:vAlign w:val="center"/>
          </w:tcPr>
          <w:p>
            <w:pPr>
              <w:pStyle w:val="11"/>
            </w:pPr>
            <w:r>
              <w:t>369.85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2010404</w:t>
            </w:r>
          </w:p>
        </w:tc>
        <w:tc>
          <w:tcPr>
            <w:tcW w:w="4535" w:type="dxa"/>
            <w:vAlign w:val="center"/>
          </w:tcPr>
          <w:p>
            <w:pPr>
              <w:pStyle w:val="12"/>
            </w:pPr>
            <w:r>
              <w:t>战略规划与实施</w:t>
            </w:r>
          </w:p>
        </w:tc>
        <w:tc>
          <w:tcPr>
            <w:tcW w:w="1361" w:type="dxa"/>
            <w:vAlign w:val="center"/>
          </w:tcPr>
          <w:p>
            <w:pPr>
              <w:pStyle w:val="11"/>
            </w:pPr>
            <w:r>
              <w:t>261.46</w:t>
            </w:r>
          </w:p>
        </w:tc>
        <w:tc>
          <w:tcPr>
            <w:tcW w:w="1361" w:type="dxa"/>
            <w:vAlign w:val="center"/>
          </w:tcPr>
          <w:p>
            <w:pPr>
              <w:pStyle w:val="11"/>
            </w:pPr>
          </w:p>
        </w:tc>
        <w:tc>
          <w:tcPr>
            <w:tcW w:w="1361" w:type="dxa"/>
            <w:vAlign w:val="center"/>
          </w:tcPr>
          <w:p>
            <w:pPr>
              <w:pStyle w:val="11"/>
            </w:pPr>
            <w:r>
              <w:t>261.46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2010408</w:t>
            </w:r>
          </w:p>
        </w:tc>
        <w:tc>
          <w:tcPr>
            <w:tcW w:w="4535" w:type="dxa"/>
            <w:vAlign w:val="center"/>
          </w:tcPr>
          <w:p>
            <w:pPr>
              <w:pStyle w:val="12"/>
            </w:pPr>
            <w:r>
              <w:t>物价管理</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2010499</w:t>
            </w:r>
          </w:p>
        </w:tc>
        <w:tc>
          <w:tcPr>
            <w:tcW w:w="4535" w:type="dxa"/>
            <w:vAlign w:val="center"/>
          </w:tcPr>
          <w:p>
            <w:pPr>
              <w:pStyle w:val="12"/>
            </w:pPr>
            <w:r>
              <w:t>其他发展与改革事务支出</w:t>
            </w:r>
          </w:p>
        </w:tc>
        <w:tc>
          <w:tcPr>
            <w:tcW w:w="1361" w:type="dxa"/>
            <w:vAlign w:val="center"/>
          </w:tcPr>
          <w:p>
            <w:pPr>
              <w:pStyle w:val="11"/>
            </w:pPr>
            <w:r>
              <w:t>83.50</w:t>
            </w:r>
          </w:p>
        </w:tc>
        <w:tc>
          <w:tcPr>
            <w:tcW w:w="1361" w:type="dxa"/>
            <w:vAlign w:val="center"/>
          </w:tcPr>
          <w:p>
            <w:pPr>
              <w:pStyle w:val="11"/>
            </w:pPr>
          </w:p>
        </w:tc>
        <w:tc>
          <w:tcPr>
            <w:tcW w:w="1361" w:type="dxa"/>
            <w:vAlign w:val="center"/>
          </w:tcPr>
          <w:p>
            <w:pPr>
              <w:pStyle w:val="11"/>
            </w:pPr>
            <w:r>
              <w:t>83.50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37.49</w:t>
            </w:r>
          </w:p>
        </w:tc>
        <w:tc>
          <w:tcPr>
            <w:tcW w:w="1361" w:type="dxa"/>
            <w:vAlign w:val="center"/>
          </w:tcPr>
          <w:p>
            <w:pPr>
              <w:pStyle w:val="11"/>
            </w:pPr>
            <w:r>
              <w:t>37.49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37.49</w:t>
            </w:r>
          </w:p>
        </w:tc>
        <w:tc>
          <w:tcPr>
            <w:tcW w:w="1361" w:type="dxa"/>
            <w:vAlign w:val="center"/>
          </w:tcPr>
          <w:p>
            <w:pPr>
              <w:pStyle w:val="11"/>
            </w:pPr>
            <w:r>
              <w:t>37.49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37.49</w:t>
            </w:r>
          </w:p>
        </w:tc>
        <w:tc>
          <w:tcPr>
            <w:tcW w:w="1361" w:type="dxa"/>
            <w:vAlign w:val="center"/>
          </w:tcPr>
          <w:p>
            <w:pPr>
              <w:pStyle w:val="11"/>
            </w:pPr>
            <w:r>
              <w:t>37.49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17.03</w:t>
            </w:r>
          </w:p>
        </w:tc>
        <w:tc>
          <w:tcPr>
            <w:tcW w:w="1361" w:type="dxa"/>
            <w:vAlign w:val="center"/>
          </w:tcPr>
          <w:p>
            <w:pPr>
              <w:pStyle w:val="11"/>
            </w:pPr>
            <w:r>
              <w:t>17.03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17.03</w:t>
            </w:r>
          </w:p>
        </w:tc>
        <w:tc>
          <w:tcPr>
            <w:tcW w:w="1361" w:type="dxa"/>
            <w:vAlign w:val="center"/>
          </w:tcPr>
          <w:p>
            <w:pPr>
              <w:pStyle w:val="11"/>
            </w:pPr>
            <w:r>
              <w:t>17.03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17.03</w:t>
            </w:r>
          </w:p>
        </w:tc>
        <w:tc>
          <w:tcPr>
            <w:tcW w:w="1361" w:type="dxa"/>
            <w:vAlign w:val="center"/>
          </w:tcPr>
          <w:p>
            <w:pPr>
              <w:pStyle w:val="11"/>
            </w:pPr>
            <w:r>
              <w:t>17.03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1495.68</w:t>
            </w:r>
          </w:p>
        </w:tc>
        <w:tc>
          <w:tcPr>
            <w:tcW w:w="1361" w:type="dxa"/>
            <w:vAlign w:val="center"/>
          </w:tcPr>
          <w:p>
            <w:pPr>
              <w:pStyle w:val="11"/>
            </w:pPr>
          </w:p>
        </w:tc>
        <w:tc>
          <w:tcPr>
            <w:tcW w:w="1361" w:type="dxa"/>
            <w:vAlign w:val="center"/>
          </w:tcPr>
          <w:p>
            <w:pPr>
              <w:pStyle w:val="11"/>
            </w:pPr>
            <w:r>
              <w:t>1495.68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1485.68</w:t>
            </w:r>
          </w:p>
        </w:tc>
        <w:tc>
          <w:tcPr>
            <w:tcW w:w="1361" w:type="dxa"/>
            <w:vAlign w:val="center"/>
          </w:tcPr>
          <w:p>
            <w:pPr>
              <w:pStyle w:val="11"/>
            </w:pPr>
          </w:p>
        </w:tc>
        <w:tc>
          <w:tcPr>
            <w:tcW w:w="1361" w:type="dxa"/>
            <w:vAlign w:val="center"/>
          </w:tcPr>
          <w:p>
            <w:pPr>
              <w:pStyle w:val="11"/>
            </w:pPr>
            <w:r>
              <w:t>1485.68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1485.68</w:t>
            </w:r>
          </w:p>
        </w:tc>
        <w:tc>
          <w:tcPr>
            <w:tcW w:w="1361" w:type="dxa"/>
            <w:vAlign w:val="center"/>
          </w:tcPr>
          <w:p>
            <w:pPr>
              <w:pStyle w:val="11"/>
            </w:pPr>
          </w:p>
        </w:tc>
        <w:tc>
          <w:tcPr>
            <w:tcW w:w="1361" w:type="dxa"/>
            <w:vAlign w:val="center"/>
          </w:tcPr>
          <w:p>
            <w:pPr>
              <w:pStyle w:val="11"/>
            </w:pPr>
            <w:r>
              <w:t>1485.68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21110</w:t>
            </w:r>
          </w:p>
        </w:tc>
        <w:tc>
          <w:tcPr>
            <w:tcW w:w="4535" w:type="dxa"/>
            <w:vAlign w:val="center"/>
          </w:tcPr>
          <w:p>
            <w:pPr>
              <w:pStyle w:val="12"/>
            </w:pPr>
            <w:r>
              <w:t>能源节约利用</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2111001</w:t>
            </w:r>
          </w:p>
        </w:tc>
        <w:tc>
          <w:tcPr>
            <w:tcW w:w="4535" w:type="dxa"/>
            <w:vAlign w:val="center"/>
          </w:tcPr>
          <w:p>
            <w:pPr>
              <w:pStyle w:val="12"/>
            </w:pPr>
            <w:r>
              <w:t>能源节约利用</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282.90</w:t>
            </w:r>
          </w:p>
        </w:tc>
        <w:tc>
          <w:tcPr>
            <w:tcW w:w="1361" w:type="dxa"/>
            <w:vAlign w:val="center"/>
          </w:tcPr>
          <w:p>
            <w:pPr>
              <w:pStyle w:val="11"/>
            </w:pPr>
          </w:p>
        </w:tc>
        <w:tc>
          <w:tcPr>
            <w:tcW w:w="1361" w:type="dxa"/>
            <w:vAlign w:val="center"/>
          </w:tcPr>
          <w:p>
            <w:pPr>
              <w:pStyle w:val="11"/>
            </w:pPr>
            <w:r>
              <w:t>282.90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282.90</w:t>
            </w:r>
          </w:p>
        </w:tc>
        <w:tc>
          <w:tcPr>
            <w:tcW w:w="1361" w:type="dxa"/>
            <w:vAlign w:val="center"/>
          </w:tcPr>
          <w:p>
            <w:pPr>
              <w:pStyle w:val="11"/>
            </w:pPr>
          </w:p>
        </w:tc>
        <w:tc>
          <w:tcPr>
            <w:tcW w:w="1361" w:type="dxa"/>
            <w:vAlign w:val="center"/>
          </w:tcPr>
          <w:p>
            <w:pPr>
              <w:pStyle w:val="11"/>
            </w:pPr>
            <w:r>
              <w:t>282.90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2120899</w:t>
            </w:r>
          </w:p>
        </w:tc>
        <w:tc>
          <w:tcPr>
            <w:tcW w:w="4535" w:type="dxa"/>
            <w:vAlign w:val="center"/>
          </w:tcPr>
          <w:p>
            <w:pPr>
              <w:pStyle w:val="12"/>
            </w:pPr>
            <w:r>
              <w:t>其他国有土地使用权出让收入安排的支出</w:t>
            </w:r>
          </w:p>
        </w:tc>
        <w:tc>
          <w:tcPr>
            <w:tcW w:w="1361" w:type="dxa"/>
            <w:vAlign w:val="center"/>
          </w:tcPr>
          <w:p>
            <w:pPr>
              <w:pStyle w:val="11"/>
            </w:pPr>
            <w:r>
              <w:t>282.90</w:t>
            </w:r>
          </w:p>
        </w:tc>
        <w:tc>
          <w:tcPr>
            <w:tcW w:w="1361" w:type="dxa"/>
            <w:vAlign w:val="center"/>
          </w:tcPr>
          <w:p>
            <w:pPr>
              <w:pStyle w:val="11"/>
            </w:pPr>
          </w:p>
        </w:tc>
        <w:tc>
          <w:tcPr>
            <w:tcW w:w="1361" w:type="dxa"/>
            <w:vAlign w:val="center"/>
          </w:tcPr>
          <w:p>
            <w:pPr>
              <w:pStyle w:val="11"/>
            </w:pPr>
            <w:r>
              <w:t>282.90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216</w:t>
            </w:r>
          </w:p>
        </w:tc>
        <w:tc>
          <w:tcPr>
            <w:tcW w:w="4535" w:type="dxa"/>
            <w:vAlign w:val="center"/>
          </w:tcPr>
          <w:p>
            <w:pPr>
              <w:pStyle w:val="12"/>
            </w:pPr>
            <w:r>
              <w:t>商业服务业等支出</w:t>
            </w: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21699</w:t>
            </w:r>
          </w:p>
        </w:tc>
        <w:tc>
          <w:tcPr>
            <w:tcW w:w="4535" w:type="dxa"/>
            <w:vAlign w:val="center"/>
          </w:tcPr>
          <w:p>
            <w:pPr>
              <w:pStyle w:val="12"/>
            </w:pPr>
            <w:r>
              <w:t>其他商业服务业等支出</w:t>
            </w: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2169999</w:t>
            </w:r>
          </w:p>
        </w:tc>
        <w:tc>
          <w:tcPr>
            <w:tcW w:w="4535" w:type="dxa"/>
            <w:vAlign w:val="center"/>
          </w:tcPr>
          <w:p>
            <w:pPr>
              <w:pStyle w:val="12"/>
            </w:pPr>
            <w:r>
              <w:t>其他商业服务业等支出</w:t>
            </w: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31.73</w:t>
            </w:r>
          </w:p>
        </w:tc>
        <w:tc>
          <w:tcPr>
            <w:tcW w:w="1361" w:type="dxa"/>
            <w:vAlign w:val="center"/>
          </w:tcPr>
          <w:p>
            <w:pPr>
              <w:pStyle w:val="11"/>
            </w:pPr>
            <w:r>
              <w:t>31.73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31.73</w:t>
            </w:r>
          </w:p>
        </w:tc>
        <w:tc>
          <w:tcPr>
            <w:tcW w:w="1361" w:type="dxa"/>
            <w:vAlign w:val="center"/>
          </w:tcPr>
          <w:p>
            <w:pPr>
              <w:pStyle w:val="11"/>
            </w:pPr>
            <w:r>
              <w:t>31.73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31.73</w:t>
            </w:r>
          </w:p>
        </w:tc>
        <w:tc>
          <w:tcPr>
            <w:tcW w:w="1361" w:type="dxa"/>
            <w:vAlign w:val="center"/>
          </w:tcPr>
          <w:p>
            <w:pPr>
              <w:pStyle w:val="11"/>
            </w:pPr>
            <w:r>
              <w:t>31.73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222</w:t>
            </w:r>
          </w:p>
        </w:tc>
        <w:tc>
          <w:tcPr>
            <w:tcW w:w="4535" w:type="dxa"/>
            <w:vAlign w:val="center"/>
          </w:tcPr>
          <w:p>
            <w:pPr>
              <w:pStyle w:val="12"/>
            </w:pPr>
            <w:r>
              <w:t>粮油物资储备支出</w:t>
            </w:r>
          </w:p>
        </w:tc>
        <w:tc>
          <w:tcPr>
            <w:tcW w:w="1361" w:type="dxa"/>
            <w:vAlign w:val="center"/>
          </w:tcPr>
          <w:p>
            <w:pPr>
              <w:pStyle w:val="11"/>
            </w:pPr>
            <w:r>
              <w:t>88.84</w:t>
            </w:r>
          </w:p>
        </w:tc>
        <w:tc>
          <w:tcPr>
            <w:tcW w:w="1361" w:type="dxa"/>
            <w:vAlign w:val="center"/>
          </w:tcPr>
          <w:p>
            <w:pPr>
              <w:pStyle w:val="11"/>
            </w:pPr>
          </w:p>
        </w:tc>
        <w:tc>
          <w:tcPr>
            <w:tcW w:w="1361" w:type="dxa"/>
            <w:vAlign w:val="center"/>
          </w:tcPr>
          <w:p>
            <w:pPr>
              <w:pStyle w:val="11"/>
            </w:pPr>
            <w:r>
              <w:t>88.84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22201</w:t>
            </w:r>
          </w:p>
        </w:tc>
        <w:tc>
          <w:tcPr>
            <w:tcW w:w="4535" w:type="dxa"/>
            <w:vAlign w:val="center"/>
          </w:tcPr>
          <w:p>
            <w:pPr>
              <w:pStyle w:val="12"/>
            </w:pPr>
            <w:r>
              <w:t>粮油物资事务</w:t>
            </w:r>
          </w:p>
        </w:tc>
        <w:tc>
          <w:tcPr>
            <w:tcW w:w="1361" w:type="dxa"/>
            <w:vAlign w:val="center"/>
          </w:tcPr>
          <w:p>
            <w:pPr>
              <w:pStyle w:val="11"/>
            </w:pPr>
            <w:r>
              <w:t>59.64</w:t>
            </w:r>
          </w:p>
        </w:tc>
        <w:tc>
          <w:tcPr>
            <w:tcW w:w="1361" w:type="dxa"/>
            <w:vAlign w:val="center"/>
          </w:tcPr>
          <w:p>
            <w:pPr>
              <w:pStyle w:val="11"/>
            </w:pPr>
          </w:p>
        </w:tc>
        <w:tc>
          <w:tcPr>
            <w:tcW w:w="1361" w:type="dxa"/>
            <w:vAlign w:val="center"/>
          </w:tcPr>
          <w:p>
            <w:pPr>
              <w:pStyle w:val="11"/>
            </w:pPr>
            <w:r>
              <w:t>59.64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2220199</w:t>
            </w:r>
          </w:p>
        </w:tc>
        <w:tc>
          <w:tcPr>
            <w:tcW w:w="4535" w:type="dxa"/>
            <w:vAlign w:val="center"/>
          </w:tcPr>
          <w:p>
            <w:pPr>
              <w:pStyle w:val="12"/>
            </w:pPr>
            <w:r>
              <w:t>其他粮油物资事务支出</w:t>
            </w:r>
          </w:p>
        </w:tc>
        <w:tc>
          <w:tcPr>
            <w:tcW w:w="1361" w:type="dxa"/>
            <w:vAlign w:val="center"/>
          </w:tcPr>
          <w:p>
            <w:pPr>
              <w:pStyle w:val="11"/>
            </w:pPr>
            <w:r>
              <w:t>59.64</w:t>
            </w:r>
          </w:p>
        </w:tc>
        <w:tc>
          <w:tcPr>
            <w:tcW w:w="1361" w:type="dxa"/>
            <w:vAlign w:val="center"/>
          </w:tcPr>
          <w:p>
            <w:pPr>
              <w:pStyle w:val="11"/>
            </w:pPr>
          </w:p>
        </w:tc>
        <w:tc>
          <w:tcPr>
            <w:tcW w:w="1361" w:type="dxa"/>
            <w:vAlign w:val="center"/>
          </w:tcPr>
          <w:p>
            <w:pPr>
              <w:pStyle w:val="11"/>
            </w:pPr>
            <w:r>
              <w:t>59.64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22204</w:t>
            </w:r>
          </w:p>
        </w:tc>
        <w:tc>
          <w:tcPr>
            <w:tcW w:w="4535" w:type="dxa"/>
            <w:vAlign w:val="center"/>
          </w:tcPr>
          <w:p>
            <w:pPr>
              <w:pStyle w:val="12"/>
            </w:pPr>
            <w:r>
              <w:t>粮油储备</w:t>
            </w:r>
          </w:p>
        </w:tc>
        <w:tc>
          <w:tcPr>
            <w:tcW w:w="1361" w:type="dxa"/>
            <w:vAlign w:val="center"/>
          </w:tcPr>
          <w:p>
            <w:pPr>
              <w:pStyle w:val="11"/>
            </w:pPr>
            <w:r>
              <w:t>23.20</w:t>
            </w:r>
          </w:p>
        </w:tc>
        <w:tc>
          <w:tcPr>
            <w:tcW w:w="1361" w:type="dxa"/>
            <w:vAlign w:val="center"/>
          </w:tcPr>
          <w:p>
            <w:pPr>
              <w:pStyle w:val="11"/>
            </w:pPr>
          </w:p>
        </w:tc>
        <w:tc>
          <w:tcPr>
            <w:tcW w:w="1361" w:type="dxa"/>
            <w:vAlign w:val="center"/>
          </w:tcPr>
          <w:p>
            <w:pPr>
              <w:pStyle w:val="11"/>
            </w:pPr>
            <w:r>
              <w:t>23.20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2220401</w:t>
            </w:r>
          </w:p>
        </w:tc>
        <w:tc>
          <w:tcPr>
            <w:tcW w:w="4535" w:type="dxa"/>
            <w:vAlign w:val="center"/>
          </w:tcPr>
          <w:p>
            <w:pPr>
              <w:pStyle w:val="12"/>
            </w:pPr>
            <w:r>
              <w:t>储备粮油补贴</w:t>
            </w:r>
          </w:p>
        </w:tc>
        <w:tc>
          <w:tcPr>
            <w:tcW w:w="1361" w:type="dxa"/>
            <w:vAlign w:val="center"/>
          </w:tcPr>
          <w:p>
            <w:pPr>
              <w:pStyle w:val="11"/>
            </w:pPr>
            <w:r>
              <w:t>23.20</w:t>
            </w:r>
          </w:p>
        </w:tc>
        <w:tc>
          <w:tcPr>
            <w:tcW w:w="1361" w:type="dxa"/>
            <w:vAlign w:val="center"/>
          </w:tcPr>
          <w:p>
            <w:pPr>
              <w:pStyle w:val="11"/>
            </w:pPr>
          </w:p>
        </w:tc>
        <w:tc>
          <w:tcPr>
            <w:tcW w:w="1361" w:type="dxa"/>
            <w:vAlign w:val="center"/>
          </w:tcPr>
          <w:p>
            <w:pPr>
              <w:pStyle w:val="11"/>
            </w:pPr>
            <w:r>
              <w:t>23.20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22205</w:t>
            </w:r>
          </w:p>
        </w:tc>
        <w:tc>
          <w:tcPr>
            <w:tcW w:w="4535" w:type="dxa"/>
            <w:vAlign w:val="center"/>
          </w:tcPr>
          <w:p>
            <w:pPr>
              <w:pStyle w:val="12"/>
            </w:pPr>
            <w:r>
              <w:t>重要商品储备</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2220511</w:t>
            </w:r>
          </w:p>
        </w:tc>
        <w:tc>
          <w:tcPr>
            <w:tcW w:w="4535" w:type="dxa"/>
            <w:vAlign w:val="center"/>
          </w:tcPr>
          <w:p>
            <w:pPr>
              <w:pStyle w:val="12"/>
            </w:pPr>
            <w:r>
              <w:t>应急物资储备</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303001隆尧县发展和改革局本级</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1525.95</w:t>
            </w:r>
          </w:p>
        </w:tc>
        <w:tc>
          <w:tcPr>
            <w:tcW w:w="3402" w:type="dxa"/>
            <w:vAlign w:val="center"/>
          </w:tcPr>
          <w:p>
            <w:pPr>
              <w:pStyle w:val="12"/>
            </w:pPr>
            <w:r>
              <w:t>一、一般公共服务支出</w:t>
            </w:r>
          </w:p>
        </w:tc>
        <w:tc>
          <w:tcPr>
            <w:tcW w:w="1474" w:type="dxa"/>
            <w:vAlign w:val="center"/>
          </w:tcPr>
          <w:p>
            <w:pPr>
              <w:pStyle w:val="11"/>
            </w:pPr>
            <w:r>
              <w:t>724.81</w:t>
            </w:r>
          </w:p>
        </w:tc>
        <w:tc>
          <w:tcPr>
            <w:tcW w:w="1474" w:type="dxa"/>
            <w:vAlign w:val="center"/>
          </w:tcPr>
          <w:p>
            <w:pPr>
              <w:pStyle w:val="11"/>
            </w:pPr>
            <w:r>
              <w:t>724.81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282.90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37.49</w:t>
            </w:r>
          </w:p>
        </w:tc>
        <w:tc>
          <w:tcPr>
            <w:tcW w:w="1474" w:type="dxa"/>
            <w:vAlign w:val="center"/>
          </w:tcPr>
          <w:p>
            <w:pPr>
              <w:pStyle w:val="11"/>
            </w:pPr>
            <w:r>
              <w:t>37.49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17.03</w:t>
            </w:r>
          </w:p>
        </w:tc>
        <w:tc>
          <w:tcPr>
            <w:tcW w:w="1474" w:type="dxa"/>
            <w:vAlign w:val="center"/>
          </w:tcPr>
          <w:p>
            <w:pPr>
              <w:pStyle w:val="11"/>
            </w:pPr>
            <w:r>
              <w:t>17.03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1495.68</w:t>
            </w:r>
          </w:p>
        </w:tc>
        <w:tc>
          <w:tcPr>
            <w:tcW w:w="1474" w:type="dxa"/>
            <w:vAlign w:val="center"/>
          </w:tcPr>
          <w:p>
            <w:pPr>
              <w:pStyle w:val="11"/>
            </w:pPr>
            <w:r>
              <w:t>1495.68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282.90</w:t>
            </w:r>
          </w:p>
        </w:tc>
        <w:tc>
          <w:tcPr>
            <w:tcW w:w="1474" w:type="dxa"/>
            <w:vAlign w:val="center"/>
          </w:tcPr>
          <w:p>
            <w:pPr>
              <w:pStyle w:val="11"/>
            </w:pPr>
          </w:p>
        </w:tc>
        <w:tc>
          <w:tcPr>
            <w:tcW w:w="1474" w:type="dxa"/>
            <w:vAlign w:val="center"/>
          </w:tcPr>
          <w:p>
            <w:pPr>
              <w:pStyle w:val="11"/>
            </w:pPr>
            <w:r>
              <w:t>282.90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r>
              <w:t>140.00</w:t>
            </w:r>
          </w:p>
        </w:tc>
        <w:tc>
          <w:tcPr>
            <w:tcW w:w="1474" w:type="dxa"/>
            <w:vAlign w:val="center"/>
          </w:tcPr>
          <w:p>
            <w:pPr>
              <w:pStyle w:val="11"/>
            </w:pPr>
            <w:r>
              <w:t>140.00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31.73</w:t>
            </w:r>
          </w:p>
        </w:tc>
        <w:tc>
          <w:tcPr>
            <w:tcW w:w="1474" w:type="dxa"/>
            <w:vAlign w:val="center"/>
          </w:tcPr>
          <w:p>
            <w:pPr>
              <w:pStyle w:val="11"/>
            </w:pPr>
            <w:r>
              <w:t>31.73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r>
              <w:t>88.84</w:t>
            </w:r>
          </w:p>
        </w:tc>
        <w:tc>
          <w:tcPr>
            <w:tcW w:w="1474" w:type="dxa"/>
            <w:vAlign w:val="center"/>
          </w:tcPr>
          <w:p>
            <w:pPr>
              <w:pStyle w:val="11"/>
            </w:pPr>
            <w:r>
              <w:t>88.84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三十一、往来性收支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1808.85</w:t>
            </w:r>
          </w:p>
        </w:tc>
        <w:tc>
          <w:tcPr>
            <w:tcW w:w="3402" w:type="dxa"/>
            <w:vAlign w:val="center"/>
          </w:tcPr>
          <w:p>
            <w:pPr>
              <w:pStyle w:val="14"/>
            </w:pPr>
            <w:r>
              <w:t>本年支出合计</w:t>
            </w:r>
          </w:p>
        </w:tc>
        <w:tc>
          <w:tcPr>
            <w:tcW w:w="1474" w:type="dxa"/>
            <w:vAlign w:val="center"/>
          </w:tcPr>
          <w:p>
            <w:pPr>
              <w:pStyle w:val="15"/>
            </w:pPr>
            <w:r>
              <w:t>2818.49</w:t>
            </w:r>
          </w:p>
        </w:tc>
        <w:tc>
          <w:tcPr>
            <w:tcW w:w="1474" w:type="dxa"/>
            <w:vAlign w:val="center"/>
          </w:tcPr>
          <w:p>
            <w:pPr>
              <w:pStyle w:val="15"/>
            </w:pPr>
            <w:r>
              <w:t>2535.59</w:t>
            </w:r>
          </w:p>
        </w:tc>
        <w:tc>
          <w:tcPr>
            <w:tcW w:w="1474" w:type="dxa"/>
            <w:vAlign w:val="center"/>
          </w:tcPr>
          <w:p>
            <w:pPr>
              <w:pStyle w:val="15"/>
            </w:pPr>
            <w:r>
              <w:t>282.90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1009.64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1009.64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2818.49</w:t>
            </w:r>
          </w:p>
        </w:tc>
        <w:tc>
          <w:tcPr>
            <w:tcW w:w="3402" w:type="dxa"/>
            <w:vAlign w:val="center"/>
          </w:tcPr>
          <w:p>
            <w:pPr>
              <w:pStyle w:val="14"/>
            </w:pPr>
            <w:r>
              <w:t>支出总计</w:t>
            </w:r>
          </w:p>
        </w:tc>
        <w:tc>
          <w:tcPr>
            <w:tcW w:w="1474" w:type="dxa"/>
            <w:vAlign w:val="center"/>
          </w:tcPr>
          <w:p>
            <w:pPr>
              <w:pStyle w:val="15"/>
            </w:pPr>
            <w:r>
              <w:t>2818.49</w:t>
            </w:r>
          </w:p>
        </w:tc>
        <w:tc>
          <w:tcPr>
            <w:tcW w:w="1474" w:type="dxa"/>
            <w:vAlign w:val="center"/>
          </w:tcPr>
          <w:p>
            <w:pPr>
              <w:pStyle w:val="15"/>
            </w:pPr>
            <w:r>
              <w:t>2535.59</w:t>
            </w:r>
          </w:p>
        </w:tc>
        <w:tc>
          <w:tcPr>
            <w:tcW w:w="1474" w:type="dxa"/>
            <w:vAlign w:val="center"/>
          </w:tcPr>
          <w:p>
            <w:pPr>
              <w:pStyle w:val="15"/>
            </w:pPr>
            <w:r>
              <w:t>282.90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303001隆尧县发展和改革局本级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2535.59</w:t>
            </w:r>
          </w:p>
        </w:tc>
        <w:tc>
          <w:tcPr>
            <w:tcW w:w="2551" w:type="dxa"/>
            <w:vAlign w:val="center"/>
          </w:tcPr>
          <w:p>
            <w:pPr>
              <w:pStyle w:val="15"/>
            </w:pPr>
            <w:r>
              <w:t>456.11</w:t>
            </w:r>
          </w:p>
        </w:tc>
        <w:tc>
          <w:tcPr>
            <w:tcW w:w="2551" w:type="dxa"/>
            <w:vAlign w:val="center"/>
          </w:tcPr>
          <w:p>
            <w:pPr>
              <w:pStyle w:val="15"/>
            </w:pPr>
            <w:r>
              <w:t>2079.48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724.81</w:t>
            </w:r>
          </w:p>
        </w:tc>
        <w:tc>
          <w:tcPr>
            <w:tcW w:w="2551" w:type="dxa"/>
            <w:vAlign w:val="center"/>
          </w:tcPr>
          <w:p>
            <w:pPr>
              <w:pStyle w:val="11"/>
            </w:pPr>
            <w:r>
              <w:t>369.85</w:t>
            </w:r>
          </w:p>
        </w:tc>
        <w:tc>
          <w:tcPr>
            <w:tcW w:w="2551" w:type="dxa"/>
            <w:vAlign w:val="center"/>
          </w:tcPr>
          <w:p>
            <w:pPr>
              <w:pStyle w:val="11"/>
            </w:pPr>
            <w:r>
              <w:t>354.96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20104</w:t>
            </w:r>
          </w:p>
        </w:tc>
        <w:tc>
          <w:tcPr>
            <w:tcW w:w="4535" w:type="dxa"/>
            <w:vAlign w:val="center"/>
          </w:tcPr>
          <w:p>
            <w:pPr>
              <w:pStyle w:val="12"/>
            </w:pPr>
            <w:r>
              <w:t>发展与改革事务</w:t>
            </w:r>
          </w:p>
        </w:tc>
        <w:tc>
          <w:tcPr>
            <w:tcW w:w="2551" w:type="dxa"/>
            <w:vAlign w:val="center"/>
          </w:tcPr>
          <w:p>
            <w:pPr>
              <w:pStyle w:val="11"/>
            </w:pPr>
            <w:r>
              <w:t>724.81</w:t>
            </w:r>
          </w:p>
        </w:tc>
        <w:tc>
          <w:tcPr>
            <w:tcW w:w="2551" w:type="dxa"/>
            <w:vAlign w:val="center"/>
          </w:tcPr>
          <w:p>
            <w:pPr>
              <w:pStyle w:val="11"/>
            </w:pPr>
            <w:r>
              <w:t>369.85</w:t>
            </w:r>
          </w:p>
        </w:tc>
        <w:tc>
          <w:tcPr>
            <w:tcW w:w="2551" w:type="dxa"/>
            <w:vAlign w:val="center"/>
          </w:tcPr>
          <w:p>
            <w:pPr>
              <w:pStyle w:val="11"/>
            </w:pPr>
            <w:r>
              <w:t>354.96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2010401</w:t>
            </w:r>
          </w:p>
        </w:tc>
        <w:tc>
          <w:tcPr>
            <w:tcW w:w="4535" w:type="dxa"/>
            <w:vAlign w:val="center"/>
          </w:tcPr>
          <w:p>
            <w:pPr>
              <w:pStyle w:val="12"/>
            </w:pPr>
            <w:r>
              <w:t>行政运行</w:t>
            </w:r>
          </w:p>
        </w:tc>
        <w:tc>
          <w:tcPr>
            <w:tcW w:w="2551" w:type="dxa"/>
            <w:vAlign w:val="center"/>
          </w:tcPr>
          <w:p>
            <w:pPr>
              <w:pStyle w:val="11"/>
            </w:pPr>
            <w:r>
              <w:t>369.85</w:t>
            </w:r>
          </w:p>
        </w:tc>
        <w:tc>
          <w:tcPr>
            <w:tcW w:w="2551" w:type="dxa"/>
            <w:vAlign w:val="center"/>
          </w:tcPr>
          <w:p>
            <w:pPr>
              <w:pStyle w:val="11"/>
            </w:pPr>
            <w:r>
              <w:t>369.85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2010404</w:t>
            </w:r>
          </w:p>
        </w:tc>
        <w:tc>
          <w:tcPr>
            <w:tcW w:w="4535" w:type="dxa"/>
            <w:vAlign w:val="center"/>
          </w:tcPr>
          <w:p>
            <w:pPr>
              <w:pStyle w:val="12"/>
            </w:pPr>
            <w:r>
              <w:t>战略规划与实施</w:t>
            </w:r>
          </w:p>
        </w:tc>
        <w:tc>
          <w:tcPr>
            <w:tcW w:w="2551" w:type="dxa"/>
            <w:vAlign w:val="center"/>
          </w:tcPr>
          <w:p>
            <w:pPr>
              <w:pStyle w:val="11"/>
            </w:pPr>
            <w:r>
              <w:t>261.46</w:t>
            </w:r>
          </w:p>
        </w:tc>
        <w:tc>
          <w:tcPr>
            <w:tcW w:w="2551" w:type="dxa"/>
            <w:vAlign w:val="center"/>
          </w:tcPr>
          <w:p>
            <w:pPr>
              <w:pStyle w:val="11"/>
            </w:pPr>
          </w:p>
        </w:tc>
        <w:tc>
          <w:tcPr>
            <w:tcW w:w="2551" w:type="dxa"/>
            <w:vAlign w:val="center"/>
          </w:tcPr>
          <w:p>
            <w:pPr>
              <w:pStyle w:val="11"/>
            </w:pPr>
            <w:r>
              <w:t>261.46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2010408</w:t>
            </w:r>
          </w:p>
        </w:tc>
        <w:tc>
          <w:tcPr>
            <w:tcW w:w="4535" w:type="dxa"/>
            <w:vAlign w:val="center"/>
          </w:tcPr>
          <w:p>
            <w:pPr>
              <w:pStyle w:val="12"/>
            </w:pPr>
            <w:r>
              <w:t>物价管理</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2010499</w:t>
            </w:r>
          </w:p>
        </w:tc>
        <w:tc>
          <w:tcPr>
            <w:tcW w:w="4535" w:type="dxa"/>
            <w:vAlign w:val="center"/>
          </w:tcPr>
          <w:p>
            <w:pPr>
              <w:pStyle w:val="12"/>
            </w:pPr>
            <w:r>
              <w:t>其他发展与改革事务支出</w:t>
            </w:r>
          </w:p>
        </w:tc>
        <w:tc>
          <w:tcPr>
            <w:tcW w:w="2551" w:type="dxa"/>
            <w:vAlign w:val="center"/>
          </w:tcPr>
          <w:p>
            <w:pPr>
              <w:pStyle w:val="11"/>
            </w:pPr>
            <w:r>
              <w:t>83.50</w:t>
            </w:r>
          </w:p>
        </w:tc>
        <w:tc>
          <w:tcPr>
            <w:tcW w:w="2551" w:type="dxa"/>
            <w:vAlign w:val="center"/>
          </w:tcPr>
          <w:p>
            <w:pPr>
              <w:pStyle w:val="11"/>
            </w:pPr>
          </w:p>
        </w:tc>
        <w:tc>
          <w:tcPr>
            <w:tcW w:w="2551" w:type="dxa"/>
            <w:vAlign w:val="center"/>
          </w:tcPr>
          <w:p>
            <w:pPr>
              <w:pStyle w:val="11"/>
            </w:pPr>
            <w:r>
              <w:t>83.50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37.49</w:t>
            </w:r>
          </w:p>
        </w:tc>
        <w:tc>
          <w:tcPr>
            <w:tcW w:w="2551" w:type="dxa"/>
            <w:vAlign w:val="center"/>
          </w:tcPr>
          <w:p>
            <w:pPr>
              <w:pStyle w:val="11"/>
            </w:pPr>
            <w:r>
              <w:t>37.49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37.49</w:t>
            </w:r>
          </w:p>
        </w:tc>
        <w:tc>
          <w:tcPr>
            <w:tcW w:w="2551" w:type="dxa"/>
            <w:vAlign w:val="center"/>
          </w:tcPr>
          <w:p>
            <w:pPr>
              <w:pStyle w:val="11"/>
            </w:pPr>
            <w:r>
              <w:t>37.49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37.49</w:t>
            </w:r>
          </w:p>
        </w:tc>
        <w:tc>
          <w:tcPr>
            <w:tcW w:w="2551" w:type="dxa"/>
            <w:vAlign w:val="center"/>
          </w:tcPr>
          <w:p>
            <w:pPr>
              <w:pStyle w:val="11"/>
            </w:pPr>
            <w:r>
              <w:t>37.49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17.03</w:t>
            </w:r>
          </w:p>
        </w:tc>
        <w:tc>
          <w:tcPr>
            <w:tcW w:w="2551" w:type="dxa"/>
            <w:vAlign w:val="center"/>
          </w:tcPr>
          <w:p>
            <w:pPr>
              <w:pStyle w:val="11"/>
            </w:pPr>
            <w:r>
              <w:t>17.03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17.03</w:t>
            </w:r>
          </w:p>
        </w:tc>
        <w:tc>
          <w:tcPr>
            <w:tcW w:w="2551" w:type="dxa"/>
            <w:vAlign w:val="center"/>
          </w:tcPr>
          <w:p>
            <w:pPr>
              <w:pStyle w:val="11"/>
            </w:pPr>
            <w:r>
              <w:t>17.03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17.03</w:t>
            </w:r>
          </w:p>
        </w:tc>
        <w:tc>
          <w:tcPr>
            <w:tcW w:w="2551" w:type="dxa"/>
            <w:vAlign w:val="center"/>
          </w:tcPr>
          <w:p>
            <w:pPr>
              <w:pStyle w:val="11"/>
            </w:pPr>
            <w:r>
              <w:t>17.03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1495.68</w:t>
            </w:r>
          </w:p>
        </w:tc>
        <w:tc>
          <w:tcPr>
            <w:tcW w:w="2551" w:type="dxa"/>
            <w:vAlign w:val="center"/>
          </w:tcPr>
          <w:p>
            <w:pPr>
              <w:pStyle w:val="11"/>
            </w:pPr>
          </w:p>
        </w:tc>
        <w:tc>
          <w:tcPr>
            <w:tcW w:w="2551" w:type="dxa"/>
            <w:vAlign w:val="center"/>
          </w:tcPr>
          <w:p>
            <w:pPr>
              <w:pStyle w:val="11"/>
            </w:pPr>
            <w:r>
              <w:t>1495.68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1485.68</w:t>
            </w:r>
          </w:p>
        </w:tc>
        <w:tc>
          <w:tcPr>
            <w:tcW w:w="2551" w:type="dxa"/>
            <w:vAlign w:val="center"/>
          </w:tcPr>
          <w:p>
            <w:pPr>
              <w:pStyle w:val="11"/>
            </w:pPr>
          </w:p>
        </w:tc>
        <w:tc>
          <w:tcPr>
            <w:tcW w:w="2551" w:type="dxa"/>
            <w:vAlign w:val="center"/>
          </w:tcPr>
          <w:p>
            <w:pPr>
              <w:pStyle w:val="11"/>
            </w:pPr>
            <w:r>
              <w:t>1485.68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1485.68</w:t>
            </w:r>
          </w:p>
        </w:tc>
        <w:tc>
          <w:tcPr>
            <w:tcW w:w="2551" w:type="dxa"/>
            <w:vAlign w:val="center"/>
          </w:tcPr>
          <w:p>
            <w:pPr>
              <w:pStyle w:val="11"/>
            </w:pPr>
          </w:p>
        </w:tc>
        <w:tc>
          <w:tcPr>
            <w:tcW w:w="2551" w:type="dxa"/>
            <w:vAlign w:val="center"/>
          </w:tcPr>
          <w:p>
            <w:pPr>
              <w:pStyle w:val="11"/>
            </w:pPr>
            <w:r>
              <w:t>1485.68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21110</w:t>
            </w:r>
          </w:p>
        </w:tc>
        <w:tc>
          <w:tcPr>
            <w:tcW w:w="4535" w:type="dxa"/>
            <w:vAlign w:val="center"/>
          </w:tcPr>
          <w:p>
            <w:pPr>
              <w:pStyle w:val="12"/>
            </w:pPr>
            <w:r>
              <w:t>能源节约利用</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2111001</w:t>
            </w:r>
          </w:p>
        </w:tc>
        <w:tc>
          <w:tcPr>
            <w:tcW w:w="4535" w:type="dxa"/>
            <w:vAlign w:val="center"/>
          </w:tcPr>
          <w:p>
            <w:pPr>
              <w:pStyle w:val="12"/>
            </w:pPr>
            <w:r>
              <w:t>能源节约利用</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216</w:t>
            </w:r>
          </w:p>
        </w:tc>
        <w:tc>
          <w:tcPr>
            <w:tcW w:w="4535" w:type="dxa"/>
            <w:vAlign w:val="center"/>
          </w:tcPr>
          <w:p>
            <w:pPr>
              <w:pStyle w:val="12"/>
            </w:pPr>
            <w:r>
              <w:t>商业服务业等支出</w:t>
            </w:r>
          </w:p>
        </w:tc>
        <w:tc>
          <w:tcPr>
            <w:tcW w:w="2551" w:type="dxa"/>
            <w:vAlign w:val="center"/>
          </w:tcPr>
          <w:p>
            <w:pPr>
              <w:pStyle w:val="11"/>
            </w:pPr>
            <w:r>
              <w:t>140.00</w:t>
            </w:r>
          </w:p>
        </w:tc>
        <w:tc>
          <w:tcPr>
            <w:tcW w:w="2551" w:type="dxa"/>
            <w:vAlign w:val="center"/>
          </w:tcPr>
          <w:p>
            <w:pPr>
              <w:pStyle w:val="11"/>
            </w:pPr>
          </w:p>
        </w:tc>
        <w:tc>
          <w:tcPr>
            <w:tcW w:w="2551" w:type="dxa"/>
            <w:vAlign w:val="center"/>
          </w:tcPr>
          <w:p>
            <w:pPr>
              <w:pStyle w:val="11"/>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21699</w:t>
            </w:r>
          </w:p>
        </w:tc>
        <w:tc>
          <w:tcPr>
            <w:tcW w:w="4535" w:type="dxa"/>
            <w:vAlign w:val="center"/>
          </w:tcPr>
          <w:p>
            <w:pPr>
              <w:pStyle w:val="12"/>
            </w:pPr>
            <w:r>
              <w:t>其他商业服务业等支出</w:t>
            </w:r>
          </w:p>
        </w:tc>
        <w:tc>
          <w:tcPr>
            <w:tcW w:w="2551" w:type="dxa"/>
            <w:vAlign w:val="center"/>
          </w:tcPr>
          <w:p>
            <w:pPr>
              <w:pStyle w:val="11"/>
            </w:pPr>
            <w:r>
              <w:t>140.00</w:t>
            </w:r>
          </w:p>
        </w:tc>
        <w:tc>
          <w:tcPr>
            <w:tcW w:w="2551" w:type="dxa"/>
            <w:vAlign w:val="center"/>
          </w:tcPr>
          <w:p>
            <w:pPr>
              <w:pStyle w:val="11"/>
            </w:pPr>
          </w:p>
        </w:tc>
        <w:tc>
          <w:tcPr>
            <w:tcW w:w="2551" w:type="dxa"/>
            <w:vAlign w:val="center"/>
          </w:tcPr>
          <w:p>
            <w:pPr>
              <w:pStyle w:val="11"/>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2169999</w:t>
            </w:r>
          </w:p>
        </w:tc>
        <w:tc>
          <w:tcPr>
            <w:tcW w:w="4535" w:type="dxa"/>
            <w:vAlign w:val="center"/>
          </w:tcPr>
          <w:p>
            <w:pPr>
              <w:pStyle w:val="12"/>
            </w:pPr>
            <w:r>
              <w:t>其他商业服务业等支出</w:t>
            </w:r>
          </w:p>
        </w:tc>
        <w:tc>
          <w:tcPr>
            <w:tcW w:w="2551" w:type="dxa"/>
            <w:vAlign w:val="center"/>
          </w:tcPr>
          <w:p>
            <w:pPr>
              <w:pStyle w:val="11"/>
            </w:pPr>
            <w:r>
              <w:t>140.00</w:t>
            </w:r>
          </w:p>
        </w:tc>
        <w:tc>
          <w:tcPr>
            <w:tcW w:w="2551" w:type="dxa"/>
            <w:vAlign w:val="center"/>
          </w:tcPr>
          <w:p>
            <w:pPr>
              <w:pStyle w:val="11"/>
            </w:pPr>
          </w:p>
        </w:tc>
        <w:tc>
          <w:tcPr>
            <w:tcW w:w="2551" w:type="dxa"/>
            <w:vAlign w:val="center"/>
          </w:tcPr>
          <w:p>
            <w:pPr>
              <w:pStyle w:val="11"/>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31.73</w:t>
            </w:r>
          </w:p>
        </w:tc>
        <w:tc>
          <w:tcPr>
            <w:tcW w:w="2551" w:type="dxa"/>
            <w:vAlign w:val="center"/>
          </w:tcPr>
          <w:p>
            <w:pPr>
              <w:pStyle w:val="11"/>
            </w:pPr>
            <w:r>
              <w:t>31.73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31.73</w:t>
            </w:r>
          </w:p>
        </w:tc>
        <w:tc>
          <w:tcPr>
            <w:tcW w:w="2551" w:type="dxa"/>
            <w:vAlign w:val="center"/>
          </w:tcPr>
          <w:p>
            <w:pPr>
              <w:pStyle w:val="11"/>
            </w:pPr>
            <w:r>
              <w:t>31.73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31.73</w:t>
            </w:r>
          </w:p>
        </w:tc>
        <w:tc>
          <w:tcPr>
            <w:tcW w:w="2551" w:type="dxa"/>
            <w:vAlign w:val="center"/>
          </w:tcPr>
          <w:p>
            <w:pPr>
              <w:pStyle w:val="11"/>
            </w:pPr>
            <w:r>
              <w:t>31.73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222</w:t>
            </w:r>
          </w:p>
        </w:tc>
        <w:tc>
          <w:tcPr>
            <w:tcW w:w="4535" w:type="dxa"/>
            <w:vAlign w:val="center"/>
          </w:tcPr>
          <w:p>
            <w:pPr>
              <w:pStyle w:val="12"/>
            </w:pPr>
            <w:r>
              <w:t>粮油物资储备支出</w:t>
            </w:r>
          </w:p>
        </w:tc>
        <w:tc>
          <w:tcPr>
            <w:tcW w:w="2551" w:type="dxa"/>
            <w:vAlign w:val="center"/>
          </w:tcPr>
          <w:p>
            <w:pPr>
              <w:pStyle w:val="11"/>
            </w:pPr>
            <w:r>
              <w:t>88.84</w:t>
            </w:r>
          </w:p>
        </w:tc>
        <w:tc>
          <w:tcPr>
            <w:tcW w:w="2551" w:type="dxa"/>
            <w:vAlign w:val="center"/>
          </w:tcPr>
          <w:p>
            <w:pPr>
              <w:pStyle w:val="11"/>
            </w:pPr>
          </w:p>
        </w:tc>
        <w:tc>
          <w:tcPr>
            <w:tcW w:w="2551" w:type="dxa"/>
            <w:vAlign w:val="center"/>
          </w:tcPr>
          <w:p>
            <w:pPr>
              <w:pStyle w:val="11"/>
            </w:pPr>
            <w:r>
              <w:t>88.84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22201</w:t>
            </w:r>
          </w:p>
        </w:tc>
        <w:tc>
          <w:tcPr>
            <w:tcW w:w="4535" w:type="dxa"/>
            <w:vAlign w:val="center"/>
          </w:tcPr>
          <w:p>
            <w:pPr>
              <w:pStyle w:val="12"/>
            </w:pPr>
            <w:r>
              <w:t>粮油物资事务</w:t>
            </w:r>
          </w:p>
        </w:tc>
        <w:tc>
          <w:tcPr>
            <w:tcW w:w="2551" w:type="dxa"/>
            <w:vAlign w:val="center"/>
          </w:tcPr>
          <w:p>
            <w:pPr>
              <w:pStyle w:val="11"/>
            </w:pPr>
            <w:r>
              <w:t>59.64</w:t>
            </w:r>
          </w:p>
        </w:tc>
        <w:tc>
          <w:tcPr>
            <w:tcW w:w="2551" w:type="dxa"/>
            <w:vAlign w:val="center"/>
          </w:tcPr>
          <w:p>
            <w:pPr>
              <w:pStyle w:val="11"/>
            </w:pPr>
          </w:p>
        </w:tc>
        <w:tc>
          <w:tcPr>
            <w:tcW w:w="2551" w:type="dxa"/>
            <w:vAlign w:val="center"/>
          </w:tcPr>
          <w:p>
            <w:pPr>
              <w:pStyle w:val="11"/>
            </w:pPr>
            <w:r>
              <w:t>59.64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2220199</w:t>
            </w:r>
          </w:p>
        </w:tc>
        <w:tc>
          <w:tcPr>
            <w:tcW w:w="4535" w:type="dxa"/>
            <w:vAlign w:val="center"/>
          </w:tcPr>
          <w:p>
            <w:pPr>
              <w:pStyle w:val="12"/>
            </w:pPr>
            <w:r>
              <w:t>其他粮油物资事务支出</w:t>
            </w:r>
          </w:p>
        </w:tc>
        <w:tc>
          <w:tcPr>
            <w:tcW w:w="2551" w:type="dxa"/>
            <w:vAlign w:val="center"/>
          </w:tcPr>
          <w:p>
            <w:pPr>
              <w:pStyle w:val="11"/>
            </w:pPr>
            <w:r>
              <w:t>59.64</w:t>
            </w:r>
          </w:p>
        </w:tc>
        <w:tc>
          <w:tcPr>
            <w:tcW w:w="2551" w:type="dxa"/>
            <w:vAlign w:val="center"/>
          </w:tcPr>
          <w:p>
            <w:pPr>
              <w:pStyle w:val="11"/>
            </w:pPr>
          </w:p>
        </w:tc>
        <w:tc>
          <w:tcPr>
            <w:tcW w:w="2551" w:type="dxa"/>
            <w:vAlign w:val="center"/>
          </w:tcPr>
          <w:p>
            <w:pPr>
              <w:pStyle w:val="11"/>
            </w:pPr>
            <w:r>
              <w:t>59.64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22204</w:t>
            </w:r>
          </w:p>
        </w:tc>
        <w:tc>
          <w:tcPr>
            <w:tcW w:w="4535" w:type="dxa"/>
            <w:vAlign w:val="center"/>
          </w:tcPr>
          <w:p>
            <w:pPr>
              <w:pStyle w:val="12"/>
            </w:pPr>
            <w:r>
              <w:t>粮油储备</w:t>
            </w:r>
          </w:p>
        </w:tc>
        <w:tc>
          <w:tcPr>
            <w:tcW w:w="2551" w:type="dxa"/>
            <w:vAlign w:val="center"/>
          </w:tcPr>
          <w:p>
            <w:pPr>
              <w:pStyle w:val="11"/>
            </w:pPr>
            <w:r>
              <w:t>23.20</w:t>
            </w:r>
          </w:p>
        </w:tc>
        <w:tc>
          <w:tcPr>
            <w:tcW w:w="2551" w:type="dxa"/>
            <w:vAlign w:val="center"/>
          </w:tcPr>
          <w:p>
            <w:pPr>
              <w:pStyle w:val="11"/>
            </w:pPr>
          </w:p>
        </w:tc>
        <w:tc>
          <w:tcPr>
            <w:tcW w:w="2551" w:type="dxa"/>
            <w:vAlign w:val="center"/>
          </w:tcPr>
          <w:p>
            <w:pPr>
              <w:pStyle w:val="11"/>
            </w:pPr>
            <w:r>
              <w:t>23.20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2220401</w:t>
            </w:r>
          </w:p>
        </w:tc>
        <w:tc>
          <w:tcPr>
            <w:tcW w:w="4535" w:type="dxa"/>
            <w:vAlign w:val="center"/>
          </w:tcPr>
          <w:p>
            <w:pPr>
              <w:pStyle w:val="12"/>
            </w:pPr>
            <w:r>
              <w:t>储备粮油补贴</w:t>
            </w:r>
          </w:p>
        </w:tc>
        <w:tc>
          <w:tcPr>
            <w:tcW w:w="2551" w:type="dxa"/>
            <w:vAlign w:val="center"/>
          </w:tcPr>
          <w:p>
            <w:pPr>
              <w:pStyle w:val="11"/>
            </w:pPr>
            <w:r>
              <w:t>23.20</w:t>
            </w:r>
          </w:p>
        </w:tc>
        <w:tc>
          <w:tcPr>
            <w:tcW w:w="2551" w:type="dxa"/>
            <w:vAlign w:val="center"/>
          </w:tcPr>
          <w:p>
            <w:pPr>
              <w:pStyle w:val="11"/>
            </w:pPr>
          </w:p>
        </w:tc>
        <w:tc>
          <w:tcPr>
            <w:tcW w:w="2551" w:type="dxa"/>
            <w:vAlign w:val="center"/>
          </w:tcPr>
          <w:p>
            <w:pPr>
              <w:pStyle w:val="11"/>
            </w:pPr>
            <w:r>
              <w:t>23.20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22205</w:t>
            </w:r>
          </w:p>
        </w:tc>
        <w:tc>
          <w:tcPr>
            <w:tcW w:w="4535" w:type="dxa"/>
            <w:vAlign w:val="center"/>
          </w:tcPr>
          <w:p>
            <w:pPr>
              <w:pStyle w:val="12"/>
            </w:pPr>
            <w:r>
              <w:t>重要商品储备</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2220511</w:t>
            </w:r>
          </w:p>
        </w:tc>
        <w:tc>
          <w:tcPr>
            <w:tcW w:w="4535" w:type="dxa"/>
            <w:vAlign w:val="center"/>
          </w:tcPr>
          <w:p>
            <w:pPr>
              <w:pStyle w:val="12"/>
            </w:pPr>
            <w:r>
              <w:t>应急物资储备</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303001隆尧县发展和改革局本级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456.11</w:t>
            </w:r>
          </w:p>
        </w:tc>
        <w:tc>
          <w:tcPr>
            <w:tcW w:w="2551" w:type="dxa"/>
            <w:vAlign w:val="center"/>
          </w:tcPr>
          <w:p>
            <w:pPr>
              <w:pStyle w:val="15"/>
            </w:pPr>
            <w:r>
              <w:t>418.67</w:t>
            </w:r>
          </w:p>
        </w:tc>
        <w:tc>
          <w:tcPr>
            <w:tcW w:w="2551" w:type="dxa"/>
            <w:vAlign w:val="center"/>
          </w:tcPr>
          <w:p>
            <w:pPr>
              <w:pStyle w:val="15"/>
            </w:pPr>
            <w:r>
              <w:t>37.44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379.71</w:t>
            </w:r>
          </w:p>
        </w:tc>
        <w:tc>
          <w:tcPr>
            <w:tcW w:w="2551" w:type="dxa"/>
            <w:vAlign w:val="center"/>
          </w:tcPr>
          <w:p>
            <w:pPr>
              <w:pStyle w:val="11"/>
            </w:pPr>
            <w:r>
              <w:t>379.71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164.11</w:t>
            </w:r>
          </w:p>
        </w:tc>
        <w:tc>
          <w:tcPr>
            <w:tcW w:w="2551" w:type="dxa"/>
            <w:vAlign w:val="center"/>
          </w:tcPr>
          <w:p>
            <w:pPr>
              <w:pStyle w:val="11"/>
            </w:pPr>
            <w:r>
              <w:t>164.11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39.42</w:t>
            </w:r>
          </w:p>
        </w:tc>
        <w:tc>
          <w:tcPr>
            <w:tcW w:w="2551" w:type="dxa"/>
            <w:vAlign w:val="center"/>
          </w:tcPr>
          <w:p>
            <w:pPr>
              <w:pStyle w:val="11"/>
            </w:pPr>
            <w:r>
              <w:t>39.42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74.55</w:t>
            </w:r>
          </w:p>
        </w:tc>
        <w:tc>
          <w:tcPr>
            <w:tcW w:w="2551" w:type="dxa"/>
            <w:vAlign w:val="center"/>
          </w:tcPr>
          <w:p>
            <w:pPr>
              <w:pStyle w:val="11"/>
            </w:pPr>
            <w:r>
              <w:t>74.55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14.26</w:t>
            </w:r>
          </w:p>
        </w:tc>
        <w:tc>
          <w:tcPr>
            <w:tcW w:w="2551" w:type="dxa"/>
            <w:vAlign w:val="center"/>
          </w:tcPr>
          <w:p>
            <w:pPr>
              <w:pStyle w:val="11"/>
            </w:pPr>
            <w:r>
              <w:t>14.26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37.49</w:t>
            </w:r>
          </w:p>
        </w:tc>
        <w:tc>
          <w:tcPr>
            <w:tcW w:w="2551" w:type="dxa"/>
            <w:vAlign w:val="center"/>
          </w:tcPr>
          <w:p>
            <w:pPr>
              <w:pStyle w:val="11"/>
            </w:pPr>
            <w:r>
              <w:t>37.49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17.03</w:t>
            </w:r>
          </w:p>
        </w:tc>
        <w:tc>
          <w:tcPr>
            <w:tcW w:w="2551" w:type="dxa"/>
            <w:vAlign w:val="center"/>
          </w:tcPr>
          <w:p>
            <w:pPr>
              <w:pStyle w:val="11"/>
            </w:pPr>
            <w:r>
              <w:t>17.03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1.11</w:t>
            </w:r>
          </w:p>
        </w:tc>
        <w:tc>
          <w:tcPr>
            <w:tcW w:w="2551" w:type="dxa"/>
            <w:vAlign w:val="center"/>
          </w:tcPr>
          <w:p>
            <w:pPr>
              <w:pStyle w:val="11"/>
            </w:pPr>
            <w:r>
              <w:t>1.11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31.73</w:t>
            </w:r>
          </w:p>
        </w:tc>
        <w:tc>
          <w:tcPr>
            <w:tcW w:w="2551" w:type="dxa"/>
            <w:vAlign w:val="center"/>
          </w:tcPr>
          <w:p>
            <w:pPr>
              <w:pStyle w:val="11"/>
            </w:pPr>
            <w:r>
              <w:t>31.73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37.44</w:t>
            </w:r>
          </w:p>
        </w:tc>
        <w:tc>
          <w:tcPr>
            <w:tcW w:w="2551" w:type="dxa"/>
            <w:vAlign w:val="center"/>
          </w:tcPr>
          <w:p>
            <w:pPr>
              <w:pStyle w:val="11"/>
            </w:pPr>
          </w:p>
        </w:tc>
        <w:tc>
          <w:tcPr>
            <w:tcW w:w="2551" w:type="dxa"/>
            <w:vAlign w:val="center"/>
          </w:tcPr>
          <w:p>
            <w:pPr>
              <w:pStyle w:val="11"/>
            </w:pPr>
            <w:r>
              <w:t>37.44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30204</w:t>
            </w:r>
          </w:p>
        </w:tc>
        <w:tc>
          <w:tcPr>
            <w:tcW w:w="4535" w:type="dxa"/>
            <w:vAlign w:val="center"/>
          </w:tcPr>
          <w:p>
            <w:pPr>
              <w:pStyle w:val="12"/>
            </w:pPr>
            <w:r>
              <w:t>手续费</w:t>
            </w:r>
          </w:p>
        </w:tc>
        <w:tc>
          <w:tcPr>
            <w:tcW w:w="2551" w:type="dxa"/>
            <w:vAlign w:val="center"/>
          </w:tcPr>
          <w:p>
            <w:pPr>
              <w:pStyle w:val="11"/>
            </w:pPr>
            <w:r>
              <w:t>0.05</w:t>
            </w:r>
          </w:p>
        </w:tc>
        <w:tc>
          <w:tcPr>
            <w:tcW w:w="2551" w:type="dxa"/>
            <w:vAlign w:val="center"/>
          </w:tcPr>
          <w:p>
            <w:pPr>
              <w:pStyle w:val="11"/>
            </w:pPr>
          </w:p>
        </w:tc>
        <w:tc>
          <w:tcPr>
            <w:tcW w:w="2551" w:type="dxa"/>
            <w:vAlign w:val="center"/>
          </w:tcPr>
          <w:p>
            <w:pPr>
              <w:pStyle w:val="11"/>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0.34</w:t>
            </w:r>
          </w:p>
        </w:tc>
        <w:tc>
          <w:tcPr>
            <w:tcW w:w="2551" w:type="dxa"/>
            <w:vAlign w:val="center"/>
          </w:tcPr>
          <w:p>
            <w:pPr>
              <w:pStyle w:val="11"/>
            </w:pPr>
          </w:p>
        </w:tc>
        <w:tc>
          <w:tcPr>
            <w:tcW w:w="2551" w:type="dxa"/>
            <w:vAlign w:val="center"/>
          </w:tcPr>
          <w:p>
            <w:pPr>
              <w:pStyle w:val="11"/>
            </w:pPr>
            <w: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2.30</w:t>
            </w:r>
          </w:p>
        </w:tc>
        <w:tc>
          <w:tcPr>
            <w:tcW w:w="2551" w:type="dxa"/>
            <w:vAlign w:val="center"/>
          </w:tcPr>
          <w:p>
            <w:pPr>
              <w:pStyle w:val="11"/>
            </w:pPr>
          </w:p>
        </w:tc>
        <w:tc>
          <w:tcPr>
            <w:tcW w:w="2551" w:type="dxa"/>
            <w:vAlign w:val="center"/>
          </w:tcPr>
          <w:p>
            <w:pPr>
              <w:pStyle w:val="11"/>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0.66</w:t>
            </w:r>
          </w:p>
        </w:tc>
        <w:tc>
          <w:tcPr>
            <w:tcW w:w="2551" w:type="dxa"/>
            <w:vAlign w:val="center"/>
          </w:tcPr>
          <w:p>
            <w:pPr>
              <w:pStyle w:val="11"/>
            </w:pPr>
          </w:p>
        </w:tc>
        <w:tc>
          <w:tcPr>
            <w:tcW w:w="2551" w:type="dxa"/>
            <w:vAlign w:val="center"/>
          </w:tcPr>
          <w:p>
            <w:pPr>
              <w:pStyle w:val="11"/>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20.94</w:t>
            </w:r>
          </w:p>
        </w:tc>
        <w:tc>
          <w:tcPr>
            <w:tcW w:w="2551" w:type="dxa"/>
            <w:vAlign w:val="center"/>
          </w:tcPr>
          <w:p>
            <w:pPr>
              <w:pStyle w:val="11"/>
            </w:pPr>
          </w:p>
        </w:tc>
        <w:tc>
          <w:tcPr>
            <w:tcW w:w="2551" w:type="dxa"/>
            <w:vAlign w:val="center"/>
          </w:tcPr>
          <w:p>
            <w:pPr>
              <w:pStyle w:val="11"/>
            </w:pPr>
            <w:r>
              <w:t>20.94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2.66</w:t>
            </w:r>
          </w:p>
        </w:tc>
        <w:tc>
          <w:tcPr>
            <w:tcW w:w="2551" w:type="dxa"/>
            <w:vAlign w:val="center"/>
          </w:tcPr>
          <w:p>
            <w:pPr>
              <w:pStyle w:val="11"/>
            </w:pPr>
          </w:p>
        </w:tc>
        <w:tc>
          <w:tcPr>
            <w:tcW w:w="2551" w:type="dxa"/>
            <w:vAlign w:val="center"/>
          </w:tcPr>
          <w:p>
            <w:pPr>
              <w:pStyle w:val="11"/>
            </w:pPr>
            <w:r>
              <w:t>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38.97</w:t>
            </w:r>
          </w:p>
        </w:tc>
        <w:tc>
          <w:tcPr>
            <w:tcW w:w="2551" w:type="dxa"/>
            <w:vAlign w:val="center"/>
          </w:tcPr>
          <w:p>
            <w:pPr>
              <w:pStyle w:val="11"/>
            </w:pPr>
            <w:r>
              <w:t>38.97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37.89</w:t>
            </w:r>
          </w:p>
        </w:tc>
        <w:tc>
          <w:tcPr>
            <w:tcW w:w="2551" w:type="dxa"/>
            <w:vAlign w:val="center"/>
          </w:tcPr>
          <w:p>
            <w:pPr>
              <w:pStyle w:val="11"/>
            </w:pPr>
            <w:r>
              <w:t>37.89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1.08</w:t>
            </w:r>
          </w:p>
        </w:tc>
        <w:tc>
          <w:tcPr>
            <w:tcW w:w="2551" w:type="dxa"/>
            <w:vAlign w:val="center"/>
          </w:tcPr>
          <w:p>
            <w:pPr>
              <w:pStyle w:val="11"/>
            </w:pPr>
            <w:r>
              <w:t>1.08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303001隆尧县发展和改革局本级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282.90</w:t>
            </w:r>
          </w:p>
        </w:tc>
        <w:tc>
          <w:tcPr>
            <w:tcW w:w="2551" w:type="dxa"/>
            <w:vAlign w:val="center"/>
          </w:tcPr>
          <w:p>
            <w:pPr>
              <w:pStyle w:val="15"/>
            </w:pPr>
          </w:p>
        </w:tc>
        <w:tc>
          <w:tcPr>
            <w:tcW w:w="2551" w:type="dxa"/>
            <w:vAlign w:val="center"/>
          </w:tcPr>
          <w:p>
            <w:pPr>
              <w:pStyle w:val="15"/>
            </w:pPr>
            <w:r>
              <w:t>282.90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282.90</w:t>
            </w:r>
          </w:p>
        </w:tc>
        <w:tc>
          <w:tcPr>
            <w:tcW w:w="2551" w:type="dxa"/>
            <w:vAlign w:val="center"/>
          </w:tcPr>
          <w:p>
            <w:pPr>
              <w:pStyle w:val="11"/>
            </w:pPr>
          </w:p>
        </w:tc>
        <w:tc>
          <w:tcPr>
            <w:tcW w:w="2551" w:type="dxa"/>
            <w:vAlign w:val="center"/>
          </w:tcPr>
          <w:p>
            <w:pPr>
              <w:pStyle w:val="11"/>
            </w:pPr>
            <w:r>
              <w:t>282.90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282.90</w:t>
            </w:r>
          </w:p>
        </w:tc>
        <w:tc>
          <w:tcPr>
            <w:tcW w:w="2551" w:type="dxa"/>
            <w:vAlign w:val="center"/>
          </w:tcPr>
          <w:p>
            <w:pPr>
              <w:pStyle w:val="11"/>
            </w:pPr>
          </w:p>
        </w:tc>
        <w:tc>
          <w:tcPr>
            <w:tcW w:w="2551" w:type="dxa"/>
            <w:vAlign w:val="center"/>
          </w:tcPr>
          <w:p>
            <w:pPr>
              <w:pStyle w:val="11"/>
            </w:pPr>
            <w:r>
              <w:t>282.90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2120899</w:t>
            </w:r>
          </w:p>
        </w:tc>
        <w:tc>
          <w:tcPr>
            <w:tcW w:w="4535" w:type="dxa"/>
            <w:vAlign w:val="center"/>
          </w:tcPr>
          <w:p>
            <w:pPr>
              <w:pStyle w:val="12"/>
            </w:pPr>
            <w:r>
              <w:t>其他国有土地使用权出让收入安排的支出</w:t>
            </w:r>
          </w:p>
        </w:tc>
        <w:tc>
          <w:tcPr>
            <w:tcW w:w="2551" w:type="dxa"/>
            <w:vAlign w:val="center"/>
          </w:tcPr>
          <w:p>
            <w:pPr>
              <w:pStyle w:val="11"/>
            </w:pPr>
            <w:r>
              <w:t>282.90</w:t>
            </w:r>
          </w:p>
        </w:tc>
        <w:tc>
          <w:tcPr>
            <w:tcW w:w="2551" w:type="dxa"/>
            <w:vAlign w:val="center"/>
          </w:tcPr>
          <w:p>
            <w:pPr>
              <w:pStyle w:val="11"/>
            </w:pPr>
          </w:p>
        </w:tc>
        <w:tc>
          <w:tcPr>
            <w:tcW w:w="2551" w:type="dxa"/>
            <w:vAlign w:val="center"/>
          </w:tcPr>
          <w:p>
            <w:pPr>
              <w:pStyle w:val="11"/>
            </w:pPr>
            <w:r>
              <w:t>282.90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303001隆尧县发展和改革局本级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303001隆尧县发展和改革局本级</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0.50</w:t>
            </w:r>
          </w:p>
        </w:tc>
        <w:tc>
          <w:tcPr>
            <w:tcW w:w="2381" w:type="dxa"/>
            <w:vAlign w:val="center"/>
          </w:tcPr>
          <w:p>
            <w:pPr>
              <w:pStyle w:val="15"/>
            </w:pPr>
            <w:r>
              <w:t>0.50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0.50</w:t>
            </w:r>
          </w:p>
        </w:tc>
        <w:tc>
          <w:tcPr>
            <w:tcW w:w="2381" w:type="dxa"/>
            <w:vAlign w:val="center"/>
          </w:tcPr>
          <w:p>
            <w:pPr>
              <w:pStyle w:val="11"/>
            </w:pPr>
            <w:r>
              <w:t>0.50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0.50</w:t>
            </w:r>
          </w:p>
        </w:tc>
        <w:tc>
          <w:tcPr>
            <w:tcW w:w="2381" w:type="dxa"/>
            <w:vAlign w:val="center"/>
          </w:tcPr>
          <w:p>
            <w:pPr>
              <w:pStyle w:val="11"/>
            </w:pPr>
            <w:r>
              <w:t>0.50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隆尧县发展和改革局本级2023年单位预算信息公开情况说明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按照《预算法》、《地方预决算公开操作规程》和《关于进一步推进预算公开工作的实施意见》规定，现将隆尧县发展和改革局本级2023年单位预算公开如下：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根据《中共邢台市委办公室邢台市人民政府办公室关于印发〈隆尧县机构改革方案〉的通知》（邢办字〔2018〕79号），成立隆尧县发展和改革局（简称县发展和改革局）为县政府工作部门, 机构规格正科级，加挂隆尧县粮食和物资储备局牌子。 中共隆尧县委财经委员会办公室（简称县委财经办）设在县发展和改革局，接受中共隆尧县委财经委员会的直接领导，承担中共隆尧县委财经委员会具体工作。  贯彻落实党中央和省委、市委、县委关于国民经济和社会发展以及粮食流通的方针政策和决策部署，坚持和加强党对发展改革工作的统一领导。主要职责是：</w:t>
      </w:r>
    </w:p>
    <w:p>
      <w:pPr>
        <w:pStyle w:val="25"/>
      </w:pPr>
      <w:r>
        <w:t>（一）贯彻执行国家和省、市有关国民经济和社会发展以及粮食流通和县级储备粮管理的方针、政策和法律、法规。拟订并组织实施全县国民经济和社会发展中长期规划和年度计划；统筹协调经济社会发展，提出全县国民经济发展和优化经济结构的目标、政策，提出综合运用各种经济手段和政策的建议；指导全县粮食流通体制改革。</w:t>
      </w:r>
    </w:p>
    <w:p>
      <w:pPr>
        <w:pStyle w:val="25"/>
      </w:pPr>
      <w:r>
        <w:t>（二）贯彻落实国家和省、市宏观调控政策，统筹提出全县国民经济和社会发展主要目标，监测经济和社会发展态势，研究分析经济形势，提出政策建议。</w:t>
      </w:r>
    </w:p>
    <w:p>
      <w:pPr>
        <w:pStyle w:val="25"/>
      </w:pPr>
      <w:r>
        <w:t>（三）指导推进和综合协调经济体制改革有关工作，研究全县经济体制改革的重大问题，组织拟订综合性经济体制改革方案。</w:t>
      </w:r>
    </w:p>
    <w:p>
      <w:pPr>
        <w:pStyle w:val="25"/>
      </w:pPr>
      <w:r>
        <w:t>（四）拟订固定资产投资规模和投资结构的调控目标、政策及措施；安排县重点建设项目，组织申报省、市重点项目；指导和协调全县招标投标工作。</w:t>
      </w:r>
    </w:p>
    <w:p>
      <w:pPr>
        <w:pStyle w:val="25"/>
      </w:pPr>
      <w:r>
        <w:t>（五）推进经济结构战略性调整。组织实施综合性产业政策，负责协调全县第一、二、三产业发展的重大问题并衔接平衡相关发展规划和重大政策，做好与国民经济和社会发展规划、计划的衔接平衡。</w:t>
      </w:r>
    </w:p>
    <w:p>
      <w:pPr>
        <w:pStyle w:val="25"/>
      </w:pPr>
      <w:r>
        <w:t>（六）提出能源发展战略的建议，协调能源发展和改革中的重大问题，负责能源行业节能和资源综合利用。</w:t>
      </w:r>
    </w:p>
    <w:p>
      <w:pPr>
        <w:pStyle w:val="25"/>
      </w:pPr>
      <w:r>
        <w:t>（七）推进可持续发展战略，负责节能综合协调工作；协调发展循环经济、生态建设、能源资源节约和综合利用的重大问题。</w:t>
      </w:r>
    </w:p>
    <w:p>
      <w:pPr>
        <w:pStyle w:val="25"/>
      </w:pPr>
      <w:r>
        <w:t>（八）组织实施全县国民经济动员有关工作；承担县国防动员委员会交办的有关具体工作。</w:t>
      </w:r>
    </w:p>
    <w:p>
      <w:pPr>
        <w:pStyle w:val="25"/>
      </w:pPr>
      <w:r>
        <w:t>（九）组织实施有关价格政策，组织制定由县级管理的重要商品、服务价格和重要收费标准。研究提出全县价格总水平年度调控计划和目标；预测全县价格总水平及结构变化趋势，提出调控意见和建议；对实行政府定价和政府指导价的商品和服务价格进行直接管理。</w:t>
      </w:r>
    </w:p>
    <w:p>
      <w:pPr>
        <w:pStyle w:val="25"/>
      </w:pPr>
      <w:r>
        <w:t>（十）组织谋划、实施事关全县经济和社会发展全局的重大建设项目；编制全县重点建设项目年度工作计划并监督执行；调度重点建设项目实施进度，协调解决重大问题。</w:t>
      </w:r>
    </w:p>
    <w:p>
      <w:pPr>
        <w:pStyle w:val="25"/>
      </w:pPr>
      <w:r>
        <w:t>（十一）制定全县粮食流通产业结构调整和布局调整实施意见。负责全县粮食流通和物资储备的设施建设规划布局。指导全县粮食流通和物资储备体制改革。拟订全县粮食总量和品种平衡计划。负责全县粮食流通宏观调控的具体工作。负责落实粮食最低收购价政策；指导全县粮食市场供应。</w:t>
      </w:r>
    </w:p>
    <w:p>
      <w:pPr>
        <w:pStyle w:val="25"/>
      </w:pPr>
      <w:r>
        <w:t>（十二）负责县级储备粮的行政管理工作。监督检查县级储备粮的数量、质量和储存安全。管理国家委托代管的中央、省、市级储备粮。研究提出县级粮食和物资储备规划、储备品种目录建议，组织实施县级粮食和救灾物资等物资的收储、轮换和日常管理。贯彻国家和省、市粮食流通和物资储备有关标准、粮食质量标准和有关技术规范并监督执行。按规定审核上报中央储备粮代储企业承储资格。</w:t>
      </w:r>
    </w:p>
    <w:p>
      <w:pPr>
        <w:pStyle w:val="25"/>
      </w:pPr>
      <w:r>
        <w:t>（十三）对贯彻落实有关粮食法律法规、政策制度进行监督检查。负责社会粮食流通执法检查，负责粮食收购、储存、运输环节粮食质量安全和原粮卫生的监督管理，组织实施全县粮食库存检查工作。</w:t>
      </w:r>
    </w:p>
    <w:p>
      <w:pPr>
        <w:pStyle w:val="25"/>
      </w:pPr>
      <w:r>
        <w:t>（十四）完成县委、县政府交办的其他任务。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隆尧县发展和改革局本级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6"/>
      </w:pPr>
      <w:r>
        <w:t>按照预算管理有关规定，目前我县</w:t>
      </w:r>
      <w:r>
        <w:rPr>
          <w:rFonts w:hint="eastAsia"/>
          <w:lang w:val="en-US" w:eastAsia="zh-CN"/>
        </w:rPr>
        <w:t>单位</w:t>
      </w:r>
      <w:r>
        <w:t>预算的编制实行综合预算管理，即全部收入和支出都反映的预算中。隆尧县发展和改革局的收支包含在</w:t>
      </w:r>
      <w:r>
        <w:rPr>
          <w:rFonts w:hint="eastAsia"/>
          <w:lang w:val="en-US" w:eastAsia="zh-CN"/>
        </w:rPr>
        <w:t>单位</w:t>
      </w:r>
      <w:r>
        <w:t>预算中。</w:t>
      </w:r>
    </w:p>
    <w:p>
      <w:pPr>
        <w:pStyle w:val="26"/>
      </w:pPr>
      <w:r>
        <w:t>1、收入说明</w:t>
      </w:r>
    </w:p>
    <w:p>
      <w:pPr>
        <w:pStyle w:val="26"/>
      </w:pPr>
      <w:r>
        <w:t>反映本</w:t>
      </w:r>
      <w:r>
        <w:rPr>
          <w:rFonts w:hint="eastAsia"/>
          <w:lang w:val="en-US" w:eastAsia="zh-CN"/>
        </w:rPr>
        <w:t>单位</w:t>
      </w:r>
      <w:r>
        <w:t>当年全部收入。2023年预算收入2818.49万元，其中：一般公共预算收入2535.59万元，基金预算收入282.9万元，财政专户核拨收入0万元，其他来源收入0万元。</w:t>
      </w:r>
    </w:p>
    <w:p>
      <w:pPr>
        <w:pStyle w:val="26"/>
      </w:pPr>
      <w:r>
        <w:t>2、支出说明</w:t>
      </w:r>
    </w:p>
    <w:p>
      <w:pPr>
        <w:pStyle w:val="26"/>
      </w:pPr>
      <w:r>
        <w:t>收支预算总表支出栏、基本支出表、项目支出表按经济分类和支出功能分类科目编制，反映隆尧县发展和改革局年度</w:t>
      </w:r>
      <w:r>
        <w:rPr>
          <w:rFonts w:hint="eastAsia"/>
          <w:lang w:val="en-US" w:eastAsia="zh-CN"/>
        </w:rPr>
        <w:t>单位</w:t>
      </w:r>
      <w:r>
        <w:t>预算中支出预算的总体情况。2023年</w:t>
      </w:r>
      <w:r>
        <w:rPr>
          <w:rFonts w:hint="eastAsia"/>
          <w:lang w:val="en-US" w:eastAsia="zh-CN"/>
        </w:rPr>
        <w:t>单位</w:t>
      </w:r>
      <w:r>
        <w:t>支出预算为2818.49万元，其中基本支出456.11万元，包括人员经费418.67万元和日常公用经费37.44万元;项目支出2362.38万元，主要为双创双服活动2万元、退役军人专岗10.75万元、成品粮储备费用补贴20万元、全县重点项目建设经费17万元、听证会经费（城乡公交车出租车票价）1万元、价格认定经费6万元、第三方成本核算 （联村供水出租车运行农村客运班车成本）3万元、粮食安全责任制考核及粮食质量安全监测管理及流通执法3万元、全县食盐储备资金项目14万元、隆尧县救灾物资储备管理6万元、隆尧县政策指导咨询服务项目235万元、河北宝信物流有限公司城市与乡村共同配送项目140万元、隆尧县县级储备粮检验费3.2万元、隆尧县在建重点项目实施视频全覆盖7.46万元、燃气补贴资金542.68万元、办案补助/自收自支人员经费58.75万元,土地出让资金/燃气补贴资金282.9万元，冀财建[2022]279号/省/2022年冬季清洁取暖资金235.75万元，冀财建[2022]279号/中央/2022年冬季清洁取暖资金707.25万元，邢财建[2022]58号/2022年省级大气污染防治（节能与循环经济）专项资金10万元，冀财建[2022]78号/隆尧县粮食和物资储备局优质粮食工程56.64万元。</w:t>
      </w:r>
    </w:p>
    <w:p>
      <w:pPr>
        <w:pStyle w:val="26"/>
      </w:pPr>
      <w:r>
        <w:t>3、比上年增减情况</w:t>
      </w:r>
    </w:p>
    <w:p>
      <w:pPr>
        <w:pStyle w:val="26"/>
      </w:pPr>
      <w:r>
        <w:t>2023年</w:t>
      </w:r>
      <w:r>
        <w:rPr>
          <w:rFonts w:hint="eastAsia"/>
          <w:lang w:val="en-US" w:eastAsia="zh-CN"/>
        </w:rPr>
        <w:t>单位</w:t>
      </w:r>
      <w:r>
        <w:t>预算收支安排2818.49万元，较2022年增加1291.64万元，其中：基本支出减少66.60万元，主要经费自理人员经费由基本支出调至项目支出；项目支出增加 1358.24万元，主要是燃气补贴资金增加。</w:t>
      </w:r>
    </w:p>
    <w:p>
      <w:pPr>
        <w:spacing w:before="10" w:after="10"/>
        <w:ind w:firstLine="640"/>
        <w:outlineLvl w:val="5"/>
      </w:pPr>
      <w:r>
        <w:rPr>
          <w:rFonts w:ascii="黑体" w:hAnsi="黑体" w:eastAsia="黑体" w:cs="黑体"/>
          <w:color w:val="000000"/>
          <w:sz w:val="32"/>
        </w:rPr>
        <w:t>三、机关运行经费安排情况</w:t>
      </w:r>
    </w:p>
    <w:p>
      <w:pPr>
        <w:pStyle w:val="27"/>
      </w:pPr>
      <w:r>
        <w:t>2023年,</w:t>
      </w:r>
      <w:r>
        <w:rPr>
          <w:rFonts w:hint="eastAsia" w:eastAsiaTheme="minorEastAsia"/>
          <w:lang w:eastAsia="zh-CN"/>
        </w:rPr>
        <w:t>发改局机关</w:t>
      </w:r>
      <w:r>
        <w:t>运行经费共计安排37.44万元，主要用于日常维修、办公费、邮电费、劳务费、印刷费、水费、手续费、差旅费、办公用房取暖费、党组织活动经费、工会经费、福利费、其他商品和服务支出及公务交通补贴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2023年，我局财政拨款“三公”经费预算安排0.5万元，其中因公出国（境）费0万元，公务用车购置及运行费0万元，公务接待费0.5万元。与2022年相比持平。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r>
        <w:rPr>
          <w:rFonts w:hint="eastAsia" w:ascii="方正仿宋_GBK" w:hAnsi="方正仿宋_GBK" w:cs="方正仿宋_GBK" w:eastAsiaTheme="minorEastAsia"/>
          <w:b/>
          <w:color w:val="000000"/>
          <w:sz w:val="28"/>
          <w:lang w:eastAsia="zh-CN"/>
        </w:rPr>
        <w:t>1.</w:t>
      </w:r>
      <w:r>
        <w:rPr>
          <w:rFonts w:ascii="方正仿宋_GBK" w:hAnsi="方正仿宋_GBK" w:eastAsia="方正仿宋_GBK" w:cs="方正仿宋_GBK"/>
          <w:b/>
          <w:color w:val="000000"/>
          <w:sz w:val="28"/>
        </w:rPr>
        <w:t>办案补助/自收自支人员经费绩效目标表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1.保障人员工资发放及保险费缴纳</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发放工资人员数量</w:t>
            </w:r>
          </w:p>
        </w:tc>
        <w:tc>
          <w:tcPr>
            <w:tcW w:w="2835" w:type="dxa"/>
            <w:vAlign w:val="center"/>
          </w:tcPr>
          <w:p>
            <w:pPr>
              <w:pStyle w:val="12"/>
              <w:rPr>
                <w:lang w:eastAsia="zh-CN"/>
              </w:rPr>
            </w:pPr>
            <w:r>
              <w:rPr>
                <w:rFonts w:hint="eastAsia"/>
                <w:lang w:eastAsia="zh-CN"/>
              </w:rPr>
              <w:t>自支人员应发放工资人数</w:t>
            </w:r>
          </w:p>
        </w:tc>
        <w:tc>
          <w:tcPr>
            <w:tcW w:w="2551" w:type="dxa"/>
            <w:vAlign w:val="center"/>
          </w:tcPr>
          <w:p>
            <w:pPr>
              <w:pStyle w:val="12"/>
            </w:pPr>
            <w:r>
              <w:t>16人</w:t>
            </w:r>
          </w:p>
        </w:tc>
        <w:tc>
          <w:tcPr>
            <w:tcW w:w="2268" w:type="dxa"/>
            <w:vAlign w:val="center"/>
          </w:tcPr>
          <w:p>
            <w:pPr>
              <w:pStyle w:val="12"/>
            </w:pPr>
            <w:r>
              <w:t>现有人员数量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rPr>
                <w:lang w:eastAsia="zh-CN"/>
              </w:rPr>
            </w:pPr>
            <w:r>
              <w:rPr>
                <w:rFonts w:hint="eastAsia"/>
                <w:lang w:eastAsia="zh-CN"/>
              </w:rPr>
              <w:t>人员经费保障率</w:t>
            </w:r>
          </w:p>
        </w:tc>
        <w:tc>
          <w:tcPr>
            <w:tcW w:w="2835" w:type="dxa"/>
            <w:vAlign w:val="center"/>
          </w:tcPr>
          <w:p>
            <w:pPr>
              <w:pStyle w:val="12"/>
              <w:rPr>
                <w:lang w:eastAsia="zh-CN"/>
              </w:rPr>
            </w:pPr>
            <w:r>
              <w:rPr>
                <w:rFonts w:hint="eastAsia"/>
                <w:lang w:eastAsia="zh-CN"/>
              </w:rPr>
              <w:t>自支人员工资发放水平及社会保障费缴费程度</w:t>
            </w:r>
          </w:p>
        </w:tc>
        <w:tc>
          <w:tcPr>
            <w:tcW w:w="2551" w:type="dxa"/>
            <w:vAlign w:val="center"/>
          </w:tcPr>
          <w:p>
            <w:pPr>
              <w:pStyle w:val="12"/>
            </w:pPr>
            <w:r>
              <w:t>≥</w:t>
            </w:r>
            <w:r>
              <w:rPr>
                <w:rFonts w:hint="eastAsia"/>
                <w:lang w:eastAsia="zh-CN"/>
              </w:rPr>
              <w:t>95</w:t>
            </w:r>
            <w:r>
              <w:t>%</w:t>
            </w:r>
          </w:p>
        </w:tc>
        <w:tc>
          <w:tcPr>
            <w:tcW w:w="2268" w:type="dxa"/>
            <w:vAlign w:val="center"/>
          </w:tcPr>
          <w:p>
            <w:pPr>
              <w:pStyle w:val="12"/>
              <w:rPr>
                <w:lang w:eastAsia="zh-CN"/>
              </w:rPr>
            </w:pPr>
            <w:r>
              <w:rPr>
                <w:rFonts w:hint="eastAsia"/>
                <w:lang w:eastAsia="zh-CN"/>
              </w:rPr>
              <w:t>工资表、社保申报表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2835" w:type="dxa"/>
            <w:vAlign w:val="center"/>
          </w:tcPr>
          <w:p>
            <w:pPr>
              <w:pStyle w:val="12"/>
              <w:rPr>
                <w:lang w:eastAsia="zh-CN"/>
              </w:rPr>
            </w:pPr>
            <w:r>
              <w:rPr>
                <w:rFonts w:hint="eastAsia"/>
                <w:lang w:eastAsia="zh-CN"/>
              </w:rPr>
              <w:t>按时发放工资、按时缴纳社会保障费</w:t>
            </w:r>
          </w:p>
        </w:tc>
        <w:tc>
          <w:tcPr>
            <w:tcW w:w="2551" w:type="dxa"/>
            <w:vAlign w:val="center"/>
          </w:tcPr>
          <w:p>
            <w:pPr>
              <w:pStyle w:val="12"/>
            </w:pPr>
            <w:r>
              <w:t>≥9</w:t>
            </w:r>
            <w:r>
              <w:rPr>
                <w:rFonts w:hint="eastAsia"/>
                <w:lang w:eastAsia="zh-CN"/>
              </w:rPr>
              <w:t>5</w:t>
            </w:r>
            <w:r>
              <w:t>%</w:t>
            </w:r>
          </w:p>
        </w:tc>
        <w:tc>
          <w:tcPr>
            <w:tcW w:w="2268" w:type="dxa"/>
            <w:vAlign w:val="center"/>
          </w:tcPr>
          <w:p>
            <w:pPr>
              <w:pStyle w:val="12"/>
            </w:pPr>
            <w:r>
              <w:rPr>
                <w:rFonts w:hint="eastAsia"/>
                <w:lang w:eastAsia="zh-CN"/>
              </w:rPr>
              <w:t>工资表、社保申报表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lang w:eastAsia="zh-CN"/>
              </w:rPr>
            </w:pPr>
            <w:r>
              <w:rPr>
                <w:rFonts w:hint="eastAsia"/>
                <w:lang w:eastAsia="zh-CN"/>
              </w:rPr>
              <w:t>工资发放率</w:t>
            </w:r>
          </w:p>
        </w:tc>
        <w:tc>
          <w:tcPr>
            <w:tcW w:w="2835" w:type="dxa"/>
            <w:vAlign w:val="center"/>
          </w:tcPr>
          <w:p>
            <w:pPr>
              <w:pStyle w:val="12"/>
              <w:rPr>
                <w:lang w:eastAsia="zh-CN"/>
              </w:rPr>
            </w:pPr>
            <w:r>
              <w:rPr>
                <w:rFonts w:hint="eastAsia"/>
                <w:lang w:eastAsia="zh-CN"/>
              </w:rPr>
              <w:t>年实际发放工资总额占应发放工资总额的比例</w:t>
            </w:r>
          </w:p>
        </w:tc>
        <w:tc>
          <w:tcPr>
            <w:tcW w:w="2551" w:type="dxa"/>
            <w:vAlign w:val="center"/>
          </w:tcPr>
          <w:p>
            <w:pPr>
              <w:pStyle w:val="12"/>
              <w:rPr>
                <w:lang w:eastAsia="zh-CN"/>
              </w:rPr>
            </w:pPr>
            <w:r>
              <w:t>≤</w:t>
            </w:r>
            <w:r>
              <w:rPr>
                <w:rFonts w:hint="eastAsia"/>
                <w:lang w:eastAsia="zh-CN"/>
              </w:rPr>
              <w:t>100%</w:t>
            </w:r>
          </w:p>
        </w:tc>
        <w:tc>
          <w:tcPr>
            <w:tcW w:w="2268" w:type="dxa"/>
            <w:vAlign w:val="center"/>
          </w:tcPr>
          <w:p>
            <w:pPr>
              <w:pStyle w:val="12"/>
              <w:rPr>
                <w:lang w:eastAsia="zh-CN"/>
              </w:rPr>
            </w:pPr>
            <w:r>
              <w:rPr>
                <w:rFonts w:hint="eastAsia"/>
                <w:lang w:eastAsia="zh-CN"/>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rPr>
                <w:lang w:eastAsia="zh-CN"/>
              </w:rPr>
            </w:pPr>
            <w:r>
              <w:rPr>
                <w:rFonts w:hint="eastAsia"/>
                <w:lang w:eastAsia="zh-CN"/>
              </w:rPr>
              <w:t>职工积极性</w:t>
            </w:r>
          </w:p>
        </w:tc>
        <w:tc>
          <w:tcPr>
            <w:tcW w:w="2835" w:type="dxa"/>
            <w:vAlign w:val="center"/>
          </w:tcPr>
          <w:p>
            <w:pPr>
              <w:pStyle w:val="12"/>
              <w:rPr>
                <w:lang w:eastAsia="zh-CN"/>
              </w:rPr>
            </w:pPr>
            <w:r>
              <w:rPr>
                <w:rFonts w:hint="eastAsia"/>
                <w:lang w:eastAsia="zh-CN"/>
              </w:rPr>
              <w:t>保障工资福利激发职工积极性</w:t>
            </w:r>
          </w:p>
        </w:tc>
        <w:tc>
          <w:tcPr>
            <w:tcW w:w="2551" w:type="dxa"/>
            <w:vAlign w:val="center"/>
          </w:tcPr>
          <w:p>
            <w:pPr>
              <w:pStyle w:val="12"/>
            </w:pPr>
            <w:r>
              <w:t>≥90%</w:t>
            </w:r>
          </w:p>
        </w:tc>
        <w:tc>
          <w:tcPr>
            <w:tcW w:w="2268" w:type="dxa"/>
            <w:vAlign w:val="center"/>
          </w:tcPr>
          <w:p>
            <w:pPr>
              <w:pStyle w:val="12"/>
              <w:rPr>
                <w:lang w:eastAsia="zh-CN"/>
              </w:rPr>
            </w:pPr>
            <w:r>
              <w:rPr>
                <w:rFonts w:hint="eastAsia"/>
                <w:lang w:eastAsia="zh-CN"/>
              </w:rPr>
              <w:t>年度考核情况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rPr>
                <w:rFonts w:hint="eastAsia"/>
                <w:lang w:eastAsia="zh-CN"/>
              </w:rPr>
              <w:t>职工</w:t>
            </w:r>
            <w:r>
              <w:t>满意度</w:t>
            </w:r>
          </w:p>
        </w:tc>
        <w:tc>
          <w:tcPr>
            <w:tcW w:w="2835" w:type="dxa"/>
            <w:vAlign w:val="center"/>
          </w:tcPr>
          <w:p>
            <w:pPr>
              <w:pStyle w:val="12"/>
            </w:pPr>
            <w:r>
              <w:rPr>
                <w:rFonts w:hint="eastAsia"/>
                <w:lang w:eastAsia="zh-CN"/>
              </w:rPr>
              <w:t>职工</w:t>
            </w:r>
            <w:r>
              <w:t>满意</w:t>
            </w:r>
            <w:r>
              <w:rPr>
                <w:rFonts w:hint="eastAsia"/>
                <w:lang w:eastAsia="zh-CN"/>
              </w:rPr>
              <w:t>程</w:t>
            </w:r>
            <w:r>
              <w:t>度</w:t>
            </w:r>
          </w:p>
        </w:tc>
        <w:tc>
          <w:tcPr>
            <w:tcW w:w="2551" w:type="dxa"/>
            <w:vAlign w:val="center"/>
          </w:tcPr>
          <w:p>
            <w:pPr>
              <w:pStyle w:val="12"/>
            </w:pPr>
            <w:r>
              <w:t>≥9</w:t>
            </w:r>
            <w:r>
              <w:rPr>
                <w:rFonts w:hint="eastAsia"/>
                <w:lang w:eastAsia="zh-CN"/>
              </w:rPr>
              <w:t>5</w:t>
            </w:r>
            <w:r>
              <w:t>%</w:t>
            </w:r>
          </w:p>
        </w:tc>
        <w:tc>
          <w:tcPr>
            <w:tcW w:w="2268" w:type="dxa"/>
            <w:vAlign w:val="center"/>
          </w:tcPr>
          <w:p>
            <w:pPr>
              <w:pStyle w:val="12"/>
              <w:rPr>
                <w:rFonts w:hint="eastAsia" w:eastAsiaTheme="minorEastAsia"/>
                <w:lang w:eastAsia="zh-CN"/>
              </w:rPr>
            </w:pPr>
            <w:r>
              <w:rPr>
                <w:rFonts w:hint="eastAsia" w:eastAsiaTheme="minorEastAsia"/>
                <w:lang w:eastAsia="zh-CN"/>
              </w:rPr>
              <w:t>项目年度目标</w:t>
            </w:r>
          </w:p>
        </w:tc>
      </w:tr>
    </w:tbl>
    <w:p>
      <w:pPr>
        <w:rPr>
          <w:rFonts w:eastAsiaTheme="minorEastAsia"/>
          <w:lang w:eastAsia="zh-CN"/>
        </w:rPr>
        <w:sectPr>
          <w:pgSz w:w="16840" w:h="11900" w:orient="landscape"/>
          <w:pgMar w:top="1361" w:right="1020" w:bottom="1134" w:left="1020" w:header="720" w:footer="720" w:gutter="0"/>
          <w:cols w:space="720" w:num="1"/>
        </w:sectPr>
      </w:pPr>
    </w:p>
    <w:p>
      <w:r>
        <w:rPr>
          <w:rFonts w:ascii="方正仿宋_GBK" w:hAnsi="方正仿宋_GBK" w:eastAsia="方正仿宋_GBK" w:cs="方正仿宋_GBK"/>
          <w:b/>
          <w:color w:val="000000"/>
          <w:sz w:val="28"/>
        </w:rPr>
        <w:t>2、成品粮储备费用补贴绩效目标表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1.保障面粉供应，提高应对自然灾害的能力</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储存面粉数量</w:t>
            </w:r>
          </w:p>
        </w:tc>
        <w:tc>
          <w:tcPr>
            <w:tcW w:w="2835" w:type="dxa"/>
            <w:vAlign w:val="center"/>
          </w:tcPr>
          <w:p>
            <w:pPr>
              <w:pStyle w:val="12"/>
            </w:pPr>
            <w:r>
              <w:t>应急储备面粉数量（吨）</w:t>
            </w:r>
          </w:p>
        </w:tc>
        <w:tc>
          <w:tcPr>
            <w:tcW w:w="2551" w:type="dxa"/>
            <w:vAlign w:val="center"/>
          </w:tcPr>
          <w:p>
            <w:pPr>
              <w:pStyle w:val="12"/>
              <w:rPr>
                <w:lang w:eastAsia="zh-CN"/>
              </w:rPr>
            </w:pPr>
            <w:r>
              <w:t>2000</w:t>
            </w:r>
            <w:r>
              <w:rPr>
                <w:rFonts w:hint="eastAsia"/>
                <w:lang w:eastAsia="zh-CN"/>
              </w:rPr>
              <w:t>吨</w:t>
            </w:r>
          </w:p>
        </w:tc>
        <w:tc>
          <w:tcPr>
            <w:tcW w:w="2268" w:type="dxa"/>
            <w:vAlign w:val="center"/>
          </w:tcPr>
          <w:p>
            <w:pPr>
              <w:pStyle w:val="12"/>
              <w:rPr>
                <w:rFonts w:eastAsiaTheme="minorEastAsia"/>
                <w:lang w:eastAsia="zh-CN"/>
              </w:rPr>
            </w:pPr>
            <w:r>
              <w:rPr>
                <w:rFonts w:hint="eastAsia" w:eastAsiaTheme="minorEastAsia"/>
                <w:lang w:eastAsia="zh-CN"/>
              </w:rP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质量安全率</w:t>
            </w:r>
          </w:p>
        </w:tc>
        <w:tc>
          <w:tcPr>
            <w:tcW w:w="2835" w:type="dxa"/>
            <w:vAlign w:val="center"/>
          </w:tcPr>
          <w:p>
            <w:pPr>
              <w:pStyle w:val="12"/>
            </w:pPr>
            <w:r>
              <w:t>储存安全面粉数量/储存面粉数量*100%</w:t>
            </w:r>
          </w:p>
        </w:tc>
        <w:tc>
          <w:tcPr>
            <w:tcW w:w="2551" w:type="dxa"/>
            <w:vAlign w:val="center"/>
          </w:tcPr>
          <w:p>
            <w:pPr>
              <w:pStyle w:val="12"/>
            </w:pPr>
            <w:r>
              <w:t>100%</w:t>
            </w:r>
          </w:p>
        </w:tc>
        <w:tc>
          <w:tcPr>
            <w:tcW w:w="2268" w:type="dxa"/>
            <w:vAlign w:val="center"/>
          </w:tcPr>
          <w:p>
            <w:pPr>
              <w:pStyle w:val="12"/>
              <w:rPr>
                <w:lang w:eastAsia="zh-CN"/>
              </w:rPr>
            </w:pPr>
            <w:r>
              <w:rPr>
                <w:rFonts w:hint="eastAsia" w:eastAsiaTheme="minorEastAsia"/>
                <w:lang w:eastAsia="zh-CN"/>
              </w:rP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2835" w:type="dxa"/>
            <w:vAlign w:val="center"/>
          </w:tcPr>
          <w:p>
            <w:pPr>
              <w:pStyle w:val="12"/>
            </w:pPr>
            <w:r>
              <w:t>任务完成程度</w:t>
            </w:r>
          </w:p>
        </w:tc>
        <w:tc>
          <w:tcPr>
            <w:tcW w:w="2551" w:type="dxa"/>
            <w:vAlign w:val="center"/>
          </w:tcPr>
          <w:p>
            <w:pPr>
              <w:pStyle w:val="12"/>
            </w:pPr>
            <w:r>
              <w:t>保证经常储存量2000吨</w:t>
            </w:r>
          </w:p>
        </w:tc>
        <w:tc>
          <w:tcPr>
            <w:tcW w:w="2268" w:type="dxa"/>
            <w:vAlign w:val="center"/>
          </w:tcPr>
          <w:p>
            <w:pPr>
              <w:pStyle w:val="12"/>
            </w:pPr>
            <w:r>
              <w:rPr>
                <w:rFonts w:hint="eastAsia" w:eastAsiaTheme="minorEastAsia"/>
                <w:lang w:eastAsia="zh-CN"/>
              </w:rP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lang w:eastAsia="zh-CN"/>
              </w:rPr>
            </w:pPr>
            <w:r>
              <w:rPr>
                <w:rFonts w:hint="eastAsia"/>
                <w:lang w:eastAsia="zh-CN"/>
              </w:rPr>
              <w:t>储备物资成本</w:t>
            </w:r>
          </w:p>
        </w:tc>
        <w:tc>
          <w:tcPr>
            <w:tcW w:w="2835" w:type="dxa"/>
            <w:vAlign w:val="center"/>
          </w:tcPr>
          <w:p>
            <w:pPr>
              <w:pStyle w:val="12"/>
            </w:pPr>
            <w:r>
              <w:rPr>
                <w:rFonts w:hint="eastAsia"/>
                <w:lang w:eastAsia="zh-CN"/>
              </w:rPr>
              <w:t>2000吨储备物资总成本</w:t>
            </w:r>
          </w:p>
        </w:tc>
        <w:tc>
          <w:tcPr>
            <w:tcW w:w="2551" w:type="dxa"/>
            <w:vAlign w:val="center"/>
          </w:tcPr>
          <w:p>
            <w:pPr>
              <w:pStyle w:val="12"/>
            </w:pPr>
            <w:r>
              <w:t>补贴总额20万元</w:t>
            </w:r>
          </w:p>
        </w:tc>
        <w:tc>
          <w:tcPr>
            <w:tcW w:w="2268" w:type="dxa"/>
            <w:vAlign w:val="center"/>
          </w:tcPr>
          <w:p>
            <w:pPr>
              <w:pStyle w:val="12"/>
            </w:pPr>
            <w:r>
              <w:rPr>
                <w:rFonts w:hint="eastAsia" w:eastAsiaTheme="minorEastAsia"/>
                <w:lang w:eastAsia="zh-CN"/>
              </w:rP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应急保障率</w:t>
            </w:r>
          </w:p>
        </w:tc>
        <w:tc>
          <w:tcPr>
            <w:tcW w:w="2835" w:type="dxa"/>
            <w:vAlign w:val="center"/>
          </w:tcPr>
          <w:p>
            <w:pPr>
              <w:pStyle w:val="12"/>
            </w:pPr>
            <w:r>
              <w:rPr>
                <w:rFonts w:hint="eastAsia"/>
                <w:lang w:eastAsia="zh-CN"/>
              </w:rPr>
              <w:t>储备物资</w:t>
            </w:r>
            <w:r>
              <w:t>应急保障率</w:t>
            </w:r>
          </w:p>
        </w:tc>
        <w:tc>
          <w:tcPr>
            <w:tcW w:w="2551" w:type="dxa"/>
            <w:vAlign w:val="center"/>
          </w:tcPr>
          <w:p>
            <w:pPr>
              <w:pStyle w:val="12"/>
            </w:pPr>
            <w:r>
              <w:t>100</w:t>
            </w:r>
            <w:r>
              <w:rPr>
                <w:rFonts w:hint="eastAsia"/>
                <w:lang w:eastAsia="zh-CN"/>
              </w:rPr>
              <w:t>%</w:t>
            </w:r>
            <w:r>
              <w:t>保障市场供应</w:t>
            </w:r>
          </w:p>
        </w:tc>
        <w:tc>
          <w:tcPr>
            <w:tcW w:w="2268" w:type="dxa"/>
            <w:vAlign w:val="center"/>
          </w:tcPr>
          <w:p>
            <w:pPr>
              <w:pStyle w:val="12"/>
            </w:pPr>
            <w:r>
              <w:rPr>
                <w:rFonts w:hint="eastAsia" w:eastAsiaTheme="minorEastAsia"/>
                <w:lang w:eastAsia="zh-CN"/>
              </w:rP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2835" w:type="dxa"/>
            <w:vAlign w:val="center"/>
          </w:tcPr>
          <w:p>
            <w:pPr>
              <w:pStyle w:val="12"/>
            </w:pPr>
            <w:r>
              <w:rPr>
                <w:rFonts w:hint="eastAsia" w:eastAsiaTheme="minorEastAsia"/>
                <w:lang w:eastAsia="zh-CN"/>
              </w:rPr>
              <w:t>承储</w:t>
            </w:r>
            <w:r>
              <w:t>企业满意</w:t>
            </w:r>
            <w:r>
              <w:rPr>
                <w:rFonts w:hint="eastAsia"/>
                <w:lang w:eastAsia="zh-CN"/>
              </w:rPr>
              <w:t>程</w:t>
            </w:r>
            <w:r>
              <w:t>度</w:t>
            </w:r>
          </w:p>
        </w:tc>
        <w:tc>
          <w:tcPr>
            <w:tcW w:w="2551" w:type="dxa"/>
            <w:vAlign w:val="center"/>
          </w:tcPr>
          <w:p>
            <w:pPr>
              <w:pStyle w:val="12"/>
            </w:pPr>
            <w:r>
              <w:t>100%</w:t>
            </w:r>
          </w:p>
        </w:tc>
        <w:tc>
          <w:tcPr>
            <w:tcW w:w="2268" w:type="dxa"/>
            <w:vAlign w:val="center"/>
          </w:tcPr>
          <w:p>
            <w:pPr>
              <w:pStyle w:val="12"/>
              <w:rPr>
                <w:rFonts w:hint="eastAsia" w:eastAsiaTheme="minorEastAsia"/>
              </w:rPr>
            </w:pPr>
            <w:r>
              <w:rPr>
                <w:rFonts w:hint="eastAsia" w:eastAsiaTheme="minorEastAsia"/>
                <w:lang w:eastAsia="zh-CN"/>
              </w:rPr>
              <w:t>年度目标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3、第三方成本核算（联村供水出租车运行农村客运班车成本）绩效目标表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1.完成联村供水出租车运行农村客运班车成本核算</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需要成本核算数量</w:t>
            </w:r>
          </w:p>
        </w:tc>
        <w:tc>
          <w:tcPr>
            <w:tcW w:w="2835" w:type="dxa"/>
            <w:vAlign w:val="center"/>
          </w:tcPr>
          <w:p>
            <w:pPr>
              <w:pStyle w:val="12"/>
            </w:pPr>
            <w:r>
              <w:t>全年完成成本核算数量</w:t>
            </w:r>
          </w:p>
        </w:tc>
        <w:tc>
          <w:tcPr>
            <w:tcW w:w="2551" w:type="dxa"/>
            <w:vAlign w:val="center"/>
          </w:tcPr>
          <w:p>
            <w:pPr>
              <w:pStyle w:val="12"/>
            </w:pPr>
            <w:r>
              <w:t>3个</w:t>
            </w:r>
          </w:p>
        </w:tc>
        <w:tc>
          <w:tcPr>
            <w:tcW w:w="2268"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2835" w:type="dxa"/>
            <w:vAlign w:val="center"/>
          </w:tcPr>
          <w:p>
            <w:pPr>
              <w:pStyle w:val="12"/>
            </w:pPr>
            <w:r>
              <w:t>完成量占计划比例</w:t>
            </w:r>
          </w:p>
        </w:tc>
        <w:tc>
          <w:tcPr>
            <w:tcW w:w="2551" w:type="dxa"/>
            <w:vAlign w:val="center"/>
          </w:tcPr>
          <w:p>
            <w:pPr>
              <w:pStyle w:val="12"/>
            </w:pPr>
            <w:r>
              <w:t>≥90%</w:t>
            </w:r>
          </w:p>
        </w:tc>
        <w:tc>
          <w:tcPr>
            <w:tcW w:w="2268"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2835" w:type="dxa"/>
            <w:vAlign w:val="center"/>
          </w:tcPr>
          <w:p>
            <w:pPr>
              <w:pStyle w:val="12"/>
            </w:pPr>
            <w:r>
              <w:rPr>
                <w:rFonts w:hint="eastAsia" w:eastAsiaTheme="minorEastAsia"/>
                <w:lang w:eastAsia="zh-CN"/>
              </w:rPr>
              <w:t>成本核算</w:t>
            </w:r>
            <w:r>
              <w:t>工作任务完成及时率</w:t>
            </w:r>
          </w:p>
        </w:tc>
        <w:tc>
          <w:tcPr>
            <w:tcW w:w="2551" w:type="dxa"/>
            <w:vAlign w:val="center"/>
          </w:tcPr>
          <w:p>
            <w:pPr>
              <w:pStyle w:val="12"/>
            </w:pPr>
            <w:r>
              <w:t>≥95%</w:t>
            </w:r>
          </w:p>
        </w:tc>
        <w:tc>
          <w:tcPr>
            <w:tcW w:w="2268" w:type="dxa"/>
            <w:vAlign w:val="center"/>
          </w:tcPr>
          <w:p>
            <w:pPr>
              <w:pStyle w:val="12"/>
              <w:rPr>
                <w:lang w:eastAsia="zh-CN"/>
              </w:rPr>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项目总预算</w:t>
            </w:r>
          </w:p>
        </w:tc>
        <w:tc>
          <w:tcPr>
            <w:tcW w:w="2835" w:type="dxa"/>
            <w:vAlign w:val="center"/>
          </w:tcPr>
          <w:p>
            <w:pPr>
              <w:pStyle w:val="12"/>
            </w:pPr>
            <w:r>
              <w:t>完成</w:t>
            </w:r>
            <w:r>
              <w:rPr>
                <w:rFonts w:hint="eastAsia" w:eastAsiaTheme="minorEastAsia"/>
                <w:lang w:eastAsia="zh-CN"/>
              </w:rPr>
              <w:t>年度</w:t>
            </w:r>
            <w:r>
              <w:t>各项</w:t>
            </w:r>
            <w:r>
              <w:rPr>
                <w:rFonts w:hint="eastAsia" w:eastAsiaTheme="minorEastAsia"/>
                <w:lang w:eastAsia="zh-CN"/>
              </w:rPr>
              <w:t>成本核算</w:t>
            </w:r>
            <w:r>
              <w:t>任务所需费用</w:t>
            </w:r>
          </w:p>
        </w:tc>
        <w:tc>
          <w:tcPr>
            <w:tcW w:w="2551" w:type="dxa"/>
            <w:vAlign w:val="center"/>
          </w:tcPr>
          <w:p>
            <w:pPr>
              <w:pStyle w:val="12"/>
            </w:pPr>
            <w:r>
              <w:t>≤</w:t>
            </w:r>
            <w:r>
              <w:rPr>
                <w:rFonts w:hint="eastAsia"/>
                <w:lang w:eastAsia="zh-CN"/>
              </w:rPr>
              <w:t>3</w:t>
            </w:r>
            <w:r>
              <w:t>万元</w:t>
            </w:r>
          </w:p>
        </w:tc>
        <w:tc>
          <w:tcPr>
            <w:tcW w:w="2268" w:type="dxa"/>
            <w:vAlign w:val="center"/>
          </w:tcPr>
          <w:p>
            <w:pPr>
              <w:pStyle w:val="12"/>
              <w:rPr>
                <w:lang w:eastAsia="zh-CN"/>
              </w:rPr>
            </w:pPr>
            <w:r>
              <w:rPr>
                <w:rFonts w:hint="eastAsia"/>
                <w:lang w:eastAsia="zh-CN"/>
              </w:rPr>
              <w:t>年度预算编制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政府定价的合理性</w:t>
            </w:r>
          </w:p>
        </w:tc>
        <w:tc>
          <w:tcPr>
            <w:tcW w:w="2835" w:type="dxa"/>
            <w:vAlign w:val="center"/>
          </w:tcPr>
          <w:p>
            <w:pPr>
              <w:pStyle w:val="12"/>
            </w:pPr>
            <w:r>
              <w:t>实现政府定价透明合理</w:t>
            </w:r>
          </w:p>
        </w:tc>
        <w:tc>
          <w:tcPr>
            <w:tcW w:w="2551" w:type="dxa"/>
            <w:vAlign w:val="center"/>
          </w:tcPr>
          <w:p>
            <w:pPr>
              <w:pStyle w:val="12"/>
            </w:pPr>
            <w:r>
              <w:t>完成成本核算实现定价公平合理</w:t>
            </w:r>
          </w:p>
        </w:tc>
        <w:tc>
          <w:tcPr>
            <w:tcW w:w="2268"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群众对该项目满意程度调查</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t>年度目标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4、河北宝信物流有限公司城市与乡村高效共同配送项目绩效目标表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1.发展物流产业，促进经济发展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分拨中心数量</w:t>
            </w:r>
          </w:p>
        </w:tc>
        <w:tc>
          <w:tcPr>
            <w:tcW w:w="2835" w:type="dxa"/>
            <w:vAlign w:val="center"/>
          </w:tcPr>
          <w:p>
            <w:pPr>
              <w:pStyle w:val="12"/>
            </w:pPr>
            <w:r>
              <w:t>已完成市级分拨中心数量</w:t>
            </w:r>
          </w:p>
        </w:tc>
        <w:tc>
          <w:tcPr>
            <w:tcW w:w="2551" w:type="dxa"/>
            <w:vAlign w:val="center"/>
          </w:tcPr>
          <w:p>
            <w:pPr>
              <w:pStyle w:val="12"/>
            </w:pPr>
            <w:r>
              <w:t>≥5个</w:t>
            </w:r>
          </w:p>
        </w:tc>
        <w:tc>
          <w:tcPr>
            <w:tcW w:w="2268" w:type="dxa"/>
            <w:vAlign w:val="center"/>
          </w:tcPr>
          <w:p>
            <w:pPr>
              <w:pStyle w:val="12"/>
            </w:pPr>
            <w:r>
              <w:t>项目布局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验收通过率</w:t>
            </w:r>
          </w:p>
        </w:tc>
        <w:tc>
          <w:tcPr>
            <w:tcW w:w="2835" w:type="dxa"/>
            <w:vAlign w:val="center"/>
          </w:tcPr>
          <w:p>
            <w:pPr>
              <w:pStyle w:val="12"/>
            </w:pPr>
            <w:r>
              <w:rPr>
                <w:rFonts w:hint="eastAsia" w:eastAsiaTheme="minorEastAsia"/>
                <w:lang w:eastAsia="zh-CN"/>
              </w:rPr>
              <w:t>城乡共配</w:t>
            </w:r>
            <w:r>
              <w:t>项目验收通过率</w:t>
            </w:r>
          </w:p>
        </w:tc>
        <w:tc>
          <w:tcPr>
            <w:tcW w:w="2551" w:type="dxa"/>
            <w:vAlign w:val="center"/>
          </w:tcPr>
          <w:p>
            <w:pPr>
              <w:pStyle w:val="12"/>
            </w:pPr>
            <w:r>
              <w:t>≥95%</w:t>
            </w:r>
          </w:p>
        </w:tc>
        <w:tc>
          <w:tcPr>
            <w:tcW w:w="2268" w:type="dxa"/>
            <w:vAlign w:val="center"/>
          </w:tcPr>
          <w:p>
            <w:pPr>
              <w:pStyle w:val="12"/>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完工时间</w:t>
            </w:r>
          </w:p>
        </w:tc>
        <w:tc>
          <w:tcPr>
            <w:tcW w:w="2835" w:type="dxa"/>
            <w:vAlign w:val="center"/>
          </w:tcPr>
          <w:p>
            <w:pPr>
              <w:pStyle w:val="12"/>
            </w:pPr>
            <w:r>
              <w:t>项目预计完工时间</w:t>
            </w:r>
          </w:p>
        </w:tc>
        <w:tc>
          <w:tcPr>
            <w:tcW w:w="2551" w:type="dxa"/>
            <w:vAlign w:val="center"/>
          </w:tcPr>
          <w:p>
            <w:pPr>
              <w:pStyle w:val="12"/>
            </w:pPr>
            <w:r>
              <w:t>≤6月</w:t>
            </w:r>
          </w:p>
        </w:tc>
        <w:tc>
          <w:tcPr>
            <w:tcW w:w="2268" w:type="dxa"/>
            <w:vAlign w:val="center"/>
          </w:tcPr>
          <w:p>
            <w:pPr>
              <w:pStyle w:val="12"/>
            </w:pPr>
            <w:r>
              <w:t>项目单位预计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项目总预算</w:t>
            </w:r>
          </w:p>
        </w:tc>
        <w:tc>
          <w:tcPr>
            <w:tcW w:w="2835" w:type="dxa"/>
            <w:vAlign w:val="center"/>
          </w:tcPr>
          <w:p>
            <w:pPr>
              <w:pStyle w:val="12"/>
              <w:rPr>
                <w:rFonts w:hint="eastAsia" w:eastAsiaTheme="minorEastAsia"/>
                <w:lang w:eastAsia="zh-CN"/>
              </w:rPr>
            </w:pPr>
            <w:r>
              <w:rPr>
                <w:rFonts w:hint="eastAsia" w:eastAsiaTheme="minorEastAsia"/>
                <w:lang w:eastAsia="zh-CN"/>
              </w:rPr>
              <w:t>城乡共配</w:t>
            </w:r>
            <w:r>
              <w:t>项目</w:t>
            </w:r>
            <w:r>
              <w:rPr>
                <w:rFonts w:hint="eastAsia" w:eastAsiaTheme="minorEastAsia"/>
                <w:lang w:eastAsia="zh-CN"/>
              </w:rPr>
              <w:t>总计</w:t>
            </w:r>
            <w:r>
              <w:t>投入资金</w:t>
            </w:r>
            <w:r>
              <w:rPr>
                <w:rFonts w:hint="eastAsia" w:eastAsiaTheme="minorEastAsia"/>
                <w:lang w:eastAsia="zh-CN"/>
              </w:rPr>
              <w:t>量</w:t>
            </w:r>
          </w:p>
        </w:tc>
        <w:tc>
          <w:tcPr>
            <w:tcW w:w="2551" w:type="dxa"/>
            <w:vAlign w:val="center"/>
          </w:tcPr>
          <w:p>
            <w:pPr>
              <w:pStyle w:val="12"/>
            </w:pPr>
            <w:r>
              <w:t>≥5000万</w:t>
            </w:r>
          </w:p>
        </w:tc>
        <w:tc>
          <w:tcPr>
            <w:tcW w:w="2268" w:type="dxa"/>
            <w:vAlign w:val="center"/>
          </w:tcPr>
          <w:p>
            <w:pPr>
              <w:pStyle w:val="12"/>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带动社会资金投资额</w:t>
            </w:r>
          </w:p>
        </w:tc>
        <w:tc>
          <w:tcPr>
            <w:tcW w:w="2835" w:type="dxa"/>
            <w:vAlign w:val="center"/>
          </w:tcPr>
          <w:p>
            <w:pPr>
              <w:pStyle w:val="12"/>
            </w:pPr>
            <w:r>
              <w:rPr>
                <w:rFonts w:hint="eastAsia" w:eastAsiaTheme="minorEastAsia"/>
                <w:lang w:eastAsia="zh-CN"/>
              </w:rPr>
              <w:t>城乡共配</w:t>
            </w:r>
            <w:r>
              <w:t>项目带动社会</w:t>
            </w:r>
            <w:r>
              <w:rPr>
                <w:rFonts w:hint="eastAsia" w:eastAsiaTheme="minorEastAsia"/>
                <w:lang w:eastAsia="zh-CN"/>
              </w:rPr>
              <w:t>投入</w:t>
            </w:r>
            <w:r>
              <w:t>资金数额</w:t>
            </w:r>
          </w:p>
        </w:tc>
        <w:tc>
          <w:tcPr>
            <w:tcW w:w="2551" w:type="dxa"/>
            <w:vAlign w:val="center"/>
          </w:tcPr>
          <w:p>
            <w:pPr>
              <w:pStyle w:val="12"/>
            </w:pPr>
            <w:r>
              <w:t>≥4200万</w:t>
            </w:r>
          </w:p>
        </w:tc>
        <w:tc>
          <w:tcPr>
            <w:tcW w:w="2268" w:type="dxa"/>
            <w:vAlign w:val="center"/>
          </w:tcPr>
          <w:p>
            <w:pPr>
              <w:pStyle w:val="12"/>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群众对该项目满意程度调查</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eastAsia="zh-CN"/>
              </w:rPr>
              <w:t>项目年度目标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5、冀财建[2022]279号/省/2022年冬季清洁取暖资金绩效目标表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1.拨付燃气补贴资金</w:t>
            </w:r>
          </w:p>
          <w:p>
            <w:pPr>
              <w:pStyle w:val="12"/>
            </w:pPr>
            <w:r>
              <w:t>2.保障居民正常取暖</w:t>
            </w:r>
          </w:p>
          <w:p>
            <w:pPr>
              <w:pStyle w:val="12"/>
            </w:pPr>
            <w:r>
              <w:t>3.确保社会稳定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rPr>
                <w:rFonts w:hint="eastAsia" w:eastAsiaTheme="minorEastAsia"/>
                <w:lang w:eastAsia="zh-CN"/>
              </w:rPr>
            </w:pPr>
            <w:r>
              <w:rPr>
                <w:rFonts w:hint="eastAsia" w:eastAsiaTheme="minorEastAsia"/>
                <w:lang w:eastAsia="zh-CN"/>
              </w:rPr>
              <w:t>供暖温度达标，居民用户的室内温度不得低于当地规定的温度</w:t>
            </w:r>
          </w:p>
        </w:tc>
        <w:tc>
          <w:tcPr>
            <w:tcW w:w="2835" w:type="dxa"/>
            <w:vAlign w:val="center"/>
          </w:tcPr>
          <w:p>
            <w:pPr>
              <w:pStyle w:val="12"/>
              <w:rPr>
                <w:rFonts w:hint="eastAsia" w:eastAsiaTheme="minorEastAsia"/>
                <w:lang w:eastAsia="zh-CN"/>
              </w:rPr>
            </w:pPr>
            <w:r>
              <w:rPr>
                <w:rFonts w:hint="eastAsia" w:eastAsiaTheme="minorEastAsia"/>
                <w:lang w:eastAsia="zh-CN"/>
              </w:rPr>
              <w:t>居民室内供暖温度大于等于规定温度</w:t>
            </w:r>
          </w:p>
        </w:tc>
        <w:tc>
          <w:tcPr>
            <w:tcW w:w="2551" w:type="dxa"/>
            <w:vAlign w:val="center"/>
          </w:tcPr>
          <w:p>
            <w:pPr>
              <w:pStyle w:val="12"/>
              <w:rPr>
                <w:rFonts w:hint="eastAsia" w:eastAsiaTheme="minorEastAsia"/>
                <w:lang w:eastAsia="zh-CN"/>
              </w:rPr>
            </w:pPr>
            <w:r>
              <w:t>≥</w:t>
            </w:r>
            <w:r>
              <w:rPr>
                <w:rFonts w:hint="eastAsia" w:eastAsiaTheme="minorEastAsia"/>
                <w:lang w:eastAsia="zh-CN"/>
              </w:rPr>
              <w:t>18摄氏度</w:t>
            </w:r>
          </w:p>
        </w:tc>
        <w:tc>
          <w:tcPr>
            <w:tcW w:w="2268" w:type="dxa"/>
            <w:vAlign w:val="center"/>
          </w:tcPr>
          <w:p>
            <w:pPr>
              <w:pStyle w:val="12"/>
              <w:rPr>
                <w:rFonts w:hint="eastAsia" w:eastAsiaTheme="minorEastAsia"/>
                <w:lang w:eastAsia="zh-CN"/>
              </w:rPr>
            </w:pPr>
            <w:r>
              <w:t>冀财建[2022]279号</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rPr>
                <w:lang w:eastAsia="zh-CN"/>
              </w:rPr>
            </w:pPr>
            <w:r>
              <w:rPr>
                <w:rFonts w:hint="eastAsia"/>
                <w:lang w:eastAsia="zh-CN"/>
              </w:rPr>
              <w:t>供暖达标率</w:t>
            </w:r>
          </w:p>
        </w:tc>
        <w:tc>
          <w:tcPr>
            <w:tcW w:w="2835" w:type="dxa"/>
            <w:vAlign w:val="center"/>
          </w:tcPr>
          <w:p>
            <w:pPr>
              <w:pStyle w:val="12"/>
            </w:pPr>
            <w:r>
              <w:rPr>
                <w:rFonts w:hint="eastAsia"/>
                <w:lang w:eastAsia="zh-CN"/>
              </w:rPr>
              <w:t>供暖</w:t>
            </w:r>
            <w:r>
              <w:rPr>
                <w:rFonts w:hint="eastAsia"/>
              </w:rPr>
              <w:t>达标天数</w:t>
            </w:r>
            <w:r>
              <w:t>/</w:t>
            </w:r>
            <w:r>
              <w:rPr>
                <w:rFonts w:hint="eastAsia"/>
              </w:rPr>
              <w:t>应达标天数</w:t>
            </w:r>
            <w:r>
              <w:t>*100%</w:t>
            </w:r>
          </w:p>
        </w:tc>
        <w:tc>
          <w:tcPr>
            <w:tcW w:w="2551" w:type="dxa"/>
            <w:vAlign w:val="center"/>
          </w:tcPr>
          <w:p>
            <w:pPr>
              <w:pStyle w:val="12"/>
            </w:pPr>
            <w:r>
              <w:t>≥9</w:t>
            </w:r>
            <w:r>
              <w:rPr>
                <w:rFonts w:hint="eastAsia"/>
                <w:lang w:eastAsia="zh-CN"/>
              </w:rPr>
              <w:t>5</w:t>
            </w:r>
            <w:r>
              <w:t>%</w:t>
            </w:r>
          </w:p>
        </w:tc>
        <w:tc>
          <w:tcPr>
            <w:tcW w:w="2268" w:type="dxa"/>
            <w:vAlign w:val="center"/>
          </w:tcPr>
          <w:p>
            <w:pPr>
              <w:pStyle w:val="12"/>
            </w:pPr>
            <w:r>
              <w:t>冀财建[2022]279号</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rPr>
                <w:rFonts w:hint="eastAsia" w:eastAsiaTheme="minorEastAsia"/>
                <w:lang w:eastAsia="zh-CN"/>
              </w:rPr>
            </w:pPr>
            <w:r>
              <w:rPr>
                <w:rFonts w:hint="eastAsia" w:eastAsiaTheme="minorEastAsia"/>
                <w:lang w:eastAsia="zh-CN"/>
              </w:rPr>
              <w:t>获得支持的城燃企业运行率</w:t>
            </w:r>
          </w:p>
        </w:tc>
        <w:tc>
          <w:tcPr>
            <w:tcW w:w="2835" w:type="dxa"/>
            <w:vAlign w:val="center"/>
          </w:tcPr>
          <w:p>
            <w:pPr>
              <w:pStyle w:val="12"/>
              <w:rPr>
                <w:rFonts w:hint="eastAsia" w:eastAsiaTheme="minorEastAsia"/>
                <w:lang w:eastAsia="zh-CN"/>
              </w:rPr>
            </w:pPr>
            <w:r>
              <w:rPr>
                <w:rFonts w:hint="eastAsia" w:eastAsiaTheme="minorEastAsia"/>
                <w:lang w:eastAsia="zh-CN"/>
              </w:rPr>
              <w:t>城燃企业运行时间/应运行时间*100%</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t>冀财建[2022]279号</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lang w:eastAsia="zh-CN"/>
              </w:rPr>
            </w:pPr>
            <w:r>
              <w:rPr>
                <w:rFonts w:hint="eastAsia"/>
                <w:lang w:eastAsia="zh-CN"/>
              </w:rPr>
              <w:t>资金支出率</w:t>
            </w:r>
          </w:p>
        </w:tc>
        <w:tc>
          <w:tcPr>
            <w:tcW w:w="2835" w:type="dxa"/>
            <w:vAlign w:val="center"/>
          </w:tcPr>
          <w:p>
            <w:pPr>
              <w:pStyle w:val="12"/>
              <w:rPr>
                <w:lang w:eastAsia="zh-CN"/>
              </w:rPr>
            </w:pPr>
            <w:r>
              <w:rPr>
                <w:rFonts w:hint="eastAsia"/>
                <w:lang w:eastAsia="zh-CN"/>
              </w:rPr>
              <w:t>城燃补贴资金支出率</w:t>
            </w:r>
          </w:p>
        </w:tc>
        <w:tc>
          <w:tcPr>
            <w:tcW w:w="2551" w:type="dxa"/>
            <w:vAlign w:val="center"/>
          </w:tcPr>
          <w:p>
            <w:pPr>
              <w:pStyle w:val="12"/>
            </w:pPr>
            <w:r>
              <w:t>100%</w:t>
            </w:r>
          </w:p>
        </w:tc>
        <w:tc>
          <w:tcPr>
            <w:tcW w:w="2268" w:type="dxa"/>
            <w:vAlign w:val="center"/>
          </w:tcPr>
          <w:p>
            <w:pPr>
              <w:pStyle w:val="12"/>
            </w:pPr>
            <w:r>
              <w:t>冀财建[2022]279号</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rPr>
                <w:rFonts w:hint="eastAsia" w:eastAsiaTheme="minorEastAsia"/>
                <w:lang w:eastAsia="zh-CN"/>
              </w:rPr>
            </w:pPr>
            <w:r>
              <w:rPr>
                <w:rFonts w:hint="eastAsia" w:eastAsiaTheme="minorEastAsia"/>
                <w:lang w:eastAsia="zh-CN"/>
              </w:rPr>
              <w:t>出现保暖保供重大负面舆情</w:t>
            </w:r>
          </w:p>
        </w:tc>
        <w:tc>
          <w:tcPr>
            <w:tcW w:w="2835" w:type="dxa"/>
            <w:vAlign w:val="center"/>
          </w:tcPr>
          <w:p>
            <w:pPr>
              <w:pStyle w:val="12"/>
            </w:pPr>
            <w:r>
              <w:rPr>
                <w:rFonts w:hint="eastAsia" w:eastAsiaTheme="minorEastAsia"/>
                <w:lang w:eastAsia="zh-CN"/>
              </w:rPr>
              <w:t>出现保暖保供重大负面舆情次数</w:t>
            </w:r>
          </w:p>
        </w:tc>
        <w:tc>
          <w:tcPr>
            <w:tcW w:w="2551" w:type="dxa"/>
            <w:vAlign w:val="center"/>
          </w:tcPr>
          <w:p>
            <w:pPr>
              <w:pStyle w:val="12"/>
              <w:rPr>
                <w:rFonts w:hint="eastAsia" w:eastAsiaTheme="minorEastAsia"/>
                <w:lang w:eastAsia="zh-CN"/>
              </w:rPr>
            </w:pPr>
            <w:r>
              <w:rPr>
                <w:rFonts w:hint="eastAsia" w:eastAsiaTheme="minorEastAsia"/>
                <w:lang w:eastAsia="zh-CN"/>
              </w:rPr>
              <w:t>&lt;1次</w:t>
            </w:r>
          </w:p>
        </w:tc>
        <w:tc>
          <w:tcPr>
            <w:tcW w:w="2268" w:type="dxa"/>
            <w:vAlign w:val="center"/>
          </w:tcPr>
          <w:p>
            <w:pPr>
              <w:pStyle w:val="12"/>
            </w:pPr>
            <w:r>
              <w:t>冀财建[2022]279号</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rPr>
                <w:rFonts w:hint="eastAsia"/>
                <w:lang w:eastAsia="zh-CN"/>
              </w:rPr>
              <w:t>享受供暖服务</w:t>
            </w:r>
            <w:r>
              <w:t>群众满意度</w:t>
            </w:r>
          </w:p>
        </w:tc>
        <w:tc>
          <w:tcPr>
            <w:tcW w:w="2551" w:type="dxa"/>
            <w:vAlign w:val="center"/>
          </w:tcPr>
          <w:p>
            <w:pPr>
              <w:pStyle w:val="12"/>
            </w:pPr>
            <w:r>
              <w:t>≥9</w:t>
            </w:r>
            <w:r>
              <w:rPr>
                <w:rFonts w:hint="eastAsia"/>
                <w:lang w:eastAsia="zh-CN"/>
              </w:rPr>
              <w:t>0</w:t>
            </w:r>
            <w:r>
              <w:t>%</w:t>
            </w:r>
          </w:p>
        </w:tc>
        <w:tc>
          <w:tcPr>
            <w:tcW w:w="2268" w:type="dxa"/>
            <w:vAlign w:val="center"/>
          </w:tcPr>
          <w:p>
            <w:pPr>
              <w:pStyle w:val="12"/>
            </w:pPr>
            <w:r>
              <w:t>冀财建[2022]279号</w:t>
            </w:r>
            <w:r>
              <w:rPr>
                <w:rFonts w:hint="eastAsia" w:eastAsiaTheme="minorEastAsia"/>
                <w:lang w:eastAsia="zh-CN"/>
              </w:rPr>
              <w:t>文件要求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6、冀财建[2022]279号/中央/2022年冬季清洁取暖资金绩效目标表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1.拨付补贴资金</w:t>
            </w:r>
          </w:p>
          <w:p>
            <w:pPr>
              <w:pStyle w:val="12"/>
            </w:pPr>
            <w:r>
              <w:t>2.保障居民正常取暖</w:t>
            </w:r>
          </w:p>
          <w:p>
            <w:pPr>
              <w:pStyle w:val="12"/>
            </w:pPr>
            <w:r>
              <w:t>3.维护社会稳定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rPr>
                <w:rFonts w:hint="eastAsia" w:eastAsiaTheme="minorEastAsia"/>
                <w:lang w:eastAsia="zh-CN"/>
              </w:rPr>
            </w:pPr>
            <w:r>
              <w:rPr>
                <w:rFonts w:hint="eastAsia" w:eastAsiaTheme="minorEastAsia"/>
                <w:lang w:eastAsia="zh-CN"/>
              </w:rPr>
              <w:t>供暖温度达标，居民用户的室内温度不得低于当地规定的温度</w:t>
            </w:r>
          </w:p>
        </w:tc>
        <w:tc>
          <w:tcPr>
            <w:tcW w:w="2835" w:type="dxa"/>
            <w:vAlign w:val="center"/>
          </w:tcPr>
          <w:p>
            <w:pPr>
              <w:pStyle w:val="12"/>
              <w:rPr>
                <w:rFonts w:hint="eastAsia" w:eastAsiaTheme="minorEastAsia"/>
                <w:lang w:eastAsia="zh-CN"/>
              </w:rPr>
            </w:pPr>
            <w:r>
              <w:rPr>
                <w:rFonts w:hint="eastAsia" w:eastAsiaTheme="minorEastAsia"/>
                <w:lang w:eastAsia="zh-CN"/>
              </w:rPr>
              <w:t>居民室内供暖温度大于等于规定温度</w:t>
            </w:r>
          </w:p>
        </w:tc>
        <w:tc>
          <w:tcPr>
            <w:tcW w:w="2551" w:type="dxa"/>
            <w:vAlign w:val="center"/>
          </w:tcPr>
          <w:p>
            <w:pPr>
              <w:pStyle w:val="12"/>
              <w:rPr>
                <w:rFonts w:hint="eastAsia" w:eastAsiaTheme="minorEastAsia"/>
                <w:lang w:eastAsia="zh-CN"/>
              </w:rPr>
            </w:pPr>
            <w:r>
              <w:t>≥</w:t>
            </w:r>
            <w:r>
              <w:rPr>
                <w:rFonts w:hint="eastAsia" w:eastAsiaTheme="minorEastAsia"/>
                <w:lang w:eastAsia="zh-CN"/>
              </w:rPr>
              <w:t>18摄氏度</w:t>
            </w:r>
          </w:p>
        </w:tc>
        <w:tc>
          <w:tcPr>
            <w:tcW w:w="2268" w:type="dxa"/>
            <w:vAlign w:val="center"/>
          </w:tcPr>
          <w:p>
            <w:pPr>
              <w:pStyle w:val="12"/>
              <w:rPr>
                <w:rFonts w:hint="eastAsia" w:eastAsiaTheme="minorEastAsia"/>
                <w:lang w:eastAsia="zh-CN"/>
              </w:rPr>
            </w:pPr>
            <w:r>
              <w:t>冀财建[2022]279号</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rPr>
                <w:lang w:eastAsia="zh-CN"/>
              </w:rPr>
            </w:pPr>
            <w:r>
              <w:rPr>
                <w:rFonts w:hint="eastAsia"/>
                <w:lang w:eastAsia="zh-CN"/>
              </w:rPr>
              <w:t>供暖达标率</w:t>
            </w:r>
          </w:p>
        </w:tc>
        <w:tc>
          <w:tcPr>
            <w:tcW w:w="2835" w:type="dxa"/>
            <w:vAlign w:val="center"/>
          </w:tcPr>
          <w:p>
            <w:pPr>
              <w:pStyle w:val="12"/>
            </w:pPr>
            <w:r>
              <w:rPr>
                <w:rFonts w:hint="eastAsia"/>
                <w:lang w:eastAsia="zh-CN"/>
              </w:rPr>
              <w:t>供暖</w:t>
            </w:r>
            <w:r>
              <w:rPr>
                <w:rFonts w:hint="eastAsia"/>
              </w:rPr>
              <w:t>达标天数</w:t>
            </w:r>
            <w:r>
              <w:t>/</w:t>
            </w:r>
            <w:r>
              <w:rPr>
                <w:rFonts w:hint="eastAsia"/>
              </w:rPr>
              <w:t>应达标天数</w:t>
            </w:r>
            <w:r>
              <w:t>*100%</w:t>
            </w:r>
          </w:p>
        </w:tc>
        <w:tc>
          <w:tcPr>
            <w:tcW w:w="2551" w:type="dxa"/>
            <w:vAlign w:val="center"/>
          </w:tcPr>
          <w:p>
            <w:pPr>
              <w:pStyle w:val="12"/>
            </w:pPr>
            <w:r>
              <w:t>≥9</w:t>
            </w:r>
            <w:r>
              <w:rPr>
                <w:rFonts w:hint="eastAsia"/>
                <w:lang w:eastAsia="zh-CN"/>
              </w:rPr>
              <w:t>5</w:t>
            </w:r>
            <w:r>
              <w:t>%</w:t>
            </w:r>
          </w:p>
        </w:tc>
        <w:tc>
          <w:tcPr>
            <w:tcW w:w="2268" w:type="dxa"/>
            <w:vAlign w:val="center"/>
          </w:tcPr>
          <w:p>
            <w:pPr>
              <w:pStyle w:val="12"/>
            </w:pPr>
            <w:r>
              <w:t>冀财建[2022]279号</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rPr>
                <w:rFonts w:hint="eastAsia" w:eastAsiaTheme="minorEastAsia"/>
                <w:lang w:eastAsia="zh-CN"/>
              </w:rPr>
            </w:pPr>
            <w:r>
              <w:rPr>
                <w:rFonts w:hint="eastAsia" w:eastAsiaTheme="minorEastAsia"/>
                <w:lang w:eastAsia="zh-CN"/>
              </w:rPr>
              <w:t>获得支持的城燃企业运行率</w:t>
            </w:r>
          </w:p>
        </w:tc>
        <w:tc>
          <w:tcPr>
            <w:tcW w:w="2835" w:type="dxa"/>
            <w:vAlign w:val="center"/>
          </w:tcPr>
          <w:p>
            <w:pPr>
              <w:pStyle w:val="12"/>
              <w:rPr>
                <w:rFonts w:hint="eastAsia" w:eastAsiaTheme="minorEastAsia"/>
                <w:lang w:eastAsia="zh-CN"/>
              </w:rPr>
            </w:pPr>
            <w:r>
              <w:rPr>
                <w:rFonts w:hint="eastAsia" w:eastAsiaTheme="minorEastAsia"/>
                <w:lang w:eastAsia="zh-CN"/>
              </w:rPr>
              <w:t>城燃企业运行时间/应运行时间*100%</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t>冀财建[2022]279号</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lang w:eastAsia="zh-CN"/>
              </w:rPr>
            </w:pPr>
            <w:r>
              <w:rPr>
                <w:rFonts w:hint="eastAsia"/>
                <w:lang w:eastAsia="zh-CN"/>
              </w:rPr>
              <w:t>资金支出率</w:t>
            </w:r>
          </w:p>
        </w:tc>
        <w:tc>
          <w:tcPr>
            <w:tcW w:w="2835" w:type="dxa"/>
            <w:vAlign w:val="center"/>
          </w:tcPr>
          <w:p>
            <w:pPr>
              <w:pStyle w:val="12"/>
              <w:rPr>
                <w:lang w:eastAsia="zh-CN"/>
              </w:rPr>
            </w:pPr>
            <w:r>
              <w:rPr>
                <w:rFonts w:hint="eastAsia"/>
                <w:lang w:eastAsia="zh-CN"/>
              </w:rPr>
              <w:t>城燃补贴资金支出率</w:t>
            </w:r>
          </w:p>
        </w:tc>
        <w:tc>
          <w:tcPr>
            <w:tcW w:w="2551" w:type="dxa"/>
            <w:vAlign w:val="center"/>
          </w:tcPr>
          <w:p>
            <w:pPr>
              <w:pStyle w:val="12"/>
            </w:pPr>
            <w:r>
              <w:t>100%</w:t>
            </w:r>
          </w:p>
        </w:tc>
        <w:tc>
          <w:tcPr>
            <w:tcW w:w="2268" w:type="dxa"/>
            <w:vAlign w:val="center"/>
          </w:tcPr>
          <w:p>
            <w:pPr>
              <w:pStyle w:val="12"/>
            </w:pPr>
            <w:r>
              <w:t>冀财建[2022]279号</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rPr>
                <w:rFonts w:hint="eastAsia" w:eastAsiaTheme="minorEastAsia"/>
                <w:lang w:eastAsia="zh-CN"/>
              </w:rPr>
            </w:pPr>
            <w:r>
              <w:rPr>
                <w:rFonts w:hint="eastAsia" w:eastAsiaTheme="minorEastAsia"/>
                <w:lang w:eastAsia="zh-CN"/>
              </w:rPr>
              <w:t>出现保暖保供重大负面舆情</w:t>
            </w:r>
          </w:p>
        </w:tc>
        <w:tc>
          <w:tcPr>
            <w:tcW w:w="2835" w:type="dxa"/>
            <w:vAlign w:val="center"/>
          </w:tcPr>
          <w:p>
            <w:pPr>
              <w:pStyle w:val="12"/>
            </w:pPr>
            <w:r>
              <w:rPr>
                <w:rFonts w:hint="eastAsia" w:eastAsiaTheme="minorEastAsia"/>
                <w:lang w:eastAsia="zh-CN"/>
              </w:rPr>
              <w:t>出现保暖保供重大负面舆情次数</w:t>
            </w:r>
          </w:p>
        </w:tc>
        <w:tc>
          <w:tcPr>
            <w:tcW w:w="2551" w:type="dxa"/>
            <w:vAlign w:val="center"/>
          </w:tcPr>
          <w:p>
            <w:pPr>
              <w:pStyle w:val="12"/>
              <w:rPr>
                <w:rFonts w:hint="eastAsia" w:eastAsiaTheme="minorEastAsia"/>
                <w:lang w:eastAsia="zh-CN"/>
              </w:rPr>
            </w:pPr>
            <w:r>
              <w:rPr>
                <w:rFonts w:hint="eastAsia" w:eastAsiaTheme="minorEastAsia"/>
                <w:lang w:eastAsia="zh-CN"/>
              </w:rPr>
              <w:t>&lt;1次</w:t>
            </w:r>
          </w:p>
        </w:tc>
        <w:tc>
          <w:tcPr>
            <w:tcW w:w="2268" w:type="dxa"/>
            <w:vAlign w:val="center"/>
          </w:tcPr>
          <w:p>
            <w:pPr>
              <w:pStyle w:val="12"/>
            </w:pPr>
            <w:r>
              <w:t>冀财建[2022]279号</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rPr>
                <w:rFonts w:hint="eastAsia"/>
                <w:lang w:eastAsia="zh-CN"/>
              </w:rPr>
              <w:t>享受供暖服务</w:t>
            </w:r>
            <w:r>
              <w:t>群众满意度</w:t>
            </w:r>
          </w:p>
        </w:tc>
        <w:tc>
          <w:tcPr>
            <w:tcW w:w="2551" w:type="dxa"/>
            <w:vAlign w:val="center"/>
          </w:tcPr>
          <w:p>
            <w:pPr>
              <w:pStyle w:val="12"/>
            </w:pPr>
            <w:r>
              <w:t>≥9</w:t>
            </w:r>
            <w:r>
              <w:rPr>
                <w:rFonts w:hint="eastAsia"/>
                <w:lang w:eastAsia="zh-CN"/>
              </w:rPr>
              <w:t>0</w:t>
            </w:r>
            <w:r>
              <w:t>%</w:t>
            </w:r>
          </w:p>
        </w:tc>
        <w:tc>
          <w:tcPr>
            <w:tcW w:w="2268" w:type="dxa"/>
            <w:vAlign w:val="center"/>
          </w:tcPr>
          <w:p>
            <w:pPr>
              <w:pStyle w:val="12"/>
            </w:pPr>
            <w:r>
              <w:t>冀财建[2022]279号</w:t>
            </w:r>
            <w:r>
              <w:rPr>
                <w:rFonts w:hint="eastAsia" w:eastAsiaTheme="minorEastAsia"/>
                <w:lang w:eastAsia="zh-CN"/>
              </w:rPr>
              <w:t>文件要求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7、冀财建[2022]78号/隆尧县粮食和物资储备局优质粮食工程绩效目标表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1.保障粮食安全</w:t>
            </w:r>
          </w:p>
          <w:p>
            <w:pPr>
              <w:pStyle w:val="12"/>
            </w:pPr>
            <w:r>
              <w:t>2.健全粮食产后服务体系</w:t>
            </w:r>
          </w:p>
          <w:p>
            <w:pPr>
              <w:pStyle w:val="12"/>
            </w:pPr>
            <w:r>
              <w:t>3.维护社会稳定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rPr>
                <w:rFonts w:hint="eastAsia" w:eastAsiaTheme="minorEastAsia"/>
                <w:lang w:eastAsia="zh-CN"/>
              </w:rPr>
            </w:pPr>
            <w:r>
              <w:rPr>
                <w:rFonts w:hint="eastAsia" w:eastAsiaTheme="minorEastAsia"/>
                <w:lang w:eastAsia="zh-CN"/>
              </w:rPr>
              <w:t>补贴企业数量</w:t>
            </w:r>
          </w:p>
        </w:tc>
        <w:tc>
          <w:tcPr>
            <w:tcW w:w="2835" w:type="dxa"/>
            <w:vAlign w:val="center"/>
          </w:tcPr>
          <w:p>
            <w:pPr>
              <w:pStyle w:val="12"/>
              <w:rPr>
                <w:rFonts w:hint="eastAsia" w:eastAsiaTheme="minorEastAsia"/>
                <w:lang w:eastAsia="zh-CN"/>
              </w:rPr>
            </w:pPr>
            <w:r>
              <w:rPr>
                <w:rFonts w:hint="eastAsia" w:eastAsiaTheme="minorEastAsia"/>
                <w:lang w:eastAsia="zh-CN"/>
              </w:rPr>
              <w:t>上级资金补贴企业个数（个数）</w:t>
            </w:r>
          </w:p>
        </w:tc>
        <w:tc>
          <w:tcPr>
            <w:tcW w:w="2551" w:type="dxa"/>
            <w:vAlign w:val="center"/>
          </w:tcPr>
          <w:p>
            <w:pPr>
              <w:pStyle w:val="12"/>
              <w:rPr>
                <w:rFonts w:hint="eastAsia" w:eastAsiaTheme="minorEastAsia"/>
                <w:lang w:eastAsia="zh-CN"/>
              </w:rPr>
            </w:pPr>
            <w:r>
              <w:rPr>
                <w:rFonts w:hint="eastAsia" w:eastAsiaTheme="minorEastAsia"/>
                <w:lang w:eastAsia="zh-CN"/>
              </w:rPr>
              <w:t>5个</w:t>
            </w:r>
          </w:p>
        </w:tc>
        <w:tc>
          <w:tcPr>
            <w:tcW w:w="2268" w:type="dxa"/>
            <w:vAlign w:val="center"/>
          </w:tcPr>
          <w:p>
            <w:pPr>
              <w:pStyle w:val="12"/>
              <w:rPr>
                <w:rFonts w:hint="eastAsia" w:eastAsiaTheme="minorEastAsia"/>
                <w:lang w:eastAsia="zh-CN"/>
              </w:rPr>
            </w:pPr>
            <w:r>
              <w:t>冀财建[2022]78号</w:t>
            </w:r>
            <w:r>
              <w:rPr>
                <w:rFonts w:hint="eastAsia" w:eastAsiaTheme="minorEastAsia"/>
                <w:lang w:eastAsia="zh-CN"/>
              </w:rPr>
              <w:t>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rPr>
                <w:rFonts w:hint="eastAsia" w:eastAsiaTheme="minorEastAsia"/>
                <w:lang w:eastAsia="zh-CN"/>
              </w:rPr>
              <w:t>粮食收集存储完整率</w:t>
            </w:r>
          </w:p>
        </w:tc>
        <w:tc>
          <w:tcPr>
            <w:tcW w:w="2835" w:type="dxa"/>
            <w:vAlign w:val="center"/>
          </w:tcPr>
          <w:p>
            <w:pPr>
              <w:pStyle w:val="12"/>
              <w:rPr>
                <w:rFonts w:hint="eastAsia" w:eastAsiaTheme="minorEastAsia"/>
                <w:lang w:eastAsia="zh-CN"/>
              </w:rPr>
            </w:pPr>
            <w:r>
              <w:rPr>
                <w:rFonts w:hint="eastAsia" w:eastAsiaTheme="minorEastAsia"/>
                <w:lang w:eastAsia="zh-CN"/>
              </w:rPr>
              <w:t>粮食收集存储量/应收集存储量*100%</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t>冀财建[2022]78号</w:t>
            </w:r>
            <w:r>
              <w:rPr>
                <w:rFonts w:hint="eastAsia" w:eastAsiaTheme="minorEastAsia"/>
                <w:lang w:eastAsia="zh-CN"/>
              </w:rPr>
              <w:t>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2835" w:type="dxa"/>
            <w:vAlign w:val="center"/>
          </w:tcPr>
          <w:p>
            <w:pPr>
              <w:pStyle w:val="12"/>
              <w:rPr>
                <w:rFonts w:hint="eastAsia" w:eastAsiaTheme="minorEastAsia"/>
                <w:lang w:eastAsia="zh-CN"/>
              </w:rPr>
            </w:pPr>
            <w:r>
              <w:rPr>
                <w:rFonts w:hint="eastAsia" w:eastAsiaTheme="minorEastAsia"/>
                <w:lang w:eastAsia="zh-CN"/>
              </w:rPr>
              <w:t>项目建设按期完成率</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eastAsiaTheme="minorEastAsia"/>
                <w:lang w:eastAsia="zh-CN"/>
              </w:rPr>
              <w:t>优质粮工程实施方案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rFonts w:hint="eastAsia" w:eastAsiaTheme="minorEastAsia"/>
                <w:lang w:eastAsia="zh-CN"/>
              </w:rPr>
            </w:pPr>
            <w:r>
              <w:rPr>
                <w:rFonts w:hint="eastAsia" w:eastAsiaTheme="minorEastAsia"/>
                <w:lang w:eastAsia="zh-CN"/>
              </w:rPr>
              <w:t>工程补贴资金</w:t>
            </w:r>
          </w:p>
        </w:tc>
        <w:tc>
          <w:tcPr>
            <w:tcW w:w="2835" w:type="dxa"/>
            <w:vAlign w:val="center"/>
          </w:tcPr>
          <w:p>
            <w:pPr>
              <w:pStyle w:val="12"/>
              <w:rPr>
                <w:rFonts w:hint="eastAsia" w:eastAsiaTheme="minorEastAsia"/>
                <w:lang w:eastAsia="zh-CN"/>
              </w:rPr>
            </w:pPr>
            <w:r>
              <w:rPr>
                <w:rFonts w:hint="eastAsia" w:eastAsiaTheme="minorEastAsia"/>
                <w:lang w:eastAsia="zh-CN"/>
              </w:rPr>
              <w:t>优质粮食工程总补贴金额（万元）</w:t>
            </w:r>
          </w:p>
        </w:tc>
        <w:tc>
          <w:tcPr>
            <w:tcW w:w="2551" w:type="dxa"/>
            <w:vAlign w:val="center"/>
          </w:tcPr>
          <w:p>
            <w:pPr>
              <w:pStyle w:val="12"/>
            </w:pPr>
            <w:r>
              <w:t>56.64万元</w:t>
            </w:r>
          </w:p>
        </w:tc>
        <w:tc>
          <w:tcPr>
            <w:tcW w:w="2268" w:type="dxa"/>
            <w:vAlign w:val="center"/>
          </w:tcPr>
          <w:p>
            <w:pPr>
              <w:pStyle w:val="12"/>
              <w:rPr>
                <w:rFonts w:hint="eastAsia" w:eastAsiaTheme="minorEastAsia"/>
                <w:lang w:eastAsia="zh-CN"/>
              </w:rPr>
            </w:pPr>
            <w:r>
              <w:rPr>
                <w:rFonts w:hint="eastAsia" w:eastAsiaTheme="minor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rPr>
                <w:rFonts w:hint="eastAsia" w:eastAsiaTheme="minorEastAsia"/>
                <w:lang w:eastAsia="zh-CN"/>
              </w:rPr>
            </w:pPr>
            <w:r>
              <w:rPr>
                <w:rFonts w:hint="eastAsia" w:eastAsiaTheme="minorEastAsia"/>
                <w:lang w:eastAsia="zh-CN"/>
              </w:rPr>
              <w:t>提高效率增加利润</w:t>
            </w:r>
          </w:p>
        </w:tc>
        <w:tc>
          <w:tcPr>
            <w:tcW w:w="2835" w:type="dxa"/>
            <w:vAlign w:val="center"/>
          </w:tcPr>
          <w:p>
            <w:pPr>
              <w:pStyle w:val="12"/>
            </w:pPr>
            <w:r>
              <w:rPr>
                <w:rFonts w:hint="eastAsia" w:eastAsiaTheme="minorEastAsia"/>
                <w:lang w:eastAsia="zh-CN"/>
              </w:rPr>
              <w:t>提高粮食承储效率增加利润</w:t>
            </w:r>
          </w:p>
        </w:tc>
        <w:tc>
          <w:tcPr>
            <w:tcW w:w="2551" w:type="dxa"/>
            <w:vAlign w:val="center"/>
          </w:tcPr>
          <w:p>
            <w:pPr>
              <w:pStyle w:val="12"/>
            </w:pPr>
            <w:r>
              <w:t>≥10%</w:t>
            </w:r>
          </w:p>
        </w:tc>
        <w:tc>
          <w:tcPr>
            <w:tcW w:w="2268" w:type="dxa"/>
            <w:vAlign w:val="center"/>
          </w:tcPr>
          <w:p>
            <w:pPr>
              <w:pStyle w:val="12"/>
            </w:pPr>
            <w:r>
              <w:rPr>
                <w:rFonts w:hint="eastAsia" w:eastAsiaTheme="minorEastAsia"/>
                <w:lang w:eastAsia="zh-CN"/>
              </w:rP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应急保障率</w:t>
            </w:r>
          </w:p>
        </w:tc>
        <w:tc>
          <w:tcPr>
            <w:tcW w:w="2835" w:type="dxa"/>
            <w:vAlign w:val="center"/>
          </w:tcPr>
          <w:p>
            <w:pPr>
              <w:pStyle w:val="12"/>
            </w:pPr>
            <w:r>
              <w:rPr>
                <w:rFonts w:hint="eastAsia" w:eastAsiaTheme="minorEastAsia"/>
                <w:lang w:eastAsia="zh-CN"/>
              </w:rPr>
              <w:t>储备物资</w:t>
            </w:r>
            <w:r>
              <w:t>应急保障率</w:t>
            </w:r>
          </w:p>
        </w:tc>
        <w:tc>
          <w:tcPr>
            <w:tcW w:w="2551" w:type="dxa"/>
            <w:vAlign w:val="center"/>
          </w:tcPr>
          <w:p>
            <w:pPr>
              <w:pStyle w:val="12"/>
            </w:pPr>
            <w:r>
              <w:t>100%</w:t>
            </w:r>
          </w:p>
        </w:tc>
        <w:tc>
          <w:tcPr>
            <w:tcW w:w="2268" w:type="dxa"/>
            <w:vAlign w:val="center"/>
          </w:tcPr>
          <w:p>
            <w:pPr>
              <w:pStyle w:val="12"/>
            </w:pPr>
            <w:r>
              <w:rPr>
                <w:rFonts w:hint="eastAsia" w:eastAsiaTheme="minorEastAsia"/>
                <w:lang w:eastAsia="zh-CN"/>
              </w:rP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rPr>
                <w:rFonts w:hint="eastAsia" w:eastAsiaTheme="minorEastAsia"/>
                <w:lang w:eastAsia="zh-CN"/>
              </w:rPr>
              <w:t>企业</w:t>
            </w:r>
            <w:r>
              <w:t>满意度</w:t>
            </w:r>
          </w:p>
        </w:tc>
        <w:tc>
          <w:tcPr>
            <w:tcW w:w="2835" w:type="dxa"/>
            <w:vAlign w:val="center"/>
          </w:tcPr>
          <w:p>
            <w:pPr>
              <w:pStyle w:val="12"/>
            </w:pPr>
            <w:r>
              <w:rPr>
                <w:rFonts w:hint="eastAsia" w:eastAsiaTheme="minorEastAsia"/>
                <w:lang w:eastAsia="zh-CN"/>
              </w:rPr>
              <w:t>享受补贴企业</w:t>
            </w:r>
            <w:r>
              <w:t>满意度</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rPr>
                <w:rFonts w:hint="eastAsia" w:eastAsiaTheme="minorEastAsia"/>
                <w:lang w:eastAsia="zh-CN"/>
              </w:rPr>
              <w:t>年度目标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8、价格认定经费绩效目标表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1.制定价格标准，进行刑案鉴证</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rPr>
                <w:rFonts w:hint="eastAsia" w:eastAsiaTheme="minorEastAsia"/>
                <w:lang w:eastAsia="zh-CN"/>
              </w:rPr>
            </w:pPr>
            <w:r>
              <w:rPr>
                <w:rFonts w:hint="eastAsia" w:eastAsiaTheme="minorEastAsia"/>
                <w:lang w:eastAsia="zh-CN"/>
              </w:rPr>
              <w:t>价格监测业务交流活动次数</w:t>
            </w:r>
          </w:p>
        </w:tc>
        <w:tc>
          <w:tcPr>
            <w:tcW w:w="2835" w:type="dxa"/>
            <w:vAlign w:val="center"/>
          </w:tcPr>
          <w:p>
            <w:pPr>
              <w:pStyle w:val="12"/>
            </w:pPr>
            <w:r>
              <w:t>全年进行</w:t>
            </w:r>
            <w:r>
              <w:rPr>
                <w:rFonts w:hint="eastAsia" w:eastAsiaTheme="minorEastAsia"/>
                <w:lang w:eastAsia="zh-CN"/>
              </w:rPr>
              <w:t>价格监测业务交流活动次数（次）</w:t>
            </w:r>
          </w:p>
        </w:tc>
        <w:tc>
          <w:tcPr>
            <w:tcW w:w="2551" w:type="dxa"/>
            <w:vAlign w:val="center"/>
          </w:tcPr>
          <w:p>
            <w:pPr>
              <w:pStyle w:val="12"/>
              <w:rPr>
                <w:rFonts w:hint="eastAsia" w:eastAsiaTheme="minorEastAsia"/>
                <w:lang w:eastAsia="zh-CN"/>
              </w:rPr>
            </w:pPr>
            <w:r>
              <w:t>≥100</w:t>
            </w:r>
            <w:r>
              <w:rPr>
                <w:rFonts w:hint="eastAsia" w:eastAsiaTheme="minorEastAsia"/>
                <w:lang w:eastAsia="zh-CN"/>
              </w:rPr>
              <w:t>次</w:t>
            </w:r>
          </w:p>
        </w:tc>
        <w:tc>
          <w:tcPr>
            <w:tcW w:w="2268"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rPr>
                <w:rFonts w:hint="eastAsia" w:eastAsiaTheme="minorEastAsia"/>
                <w:lang w:eastAsia="zh-CN"/>
              </w:rPr>
            </w:pPr>
            <w:r>
              <w:rPr>
                <w:rFonts w:hint="eastAsia" w:eastAsiaTheme="minorEastAsia"/>
                <w:lang w:eastAsia="zh-CN"/>
              </w:rPr>
              <w:t>检验鉴定率</w:t>
            </w:r>
          </w:p>
        </w:tc>
        <w:tc>
          <w:tcPr>
            <w:tcW w:w="2835" w:type="dxa"/>
            <w:vAlign w:val="center"/>
          </w:tcPr>
          <w:p>
            <w:pPr>
              <w:pStyle w:val="12"/>
              <w:rPr>
                <w:rFonts w:hint="eastAsia" w:eastAsiaTheme="minorEastAsia"/>
                <w:lang w:eastAsia="zh-CN"/>
              </w:rPr>
            </w:pPr>
            <w:r>
              <w:rPr>
                <w:rFonts w:hint="eastAsia" w:eastAsiaTheme="minorEastAsia"/>
                <w:lang w:eastAsia="zh-CN"/>
              </w:rPr>
              <w:t>对</w:t>
            </w:r>
            <w:r>
              <w:t>刑案</w:t>
            </w:r>
            <w:r>
              <w:rPr>
                <w:rFonts w:hint="eastAsia" w:eastAsiaTheme="minorEastAsia"/>
                <w:lang w:eastAsia="zh-CN"/>
              </w:rPr>
              <w:t>进行检验鉴定次数/应检验鉴定次数*100%</w:t>
            </w:r>
          </w:p>
        </w:tc>
        <w:tc>
          <w:tcPr>
            <w:tcW w:w="2551" w:type="dxa"/>
            <w:vAlign w:val="center"/>
          </w:tcPr>
          <w:p>
            <w:pPr>
              <w:pStyle w:val="12"/>
            </w:pPr>
            <w:r>
              <w:t>≥95%</w:t>
            </w:r>
          </w:p>
        </w:tc>
        <w:tc>
          <w:tcPr>
            <w:tcW w:w="2268"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rPr>
                <w:rFonts w:hint="eastAsia" w:eastAsiaTheme="minorEastAsia"/>
                <w:lang w:eastAsia="zh-CN"/>
              </w:rPr>
            </w:pPr>
            <w:r>
              <w:rPr>
                <w:rFonts w:hint="eastAsia" w:eastAsiaTheme="minorEastAsia"/>
                <w:lang w:eastAsia="zh-CN"/>
              </w:rPr>
              <w:t>检验</w:t>
            </w:r>
            <w:r>
              <w:t>鉴证时间</w:t>
            </w:r>
          </w:p>
        </w:tc>
        <w:tc>
          <w:tcPr>
            <w:tcW w:w="2835" w:type="dxa"/>
            <w:vAlign w:val="center"/>
          </w:tcPr>
          <w:p>
            <w:pPr>
              <w:pStyle w:val="12"/>
              <w:rPr>
                <w:rFonts w:hint="eastAsia" w:eastAsiaTheme="minorEastAsia"/>
                <w:lang w:eastAsia="zh-CN"/>
              </w:rPr>
            </w:pPr>
            <w:r>
              <w:t>案件鉴证</w:t>
            </w:r>
            <w:r>
              <w:rPr>
                <w:rFonts w:hint="eastAsia" w:eastAsiaTheme="minorEastAsia"/>
                <w:lang w:eastAsia="zh-CN"/>
              </w:rPr>
              <w:t>所需天数（天）</w:t>
            </w:r>
          </w:p>
        </w:tc>
        <w:tc>
          <w:tcPr>
            <w:tcW w:w="2551" w:type="dxa"/>
            <w:vAlign w:val="center"/>
          </w:tcPr>
          <w:p>
            <w:pPr>
              <w:pStyle w:val="12"/>
            </w:pPr>
            <w:r>
              <w:t>≤3天</w:t>
            </w:r>
          </w:p>
        </w:tc>
        <w:tc>
          <w:tcPr>
            <w:tcW w:w="2268"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项目总投入</w:t>
            </w:r>
          </w:p>
        </w:tc>
        <w:tc>
          <w:tcPr>
            <w:tcW w:w="2835" w:type="dxa"/>
            <w:vAlign w:val="center"/>
          </w:tcPr>
          <w:p>
            <w:pPr>
              <w:pStyle w:val="12"/>
              <w:rPr>
                <w:rFonts w:hint="eastAsia" w:eastAsiaTheme="minorEastAsia"/>
                <w:lang w:eastAsia="zh-CN"/>
              </w:rPr>
            </w:pPr>
            <w:r>
              <w:t>全年项目</w:t>
            </w:r>
            <w:r>
              <w:rPr>
                <w:rFonts w:hint="eastAsia" w:eastAsiaTheme="minorEastAsia"/>
                <w:lang w:eastAsia="zh-CN"/>
              </w:rPr>
              <w:t>预算控制数</w:t>
            </w:r>
          </w:p>
        </w:tc>
        <w:tc>
          <w:tcPr>
            <w:tcW w:w="2551" w:type="dxa"/>
            <w:vAlign w:val="center"/>
          </w:tcPr>
          <w:p>
            <w:pPr>
              <w:pStyle w:val="12"/>
            </w:pPr>
            <w:r>
              <w:t>≤6万元</w:t>
            </w:r>
          </w:p>
        </w:tc>
        <w:tc>
          <w:tcPr>
            <w:tcW w:w="2268" w:type="dxa"/>
            <w:vAlign w:val="center"/>
          </w:tcPr>
          <w:p>
            <w:pPr>
              <w:pStyle w:val="12"/>
              <w:rPr>
                <w:rFonts w:hint="eastAsia" w:eastAsiaTheme="minorEastAsia"/>
                <w:lang w:eastAsia="zh-CN"/>
              </w:rPr>
            </w:pPr>
            <w:r>
              <w:rPr>
                <w:rFonts w:hint="eastAsia" w:eastAsiaTheme="minorEastAsia"/>
                <w:lang w:eastAsia="zh-CN"/>
              </w:rPr>
              <w:t>年初</w:t>
            </w:r>
            <w:r>
              <w:t>预算</w:t>
            </w:r>
            <w:r>
              <w:rPr>
                <w:rFonts w:hint="eastAsia" w:eastAsiaTheme="minorEastAsia"/>
                <w:lang w:eastAsia="zh-CN"/>
              </w:rPr>
              <w:t>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2835" w:type="dxa"/>
            <w:vAlign w:val="center"/>
          </w:tcPr>
          <w:p>
            <w:pPr>
              <w:pStyle w:val="12"/>
              <w:rPr>
                <w:rFonts w:hint="eastAsia" w:eastAsiaTheme="minorEastAsia"/>
                <w:lang w:eastAsia="zh-CN"/>
              </w:rPr>
            </w:pPr>
            <w:r>
              <w:t>在全县范围内得到群众认可</w:t>
            </w:r>
            <w:r>
              <w:rPr>
                <w:rFonts w:hint="eastAsia" w:eastAsiaTheme="minorEastAsia"/>
                <w:lang w:eastAsia="zh-CN"/>
              </w:rPr>
              <w:t>程度</w:t>
            </w:r>
          </w:p>
        </w:tc>
        <w:tc>
          <w:tcPr>
            <w:tcW w:w="2551" w:type="dxa"/>
            <w:vAlign w:val="center"/>
          </w:tcPr>
          <w:p>
            <w:pPr>
              <w:pStyle w:val="12"/>
            </w:pPr>
            <w:r>
              <w:t>得到广大群众的认可程度</w:t>
            </w:r>
          </w:p>
        </w:tc>
        <w:tc>
          <w:tcPr>
            <w:tcW w:w="2268" w:type="dxa"/>
            <w:vAlign w:val="center"/>
          </w:tcPr>
          <w:p>
            <w:pPr>
              <w:pStyle w:val="12"/>
            </w:pPr>
            <w:r>
              <w:rPr>
                <w:rFonts w:hint="eastAsia" w:eastAsiaTheme="minorEastAsia"/>
                <w:lang w:eastAsia="zh-CN"/>
              </w:rPr>
              <w:t>依据历史经验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群众对该项目满意程度调查</w:t>
            </w:r>
          </w:p>
        </w:tc>
        <w:tc>
          <w:tcPr>
            <w:tcW w:w="2551" w:type="dxa"/>
            <w:vAlign w:val="center"/>
          </w:tcPr>
          <w:p>
            <w:pPr>
              <w:pStyle w:val="12"/>
            </w:pPr>
            <w:r>
              <w:t>≥90%</w:t>
            </w:r>
          </w:p>
        </w:tc>
        <w:tc>
          <w:tcPr>
            <w:tcW w:w="2268" w:type="dxa"/>
            <w:vAlign w:val="center"/>
          </w:tcPr>
          <w:p>
            <w:pPr>
              <w:pStyle w:val="12"/>
            </w:pPr>
            <w:r>
              <w:rPr>
                <w:rFonts w:hint="eastAsia" w:eastAsiaTheme="minorEastAsia"/>
                <w:lang w:eastAsia="zh-CN"/>
              </w:rPr>
              <w:t>历史数据统计结果</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9、隆尧县救灾物资储备管理绩效目标表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1.加强救灾物资储备管理，保障应急需求</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救灾物资保管安全率</w:t>
            </w:r>
          </w:p>
        </w:tc>
        <w:tc>
          <w:tcPr>
            <w:tcW w:w="2835" w:type="dxa"/>
            <w:vAlign w:val="center"/>
          </w:tcPr>
          <w:p>
            <w:pPr>
              <w:pStyle w:val="12"/>
            </w:pPr>
            <w:r>
              <w:t>物资安全数量/救灾物资总数量*100%</w:t>
            </w:r>
          </w:p>
        </w:tc>
        <w:tc>
          <w:tcPr>
            <w:tcW w:w="2551" w:type="dxa"/>
            <w:vAlign w:val="center"/>
          </w:tcPr>
          <w:p>
            <w:pPr>
              <w:pStyle w:val="12"/>
            </w:pPr>
            <w:r>
              <w:t>100%</w:t>
            </w:r>
          </w:p>
        </w:tc>
        <w:tc>
          <w:tcPr>
            <w:tcW w:w="2268" w:type="dxa"/>
            <w:vAlign w:val="center"/>
          </w:tcPr>
          <w:p>
            <w:pPr>
              <w:pStyle w:val="12"/>
              <w:rPr>
                <w:lang w:eastAsia="zh-CN"/>
              </w:rPr>
            </w:pPr>
            <w:r>
              <w:rPr>
                <w:rFonts w:hint="eastAsia"/>
                <w:lang w:eastAsia="zh-CN"/>
              </w:rPr>
              <w:t>年度任务目标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2835" w:type="dxa"/>
            <w:vAlign w:val="center"/>
          </w:tcPr>
          <w:p>
            <w:pPr>
              <w:pStyle w:val="12"/>
            </w:pPr>
            <w:r>
              <w:rPr>
                <w:rFonts w:hint="eastAsia" w:eastAsiaTheme="minorEastAsia"/>
                <w:lang w:eastAsia="zh-CN"/>
              </w:rPr>
              <w:t>储备物资</w:t>
            </w:r>
            <w:r>
              <w:t>验收合格率</w:t>
            </w:r>
          </w:p>
        </w:tc>
        <w:tc>
          <w:tcPr>
            <w:tcW w:w="2551" w:type="dxa"/>
            <w:vAlign w:val="center"/>
          </w:tcPr>
          <w:p>
            <w:pPr>
              <w:pStyle w:val="12"/>
            </w:pPr>
            <w:r>
              <w:t>100%</w:t>
            </w:r>
          </w:p>
        </w:tc>
        <w:tc>
          <w:tcPr>
            <w:tcW w:w="2268" w:type="dxa"/>
            <w:vAlign w:val="center"/>
          </w:tcPr>
          <w:p>
            <w:pPr>
              <w:pStyle w:val="12"/>
            </w:pPr>
            <w:r>
              <w:rPr>
                <w:rFonts w:hint="eastAsia"/>
                <w:lang w:eastAsia="zh-CN"/>
              </w:rPr>
              <w:t>年度任务目标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完成时效</w:t>
            </w:r>
          </w:p>
        </w:tc>
        <w:tc>
          <w:tcPr>
            <w:tcW w:w="2835" w:type="dxa"/>
            <w:vAlign w:val="center"/>
          </w:tcPr>
          <w:p>
            <w:pPr>
              <w:pStyle w:val="12"/>
            </w:pPr>
            <w:r>
              <w:t>各项工作完成及时程度</w:t>
            </w:r>
          </w:p>
        </w:tc>
        <w:tc>
          <w:tcPr>
            <w:tcW w:w="2551" w:type="dxa"/>
            <w:vAlign w:val="center"/>
          </w:tcPr>
          <w:p>
            <w:pPr>
              <w:pStyle w:val="12"/>
            </w:pPr>
            <w:r>
              <w:t>100</w:t>
            </w:r>
            <w:r>
              <w:rPr>
                <w:rFonts w:hint="eastAsia" w:eastAsiaTheme="minorEastAsia"/>
                <w:lang w:eastAsia="zh-CN"/>
              </w:rPr>
              <w:t>%</w:t>
            </w:r>
            <w:r>
              <w:t>及时完成</w:t>
            </w:r>
          </w:p>
        </w:tc>
        <w:tc>
          <w:tcPr>
            <w:tcW w:w="2268" w:type="dxa"/>
            <w:vAlign w:val="center"/>
          </w:tcPr>
          <w:p>
            <w:pPr>
              <w:pStyle w:val="12"/>
            </w:pPr>
            <w:r>
              <w:rPr>
                <w:rFonts w:hint="eastAsia"/>
                <w:lang w:eastAsia="zh-CN"/>
              </w:rPr>
              <w:t>年度任务目标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rFonts w:hint="eastAsia" w:eastAsiaTheme="minorEastAsia"/>
                <w:lang w:eastAsia="zh-CN"/>
              </w:rPr>
            </w:pPr>
            <w:r>
              <w:rPr>
                <w:rFonts w:hint="eastAsia" w:eastAsiaTheme="minorEastAsia"/>
                <w:lang w:eastAsia="zh-CN"/>
              </w:rPr>
              <w:t>项目成本</w:t>
            </w:r>
          </w:p>
        </w:tc>
        <w:tc>
          <w:tcPr>
            <w:tcW w:w="2835" w:type="dxa"/>
            <w:vAlign w:val="center"/>
          </w:tcPr>
          <w:p>
            <w:pPr>
              <w:pStyle w:val="12"/>
            </w:pPr>
            <w:r>
              <w:rPr>
                <w:rFonts w:hint="eastAsia" w:eastAsiaTheme="minorEastAsia"/>
                <w:lang w:eastAsia="zh-CN"/>
              </w:rPr>
              <w:t>实施该项目</w:t>
            </w:r>
            <w:r>
              <w:t>成本</w:t>
            </w:r>
          </w:p>
        </w:tc>
        <w:tc>
          <w:tcPr>
            <w:tcW w:w="2551" w:type="dxa"/>
            <w:vAlign w:val="center"/>
          </w:tcPr>
          <w:p>
            <w:pPr>
              <w:pStyle w:val="12"/>
            </w:pPr>
            <w:r>
              <w:t>≤6</w:t>
            </w:r>
            <w:r>
              <w:rPr>
                <w:rFonts w:hint="eastAsia"/>
                <w:lang w:eastAsia="zh-CN"/>
              </w:rPr>
              <w:t>万</w:t>
            </w:r>
            <w:r>
              <w:t>按实际发生成本</w:t>
            </w:r>
          </w:p>
        </w:tc>
        <w:tc>
          <w:tcPr>
            <w:tcW w:w="2268" w:type="dxa"/>
            <w:vAlign w:val="center"/>
          </w:tcPr>
          <w:p>
            <w:pPr>
              <w:pStyle w:val="12"/>
            </w:pPr>
            <w:r>
              <w:rPr>
                <w:rFonts w:hint="eastAsia"/>
                <w:lang w:eastAsia="zh-CN"/>
              </w:rPr>
              <w:t>年度任务目标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应急保障率</w:t>
            </w:r>
          </w:p>
        </w:tc>
        <w:tc>
          <w:tcPr>
            <w:tcW w:w="2835" w:type="dxa"/>
            <w:vAlign w:val="center"/>
          </w:tcPr>
          <w:p>
            <w:pPr>
              <w:pStyle w:val="12"/>
              <w:rPr>
                <w:rFonts w:hint="eastAsia" w:eastAsiaTheme="minorEastAsia"/>
                <w:lang w:eastAsia="zh-CN"/>
              </w:rPr>
            </w:pPr>
            <w:r>
              <w:rPr>
                <w:rFonts w:eastAsiaTheme="minorEastAsia"/>
                <w:lang w:eastAsia="zh-CN"/>
              </w:rPr>
              <w:t>救灾物资储备应</w:t>
            </w:r>
            <w:r>
              <w:t>急保障率</w:t>
            </w:r>
            <w:r>
              <w:rPr>
                <w:rFonts w:hint="eastAsia" w:eastAsiaTheme="minorEastAsia"/>
                <w:lang w:eastAsia="zh-CN"/>
              </w:rPr>
              <w:t>（%）</w:t>
            </w:r>
          </w:p>
        </w:tc>
        <w:tc>
          <w:tcPr>
            <w:tcW w:w="2551" w:type="dxa"/>
            <w:vAlign w:val="center"/>
          </w:tcPr>
          <w:p>
            <w:pPr>
              <w:pStyle w:val="12"/>
            </w:pPr>
            <w:r>
              <w:t>100%</w:t>
            </w:r>
          </w:p>
        </w:tc>
        <w:tc>
          <w:tcPr>
            <w:tcW w:w="2268" w:type="dxa"/>
            <w:vAlign w:val="center"/>
          </w:tcPr>
          <w:p>
            <w:pPr>
              <w:pStyle w:val="12"/>
            </w:pPr>
            <w:r>
              <w:rPr>
                <w:rFonts w:hint="eastAsia"/>
                <w:lang w:eastAsia="zh-CN"/>
              </w:rPr>
              <w:t>年度任务目标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rPr>
                <w:rFonts w:hint="eastAsia" w:eastAsiaTheme="minorEastAsia"/>
                <w:lang w:eastAsia="zh-CN"/>
              </w:rPr>
              <w:t>服务</w:t>
            </w:r>
            <w:r>
              <w:t>群众满意度</w:t>
            </w:r>
          </w:p>
        </w:tc>
        <w:tc>
          <w:tcPr>
            <w:tcW w:w="2551" w:type="dxa"/>
            <w:vAlign w:val="center"/>
          </w:tcPr>
          <w:p>
            <w:pPr>
              <w:pStyle w:val="12"/>
            </w:pPr>
            <w:r>
              <w:t>100%</w:t>
            </w:r>
          </w:p>
        </w:tc>
        <w:tc>
          <w:tcPr>
            <w:tcW w:w="2268" w:type="dxa"/>
            <w:vAlign w:val="center"/>
          </w:tcPr>
          <w:p>
            <w:pPr>
              <w:pStyle w:val="12"/>
            </w:pPr>
            <w:r>
              <w:rPr>
                <w:rFonts w:hint="eastAsia"/>
                <w:lang w:eastAsia="zh-CN"/>
              </w:rPr>
              <w:t>年度任务目标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10、隆尧县粮食安全责任制考核及粮食质量安全监测管理及流通执法绩效目标表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1.对全县粮食流通进行监督检查，做好粮食安全责任制考核，确保粮食安全</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粮食企业检查率</w:t>
            </w:r>
          </w:p>
        </w:tc>
        <w:tc>
          <w:tcPr>
            <w:tcW w:w="2835" w:type="dxa"/>
            <w:vAlign w:val="center"/>
          </w:tcPr>
          <w:p>
            <w:pPr>
              <w:pStyle w:val="12"/>
            </w:pPr>
            <w:r>
              <w:t>检查企业数量/全县企业数量*100%</w:t>
            </w:r>
          </w:p>
        </w:tc>
        <w:tc>
          <w:tcPr>
            <w:tcW w:w="2551" w:type="dxa"/>
            <w:vAlign w:val="center"/>
          </w:tcPr>
          <w:p>
            <w:pPr>
              <w:pStyle w:val="12"/>
            </w:pPr>
            <w:r>
              <w:t>100%</w:t>
            </w:r>
          </w:p>
        </w:tc>
        <w:tc>
          <w:tcPr>
            <w:tcW w:w="2268" w:type="dxa"/>
            <w:vAlign w:val="center"/>
          </w:tcPr>
          <w:p>
            <w:pPr>
              <w:pStyle w:val="12"/>
              <w:rPr>
                <w:lang w:eastAsia="zh-CN"/>
              </w:rPr>
            </w:pPr>
            <w:r>
              <w:rPr>
                <w:rFonts w:hint="eastAsia"/>
                <w:lang w:eastAsia="zh-CN"/>
              </w:rPr>
              <w:t>上级粮食安全要求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粮食安全率</w:t>
            </w:r>
          </w:p>
        </w:tc>
        <w:tc>
          <w:tcPr>
            <w:tcW w:w="2835" w:type="dxa"/>
            <w:vAlign w:val="center"/>
          </w:tcPr>
          <w:p>
            <w:pPr>
              <w:pStyle w:val="12"/>
            </w:pPr>
            <w:r>
              <w:t>安全粮食数量/全县粮食数量*100%</w:t>
            </w:r>
          </w:p>
        </w:tc>
        <w:tc>
          <w:tcPr>
            <w:tcW w:w="2551" w:type="dxa"/>
            <w:vAlign w:val="center"/>
          </w:tcPr>
          <w:p>
            <w:pPr>
              <w:pStyle w:val="12"/>
            </w:pPr>
            <w:r>
              <w:t>100%</w:t>
            </w:r>
          </w:p>
        </w:tc>
        <w:tc>
          <w:tcPr>
            <w:tcW w:w="2268" w:type="dxa"/>
            <w:vAlign w:val="center"/>
          </w:tcPr>
          <w:p>
            <w:pPr>
              <w:pStyle w:val="12"/>
            </w:pPr>
            <w:r>
              <w:rPr>
                <w:rFonts w:hint="eastAsia"/>
                <w:lang w:eastAsia="zh-CN"/>
              </w:rPr>
              <w:t>上级粮食安全要求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完成时效</w:t>
            </w:r>
          </w:p>
        </w:tc>
        <w:tc>
          <w:tcPr>
            <w:tcW w:w="2835" w:type="dxa"/>
            <w:vAlign w:val="center"/>
          </w:tcPr>
          <w:p>
            <w:pPr>
              <w:pStyle w:val="12"/>
            </w:pPr>
            <w:r>
              <w:t>各项工作完成及时程度</w:t>
            </w:r>
          </w:p>
        </w:tc>
        <w:tc>
          <w:tcPr>
            <w:tcW w:w="2551" w:type="dxa"/>
            <w:vAlign w:val="center"/>
          </w:tcPr>
          <w:p>
            <w:pPr>
              <w:pStyle w:val="12"/>
            </w:pPr>
            <w:r>
              <w:t>100</w:t>
            </w:r>
            <w:r>
              <w:rPr>
                <w:rFonts w:hint="eastAsia"/>
                <w:lang w:eastAsia="zh-CN"/>
              </w:rPr>
              <w:t>%</w:t>
            </w:r>
            <w:r>
              <w:t>及时完成</w:t>
            </w:r>
          </w:p>
        </w:tc>
        <w:tc>
          <w:tcPr>
            <w:tcW w:w="2268" w:type="dxa"/>
            <w:vAlign w:val="center"/>
          </w:tcPr>
          <w:p>
            <w:pPr>
              <w:pStyle w:val="12"/>
            </w:pPr>
            <w:r>
              <w:rPr>
                <w:rFonts w:hint="eastAsia"/>
                <w:lang w:eastAsia="zh-CN"/>
              </w:rPr>
              <w:t>上级粮食安全要求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2835" w:type="dxa"/>
            <w:vAlign w:val="center"/>
          </w:tcPr>
          <w:p>
            <w:pPr>
              <w:pStyle w:val="12"/>
            </w:pPr>
            <w:r>
              <w:t>按预算成本支出</w:t>
            </w:r>
          </w:p>
        </w:tc>
        <w:tc>
          <w:tcPr>
            <w:tcW w:w="2551" w:type="dxa"/>
            <w:vAlign w:val="center"/>
          </w:tcPr>
          <w:p>
            <w:pPr>
              <w:pStyle w:val="12"/>
            </w:pPr>
            <w:r>
              <w:t>100不超预算标准</w:t>
            </w:r>
          </w:p>
        </w:tc>
        <w:tc>
          <w:tcPr>
            <w:tcW w:w="2268" w:type="dxa"/>
            <w:vAlign w:val="center"/>
          </w:tcPr>
          <w:p>
            <w:pPr>
              <w:pStyle w:val="12"/>
            </w:pPr>
            <w:r>
              <w:rPr>
                <w:rFonts w:hint="eastAsia"/>
                <w:lang w:eastAsia="zh-CN"/>
              </w:rPr>
              <w:t>上级粮食安全要求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粮食安全科学储粮率</w:t>
            </w:r>
          </w:p>
        </w:tc>
        <w:tc>
          <w:tcPr>
            <w:tcW w:w="2835" w:type="dxa"/>
            <w:vAlign w:val="center"/>
          </w:tcPr>
          <w:p>
            <w:pPr>
              <w:pStyle w:val="12"/>
            </w:pPr>
            <w:r>
              <w:t>安全科学储粮数量占全部粮食数量比例</w:t>
            </w:r>
          </w:p>
        </w:tc>
        <w:tc>
          <w:tcPr>
            <w:tcW w:w="2551" w:type="dxa"/>
            <w:vAlign w:val="center"/>
          </w:tcPr>
          <w:p>
            <w:pPr>
              <w:pStyle w:val="12"/>
            </w:pPr>
            <w:r>
              <w:t>≥95%</w:t>
            </w:r>
          </w:p>
        </w:tc>
        <w:tc>
          <w:tcPr>
            <w:tcW w:w="2268" w:type="dxa"/>
            <w:vAlign w:val="center"/>
          </w:tcPr>
          <w:p>
            <w:pPr>
              <w:pStyle w:val="12"/>
            </w:pPr>
            <w:r>
              <w:rPr>
                <w:rFonts w:hint="eastAsia"/>
                <w:lang w:eastAsia="zh-CN"/>
              </w:rPr>
              <w:t>上级粮食安全要求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≥95%</w:t>
            </w:r>
          </w:p>
        </w:tc>
        <w:tc>
          <w:tcPr>
            <w:tcW w:w="2268" w:type="dxa"/>
            <w:vAlign w:val="center"/>
          </w:tcPr>
          <w:p>
            <w:pPr>
              <w:pStyle w:val="12"/>
            </w:pPr>
            <w:r>
              <w:rPr>
                <w:rFonts w:hint="eastAsia"/>
                <w:lang w:eastAsia="zh-CN"/>
              </w:rPr>
              <w:t>上级粮食安全要求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11、隆尧县县级储备粮检验费绩效目标表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1.隆尧县县级储备粮检验费</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质量良好率</w:t>
            </w:r>
          </w:p>
        </w:tc>
        <w:tc>
          <w:tcPr>
            <w:tcW w:w="2835" w:type="dxa"/>
            <w:vAlign w:val="center"/>
          </w:tcPr>
          <w:p>
            <w:pPr>
              <w:pStyle w:val="12"/>
              <w:rPr>
                <w:rFonts w:hint="eastAsia" w:eastAsiaTheme="minorEastAsia"/>
                <w:lang w:eastAsia="zh-CN"/>
              </w:rPr>
            </w:pPr>
            <w:r>
              <w:t>良好粮食数量/粮食总储备数量</w:t>
            </w:r>
            <w:r>
              <w:rPr>
                <w:rFonts w:hint="eastAsia" w:eastAsiaTheme="minorEastAsia"/>
                <w:lang w:eastAsia="zh-CN"/>
              </w:rPr>
              <w:t>*100%</w:t>
            </w:r>
          </w:p>
        </w:tc>
        <w:tc>
          <w:tcPr>
            <w:tcW w:w="2551" w:type="dxa"/>
            <w:vAlign w:val="center"/>
          </w:tcPr>
          <w:p>
            <w:pPr>
              <w:pStyle w:val="12"/>
            </w:pPr>
            <w:r>
              <w:t>≥98%</w:t>
            </w:r>
          </w:p>
        </w:tc>
        <w:tc>
          <w:tcPr>
            <w:tcW w:w="2268" w:type="dxa"/>
            <w:vAlign w:val="center"/>
          </w:tcPr>
          <w:p>
            <w:pPr>
              <w:pStyle w:val="12"/>
            </w:pPr>
            <w:r>
              <w:rPr>
                <w:rFonts w:hint="eastAsia"/>
                <w:lang w:eastAsia="zh-CN"/>
              </w:rPr>
              <w:t>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科学储粮率</w:t>
            </w:r>
          </w:p>
        </w:tc>
        <w:tc>
          <w:tcPr>
            <w:tcW w:w="2835" w:type="dxa"/>
            <w:vAlign w:val="center"/>
          </w:tcPr>
          <w:p>
            <w:pPr>
              <w:pStyle w:val="12"/>
            </w:pPr>
            <w:r>
              <w:t>科学储</w:t>
            </w:r>
            <w:r>
              <w:rPr>
                <w:rFonts w:hint="eastAsia" w:eastAsiaTheme="minorEastAsia"/>
                <w:lang w:eastAsia="zh-CN"/>
              </w:rPr>
              <w:t>粮</w:t>
            </w:r>
            <w:r>
              <w:t>率</w:t>
            </w:r>
          </w:p>
        </w:tc>
        <w:tc>
          <w:tcPr>
            <w:tcW w:w="2551" w:type="dxa"/>
            <w:vAlign w:val="center"/>
          </w:tcPr>
          <w:p>
            <w:pPr>
              <w:pStyle w:val="12"/>
            </w:pPr>
            <w:r>
              <w:t>100%</w:t>
            </w:r>
          </w:p>
        </w:tc>
        <w:tc>
          <w:tcPr>
            <w:tcW w:w="2268" w:type="dxa"/>
            <w:vAlign w:val="center"/>
          </w:tcPr>
          <w:p>
            <w:pPr>
              <w:pStyle w:val="12"/>
            </w:pPr>
            <w:r>
              <w:rPr>
                <w:rFonts w:hint="eastAsia"/>
                <w:lang w:eastAsia="zh-CN"/>
              </w:rPr>
              <w:t>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完成时效</w:t>
            </w:r>
          </w:p>
        </w:tc>
        <w:tc>
          <w:tcPr>
            <w:tcW w:w="2835" w:type="dxa"/>
            <w:vAlign w:val="center"/>
          </w:tcPr>
          <w:p>
            <w:pPr>
              <w:pStyle w:val="12"/>
            </w:pPr>
            <w:r>
              <w:t>各项工作完成的及时程度</w:t>
            </w:r>
          </w:p>
        </w:tc>
        <w:tc>
          <w:tcPr>
            <w:tcW w:w="2551" w:type="dxa"/>
            <w:vAlign w:val="center"/>
          </w:tcPr>
          <w:p>
            <w:pPr>
              <w:pStyle w:val="12"/>
            </w:pPr>
            <w:r>
              <w:t>100</w:t>
            </w:r>
            <w:r>
              <w:rPr>
                <w:rFonts w:hint="eastAsia" w:eastAsiaTheme="minorEastAsia"/>
                <w:lang w:eastAsia="zh-CN"/>
              </w:rPr>
              <w:t>%</w:t>
            </w:r>
            <w:r>
              <w:t>及时完成</w:t>
            </w:r>
          </w:p>
        </w:tc>
        <w:tc>
          <w:tcPr>
            <w:tcW w:w="2268" w:type="dxa"/>
            <w:vAlign w:val="center"/>
          </w:tcPr>
          <w:p>
            <w:pPr>
              <w:pStyle w:val="12"/>
            </w:pPr>
            <w:r>
              <w:rPr>
                <w:rFonts w:hint="eastAsia"/>
                <w:lang w:eastAsia="zh-CN"/>
              </w:rPr>
              <w:t>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rFonts w:hint="eastAsia" w:eastAsiaTheme="minorEastAsia"/>
                <w:lang w:eastAsia="zh-CN"/>
              </w:rPr>
            </w:pPr>
            <w:r>
              <w:rPr>
                <w:rFonts w:hint="eastAsia" w:eastAsiaTheme="minorEastAsia"/>
                <w:lang w:eastAsia="zh-CN"/>
              </w:rPr>
              <w:t>项目总成本</w:t>
            </w:r>
          </w:p>
        </w:tc>
        <w:tc>
          <w:tcPr>
            <w:tcW w:w="2835" w:type="dxa"/>
            <w:vAlign w:val="center"/>
          </w:tcPr>
          <w:p>
            <w:pPr>
              <w:pStyle w:val="12"/>
            </w:pPr>
            <w:r>
              <w:rPr>
                <w:rFonts w:hint="eastAsia" w:eastAsiaTheme="minorEastAsia"/>
                <w:lang w:eastAsia="zh-CN"/>
              </w:rPr>
              <w:t>实施该</w:t>
            </w:r>
            <w:r>
              <w:t>实际发生成本</w:t>
            </w:r>
          </w:p>
        </w:tc>
        <w:tc>
          <w:tcPr>
            <w:tcW w:w="2551" w:type="dxa"/>
            <w:vAlign w:val="center"/>
          </w:tcPr>
          <w:p>
            <w:pPr>
              <w:pStyle w:val="12"/>
            </w:pPr>
            <w:r>
              <w:t>≤3.2</w:t>
            </w:r>
            <w:r>
              <w:rPr>
                <w:rFonts w:hint="eastAsia"/>
                <w:lang w:eastAsia="zh-CN"/>
              </w:rPr>
              <w:t>万</w:t>
            </w:r>
            <w:r>
              <w:t>按实际成本</w:t>
            </w:r>
          </w:p>
        </w:tc>
        <w:tc>
          <w:tcPr>
            <w:tcW w:w="2268" w:type="dxa"/>
            <w:vAlign w:val="center"/>
          </w:tcPr>
          <w:p>
            <w:pPr>
              <w:pStyle w:val="12"/>
              <w:rPr>
                <w:rFonts w:hint="eastAsia" w:eastAsiaTheme="minorEastAsia"/>
              </w:rPr>
            </w:pPr>
            <w:r>
              <w:rPr>
                <w:rFonts w:hint="eastAsia" w:eastAsiaTheme="minorEastAsia"/>
                <w:lang w:eastAsia="zh-CN"/>
              </w:rPr>
              <w:t>年初预算控制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应急保障率</w:t>
            </w:r>
          </w:p>
        </w:tc>
        <w:tc>
          <w:tcPr>
            <w:tcW w:w="2835" w:type="dxa"/>
            <w:vAlign w:val="center"/>
          </w:tcPr>
          <w:p>
            <w:pPr>
              <w:pStyle w:val="12"/>
            </w:pPr>
            <w:r>
              <w:rPr>
                <w:rFonts w:hint="eastAsia" w:eastAsiaTheme="minorEastAsia"/>
                <w:lang w:eastAsia="zh-CN"/>
              </w:rPr>
              <w:t>县级储备粮</w:t>
            </w:r>
            <w:r>
              <w:t>应急保障率</w:t>
            </w:r>
          </w:p>
        </w:tc>
        <w:tc>
          <w:tcPr>
            <w:tcW w:w="2551" w:type="dxa"/>
            <w:vAlign w:val="center"/>
          </w:tcPr>
          <w:p>
            <w:pPr>
              <w:pStyle w:val="12"/>
            </w:pPr>
            <w:r>
              <w:t>100%</w:t>
            </w:r>
          </w:p>
        </w:tc>
        <w:tc>
          <w:tcPr>
            <w:tcW w:w="2268" w:type="dxa"/>
            <w:vAlign w:val="center"/>
          </w:tcPr>
          <w:p>
            <w:pPr>
              <w:pStyle w:val="12"/>
            </w:pPr>
            <w:r>
              <w:rPr>
                <w:rFonts w:hint="eastAsia"/>
                <w:lang w:eastAsia="zh-CN"/>
              </w:rPr>
              <w:t>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100%</w:t>
            </w:r>
          </w:p>
        </w:tc>
        <w:tc>
          <w:tcPr>
            <w:tcW w:w="2268" w:type="dxa"/>
            <w:vAlign w:val="center"/>
          </w:tcPr>
          <w:p>
            <w:pPr>
              <w:pStyle w:val="12"/>
              <w:rPr>
                <w:lang w:eastAsia="zh-CN"/>
              </w:rPr>
            </w:pPr>
            <w:r>
              <w:rPr>
                <w:rFonts w:hint="eastAsia"/>
                <w:lang w:eastAsia="zh-CN"/>
              </w:rPr>
              <w:t>粮食安全要求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12、隆尧县在建重点项目实施视频全覆盖绩效目标表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1.对全县11个重点项目实施视频全覆盖</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rPr>
                <w:rFonts w:hint="eastAsia" w:eastAsiaTheme="minorEastAsia"/>
                <w:lang w:eastAsia="zh-CN"/>
              </w:rPr>
              <w:t>实施</w:t>
            </w:r>
            <w:r>
              <w:t>视频覆盖项目数量</w:t>
            </w:r>
          </w:p>
        </w:tc>
        <w:tc>
          <w:tcPr>
            <w:tcW w:w="2835" w:type="dxa"/>
            <w:vAlign w:val="center"/>
          </w:tcPr>
          <w:p>
            <w:pPr>
              <w:pStyle w:val="12"/>
              <w:rPr>
                <w:rFonts w:hint="eastAsia" w:eastAsiaTheme="minorEastAsia"/>
                <w:lang w:eastAsia="zh-CN"/>
              </w:rPr>
            </w:pPr>
            <w:r>
              <w:rPr>
                <w:rFonts w:hint="eastAsia" w:eastAsiaTheme="minorEastAsia"/>
                <w:lang w:eastAsia="zh-CN"/>
              </w:rPr>
              <w:t>上级要求实施</w:t>
            </w:r>
            <w:r>
              <w:t>视频覆盖项目</w:t>
            </w:r>
            <w:r>
              <w:rPr>
                <w:rFonts w:hint="eastAsia" w:eastAsiaTheme="minorEastAsia"/>
                <w:lang w:eastAsia="zh-CN"/>
              </w:rPr>
              <w:t>个数（个）</w:t>
            </w:r>
          </w:p>
        </w:tc>
        <w:tc>
          <w:tcPr>
            <w:tcW w:w="2551" w:type="dxa"/>
            <w:vAlign w:val="center"/>
          </w:tcPr>
          <w:p>
            <w:pPr>
              <w:pStyle w:val="12"/>
            </w:pPr>
            <w:r>
              <w:rPr>
                <w:rFonts w:hint="eastAsia" w:eastAsiaTheme="minorEastAsia"/>
                <w:lang w:eastAsia="zh-CN"/>
              </w:rPr>
              <w:t>=</w:t>
            </w:r>
            <w:r>
              <w:t>11个</w:t>
            </w:r>
          </w:p>
        </w:tc>
        <w:tc>
          <w:tcPr>
            <w:tcW w:w="2268" w:type="dxa"/>
            <w:vAlign w:val="center"/>
          </w:tcPr>
          <w:p>
            <w:pPr>
              <w:pStyle w:val="12"/>
              <w:rPr>
                <w:rFonts w:hint="eastAsia" w:eastAsiaTheme="minorEastAsia"/>
                <w:lang w:eastAsia="zh-CN"/>
              </w:rPr>
            </w:pPr>
            <w:r>
              <w:rPr>
                <w:rFonts w:hint="eastAsia" w:eastAsiaTheme="minorEastAsia"/>
                <w:lang w:eastAsia="zh-CN"/>
              </w:rPr>
              <w:t>市重点办文件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视频精准化覆盖工作完成率</w:t>
            </w:r>
          </w:p>
        </w:tc>
        <w:tc>
          <w:tcPr>
            <w:tcW w:w="2835" w:type="dxa"/>
            <w:vAlign w:val="center"/>
          </w:tcPr>
          <w:p>
            <w:pPr>
              <w:pStyle w:val="12"/>
              <w:rPr>
                <w:rFonts w:hint="eastAsia" w:eastAsiaTheme="minorEastAsia"/>
                <w:lang w:eastAsia="zh-CN"/>
              </w:rPr>
            </w:pPr>
            <w:r>
              <w:t>视频精准化覆盖</w:t>
            </w:r>
            <w:r>
              <w:rPr>
                <w:rFonts w:hint="eastAsia" w:eastAsiaTheme="minorEastAsia"/>
                <w:lang w:eastAsia="zh-CN"/>
              </w:rPr>
              <w:t>完成项目个数/应实施项目个数*100%</w:t>
            </w:r>
          </w:p>
        </w:tc>
        <w:tc>
          <w:tcPr>
            <w:tcW w:w="2551" w:type="dxa"/>
            <w:vAlign w:val="center"/>
          </w:tcPr>
          <w:p>
            <w:pPr>
              <w:pStyle w:val="12"/>
            </w:pPr>
            <w:r>
              <w:t>≥95%</w:t>
            </w:r>
          </w:p>
        </w:tc>
        <w:tc>
          <w:tcPr>
            <w:tcW w:w="2268" w:type="dxa"/>
            <w:vAlign w:val="center"/>
          </w:tcPr>
          <w:p>
            <w:pPr>
              <w:pStyle w:val="12"/>
            </w:pPr>
            <w:r>
              <w:rPr>
                <w:rFonts w:hint="eastAsia" w:eastAsiaTheme="minorEastAsia"/>
                <w:lang w:eastAsia="zh-CN"/>
              </w:rPr>
              <w:t>市重点办文件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2835" w:type="dxa"/>
            <w:vAlign w:val="center"/>
          </w:tcPr>
          <w:p>
            <w:pPr>
              <w:pStyle w:val="12"/>
            </w:pPr>
            <w:r>
              <w:rPr>
                <w:rFonts w:hint="eastAsia" w:eastAsiaTheme="minorEastAsia"/>
                <w:lang w:eastAsia="zh-CN"/>
              </w:rPr>
              <w:t>上级要求时间内</w:t>
            </w:r>
            <w:r>
              <w:t>任务完成及时率</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rPr>
                <w:rFonts w:hint="eastAsia" w:eastAsiaTheme="minorEastAsia"/>
                <w:lang w:eastAsia="zh-CN"/>
              </w:rPr>
              <w:t>上级要求及</w:t>
            </w:r>
            <w:r>
              <w:t>合同</w:t>
            </w:r>
            <w:r>
              <w:rPr>
                <w:rFonts w:hint="eastAsia" w:eastAsiaTheme="minorEastAsia"/>
                <w:lang w:eastAsia="zh-CN"/>
              </w:rPr>
              <w:t>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2835" w:type="dxa"/>
            <w:vAlign w:val="center"/>
          </w:tcPr>
          <w:p>
            <w:pPr>
              <w:pStyle w:val="12"/>
            </w:pPr>
            <w:r>
              <w:rPr>
                <w:rFonts w:hint="eastAsia" w:eastAsiaTheme="minorEastAsia"/>
                <w:lang w:eastAsia="zh-CN"/>
              </w:rPr>
              <w:t>实施重点项目视频全覆盖的总</w:t>
            </w:r>
            <w:r>
              <w:t>成本</w:t>
            </w:r>
          </w:p>
        </w:tc>
        <w:tc>
          <w:tcPr>
            <w:tcW w:w="2551" w:type="dxa"/>
            <w:vAlign w:val="center"/>
          </w:tcPr>
          <w:p>
            <w:pPr>
              <w:pStyle w:val="12"/>
            </w:pPr>
            <w:r>
              <w:t>≤7.45万</w:t>
            </w:r>
          </w:p>
        </w:tc>
        <w:tc>
          <w:tcPr>
            <w:tcW w:w="2268" w:type="dxa"/>
            <w:vAlign w:val="center"/>
          </w:tcPr>
          <w:p>
            <w:pPr>
              <w:pStyle w:val="12"/>
            </w:pPr>
            <w:r>
              <w:t>依据合同确定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经济发展</w:t>
            </w:r>
          </w:p>
        </w:tc>
        <w:tc>
          <w:tcPr>
            <w:tcW w:w="2835" w:type="dxa"/>
            <w:vAlign w:val="center"/>
          </w:tcPr>
          <w:p>
            <w:pPr>
              <w:pStyle w:val="12"/>
            </w:pPr>
            <w:r>
              <w:rPr>
                <w:rFonts w:hint="eastAsia" w:eastAsiaTheme="minorEastAsia"/>
                <w:lang w:eastAsia="zh-CN"/>
              </w:rPr>
              <w:t>实施视频全覆盖项目</w:t>
            </w:r>
            <w:r>
              <w:t>对经济发展的带动作用</w:t>
            </w:r>
          </w:p>
        </w:tc>
        <w:tc>
          <w:tcPr>
            <w:tcW w:w="2551" w:type="dxa"/>
            <w:vAlign w:val="center"/>
          </w:tcPr>
          <w:p>
            <w:pPr>
              <w:pStyle w:val="12"/>
            </w:pPr>
            <w:r>
              <w:t>≥</w:t>
            </w:r>
            <w:r>
              <w:rPr>
                <w:rFonts w:hint="eastAsia" w:eastAsiaTheme="minorEastAsia"/>
                <w:lang w:eastAsia="zh-CN"/>
              </w:rPr>
              <w:t>3</w:t>
            </w:r>
            <w:r>
              <w:t>%</w:t>
            </w:r>
          </w:p>
        </w:tc>
        <w:tc>
          <w:tcPr>
            <w:tcW w:w="2268" w:type="dxa"/>
            <w:vAlign w:val="center"/>
          </w:tcPr>
          <w:p>
            <w:pPr>
              <w:pStyle w:val="12"/>
            </w:pPr>
            <w:r>
              <w:rPr>
                <w:rFonts w:hint="eastAsia" w:eastAsiaTheme="minorEastAsia"/>
                <w:lang w:eastAsia="zh-CN"/>
              </w:rPr>
              <w:t>依据</w:t>
            </w: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rPr>
                <w:rFonts w:hint="eastAsia" w:eastAsiaTheme="minorEastAsia"/>
                <w:lang w:eastAsia="zh-CN"/>
              </w:rPr>
              <w:t>企业对实施重点项目全覆盖的</w:t>
            </w:r>
            <w:r>
              <w:t>满意度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eastAsia="zh-CN"/>
              </w:rPr>
              <w:t>依据</w:t>
            </w: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13、隆尧县政策指导咨询服务项目绩效目标表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1.指导企业申报补助资金，出具项目诊断报告等，为企业提供全方位项目咨询</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rPr>
                <w:rFonts w:hint="eastAsia" w:eastAsiaTheme="minorEastAsia"/>
                <w:lang w:eastAsia="zh-CN"/>
              </w:rPr>
            </w:pPr>
            <w:r>
              <w:t>项目</w:t>
            </w:r>
            <w:r>
              <w:rPr>
                <w:rFonts w:hint="eastAsia" w:eastAsiaTheme="minorEastAsia"/>
                <w:lang w:eastAsia="zh-CN"/>
              </w:rPr>
              <w:t>数量</w:t>
            </w:r>
          </w:p>
        </w:tc>
        <w:tc>
          <w:tcPr>
            <w:tcW w:w="2835" w:type="dxa"/>
            <w:vAlign w:val="center"/>
          </w:tcPr>
          <w:p>
            <w:pPr>
              <w:pStyle w:val="12"/>
            </w:pPr>
            <w:r>
              <w:t>谋划项目诊断项目</w:t>
            </w:r>
            <w:r>
              <w:rPr>
                <w:rFonts w:hint="eastAsia" w:eastAsiaTheme="minorEastAsia"/>
                <w:lang w:eastAsia="zh-CN"/>
              </w:rPr>
              <w:t>数量</w:t>
            </w:r>
          </w:p>
        </w:tc>
        <w:tc>
          <w:tcPr>
            <w:tcW w:w="2551" w:type="dxa"/>
            <w:vAlign w:val="center"/>
          </w:tcPr>
          <w:p>
            <w:pPr>
              <w:pStyle w:val="12"/>
            </w:pPr>
            <w:r>
              <w:t>≥30项</w:t>
            </w:r>
          </w:p>
        </w:tc>
        <w:tc>
          <w:tcPr>
            <w:tcW w:w="2268" w:type="dxa"/>
            <w:vAlign w:val="center"/>
          </w:tcPr>
          <w:p>
            <w:pPr>
              <w:pStyle w:val="12"/>
            </w:pPr>
            <w:r>
              <w:t>年度申报情况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rPr>
                <w:rFonts w:hint="eastAsia" w:eastAsiaTheme="minorEastAsia"/>
                <w:lang w:eastAsia="zh-CN"/>
              </w:rPr>
            </w:pPr>
            <w:r>
              <w:rPr>
                <w:rFonts w:hint="eastAsia" w:eastAsiaTheme="minorEastAsia"/>
                <w:lang w:eastAsia="zh-CN"/>
              </w:rPr>
              <w:t>获得实施的优质项目数量</w:t>
            </w:r>
          </w:p>
        </w:tc>
        <w:tc>
          <w:tcPr>
            <w:tcW w:w="2835" w:type="dxa"/>
            <w:vAlign w:val="center"/>
          </w:tcPr>
          <w:p>
            <w:pPr>
              <w:pStyle w:val="12"/>
              <w:rPr>
                <w:rFonts w:hint="eastAsia" w:eastAsiaTheme="minorEastAsia"/>
                <w:lang w:eastAsia="zh-CN"/>
              </w:rPr>
            </w:pPr>
            <w:r>
              <w:rPr>
                <w:rFonts w:hint="eastAsia" w:eastAsiaTheme="minorEastAsia"/>
                <w:lang w:eastAsia="zh-CN"/>
              </w:rPr>
              <w:t>通过政策指导咨询获得实施的项目数量</w:t>
            </w:r>
          </w:p>
        </w:tc>
        <w:tc>
          <w:tcPr>
            <w:tcW w:w="2551" w:type="dxa"/>
            <w:vAlign w:val="center"/>
          </w:tcPr>
          <w:p>
            <w:pPr>
              <w:pStyle w:val="12"/>
            </w:pPr>
            <w:r>
              <w:t>≥</w:t>
            </w:r>
            <w:r>
              <w:rPr>
                <w:rFonts w:hint="eastAsia" w:eastAsiaTheme="minorEastAsia"/>
                <w:lang w:eastAsia="zh-CN"/>
              </w:rPr>
              <w:t>3</w:t>
            </w:r>
            <w:r>
              <w:t>个</w:t>
            </w:r>
          </w:p>
        </w:tc>
        <w:tc>
          <w:tcPr>
            <w:tcW w:w="2268" w:type="dxa"/>
            <w:vAlign w:val="center"/>
          </w:tcPr>
          <w:p>
            <w:pPr>
              <w:pStyle w:val="12"/>
            </w:pPr>
            <w:r>
              <w:t>年度申报情况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rPr>
                <w:rFonts w:hint="eastAsia" w:eastAsiaTheme="minorEastAsia"/>
                <w:lang w:eastAsia="zh-CN"/>
              </w:rPr>
            </w:pPr>
            <w:r>
              <w:rPr>
                <w:rFonts w:hint="eastAsia" w:eastAsiaTheme="minorEastAsia"/>
                <w:lang w:eastAsia="zh-CN"/>
              </w:rPr>
              <w:t>委托业务完成及时率</w:t>
            </w:r>
          </w:p>
        </w:tc>
        <w:tc>
          <w:tcPr>
            <w:tcW w:w="2835" w:type="dxa"/>
            <w:vAlign w:val="center"/>
          </w:tcPr>
          <w:p>
            <w:pPr>
              <w:pStyle w:val="12"/>
              <w:rPr>
                <w:rFonts w:hint="eastAsia" w:eastAsiaTheme="minorEastAsia"/>
                <w:lang w:eastAsia="zh-CN"/>
              </w:rPr>
            </w:pPr>
            <w:r>
              <w:rPr>
                <w:rFonts w:hint="eastAsia" w:eastAsiaTheme="minorEastAsia"/>
                <w:lang w:eastAsia="zh-CN"/>
              </w:rPr>
              <w:t>委托业务实际及时完成数量/应完成数量的比例*100%</w:t>
            </w:r>
          </w:p>
        </w:tc>
        <w:tc>
          <w:tcPr>
            <w:tcW w:w="2551" w:type="dxa"/>
            <w:vAlign w:val="center"/>
          </w:tcPr>
          <w:p>
            <w:pPr>
              <w:pStyle w:val="12"/>
              <w:rPr>
                <w:rFonts w:hint="eastAsia" w:eastAsiaTheme="minorEastAsia"/>
                <w:lang w:eastAsia="zh-CN"/>
              </w:rPr>
            </w:pPr>
            <w:r>
              <w:t>≥</w:t>
            </w:r>
            <w:r>
              <w:rPr>
                <w:rFonts w:hint="eastAsia" w:eastAsiaTheme="minorEastAsia"/>
                <w:lang w:eastAsia="zh-CN"/>
              </w:rPr>
              <w:t>95%</w:t>
            </w:r>
          </w:p>
        </w:tc>
        <w:tc>
          <w:tcPr>
            <w:tcW w:w="2268" w:type="dxa"/>
            <w:vAlign w:val="center"/>
          </w:tcPr>
          <w:p>
            <w:pPr>
              <w:pStyle w:val="12"/>
            </w:pPr>
            <w:r>
              <w:rPr>
                <w:rFonts w:hint="eastAsia" w:eastAsiaTheme="minorEastAsia"/>
                <w:lang w:eastAsia="zh-CN"/>
              </w:rPr>
              <w:t>项目</w:t>
            </w:r>
            <w:r>
              <w:t>服务机制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委托成本</w:t>
            </w:r>
          </w:p>
        </w:tc>
        <w:tc>
          <w:tcPr>
            <w:tcW w:w="2835" w:type="dxa"/>
            <w:vAlign w:val="center"/>
          </w:tcPr>
          <w:p>
            <w:pPr>
              <w:pStyle w:val="12"/>
            </w:pPr>
            <w:r>
              <w:rPr>
                <w:rFonts w:hint="eastAsia" w:eastAsiaTheme="minorEastAsia"/>
                <w:lang w:eastAsia="zh-CN"/>
              </w:rPr>
              <w:t>实施</w:t>
            </w:r>
            <w:r>
              <w:rPr>
                <w:rFonts w:eastAsiaTheme="minorEastAsia"/>
                <w:lang w:eastAsia="zh-CN"/>
              </w:rPr>
              <w:t>隆尧县政策指导咨询服务项目</w:t>
            </w:r>
            <w:r>
              <w:rPr>
                <w:rFonts w:hint="eastAsia" w:eastAsiaTheme="minorEastAsia"/>
                <w:lang w:eastAsia="zh-CN"/>
              </w:rPr>
              <w:t>年度委托</w:t>
            </w:r>
            <w:r>
              <w:t>费用总额</w:t>
            </w:r>
          </w:p>
        </w:tc>
        <w:tc>
          <w:tcPr>
            <w:tcW w:w="2551" w:type="dxa"/>
            <w:vAlign w:val="center"/>
          </w:tcPr>
          <w:p>
            <w:pPr>
              <w:pStyle w:val="12"/>
            </w:pPr>
            <w:r>
              <w:t>235万</w:t>
            </w:r>
          </w:p>
        </w:tc>
        <w:tc>
          <w:tcPr>
            <w:tcW w:w="2268" w:type="dxa"/>
            <w:vAlign w:val="center"/>
          </w:tcPr>
          <w:p>
            <w:pPr>
              <w:pStyle w:val="12"/>
            </w:pPr>
            <w:r>
              <w:t>预算控制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对区域发展和社会发展贡献程度</w:t>
            </w:r>
          </w:p>
        </w:tc>
        <w:tc>
          <w:tcPr>
            <w:tcW w:w="2835" w:type="dxa"/>
            <w:vAlign w:val="center"/>
          </w:tcPr>
          <w:p>
            <w:pPr>
              <w:pStyle w:val="12"/>
            </w:pPr>
            <w:r>
              <w:t>通过项目实施，对经济社会发展的贡献</w:t>
            </w:r>
          </w:p>
        </w:tc>
        <w:tc>
          <w:tcPr>
            <w:tcW w:w="2551" w:type="dxa"/>
            <w:vAlign w:val="center"/>
          </w:tcPr>
          <w:p>
            <w:pPr>
              <w:pStyle w:val="12"/>
            </w:pPr>
            <w:r>
              <w:t>稳步提升</w:t>
            </w:r>
          </w:p>
        </w:tc>
        <w:tc>
          <w:tcPr>
            <w:tcW w:w="2268" w:type="dxa"/>
            <w:vAlign w:val="center"/>
          </w:tcPr>
          <w:p>
            <w:pPr>
              <w:pStyle w:val="12"/>
              <w:rPr>
                <w:rFonts w:hint="eastAsia" w:eastAsiaTheme="minorEastAsia"/>
                <w:lang w:eastAsia="zh-CN"/>
              </w:rPr>
            </w:pPr>
            <w:r>
              <w:rPr>
                <w:rFonts w:hint="eastAsia" w:eastAsiaTheme="minorEastAsia"/>
                <w:lang w:eastAsia="zh-CN"/>
              </w:rPr>
              <w:t>项目年度目标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rPr>
                <w:rFonts w:hint="eastAsia" w:eastAsiaTheme="minorEastAsia"/>
                <w:lang w:eastAsia="zh-CN"/>
              </w:rPr>
              <w:t>服务对象</w:t>
            </w:r>
            <w:r>
              <w:t>满意度</w:t>
            </w:r>
          </w:p>
        </w:tc>
        <w:tc>
          <w:tcPr>
            <w:tcW w:w="2835" w:type="dxa"/>
            <w:vAlign w:val="center"/>
          </w:tcPr>
          <w:p>
            <w:pPr>
              <w:pStyle w:val="12"/>
            </w:pPr>
            <w:r>
              <w:rPr>
                <w:rFonts w:hint="eastAsia" w:eastAsiaTheme="minorEastAsia"/>
                <w:lang w:eastAsia="zh-CN"/>
              </w:rPr>
              <w:t>享受服务企业</w:t>
            </w:r>
            <w:r>
              <w:t>满意度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eastAsia="zh-CN"/>
              </w:rPr>
              <w:t>项目年度目标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14、全县食盐储备资金项目绩效目标表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1.保证食盐储备，促进市场稳定。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储存食盐数量</w:t>
            </w:r>
          </w:p>
        </w:tc>
        <w:tc>
          <w:tcPr>
            <w:tcW w:w="2835" w:type="dxa"/>
            <w:vAlign w:val="center"/>
          </w:tcPr>
          <w:p>
            <w:pPr>
              <w:pStyle w:val="12"/>
            </w:pPr>
            <w:r>
              <w:t>储存食盐数量（吨）</w:t>
            </w:r>
          </w:p>
        </w:tc>
        <w:tc>
          <w:tcPr>
            <w:tcW w:w="2551" w:type="dxa"/>
            <w:vAlign w:val="center"/>
          </w:tcPr>
          <w:p>
            <w:pPr>
              <w:pStyle w:val="12"/>
            </w:pPr>
            <w:r>
              <w:t>≥150吨</w:t>
            </w:r>
          </w:p>
        </w:tc>
        <w:tc>
          <w:tcPr>
            <w:tcW w:w="2268" w:type="dxa"/>
            <w:vAlign w:val="center"/>
          </w:tcPr>
          <w:p>
            <w:pPr>
              <w:pStyle w:val="12"/>
              <w:rPr>
                <w:lang w:eastAsia="zh-CN"/>
              </w:rPr>
            </w:pPr>
            <w:r>
              <w:rPr>
                <w:rFonts w:hint="eastAsia"/>
                <w:lang w:eastAsia="zh-CN"/>
              </w:rPr>
              <w:t>食盐储备要求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储备食盐合格数量/储备食盐数量*100%</w:t>
            </w:r>
          </w:p>
        </w:tc>
        <w:tc>
          <w:tcPr>
            <w:tcW w:w="2551" w:type="dxa"/>
            <w:vAlign w:val="center"/>
          </w:tcPr>
          <w:p>
            <w:pPr>
              <w:pStyle w:val="12"/>
            </w:pPr>
            <w:r>
              <w:t>100%</w:t>
            </w:r>
          </w:p>
        </w:tc>
        <w:tc>
          <w:tcPr>
            <w:tcW w:w="2268" w:type="dxa"/>
            <w:vAlign w:val="center"/>
          </w:tcPr>
          <w:p>
            <w:pPr>
              <w:pStyle w:val="12"/>
            </w:pPr>
            <w:r>
              <w:rPr>
                <w:rFonts w:hint="eastAsia"/>
                <w:lang w:eastAsia="zh-CN"/>
              </w:rPr>
              <w:t>食盐储备要求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市场价格稳定</w:t>
            </w:r>
          </w:p>
        </w:tc>
        <w:tc>
          <w:tcPr>
            <w:tcW w:w="2835" w:type="dxa"/>
            <w:vAlign w:val="center"/>
          </w:tcPr>
          <w:p>
            <w:pPr>
              <w:pStyle w:val="12"/>
            </w:pPr>
            <w:r>
              <w:t>食盐市场价格稳定情况</w:t>
            </w:r>
          </w:p>
        </w:tc>
        <w:tc>
          <w:tcPr>
            <w:tcW w:w="2551" w:type="dxa"/>
            <w:vAlign w:val="center"/>
          </w:tcPr>
          <w:p>
            <w:pPr>
              <w:pStyle w:val="12"/>
            </w:pPr>
            <w:r>
              <w:t>100</w:t>
            </w:r>
            <w:r>
              <w:rPr>
                <w:rFonts w:hint="eastAsia"/>
                <w:lang w:eastAsia="zh-CN"/>
              </w:rPr>
              <w:t>%</w:t>
            </w:r>
            <w:r>
              <w:t>市场稳定</w:t>
            </w:r>
          </w:p>
        </w:tc>
        <w:tc>
          <w:tcPr>
            <w:tcW w:w="2268" w:type="dxa"/>
            <w:vAlign w:val="center"/>
          </w:tcPr>
          <w:p>
            <w:pPr>
              <w:pStyle w:val="12"/>
            </w:pPr>
            <w:r>
              <w:rPr>
                <w:rFonts w:hint="eastAsia"/>
                <w:lang w:eastAsia="zh-CN"/>
              </w:rPr>
              <w:t>食盐储备目标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rPr>
                <w:rFonts w:hint="eastAsia" w:eastAsiaTheme="minorEastAsia"/>
                <w:lang w:eastAsia="zh-CN"/>
              </w:rPr>
              <w:t>食盐储备项目</w:t>
            </w:r>
            <w:r>
              <w:t>成本</w:t>
            </w:r>
          </w:p>
        </w:tc>
        <w:tc>
          <w:tcPr>
            <w:tcW w:w="2551" w:type="dxa"/>
            <w:vAlign w:val="center"/>
          </w:tcPr>
          <w:p>
            <w:pPr>
              <w:pStyle w:val="12"/>
              <w:rPr>
                <w:rFonts w:hint="eastAsia" w:eastAsiaTheme="minorEastAsia"/>
                <w:lang w:eastAsia="zh-CN"/>
              </w:rPr>
            </w:pPr>
            <w:r>
              <w:rPr>
                <w:rFonts w:hint="eastAsia" w:eastAsiaTheme="minorEastAsia"/>
                <w:lang w:eastAsia="zh-CN"/>
              </w:rPr>
              <w:t>=</w:t>
            </w:r>
            <w:r>
              <w:t>14</w:t>
            </w:r>
            <w:r>
              <w:rPr>
                <w:rFonts w:hint="eastAsia"/>
                <w:lang w:eastAsia="zh-CN"/>
              </w:rPr>
              <w:t>万</w:t>
            </w:r>
          </w:p>
        </w:tc>
        <w:tc>
          <w:tcPr>
            <w:tcW w:w="2268" w:type="dxa"/>
            <w:vAlign w:val="center"/>
          </w:tcPr>
          <w:p>
            <w:pPr>
              <w:pStyle w:val="12"/>
              <w:rPr>
                <w:lang w:eastAsia="zh-CN"/>
              </w:rPr>
            </w:pP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应急保障率</w:t>
            </w:r>
          </w:p>
        </w:tc>
        <w:tc>
          <w:tcPr>
            <w:tcW w:w="2835" w:type="dxa"/>
            <w:vAlign w:val="center"/>
          </w:tcPr>
          <w:p>
            <w:pPr>
              <w:pStyle w:val="12"/>
            </w:pPr>
            <w:r>
              <w:rPr>
                <w:rFonts w:hint="eastAsia" w:eastAsiaTheme="minorEastAsia"/>
                <w:lang w:eastAsia="zh-CN"/>
              </w:rPr>
              <w:t>食盐储备</w:t>
            </w:r>
            <w:r>
              <w:t>应急保障率</w:t>
            </w:r>
          </w:p>
        </w:tc>
        <w:tc>
          <w:tcPr>
            <w:tcW w:w="2551" w:type="dxa"/>
            <w:vAlign w:val="center"/>
          </w:tcPr>
          <w:p>
            <w:pPr>
              <w:pStyle w:val="12"/>
            </w:pPr>
            <w:r>
              <w:t>100</w:t>
            </w:r>
            <w:r>
              <w:rPr>
                <w:rFonts w:hint="eastAsia" w:eastAsiaTheme="minorEastAsia"/>
                <w:lang w:eastAsia="zh-CN"/>
              </w:rPr>
              <w:t>%</w:t>
            </w:r>
            <w:r>
              <w:t>保障市场供应</w:t>
            </w:r>
          </w:p>
        </w:tc>
        <w:tc>
          <w:tcPr>
            <w:tcW w:w="2268" w:type="dxa"/>
            <w:vAlign w:val="center"/>
          </w:tcPr>
          <w:p>
            <w:pPr>
              <w:pStyle w:val="12"/>
              <w:rPr>
                <w:lang w:eastAsia="zh-CN"/>
              </w:rPr>
            </w:pPr>
            <w:r>
              <w:rPr>
                <w:rFonts w:hint="eastAsia"/>
                <w:lang w:eastAsia="zh-CN"/>
              </w:rP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2835" w:type="dxa"/>
            <w:vAlign w:val="center"/>
          </w:tcPr>
          <w:p>
            <w:pPr>
              <w:pStyle w:val="12"/>
            </w:pPr>
            <w:r>
              <w:t>社会公众满意度</w:t>
            </w:r>
          </w:p>
        </w:tc>
        <w:tc>
          <w:tcPr>
            <w:tcW w:w="2551" w:type="dxa"/>
            <w:vAlign w:val="center"/>
          </w:tcPr>
          <w:p>
            <w:pPr>
              <w:pStyle w:val="12"/>
            </w:pPr>
            <w:r>
              <w:t>≥95%</w:t>
            </w:r>
          </w:p>
        </w:tc>
        <w:tc>
          <w:tcPr>
            <w:tcW w:w="2268" w:type="dxa"/>
            <w:vAlign w:val="center"/>
          </w:tcPr>
          <w:p>
            <w:pPr>
              <w:pStyle w:val="12"/>
              <w:rPr>
                <w:rFonts w:eastAsiaTheme="minorEastAsia"/>
                <w:lang w:eastAsia="zh-CN"/>
              </w:rPr>
            </w:pPr>
            <w:r>
              <w:rPr>
                <w:rFonts w:hint="eastAsia" w:eastAsiaTheme="minorEastAsia"/>
                <w:lang w:eastAsia="zh-CN"/>
              </w:rPr>
              <w:t>依据历史数据推算</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15、全县重点项目建设经费绩效目标表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1.申报省重点项目4个以上，市重点项目10个以上</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开工项目个数</w:t>
            </w:r>
          </w:p>
        </w:tc>
        <w:tc>
          <w:tcPr>
            <w:tcW w:w="2835" w:type="dxa"/>
            <w:vAlign w:val="center"/>
          </w:tcPr>
          <w:p>
            <w:pPr>
              <w:pStyle w:val="12"/>
            </w:pPr>
            <w:r>
              <w:t>全年新开工项目个数</w:t>
            </w:r>
          </w:p>
        </w:tc>
        <w:tc>
          <w:tcPr>
            <w:tcW w:w="2551" w:type="dxa"/>
            <w:vAlign w:val="center"/>
          </w:tcPr>
          <w:p>
            <w:pPr>
              <w:pStyle w:val="12"/>
            </w:pPr>
            <w:r>
              <w:t>≥100个</w:t>
            </w:r>
          </w:p>
        </w:tc>
        <w:tc>
          <w:tcPr>
            <w:tcW w:w="2268" w:type="dxa"/>
            <w:vAlign w:val="center"/>
          </w:tcPr>
          <w:p>
            <w:pPr>
              <w:pStyle w:val="12"/>
            </w:pPr>
            <w:r>
              <w:t>全年计划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2835" w:type="dxa"/>
            <w:vAlign w:val="center"/>
          </w:tcPr>
          <w:p>
            <w:pPr>
              <w:pStyle w:val="12"/>
            </w:pPr>
            <w:r>
              <w:t>项目完工验收合格率</w:t>
            </w:r>
          </w:p>
        </w:tc>
        <w:tc>
          <w:tcPr>
            <w:tcW w:w="2551" w:type="dxa"/>
            <w:vAlign w:val="center"/>
          </w:tcPr>
          <w:p>
            <w:pPr>
              <w:pStyle w:val="12"/>
            </w:pPr>
            <w:r>
              <w:t>≥95%</w:t>
            </w:r>
          </w:p>
        </w:tc>
        <w:tc>
          <w:tcPr>
            <w:tcW w:w="2268" w:type="dxa"/>
            <w:vAlign w:val="center"/>
          </w:tcPr>
          <w:p>
            <w:pPr>
              <w:pStyle w:val="12"/>
            </w:pPr>
            <w:r>
              <w:t>项目验收率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项目投产率</w:t>
            </w:r>
          </w:p>
        </w:tc>
        <w:tc>
          <w:tcPr>
            <w:tcW w:w="2835" w:type="dxa"/>
            <w:vAlign w:val="center"/>
          </w:tcPr>
          <w:p>
            <w:pPr>
              <w:pStyle w:val="12"/>
            </w:pPr>
            <w:r>
              <w:t>全年项目完工率</w:t>
            </w:r>
          </w:p>
        </w:tc>
        <w:tc>
          <w:tcPr>
            <w:tcW w:w="2551" w:type="dxa"/>
            <w:vAlign w:val="center"/>
          </w:tcPr>
          <w:p>
            <w:pPr>
              <w:pStyle w:val="12"/>
            </w:pPr>
            <w:r>
              <w:t>≥40%</w:t>
            </w:r>
          </w:p>
        </w:tc>
        <w:tc>
          <w:tcPr>
            <w:tcW w:w="2268" w:type="dxa"/>
            <w:vAlign w:val="center"/>
          </w:tcPr>
          <w:p>
            <w:pPr>
              <w:pStyle w:val="12"/>
            </w:pPr>
            <w:r>
              <w:t>项目完工率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项目总投入</w:t>
            </w:r>
          </w:p>
        </w:tc>
        <w:tc>
          <w:tcPr>
            <w:tcW w:w="2835" w:type="dxa"/>
            <w:vAlign w:val="center"/>
          </w:tcPr>
          <w:p>
            <w:pPr>
              <w:pStyle w:val="12"/>
            </w:pPr>
            <w:r>
              <w:t>全年项目经费总投入</w:t>
            </w:r>
          </w:p>
        </w:tc>
        <w:tc>
          <w:tcPr>
            <w:tcW w:w="2551" w:type="dxa"/>
            <w:vAlign w:val="center"/>
          </w:tcPr>
          <w:p>
            <w:pPr>
              <w:pStyle w:val="12"/>
            </w:pPr>
            <w:r>
              <w:t>≤17万</w:t>
            </w:r>
          </w:p>
        </w:tc>
        <w:tc>
          <w:tcPr>
            <w:tcW w:w="2268"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对全县经济社会发展贡献率</w:t>
            </w:r>
          </w:p>
        </w:tc>
        <w:tc>
          <w:tcPr>
            <w:tcW w:w="2835" w:type="dxa"/>
            <w:vAlign w:val="center"/>
          </w:tcPr>
          <w:p>
            <w:pPr>
              <w:pStyle w:val="12"/>
            </w:pPr>
            <w:r>
              <w:t>拉动经济增长百分比</w:t>
            </w:r>
          </w:p>
        </w:tc>
        <w:tc>
          <w:tcPr>
            <w:tcW w:w="2551" w:type="dxa"/>
            <w:vAlign w:val="center"/>
          </w:tcPr>
          <w:p>
            <w:pPr>
              <w:pStyle w:val="12"/>
            </w:pPr>
            <w:r>
              <w:t>≥3%</w:t>
            </w:r>
          </w:p>
        </w:tc>
        <w:tc>
          <w:tcPr>
            <w:tcW w:w="2268" w:type="dxa"/>
            <w:vAlign w:val="center"/>
          </w:tcPr>
          <w:p>
            <w:pPr>
              <w:pStyle w:val="12"/>
            </w:pPr>
            <w:r>
              <w:t>官方公布经济数据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群众对该项目满意程度调查</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eastAsia="zh-CN"/>
              </w:rPr>
              <w:t>依据历史数据推算</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16、燃气补贴资金绩效目标表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1.拨付燃气补贴资金，保障居民生活</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rPr>
                <w:rFonts w:hint="eastAsia" w:eastAsiaTheme="minorEastAsia"/>
                <w:lang w:eastAsia="zh-CN"/>
              </w:rPr>
            </w:pPr>
            <w:r>
              <w:rPr>
                <w:rFonts w:hint="eastAsia" w:eastAsiaTheme="minorEastAsia"/>
                <w:lang w:eastAsia="zh-CN"/>
              </w:rPr>
              <w:t>供暖温度达标，居民用户的室内温度不得低于当地规定的温度</w:t>
            </w:r>
          </w:p>
        </w:tc>
        <w:tc>
          <w:tcPr>
            <w:tcW w:w="2835" w:type="dxa"/>
            <w:vAlign w:val="center"/>
          </w:tcPr>
          <w:p>
            <w:pPr>
              <w:pStyle w:val="12"/>
              <w:rPr>
                <w:rFonts w:hint="eastAsia" w:eastAsiaTheme="minorEastAsia"/>
                <w:lang w:eastAsia="zh-CN"/>
              </w:rPr>
            </w:pPr>
            <w:r>
              <w:rPr>
                <w:rFonts w:hint="eastAsia" w:eastAsiaTheme="minorEastAsia"/>
                <w:lang w:eastAsia="zh-CN"/>
              </w:rPr>
              <w:t>居民室内供暖温度大于等于规定温度</w:t>
            </w:r>
          </w:p>
        </w:tc>
        <w:tc>
          <w:tcPr>
            <w:tcW w:w="2551" w:type="dxa"/>
            <w:vAlign w:val="center"/>
          </w:tcPr>
          <w:p>
            <w:pPr>
              <w:pStyle w:val="12"/>
              <w:rPr>
                <w:rFonts w:hint="eastAsia" w:eastAsiaTheme="minorEastAsia"/>
                <w:lang w:eastAsia="zh-CN"/>
              </w:rPr>
            </w:pPr>
            <w:r>
              <w:t>≥</w:t>
            </w:r>
            <w:r>
              <w:rPr>
                <w:rFonts w:hint="eastAsia" w:eastAsiaTheme="minorEastAsia"/>
                <w:lang w:eastAsia="zh-CN"/>
              </w:rPr>
              <w:t>18摄氏度</w:t>
            </w:r>
          </w:p>
        </w:tc>
        <w:tc>
          <w:tcPr>
            <w:tcW w:w="2268" w:type="dxa"/>
            <w:vAlign w:val="center"/>
          </w:tcPr>
          <w:p>
            <w:pPr>
              <w:pStyle w:val="12"/>
              <w:rPr>
                <w:rFonts w:hint="eastAsia" w:eastAsiaTheme="minorEastAsia"/>
                <w:lang w:eastAsia="zh-CN"/>
              </w:rPr>
            </w:pPr>
            <w:r>
              <w:rPr>
                <w:rFonts w:hint="eastAsia"/>
                <w:lang w:eastAsia="zh-CN"/>
              </w:rPr>
              <w:t>上级</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rPr>
                <w:lang w:eastAsia="zh-CN"/>
              </w:rPr>
            </w:pPr>
            <w:r>
              <w:rPr>
                <w:rFonts w:hint="eastAsia"/>
                <w:lang w:eastAsia="zh-CN"/>
              </w:rPr>
              <w:t>供暖达标率</w:t>
            </w:r>
          </w:p>
        </w:tc>
        <w:tc>
          <w:tcPr>
            <w:tcW w:w="2835" w:type="dxa"/>
            <w:vAlign w:val="center"/>
          </w:tcPr>
          <w:p>
            <w:pPr>
              <w:pStyle w:val="12"/>
            </w:pPr>
            <w:r>
              <w:rPr>
                <w:rFonts w:hint="eastAsia"/>
                <w:lang w:eastAsia="zh-CN"/>
              </w:rPr>
              <w:t>供暖</w:t>
            </w:r>
            <w:r>
              <w:rPr>
                <w:rFonts w:hint="eastAsia"/>
              </w:rPr>
              <w:t>达标天数</w:t>
            </w:r>
            <w:r>
              <w:t>/</w:t>
            </w:r>
            <w:r>
              <w:rPr>
                <w:rFonts w:hint="eastAsia"/>
              </w:rPr>
              <w:t>应达标天数</w:t>
            </w:r>
            <w:r>
              <w:t>*100%</w:t>
            </w:r>
          </w:p>
        </w:tc>
        <w:tc>
          <w:tcPr>
            <w:tcW w:w="2551" w:type="dxa"/>
            <w:vAlign w:val="center"/>
          </w:tcPr>
          <w:p>
            <w:pPr>
              <w:pStyle w:val="12"/>
            </w:pPr>
            <w:r>
              <w:t>≥9</w:t>
            </w:r>
            <w:r>
              <w:rPr>
                <w:rFonts w:hint="eastAsia"/>
                <w:lang w:eastAsia="zh-CN"/>
              </w:rPr>
              <w:t>5</w:t>
            </w:r>
            <w:r>
              <w:t>%</w:t>
            </w:r>
          </w:p>
        </w:tc>
        <w:tc>
          <w:tcPr>
            <w:tcW w:w="2268" w:type="dxa"/>
            <w:vAlign w:val="center"/>
          </w:tcPr>
          <w:p>
            <w:pPr>
              <w:pStyle w:val="12"/>
            </w:pPr>
            <w:r>
              <w:rPr>
                <w:rFonts w:hint="eastAsia"/>
                <w:lang w:eastAsia="zh-CN"/>
              </w:rPr>
              <w:t>上级</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rPr>
                <w:rFonts w:hint="eastAsia" w:eastAsiaTheme="minorEastAsia"/>
                <w:lang w:eastAsia="zh-CN"/>
              </w:rPr>
            </w:pPr>
            <w:r>
              <w:rPr>
                <w:rFonts w:hint="eastAsia" w:eastAsiaTheme="minorEastAsia"/>
                <w:lang w:eastAsia="zh-CN"/>
              </w:rPr>
              <w:t>获得支持的城燃企业运行率</w:t>
            </w:r>
          </w:p>
        </w:tc>
        <w:tc>
          <w:tcPr>
            <w:tcW w:w="2835" w:type="dxa"/>
            <w:vAlign w:val="center"/>
          </w:tcPr>
          <w:p>
            <w:pPr>
              <w:pStyle w:val="12"/>
              <w:rPr>
                <w:rFonts w:hint="eastAsia" w:eastAsiaTheme="minorEastAsia"/>
                <w:lang w:eastAsia="zh-CN"/>
              </w:rPr>
            </w:pPr>
            <w:r>
              <w:rPr>
                <w:rFonts w:hint="eastAsia" w:eastAsiaTheme="minorEastAsia"/>
                <w:lang w:eastAsia="zh-CN"/>
              </w:rPr>
              <w:t>城燃企业运行时间/应运行时间*100%</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lang w:eastAsia="zh-CN"/>
              </w:rPr>
              <w:t>上级</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lang w:eastAsia="zh-CN"/>
              </w:rPr>
            </w:pPr>
            <w:r>
              <w:rPr>
                <w:rFonts w:hint="eastAsia"/>
                <w:lang w:eastAsia="zh-CN"/>
              </w:rPr>
              <w:t>资金支出率</w:t>
            </w:r>
          </w:p>
        </w:tc>
        <w:tc>
          <w:tcPr>
            <w:tcW w:w="2835" w:type="dxa"/>
            <w:vAlign w:val="center"/>
          </w:tcPr>
          <w:p>
            <w:pPr>
              <w:pStyle w:val="12"/>
              <w:rPr>
                <w:lang w:eastAsia="zh-CN"/>
              </w:rPr>
            </w:pPr>
            <w:r>
              <w:rPr>
                <w:rFonts w:hint="eastAsia"/>
                <w:lang w:eastAsia="zh-CN"/>
              </w:rPr>
              <w:t>城燃补贴资金支出率</w:t>
            </w:r>
          </w:p>
        </w:tc>
        <w:tc>
          <w:tcPr>
            <w:tcW w:w="2551" w:type="dxa"/>
            <w:vAlign w:val="center"/>
          </w:tcPr>
          <w:p>
            <w:pPr>
              <w:pStyle w:val="12"/>
            </w:pPr>
            <w:r>
              <w:t>100%</w:t>
            </w:r>
          </w:p>
        </w:tc>
        <w:tc>
          <w:tcPr>
            <w:tcW w:w="2268" w:type="dxa"/>
            <w:vAlign w:val="center"/>
          </w:tcPr>
          <w:p>
            <w:pPr>
              <w:pStyle w:val="12"/>
            </w:pPr>
            <w:r>
              <w:rPr>
                <w:rFonts w:hint="eastAsia"/>
                <w:lang w:eastAsia="zh-CN"/>
              </w:rPr>
              <w:t>上级</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3"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rPr>
                <w:rFonts w:hint="eastAsia" w:eastAsiaTheme="minorEastAsia"/>
                <w:lang w:eastAsia="zh-CN"/>
              </w:rPr>
            </w:pPr>
            <w:r>
              <w:rPr>
                <w:rFonts w:hint="eastAsia" w:eastAsiaTheme="minorEastAsia"/>
                <w:lang w:eastAsia="zh-CN"/>
              </w:rPr>
              <w:t>出现保暖保供重大负面舆情</w:t>
            </w:r>
          </w:p>
        </w:tc>
        <w:tc>
          <w:tcPr>
            <w:tcW w:w="2835" w:type="dxa"/>
            <w:vAlign w:val="center"/>
          </w:tcPr>
          <w:p>
            <w:pPr>
              <w:pStyle w:val="12"/>
            </w:pPr>
            <w:r>
              <w:rPr>
                <w:rFonts w:hint="eastAsia" w:eastAsiaTheme="minorEastAsia"/>
                <w:lang w:eastAsia="zh-CN"/>
              </w:rPr>
              <w:t>出现保暖保供重大负面舆情次数</w:t>
            </w:r>
          </w:p>
        </w:tc>
        <w:tc>
          <w:tcPr>
            <w:tcW w:w="2551" w:type="dxa"/>
            <w:vAlign w:val="center"/>
          </w:tcPr>
          <w:p>
            <w:pPr>
              <w:pStyle w:val="12"/>
              <w:rPr>
                <w:rFonts w:hint="eastAsia" w:eastAsiaTheme="minorEastAsia"/>
                <w:lang w:eastAsia="zh-CN"/>
              </w:rPr>
            </w:pPr>
            <w:r>
              <w:rPr>
                <w:rFonts w:hint="eastAsia" w:eastAsiaTheme="minorEastAsia"/>
                <w:lang w:eastAsia="zh-CN"/>
              </w:rPr>
              <w:t>&lt;1次</w:t>
            </w:r>
          </w:p>
        </w:tc>
        <w:tc>
          <w:tcPr>
            <w:tcW w:w="2268" w:type="dxa"/>
            <w:vAlign w:val="center"/>
          </w:tcPr>
          <w:p>
            <w:pPr>
              <w:pStyle w:val="12"/>
            </w:pPr>
            <w:r>
              <w:rPr>
                <w:rFonts w:hint="eastAsia"/>
                <w:lang w:eastAsia="zh-CN"/>
              </w:rPr>
              <w:t>上级</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rPr>
                <w:rFonts w:hint="eastAsia"/>
                <w:lang w:eastAsia="zh-CN"/>
              </w:rPr>
              <w:t>享受供暖服务</w:t>
            </w:r>
            <w:r>
              <w:t>群众满意度</w:t>
            </w:r>
          </w:p>
        </w:tc>
        <w:tc>
          <w:tcPr>
            <w:tcW w:w="2551" w:type="dxa"/>
            <w:vAlign w:val="center"/>
          </w:tcPr>
          <w:p>
            <w:pPr>
              <w:pStyle w:val="12"/>
            </w:pPr>
            <w:r>
              <w:t>≥9</w:t>
            </w:r>
            <w:r>
              <w:rPr>
                <w:rFonts w:hint="eastAsia"/>
                <w:lang w:eastAsia="zh-CN"/>
              </w:rPr>
              <w:t>0</w:t>
            </w:r>
            <w:r>
              <w:t>%</w:t>
            </w:r>
          </w:p>
        </w:tc>
        <w:tc>
          <w:tcPr>
            <w:tcW w:w="2268" w:type="dxa"/>
            <w:vAlign w:val="center"/>
          </w:tcPr>
          <w:p>
            <w:pPr>
              <w:pStyle w:val="12"/>
            </w:pPr>
            <w:r>
              <w:rPr>
                <w:rFonts w:hint="eastAsia"/>
                <w:lang w:eastAsia="zh-CN"/>
              </w:rPr>
              <w:t>上级</w:t>
            </w:r>
            <w:r>
              <w:rPr>
                <w:rFonts w:hint="eastAsia" w:eastAsiaTheme="minorEastAsia"/>
                <w:lang w:eastAsia="zh-CN"/>
              </w:rPr>
              <w:t>文件要求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17、双创双服活动绩效目标表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1.组织实施20项民心工程，解决人民群众关心的问题</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民心工程数量</w:t>
            </w:r>
          </w:p>
        </w:tc>
        <w:tc>
          <w:tcPr>
            <w:tcW w:w="2835" w:type="dxa"/>
            <w:vAlign w:val="center"/>
          </w:tcPr>
          <w:p>
            <w:pPr>
              <w:pStyle w:val="12"/>
            </w:pPr>
            <w:r>
              <w:t>全年实施民心工程数量</w:t>
            </w:r>
          </w:p>
        </w:tc>
        <w:tc>
          <w:tcPr>
            <w:tcW w:w="2551" w:type="dxa"/>
            <w:vAlign w:val="center"/>
          </w:tcPr>
          <w:p>
            <w:pPr>
              <w:pStyle w:val="12"/>
            </w:pPr>
            <w:r>
              <w:t>≥20个</w:t>
            </w:r>
          </w:p>
        </w:tc>
        <w:tc>
          <w:tcPr>
            <w:tcW w:w="2268" w:type="dxa"/>
            <w:vAlign w:val="center"/>
          </w:tcPr>
          <w:p>
            <w:pPr>
              <w:pStyle w:val="12"/>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民心工程质量</w:t>
            </w:r>
          </w:p>
        </w:tc>
        <w:tc>
          <w:tcPr>
            <w:tcW w:w="2835" w:type="dxa"/>
            <w:vAlign w:val="center"/>
          </w:tcPr>
          <w:p>
            <w:pPr>
              <w:pStyle w:val="12"/>
            </w:pPr>
            <w:r>
              <w:t>全年完成民心工程质量</w:t>
            </w:r>
          </w:p>
        </w:tc>
        <w:tc>
          <w:tcPr>
            <w:tcW w:w="2551" w:type="dxa"/>
            <w:vAlign w:val="center"/>
          </w:tcPr>
          <w:p>
            <w:pPr>
              <w:pStyle w:val="12"/>
            </w:pPr>
            <w:r>
              <w:t>全年完成民心工程总水平</w:t>
            </w:r>
          </w:p>
        </w:tc>
        <w:tc>
          <w:tcPr>
            <w:tcW w:w="2268" w:type="dxa"/>
            <w:vAlign w:val="center"/>
          </w:tcPr>
          <w:p>
            <w:pPr>
              <w:pStyle w:val="12"/>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2835" w:type="dxa"/>
            <w:vAlign w:val="center"/>
          </w:tcPr>
          <w:p>
            <w:pPr>
              <w:pStyle w:val="12"/>
            </w:pPr>
            <w:r>
              <w:t>全年各任务完成时限</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rPr>
                <w:rFonts w:hint="eastAsia" w:eastAsiaTheme="minorEastAsia"/>
                <w:lang w:eastAsia="zh-CN"/>
              </w:rPr>
              <w:t>依据历史数据推算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项目总预算</w:t>
            </w:r>
          </w:p>
        </w:tc>
        <w:tc>
          <w:tcPr>
            <w:tcW w:w="2835" w:type="dxa"/>
            <w:vAlign w:val="center"/>
          </w:tcPr>
          <w:p>
            <w:pPr>
              <w:pStyle w:val="12"/>
            </w:pPr>
            <w:r>
              <w:t>完成各项任务所需费用</w:t>
            </w:r>
          </w:p>
        </w:tc>
        <w:tc>
          <w:tcPr>
            <w:tcW w:w="2551" w:type="dxa"/>
            <w:vAlign w:val="center"/>
          </w:tcPr>
          <w:p>
            <w:pPr>
              <w:pStyle w:val="12"/>
            </w:pPr>
            <w:r>
              <w:t>≤2万</w:t>
            </w:r>
          </w:p>
        </w:tc>
        <w:tc>
          <w:tcPr>
            <w:tcW w:w="2268" w:type="dxa"/>
            <w:vAlign w:val="center"/>
          </w:tcPr>
          <w:p>
            <w:pPr>
              <w:pStyle w:val="12"/>
              <w:rPr>
                <w:lang w:eastAsia="zh-CN"/>
              </w:rPr>
            </w:pPr>
            <w:r>
              <w:t>预算</w:t>
            </w:r>
            <w:r>
              <w:rPr>
                <w:rFonts w:hint="eastAsia"/>
                <w:lang w:eastAsia="zh-CN"/>
              </w:rPr>
              <w:t>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重点工作完成率</w:t>
            </w:r>
          </w:p>
        </w:tc>
        <w:tc>
          <w:tcPr>
            <w:tcW w:w="2835" w:type="dxa"/>
            <w:vAlign w:val="center"/>
          </w:tcPr>
          <w:p>
            <w:pPr>
              <w:pStyle w:val="12"/>
            </w:pPr>
            <w:r>
              <w:t>重点工作完成数占总任务比重</w:t>
            </w:r>
          </w:p>
        </w:tc>
        <w:tc>
          <w:tcPr>
            <w:tcW w:w="2551" w:type="dxa"/>
            <w:vAlign w:val="center"/>
          </w:tcPr>
          <w:p>
            <w:pPr>
              <w:pStyle w:val="12"/>
            </w:pPr>
            <w:r>
              <w:t>≥95%</w:t>
            </w:r>
          </w:p>
        </w:tc>
        <w:tc>
          <w:tcPr>
            <w:tcW w:w="2268" w:type="dxa"/>
            <w:vAlign w:val="center"/>
          </w:tcPr>
          <w:p>
            <w:pPr>
              <w:pStyle w:val="12"/>
            </w:pPr>
            <w:r>
              <w:rPr>
                <w:rFonts w:hint="eastAsia" w:eastAsiaTheme="minorEastAsia"/>
                <w:lang w:eastAsia="zh-CN"/>
              </w:rPr>
              <w:t>依据历史数据推算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群众对该项目满意程度调查</w:t>
            </w:r>
          </w:p>
        </w:tc>
        <w:tc>
          <w:tcPr>
            <w:tcW w:w="2551" w:type="dxa"/>
            <w:vAlign w:val="center"/>
          </w:tcPr>
          <w:p>
            <w:pPr>
              <w:pStyle w:val="12"/>
            </w:pPr>
            <w:r>
              <w:t>≥90%</w:t>
            </w:r>
          </w:p>
        </w:tc>
        <w:tc>
          <w:tcPr>
            <w:tcW w:w="2268" w:type="dxa"/>
            <w:vAlign w:val="center"/>
          </w:tcPr>
          <w:p>
            <w:pPr>
              <w:pStyle w:val="12"/>
              <w:rPr>
                <w:rFonts w:eastAsiaTheme="minorEastAsia"/>
              </w:rPr>
            </w:pPr>
            <w:r>
              <w:rPr>
                <w:rFonts w:hint="eastAsia" w:eastAsiaTheme="minorEastAsia"/>
                <w:lang w:eastAsia="zh-CN"/>
              </w:rPr>
              <w:t>社会调查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18、听证会经费（城乡公交车出租车票价）绩效目标表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1.组织召开听证会，合理定价</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召开听证会次数</w:t>
            </w:r>
          </w:p>
        </w:tc>
        <w:tc>
          <w:tcPr>
            <w:tcW w:w="2835" w:type="dxa"/>
            <w:vAlign w:val="center"/>
          </w:tcPr>
          <w:p>
            <w:pPr>
              <w:pStyle w:val="12"/>
            </w:pPr>
            <w:r>
              <w:t>全年</w:t>
            </w:r>
            <w:r>
              <w:rPr>
                <w:rFonts w:hint="eastAsia" w:eastAsiaTheme="minorEastAsia"/>
                <w:lang w:eastAsia="zh-CN"/>
              </w:rPr>
              <w:t>安排</w:t>
            </w:r>
            <w:r>
              <w:t>召开听证会次数</w:t>
            </w:r>
          </w:p>
        </w:tc>
        <w:tc>
          <w:tcPr>
            <w:tcW w:w="2551" w:type="dxa"/>
            <w:vAlign w:val="center"/>
          </w:tcPr>
          <w:p>
            <w:pPr>
              <w:pStyle w:val="12"/>
            </w:pPr>
            <w:r>
              <w:t>≥2次</w:t>
            </w:r>
          </w:p>
        </w:tc>
        <w:tc>
          <w:tcPr>
            <w:tcW w:w="2268" w:type="dxa"/>
            <w:vAlign w:val="center"/>
          </w:tcPr>
          <w:p>
            <w:pPr>
              <w:pStyle w:val="12"/>
              <w:rPr>
                <w:rFonts w:hint="eastAsia" w:eastAsiaTheme="minorEastAsia"/>
                <w:lang w:eastAsia="zh-CN"/>
              </w:rPr>
            </w:pPr>
            <w:r>
              <w:rPr>
                <w:rFonts w:hint="eastAsia" w:eastAsiaTheme="minorEastAsia"/>
                <w:lang w:eastAsia="zh-CN"/>
              </w:rPr>
              <w:t>年度任务目标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会议议程实现率</w:t>
            </w:r>
          </w:p>
        </w:tc>
        <w:tc>
          <w:tcPr>
            <w:tcW w:w="2835" w:type="dxa"/>
            <w:vAlign w:val="center"/>
          </w:tcPr>
          <w:p>
            <w:pPr>
              <w:pStyle w:val="12"/>
              <w:rPr>
                <w:rFonts w:hint="eastAsia" w:eastAsiaTheme="minorEastAsia"/>
                <w:lang w:eastAsia="zh-CN"/>
              </w:rPr>
            </w:pPr>
            <w:r>
              <w:t>会议议程</w:t>
            </w:r>
            <w:r>
              <w:rPr>
                <w:rFonts w:hint="eastAsia" w:eastAsiaTheme="minorEastAsia"/>
                <w:lang w:eastAsia="zh-CN"/>
              </w:rPr>
              <w:t>实现目标数量/应完成目标数量*100%</w:t>
            </w:r>
          </w:p>
        </w:tc>
        <w:tc>
          <w:tcPr>
            <w:tcW w:w="2551" w:type="dxa"/>
            <w:vAlign w:val="center"/>
          </w:tcPr>
          <w:p>
            <w:pPr>
              <w:pStyle w:val="12"/>
            </w:pPr>
            <w:r>
              <w:t>≥95%</w:t>
            </w:r>
          </w:p>
        </w:tc>
        <w:tc>
          <w:tcPr>
            <w:tcW w:w="2268" w:type="dxa"/>
            <w:vAlign w:val="center"/>
          </w:tcPr>
          <w:p>
            <w:pPr>
              <w:pStyle w:val="12"/>
            </w:pPr>
            <w:r>
              <w:rPr>
                <w:rFonts w:hint="eastAsia" w:eastAsiaTheme="minorEastAsia"/>
                <w:lang w:eastAsia="zh-CN"/>
              </w:rPr>
              <w:t>年度任务目标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召开的及时性</w:t>
            </w:r>
          </w:p>
        </w:tc>
        <w:tc>
          <w:tcPr>
            <w:tcW w:w="2835" w:type="dxa"/>
            <w:vAlign w:val="center"/>
          </w:tcPr>
          <w:p>
            <w:pPr>
              <w:pStyle w:val="12"/>
            </w:pPr>
            <w:r>
              <w:rPr>
                <w:rFonts w:hint="eastAsia" w:eastAsiaTheme="minorEastAsia"/>
                <w:lang w:eastAsia="zh-CN"/>
              </w:rPr>
              <w:t>听证会</w:t>
            </w:r>
            <w:r>
              <w:t>召开及时性</w:t>
            </w:r>
          </w:p>
        </w:tc>
        <w:tc>
          <w:tcPr>
            <w:tcW w:w="2551" w:type="dxa"/>
            <w:vAlign w:val="center"/>
          </w:tcPr>
          <w:p>
            <w:pPr>
              <w:pStyle w:val="12"/>
            </w:pPr>
            <w:r>
              <w:t>≥90%</w:t>
            </w:r>
          </w:p>
        </w:tc>
        <w:tc>
          <w:tcPr>
            <w:tcW w:w="2268" w:type="dxa"/>
            <w:vAlign w:val="center"/>
          </w:tcPr>
          <w:p>
            <w:pPr>
              <w:pStyle w:val="12"/>
            </w:pPr>
            <w:r>
              <w:rPr>
                <w:rFonts w:hint="eastAsia" w:eastAsiaTheme="minorEastAsia"/>
                <w:lang w:eastAsia="zh-CN"/>
              </w:rPr>
              <w:t>年度任务目标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项目总投入</w:t>
            </w:r>
          </w:p>
        </w:tc>
        <w:tc>
          <w:tcPr>
            <w:tcW w:w="2835" w:type="dxa"/>
            <w:vAlign w:val="center"/>
          </w:tcPr>
          <w:p>
            <w:pPr>
              <w:pStyle w:val="12"/>
            </w:pPr>
            <w:r>
              <w:t>全年项目总投入</w:t>
            </w:r>
          </w:p>
        </w:tc>
        <w:tc>
          <w:tcPr>
            <w:tcW w:w="2551" w:type="dxa"/>
            <w:vAlign w:val="center"/>
          </w:tcPr>
          <w:p>
            <w:pPr>
              <w:pStyle w:val="12"/>
            </w:pPr>
            <w:r>
              <w:t>≤1万</w:t>
            </w:r>
          </w:p>
        </w:tc>
        <w:tc>
          <w:tcPr>
            <w:tcW w:w="2268"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2835" w:type="dxa"/>
            <w:vAlign w:val="center"/>
          </w:tcPr>
          <w:p>
            <w:pPr>
              <w:pStyle w:val="12"/>
              <w:rPr>
                <w:rFonts w:hint="eastAsia" w:eastAsiaTheme="minorEastAsia"/>
                <w:lang w:eastAsia="zh-CN"/>
              </w:rPr>
            </w:pPr>
            <w:r>
              <w:t>在全县范围内得到群众认可</w:t>
            </w:r>
            <w:r>
              <w:rPr>
                <w:rFonts w:hint="eastAsia" w:eastAsiaTheme="minorEastAsia"/>
                <w:lang w:eastAsia="zh-CN"/>
              </w:rPr>
              <w:t>程度</w:t>
            </w:r>
          </w:p>
        </w:tc>
        <w:tc>
          <w:tcPr>
            <w:tcW w:w="2551" w:type="dxa"/>
            <w:vAlign w:val="center"/>
          </w:tcPr>
          <w:p>
            <w:pPr>
              <w:pStyle w:val="12"/>
            </w:pPr>
            <w:r>
              <w:t>≥95%</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群众对该项目满意程度调查</w:t>
            </w:r>
          </w:p>
        </w:tc>
        <w:tc>
          <w:tcPr>
            <w:tcW w:w="2551" w:type="dxa"/>
            <w:vAlign w:val="center"/>
          </w:tcPr>
          <w:p>
            <w:pPr>
              <w:pStyle w:val="12"/>
            </w:pPr>
            <w:r>
              <w:t>≥90%</w:t>
            </w:r>
          </w:p>
        </w:tc>
        <w:tc>
          <w:tcPr>
            <w:tcW w:w="2268" w:type="dxa"/>
            <w:vAlign w:val="center"/>
          </w:tcPr>
          <w:p>
            <w:pPr>
              <w:pStyle w:val="12"/>
            </w:pPr>
            <w:r>
              <w:rPr>
                <w:rFonts w:hint="eastAsia" w:eastAsiaTheme="minorEastAsia"/>
                <w:lang w:eastAsia="zh-CN"/>
              </w:rPr>
              <w:t>年度任务目标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19、土地出让金/燃气补贴资金绩效目标表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1.燃气补贴资金，保障居民生活，维护社会稳定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rPr>
                <w:rFonts w:hint="eastAsia" w:eastAsiaTheme="minorEastAsia"/>
                <w:lang w:eastAsia="zh-CN"/>
              </w:rPr>
            </w:pPr>
            <w:r>
              <w:rPr>
                <w:rFonts w:hint="eastAsia" w:eastAsiaTheme="minorEastAsia"/>
                <w:lang w:eastAsia="zh-CN"/>
              </w:rPr>
              <w:t>供暖温度达标，居民用户的室内温度不得低于当地规定的温度</w:t>
            </w:r>
          </w:p>
        </w:tc>
        <w:tc>
          <w:tcPr>
            <w:tcW w:w="2835" w:type="dxa"/>
            <w:vAlign w:val="center"/>
          </w:tcPr>
          <w:p>
            <w:pPr>
              <w:pStyle w:val="12"/>
              <w:rPr>
                <w:rFonts w:hint="eastAsia" w:eastAsiaTheme="minorEastAsia"/>
                <w:lang w:eastAsia="zh-CN"/>
              </w:rPr>
            </w:pPr>
            <w:r>
              <w:rPr>
                <w:rFonts w:hint="eastAsia" w:eastAsiaTheme="minorEastAsia"/>
                <w:lang w:eastAsia="zh-CN"/>
              </w:rPr>
              <w:t>居民室内供暖温度大于等于规定温度</w:t>
            </w:r>
          </w:p>
        </w:tc>
        <w:tc>
          <w:tcPr>
            <w:tcW w:w="2551" w:type="dxa"/>
            <w:vAlign w:val="center"/>
          </w:tcPr>
          <w:p>
            <w:pPr>
              <w:pStyle w:val="12"/>
              <w:rPr>
                <w:rFonts w:hint="eastAsia" w:eastAsiaTheme="minorEastAsia"/>
                <w:lang w:eastAsia="zh-CN"/>
              </w:rPr>
            </w:pPr>
            <w:r>
              <w:t>≥</w:t>
            </w:r>
            <w:r>
              <w:rPr>
                <w:rFonts w:hint="eastAsia" w:eastAsiaTheme="minorEastAsia"/>
                <w:lang w:eastAsia="zh-CN"/>
              </w:rPr>
              <w:t>18摄氏度</w:t>
            </w:r>
          </w:p>
        </w:tc>
        <w:tc>
          <w:tcPr>
            <w:tcW w:w="2268" w:type="dxa"/>
            <w:vAlign w:val="center"/>
          </w:tcPr>
          <w:p>
            <w:pPr>
              <w:pStyle w:val="12"/>
              <w:rPr>
                <w:rFonts w:hint="eastAsia" w:eastAsiaTheme="minorEastAsia"/>
                <w:lang w:eastAsia="zh-CN"/>
              </w:rPr>
            </w:pPr>
            <w:r>
              <w:rPr>
                <w:rFonts w:hint="eastAsia"/>
                <w:lang w:eastAsia="zh-CN"/>
              </w:rPr>
              <w:t>上级</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rPr>
                <w:lang w:eastAsia="zh-CN"/>
              </w:rPr>
            </w:pPr>
            <w:r>
              <w:rPr>
                <w:rFonts w:hint="eastAsia"/>
                <w:lang w:eastAsia="zh-CN"/>
              </w:rPr>
              <w:t>供暖达标率</w:t>
            </w:r>
          </w:p>
        </w:tc>
        <w:tc>
          <w:tcPr>
            <w:tcW w:w="2835" w:type="dxa"/>
            <w:vAlign w:val="center"/>
          </w:tcPr>
          <w:p>
            <w:pPr>
              <w:pStyle w:val="12"/>
            </w:pPr>
            <w:r>
              <w:rPr>
                <w:rFonts w:hint="eastAsia"/>
                <w:lang w:eastAsia="zh-CN"/>
              </w:rPr>
              <w:t>供暖</w:t>
            </w:r>
            <w:r>
              <w:rPr>
                <w:rFonts w:hint="eastAsia"/>
              </w:rPr>
              <w:t>达标天数</w:t>
            </w:r>
            <w:r>
              <w:t>/</w:t>
            </w:r>
            <w:r>
              <w:rPr>
                <w:rFonts w:hint="eastAsia"/>
              </w:rPr>
              <w:t>应达标天数</w:t>
            </w:r>
            <w:r>
              <w:t>*100%</w:t>
            </w:r>
          </w:p>
        </w:tc>
        <w:tc>
          <w:tcPr>
            <w:tcW w:w="2551" w:type="dxa"/>
            <w:vAlign w:val="center"/>
          </w:tcPr>
          <w:p>
            <w:pPr>
              <w:pStyle w:val="12"/>
            </w:pPr>
            <w:r>
              <w:t>≥9</w:t>
            </w:r>
            <w:r>
              <w:rPr>
                <w:rFonts w:hint="eastAsia"/>
                <w:lang w:eastAsia="zh-CN"/>
              </w:rPr>
              <w:t>5</w:t>
            </w:r>
            <w:r>
              <w:t>%</w:t>
            </w:r>
          </w:p>
        </w:tc>
        <w:tc>
          <w:tcPr>
            <w:tcW w:w="2268" w:type="dxa"/>
            <w:vAlign w:val="center"/>
          </w:tcPr>
          <w:p>
            <w:pPr>
              <w:pStyle w:val="12"/>
            </w:pPr>
            <w:r>
              <w:rPr>
                <w:rFonts w:hint="eastAsia"/>
                <w:lang w:eastAsia="zh-CN"/>
              </w:rPr>
              <w:t>上级</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rPr>
                <w:rFonts w:hint="eastAsia" w:eastAsiaTheme="minorEastAsia"/>
                <w:lang w:eastAsia="zh-CN"/>
              </w:rPr>
            </w:pPr>
            <w:r>
              <w:rPr>
                <w:rFonts w:hint="eastAsia" w:eastAsiaTheme="minorEastAsia"/>
                <w:lang w:eastAsia="zh-CN"/>
              </w:rPr>
              <w:t>获得支持的城燃企业运行率</w:t>
            </w:r>
          </w:p>
        </w:tc>
        <w:tc>
          <w:tcPr>
            <w:tcW w:w="2835" w:type="dxa"/>
            <w:vAlign w:val="center"/>
          </w:tcPr>
          <w:p>
            <w:pPr>
              <w:pStyle w:val="12"/>
              <w:rPr>
                <w:rFonts w:hint="eastAsia" w:eastAsiaTheme="minorEastAsia"/>
                <w:lang w:eastAsia="zh-CN"/>
              </w:rPr>
            </w:pPr>
            <w:r>
              <w:rPr>
                <w:rFonts w:hint="eastAsia" w:eastAsiaTheme="minorEastAsia"/>
                <w:lang w:eastAsia="zh-CN"/>
              </w:rPr>
              <w:t>城燃企业运行时间/应运行时间*100%</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lang w:eastAsia="zh-CN"/>
              </w:rPr>
              <w:t>上级</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lang w:eastAsia="zh-CN"/>
              </w:rPr>
            </w:pPr>
            <w:r>
              <w:rPr>
                <w:rFonts w:hint="eastAsia"/>
                <w:lang w:eastAsia="zh-CN"/>
              </w:rPr>
              <w:t>资金支出率</w:t>
            </w:r>
          </w:p>
        </w:tc>
        <w:tc>
          <w:tcPr>
            <w:tcW w:w="2835" w:type="dxa"/>
            <w:vAlign w:val="center"/>
          </w:tcPr>
          <w:p>
            <w:pPr>
              <w:pStyle w:val="12"/>
              <w:rPr>
                <w:lang w:eastAsia="zh-CN"/>
              </w:rPr>
            </w:pPr>
            <w:r>
              <w:rPr>
                <w:rFonts w:hint="eastAsia"/>
                <w:lang w:eastAsia="zh-CN"/>
              </w:rPr>
              <w:t>城燃补贴资金支出率</w:t>
            </w:r>
          </w:p>
        </w:tc>
        <w:tc>
          <w:tcPr>
            <w:tcW w:w="2551" w:type="dxa"/>
            <w:vAlign w:val="center"/>
          </w:tcPr>
          <w:p>
            <w:pPr>
              <w:pStyle w:val="12"/>
            </w:pPr>
            <w:r>
              <w:t>100%</w:t>
            </w:r>
          </w:p>
        </w:tc>
        <w:tc>
          <w:tcPr>
            <w:tcW w:w="2268" w:type="dxa"/>
            <w:vAlign w:val="center"/>
          </w:tcPr>
          <w:p>
            <w:pPr>
              <w:pStyle w:val="12"/>
            </w:pPr>
            <w:r>
              <w:rPr>
                <w:rFonts w:hint="eastAsia"/>
                <w:lang w:eastAsia="zh-CN"/>
              </w:rPr>
              <w:t>上级</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rPr>
                <w:rFonts w:hint="eastAsia" w:eastAsiaTheme="minorEastAsia"/>
                <w:lang w:eastAsia="zh-CN"/>
              </w:rPr>
            </w:pPr>
            <w:r>
              <w:rPr>
                <w:rFonts w:hint="eastAsia" w:eastAsiaTheme="minorEastAsia"/>
                <w:lang w:eastAsia="zh-CN"/>
              </w:rPr>
              <w:t>出现保暖保供重大负面舆情</w:t>
            </w:r>
          </w:p>
        </w:tc>
        <w:tc>
          <w:tcPr>
            <w:tcW w:w="2835" w:type="dxa"/>
            <w:vAlign w:val="center"/>
          </w:tcPr>
          <w:p>
            <w:pPr>
              <w:pStyle w:val="12"/>
            </w:pPr>
            <w:r>
              <w:rPr>
                <w:rFonts w:hint="eastAsia" w:eastAsiaTheme="minorEastAsia"/>
                <w:lang w:eastAsia="zh-CN"/>
              </w:rPr>
              <w:t>出现保暖保供重大负面舆情次数</w:t>
            </w:r>
          </w:p>
        </w:tc>
        <w:tc>
          <w:tcPr>
            <w:tcW w:w="2551" w:type="dxa"/>
            <w:vAlign w:val="center"/>
          </w:tcPr>
          <w:p>
            <w:pPr>
              <w:pStyle w:val="12"/>
              <w:rPr>
                <w:rFonts w:hint="eastAsia" w:eastAsiaTheme="minorEastAsia"/>
                <w:lang w:eastAsia="zh-CN"/>
              </w:rPr>
            </w:pPr>
            <w:r>
              <w:rPr>
                <w:rFonts w:hint="eastAsia" w:eastAsiaTheme="minorEastAsia"/>
                <w:lang w:eastAsia="zh-CN"/>
              </w:rPr>
              <w:t>&lt;1次</w:t>
            </w:r>
          </w:p>
        </w:tc>
        <w:tc>
          <w:tcPr>
            <w:tcW w:w="2268" w:type="dxa"/>
            <w:vAlign w:val="center"/>
          </w:tcPr>
          <w:p>
            <w:pPr>
              <w:pStyle w:val="12"/>
            </w:pPr>
            <w:r>
              <w:rPr>
                <w:rFonts w:hint="eastAsia"/>
                <w:lang w:eastAsia="zh-CN"/>
              </w:rPr>
              <w:t>上级</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rPr>
                <w:rFonts w:hint="eastAsia"/>
                <w:lang w:eastAsia="zh-CN"/>
              </w:rPr>
              <w:t>享受供暖服务</w:t>
            </w:r>
            <w:r>
              <w:t>群众满意度</w:t>
            </w:r>
          </w:p>
        </w:tc>
        <w:tc>
          <w:tcPr>
            <w:tcW w:w="2551" w:type="dxa"/>
            <w:vAlign w:val="center"/>
          </w:tcPr>
          <w:p>
            <w:pPr>
              <w:pStyle w:val="12"/>
            </w:pPr>
            <w:r>
              <w:t>≥9</w:t>
            </w:r>
            <w:r>
              <w:rPr>
                <w:rFonts w:hint="eastAsia"/>
                <w:lang w:eastAsia="zh-CN"/>
              </w:rPr>
              <w:t>0</w:t>
            </w:r>
            <w:r>
              <w:t>%</w:t>
            </w:r>
          </w:p>
        </w:tc>
        <w:tc>
          <w:tcPr>
            <w:tcW w:w="2268" w:type="dxa"/>
            <w:vAlign w:val="center"/>
          </w:tcPr>
          <w:p>
            <w:pPr>
              <w:pStyle w:val="12"/>
            </w:pPr>
            <w:r>
              <w:rPr>
                <w:rFonts w:hint="eastAsia"/>
                <w:lang w:eastAsia="zh-CN"/>
              </w:rPr>
              <w:t>上级</w:t>
            </w:r>
            <w:r>
              <w:rPr>
                <w:rFonts w:hint="eastAsia" w:eastAsiaTheme="minorEastAsia"/>
                <w:lang w:eastAsia="zh-CN"/>
              </w:rPr>
              <w:t>文件要求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20、退役军人专岗绩效目标表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1.保障退役军人公岗待遇，促进社会稳定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rPr>
                <w:lang w:eastAsia="zh-CN"/>
              </w:rPr>
            </w:pPr>
            <w:r>
              <w:rPr>
                <w:rFonts w:hint="eastAsia"/>
                <w:lang w:eastAsia="zh-CN"/>
              </w:rPr>
              <w:t>退役军人享受待遇覆盖率</w:t>
            </w:r>
          </w:p>
        </w:tc>
        <w:tc>
          <w:tcPr>
            <w:tcW w:w="2835" w:type="dxa"/>
            <w:vAlign w:val="center"/>
          </w:tcPr>
          <w:p>
            <w:pPr>
              <w:pStyle w:val="12"/>
              <w:rPr>
                <w:lang w:eastAsia="zh-CN"/>
              </w:rPr>
            </w:pPr>
            <w:r>
              <w:rPr>
                <w:rFonts w:hint="eastAsia"/>
                <w:lang w:eastAsia="zh-CN"/>
              </w:rPr>
              <w:t>已享受退役军人专岗待遇人数占总的符合条件人数的比例</w:t>
            </w:r>
          </w:p>
        </w:tc>
        <w:tc>
          <w:tcPr>
            <w:tcW w:w="2551" w:type="dxa"/>
            <w:vAlign w:val="center"/>
          </w:tcPr>
          <w:p>
            <w:pPr>
              <w:pStyle w:val="12"/>
            </w:pPr>
            <w:r>
              <w:t>≥95%</w:t>
            </w:r>
          </w:p>
        </w:tc>
        <w:tc>
          <w:tcPr>
            <w:tcW w:w="2268" w:type="dxa"/>
            <w:vAlign w:val="center"/>
          </w:tcPr>
          <w:p>
            <w:pPr>
              <w:pStyle w:val="12"/>
              <w:rPr>
                <w:lang w:eastAsia="zh-CN"/>
              </w:rPr>
            </w:pPr>
            <w:r>
              <w:rPr>
                <w:rFonts w:hint="eastAsia"/>
                <w:lang w:eastAsia="zh-CN"/>
              </w:rPr>
              <w:t>隆尧县政府会议纪要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rPr>
                <w:lang w:eastAsia="zh-CN"/>
              </w:rPr>
            </w:pPr>
            <w:r>
              <w:rPr>
                <w:rFonts w:hint="eastAsia"/>
                <w:lang w:eastAsia="zh-CN"/>
              </w:rPr>
              <w:t>退役军人专岗补贴发放符合率</w:t>
            </w:r>
          </w:p>
        </w:tc>
        <w:tc>
          <w:tcPr>
            <w:tcW w:w="2835" w:type="dxa"/>
            <w:vAlign w:val="center"/>
          </w:tcPr>
          <w:p>
            <w:pPr>
              <w:pStyle w:val="12"/>
              <w:rPr>
                <w:lang w:eastAsia="zh-CN"/>
              </w:rPr>
            </w:pPr>
            <w:r>
              <w:rPr>
                <w:rFonts w:hint="eastAsia"/>
                <w:lang w:eastAsia="zh-CN"/>
              </w:rPr>
              <w:t>已发放退役军人专岗补贴占总的应发放补贴的人数</w:t>
            </w:r>
          </w:p>
        </w:tc>
        <w:tc>
          <w:tcPr>
            <w:tcW w:w="2551" w:type="dxa"/>
            <w:vAlign w:val="center"/>
          </w:tcPr>
          <w:p>
            <w:pPr>
              <w:pStyle w:val="12"/>
            </w:pPr>
            <w:r>
              <w:t>100%</w:t>
            </w:r>
          </w:p>
        </w:tc>
        <w:tc>
          <w:tcPr>
            <w:tcW w:w="2268" w:type="dxa"/>
            <w:vAlign w:val="center"/>
          </w:tcPr>
          <w:p>
            <w:pPr>
              <w:pStyle w:val="12"/>
            </w:pPr>
            <w:r>
              <w:rPr>
                <w:rFonts w:hint="eastAsia"/>
                <w:lang w:eastAsia="zh-CN"/>
              </w:rPr>
              <w:t>隆尧县政府会议纪要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rPr>
                <w:lang w:eastAsia="zh-CN"/>
              </w:rPr>
            </w:pPr>
            <w:r>
              <w:rPr>
                <w:rFonts w:hint="eastAsia"/>
                <w:lang w:eastAsia="zh-CN"/>
              </w:rPr>
              <w:t>退役军人专岗补贴发放及时率</w:t>
            </w:r>
          </w:p>
        </w:tc>
        <w:tc>
          <w:tcPr>
            <w:tcW w:w="2835" w:type="dxa"/>
            <w:vAlign w:val="center"/>
          </w:tcPr>
          <w:p>
            <w:pPr>
              <w:pStyle w:val="12"/>
              <w:rPr>
                <w:lang w:eastAsia="zh-CN"/>
              </w:rPr>
            </w:pPr>
            <w:r>
              <w:rPr>
                <w:rFonts w:hint="eastAsia"/>
                <w:lang w:eastAsia="zh-CN"/>
              </w:rPr>
              <w:t>已及时发放退役军人专岗补贴占总的应发放补贴的人数</w:t>
            </w:r>
          </w:p>
        </w:tc>
        <w:tc>
          <w:tcPr>
            <w:tcW w:w="2551" w:type="dxa"/>
            <w:vAlign w:val="center"/>
          </w:tcPr>
          <w:p>
            <w:pPr>
              <w:pStyle w:val="12"/>
            </w:pPr>
            <w:r>
              <w:t>≥95%</w:t>
            </w:r>
          </w:p>
        </w:tc>
        <w:tc>
          <w:tcPr>
            <w:tcW w:w="2268" w:type="dxa"/>
            <w:vAlign w:val="center"/>
          </w:tcPr>
          <w:p>
            <w:pPr>
              <w:pStyle w:val="12"/>
              <w:rPr>
                <w:lang w:eastAsia="zh-CN"/>
              </w:rPr>
            </w:pPr>
            <w:r>
              <w:rPr>
                <w:rFonts w:hint="eastAsia"/>
                <w:lang w:eastAsia="zh-CN"/>
              </w:rPr>
              <w:t>财政支出进度要求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lang w:eastAsia="zh-CN"/>
              </w:rPr>
            </w:pPr>
            <w:r>
              <w:rPr>
                <w:rFonts w:hint="eastAsia"/>
                <w:lang w:eastAsia="zh-CN"/>
              </w:rPr>
              <w:t>经费使用率（%）</w:t>
            </w:r>
          </w:p>
        </w:tc>
        <w:tc>
          <w:tcPr>
            <w:tcW w:w="2835" w:type="dxa"/>
            <w:vAlign w:val="center"/>
          </w:tcPr>
          <w:p>
            <w:pPr>
              <w:pStyle w:val="12"/>
              <w:rPr>
                <w:lang w:eastAsia="zh-CN"/>
              </w:rPr>
            </w:pPr>
            <w:r>
              <w:rPr>
                <w:rFonts w:hint="eastAsia"/>
                <w:lang w:eastAsia="zh-CN"/>
              </w:rPr>
              <w:t>退役军人专岗补贴经费使用占总补贴的比率</w:t>
            </w:r>
          </w:p>
        </w:tc>
        <w:tc>
          <w:tcPr>
            <w:tcW w:w="2551" w:type="dxa"/>
            <w:vAlign w:val="center"/>
          </w:tcPr>
          <w:p>
            <w:pPr>
              <w:pStyle w:val="12"/>
            </w:pPr>
            <w:r>
              <w:t>≥95%</w:t>
            </w:r>
          </w:p>
        </w:tc>
        <w:tc>
          <w:tcPr>
            <w:tcW w:w="2268" w:type="dxa"/>
            <w:vAlign w:val="center"/>
          </w:tcPr>
          <w:p>
            <w:pPr>
              <w:pStyle w:val="12"/>
              <w:rPr>
                <w:lang w:eastAsia="zh-CN"/>
              </w:rPr>
            </w:pP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rPr>
                <w:lang w:eastAsia="zh-CN"/>
              </w:rPr>
            </w:pPr>
            <w:r>
              <w:rPr>
                <w:rFonts w:hint="eastAsia"/>
                <w:lang w:eastAsia="zh-CN"/>
              </w:rPr>
              <w:t>补贴政策知晓率（%）</w:t>
            </w:r>
          </w:p>
        </w:tc>
        <w:tc>
          <w:tcPr>
            <w:tcW w:w="2835" w:type="dxa"/>
            <w:vAlign w:val="center"/>
          </w:tcPr>
          <w:p>
            <w:pPr>
              <w:pStyle w:val="12"/>
              <w:rPr>
                <w:lang w:eastAsia="zh-CN"/>
              </w:rPr>
            </w:pPr>
            <w:r>
              <w:rPr>
                <w:rFonts w:hint="eastAsia"/>
                <w:lang w:eastAsia="zh-CN"/>
              </w:rPr>
              <w:t>知晓补贴政策的退役军人占总退役军人的比例</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rPr>
                <w:rFonts w:hint="eastAsia" w:eastAsiaTheme="minorEastAsia"/>
                <w:lang w:eastAsia="zh-CN"/>
              </w:rPr>
              <w:t>历史数据推算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rPr>
                <w:rFonts w:hint="eastAsia"/>
                <w:lang w:eastAsia="zh-CN"/>
              </w:rPr>
              <w:t>退役军人</w:t>
            </w:r>
            <w:r>
              <w:t>满意度</w:t>
            </w:r>
          </w:p>
        </w:tc>
        <w:tc>
          <w:tcPr>
            <w:tcW w:w="2835" w:type="dxa"/>
            <w:vAlign w:val="center"/>
          </w:tcPr>
          <w:p>
            <w:pPr>
              <w:pStyle w:val="12"/>
              <w:rPr>
                <w:lang w:eastAsia="zh-CN"/>
              </w:rPr>
            </w:pPr>
            <w:r>
              <w:rPr>
                <w:rFonts w:hint="eastAsia"/>
                <w:lang w:eastAsia="zh-CN"/>
              </w:rPr>
              <w:t>对补贴政策满意的退役军人占总退役军人的比例</w:t>
            </w:r>
          </w:p>
        </w:tc>
        <w:tc>
          <w:tcPr>
            <w:tcW w:w="2551" w:type="dxa"/>
            <w:vAlign w:val="center"/>
          </w:tcPr>
          <w:p>
            <w:pPr>
              <w:pStyle w:val="12"/>
            </w:pPr>
            <w:r>
              <w:t>≥95%</w:t>
            </w:r>
          </w:p>
        </w:tc>
        <w:tc>
          <w:tcPr>
            <w:tcW w:w="2268" w:type="dxa"/>
            <w:vAlign w:val="center"/>
          </w:tcPr>
          <w:p>
            <w:pPr>
              <w:pStyle w:val="12"/>
            </w:pPr>
            <w:r>
              <w:rPr>
                <w:rFonts w:hint="eastAsia" w:eastAsiaTheme="minorEastAsia"/>
                <w:lang w:eastAsia="zh-CN"/>
              </w:rPr>
              <w:t>历史数据推算</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21、邢财建[2022]58号/2022年省级大气污染防治（节能与循环经济）专项资金绩效目标表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1.完成年度削煤任务</w:t>
            </w:r>
          </w:p>
          <w:p>
            <w:pPr>
              <w:pStyle w:val="12"/>
            </w:pPr>
            <w:r>
              <w:t>2.实现节能降耗任务</w:t>
            </w:r>
          </w:p>
          <w:p>
            <w:pPr>
              <w:pStyle w:val="12"/>
            </w:pPr>
            <w:r>
              <w:t>3.改善空气质量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支持节能削煤的企业个数</w:t>
            </w:r>
          </w:p>
        </w:tc>
        <w:tc>
          <w:tcPr>
            <w:tcW w:w="2835" w:type="dxa"/>
            <w:vAlign w:val="center"/>
          </w:tcPr>
          <w:p>
            <w:pPr>
              <w:pStyle w:val="12"/>
            </w:pPr>
            <w:r>
              <w:rPr>
                <w:rFonts w:hint="eastAsia"/>
                <w:lang w:eastAsia="zh-CN"/>
              </w:rPr>
              <w:t>我县</w:t>
            </w:r>
            <w:r>
              <w:t>支持节能削煤</w:t>
            </w:r>
            <w:r>
              <w:rPr>
                <w:rFonts w:hint="eastAsia"/>
                <w:lang w:eastAsia="zh-CN"/>
              </w:rPr>
              <w:t>获</w:t>
            </w:r>
            <w:r>
              <w:t>先进称号的企业个数</w:t>
            </w:r>
          </w:p>
        </w:tc>
        <w:tc>
          <w:tcPr>
            <w:tcW w:w="2551" w:type="dxa"/>
            <w:vAlign w:val="center"/>
          </w:tcPr>
          <w:p>
            <w:pPr>
              <w:pStyle w:val="12"/>
            </w:pPr>
            <w:r>
              <w:t>≥7个</w:t>
            </w:r>
          </w:p>
        </w:tc>
        <w:tc>
          <w:tcPr>
            <w:tcW w:w="2268" w:type="dxa"/>
            <w:vAlign w:val="center"/>
          </w:tcPr>
          <w:p>
            <w:pPr>
              <w:pStyle w:val="12"/>
              <w:rPr>
                <w:lang w:eastAsia="zh-CN"/>
              </w:rPr>
            </w:pPr>
            <w:r>
              <w:rPr>
                <w:rFonts w:hint="eastAsia"/>
                <w:lang w:eastAsia="zh-CN"/>
              </w:rPr>
              <w:t>我县支持节能削煤企业个数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十三五期间</w:t>
            </w:r>
            <w:r>
              <w:rPr>
                <w:rFonts w:hint="eastAsia"/>
                <w:lang w:eastAsia="zh-CN"/>
              </w:rPr>
              <w:t>节能削煤任务超额完成的</w:t>
            </w:r>
            <w:r>
              <w:t>企业个数</w:t>
            </w:r>
          </w:p>
        </w:tc>
        <w:tc>
          <w:tcPr>
            <w:tcW w:w="2835" w:type="dxa"/>
            <w:vAlign w:val="center"/>
          </w:tcPr>
          <w:p>
            <w:pPr>
              <w:pStyle w:val="12"/>
            </w:pPr>
            <w:r>
              <w:rPr>
                <w:rFonts w:hint="eastAsia"/>
                <w:lang w:eastAsia="zh-CN"/>
              </w:rPr>
              <w:t>我县</w:t>
            </w:r>
            <w:r>
              <w:t>十三五期间</w:t>
            </w:r>
            <w:r>
              <w:rPr>
                <w:rFonts w:hint="eastAsia"/>
                <w:lang w:eastAsia="zh-CN"/>
              </w:rPr>
              <w:t>节能削煤任务</w:t>
            </w:r>
            <w:r>
              <w:t>完成获得补贴的企业个数</w:t>
            </w:r>
          </w:p>
        </w:tc>
        <w:tc>
          <w:tcPr>
            <w:tcW w:w="2551" w:type="dxa"/>
            <w:vAlign w:val="center"/>
          </w:tcPr>
          <w:p>
            <w:pPr>
              <w:pStyle w:val="12"/>
            </w:pPr>
            <w:r>
              <w:t>≥5个</w:t>
            </w:r>
          </w:p>
        </w:tc>
        <w:tc>
          <w:tcPr>
            <w:tcW w:w="2268" w:type="dxa"/>
            <w:vAlign w:val="center"/>
          </w:tcPr>
          <w:p>
            <w:pPr>
              <w:pStyle w:val="12"/>
            </w:pPr>
            <w:r>
              <w:rPr>
                <w:lang w:eastAsia="zh-CN"/>
              </w:rPr>
              <w:t>邢财建[2022]58号</w:t>
            </w:r>
            <w:r>
              <w:rPr>
                <w:rFonts w:hint="eastAsia"/>
                <w:lang w:eastAsia="zh-CN"/>
              </w:rPr>
              <w:t>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rPr>
                <w:lang w:eastAsia="zh-CN"/>
              </w:rPr>
            </w:pPr>
            <w:r>
              <w:rPr>
                <w:rFonts w:hint="eastAsia"/>
                <w:lang w:eastAsia="zh-CN"/>
              </w:rPr>
              <w:t>完成的及时性</w:t>
            </w:r>
          </w:p>
        </w:tc>
        <w:tc>
          <w:tcPr>
            <w:tcW w:w="2835" w:type="dxa"/>
            <w:vAlign w:val="center"/>
          </w:tcPr>
          <w:p>
            <w:pPr>
              <w:pStyle w:val="12"/>
            </w:pPr>
            <w:r>
              <w:t>根据工作计划和支出进度安排及时拨付资金及时性</w:t>
            </w:r>
          </w:p>
        </w:tc>
        <w:tc>
          <w:tcPr>
            <w:tcW w:w="2551" w:type="dxa"/>
            <w:vAlign w:val="center"/>
          </w:tcPr>
          <w:p>
            <w:pPr>
              <w:pStyle w:val="12"/>
            </w:pPr>
            <w:r>
              <w:t>≥80%</w:t>
            </w:r>
          </w:p>
        </w:tc>
        <w:tc>
          <w:tcPr>
            <w:tcW w:w="2268" w:type="dxa"/>
            <w:vAlign w:val="center"/>
          </w:tcPr>
          <w:p>
            <w:pPr>
              <w:pStyle w:val="12"/>
            </w:pPr>
            <w:r>
              <w:t>年度专项资金安排方案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资金支出数</w:t>
            </w:r>
          </w:p>
        </w:tc>
        <w:tc>
          <w:tcPr>
            <w:tcW w:w="2835" w:type="dxa"/>
            <w:vAlign w:val="center"/>
          </w:tcPr>
          <w:p>
            <w:pPr>
              <w:pStyle w:val="12"/>
            </w:pPr>
            <w:r>
              <w:t>资金支出数</w:t>
            </w:r>
          </w:p>
        </w:tc>
        <w:tc>
          <w:tcPr>
            <w:tcW w:w="2551" w:type="dxa"/>
            <w:vAlign w:val="center"/>
          </w:tcPr>
          <w:p>
            <w:pPr>
              <w:pStyle w:val="12"/>
            </w:pPr>
            <w:r>
              <w:t>≤10万元</w:t>
            </w:r>
          </w:p>
        </w:tc>
        <w:tc>
          <w:tcPr>
            <w:tcW w:w="2268" w:type="dxa"/>
            <w:vAlign w:val="center"/>
          </w:tcPr>
          <w:p>
            <w:pPr>
              <w:pStyle w:val="12"/>
              <w:rPr>
                <w:lang w:eastAsia="zh-CN"/>
              </w:rPr>
            </w:pPr>
            <w:r>
              <w:rPr>
                <w:rFonts w:hint="eastAsia"/>
                <w:lang w:eastAsia="zh-CN"/>
              </w:rPr>
              <w:t>上级奖励金额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单位GDP能耗降低率</w:t>
            </w:r>
          </w:p>
        </w:tc>
        <w:tc>
          <w:tcPr>
            <w:tcW w:w="2835" w:type="dxa"/>
            <w:vAlign w:val="center"/>
          </w:tcPr>
          <w:p>
            <w:pPr>
              <w:pStyle w:val="12"/>
            </w:pPr>
            <w:r>
              <w:rPr>
                <w:rFonts w:hint="eastAsia"/>
              </w:rPr>
              <w:t>万元国内生产总值所消耗的综合能耗的降低比例</w:t>
            </w:r>
          </w:p>
        </w:tc>
        <w:tc>
          <w:tcPr>
            <w:tcW w:w="2551" w:type="dxa"/>
            <w:vAlign w:val="center"/>
          </w:tcPr>
          <w:p>
            <w:pPr>
              <w:pStyle w:val="12"/>
            </w:pPr>
            <w:r>
              <w:t>≥3.5%</w:t>
            </w:r>
          </w:p>
        </w:tc>
        <w:tc>
          <w:tcPr>
            <w:tcW w:w="2268" w:type="dxa"/>
            <w:vAlign w:val="center"/>
          </w:tcPr>
          <w:p>
            <w:pPr>
              <w:pStyle w:val="12"/>
            </w:pPr>
            <w:r>
              <w:t>国家下达任务目标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rPr>
                <w:rFonts w:ascii="宋体" w:hAnsi="宋体" w:eastAsia="宋体" w:cs="宋体"/>
                <w:sz w:val="20"/>
                <w:szCs w:val="20"/>
                <w:lang w:eastAsia="zh-CN"/>
              </w:rPr>
            </w:pPr>
            <w:r>
              <w:rPr>
                <w:rFonts w:hint="eastAsia" w:ascii="方正书宋_GBK" w:hAnsi="方正书宋_GBK" w:eastAsia="方正书宋_GBK" w:cs="方正书宋_GBK"/>
                <w:sz w:val="21"/>
              </w:rPr>
              <w:t>服务对象满意度（</w:t>
            </w:r>
            <w:r>
              <w:rPr>
                <w:rFonts w:ascii="方正书宋_GBK" w:hAnsi="方正书宋_GBK" w:eastAsia="方正书宋_GBK" w:cs="方正书宋_GBK"/>
                <w:sz w:val="21"/>
              </w:rPr>
              <w:t>%</w:t>
            </w:r>
            <w:r>
              <w:rPr>
                <w:rFonts w:hint="eastAsia" w:ascii="方正书宋_GBK" w:hAnsi="方正书宋_GBK" w:eastAsia="方正书宋_GBK" w:cs="方正书宋_GBK"/>
                <w:sz w:val="21"/>
              </w:rPr>
              <w:t>）</w:t>
            </w:r>
          </w:p>
        </w:tc>
        <w:tc>
          <w:tcPr>
            <w:tcW w:w="2835" w:type="dxa"/>
            <w:vAlign w:val="center"/>
          </w:tcPr>
          <w:p>
            <w:pPr>
              <w:pStyle w:val="12"/>
            </w:pPr>
            <w:r>
              <w:rPr>
                <w:rFonts w:hint="eastAsia"/>
              </w:rPr>
              <w:t>专项资金支持项目单位对政府提供服务的满意程度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lang w:eastAsia="zh-CN"/>
              </w:rPr>
              <w:t>邢财建[2022]58号</w:t>
            </w:r>
            <w:r>
              <w:rPr>
                <w:rFonts w:hint="eastAsia"/>
                <w:lang w:eastAsia="zh-CN"/>
              </w:rPr>
              <w:t>文</w:t>
            </w:r>
          </w:p>
        </w:tc>
      </w:tr>
    </w:tbl>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2023年，隆尧县发展和改革局本级安排政府采购预算2.00万元。具体内容见下表。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303001隆尧县发展和改革局本级</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w:t>
            </w:r>
            <w:r>
              <w:rPr>
                <w:rFonts w:hint="eastAsia"/>
                <w:lang w:val="en-US" w:eastAsia="zh-CN"/>
              </w:rPr>
              <w:t>单位</w:t>
            </w:r>
            <w:r>
              <w:t>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2.00</w:t>
            </w:r>
          </w:p>
        </w:tc>
        <w:tc>
          <w:tcPr>
            <w:tcW w:w="964" w:type="dxa"/>
            <w:vAlign w:val="center"/>
          </w:tcPr>
          <w:p>
            <w:pPr>
              <w:pStyle w:val="15"/>
            </w:pPr>
            <w:r>
              <w:t>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隆尧县发展和改革局本级小计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2.00</w:t>
            </w:r>
          </w:p>
        </w:tc>
        <w:tc>
          <w:tcPr>
            <w:tcW w:w="964" w:type="dxa"/>
            <w:vAlign w:val="center"/>
          </w:tcPr>
          <w:p>
            <w:pPr>
              <w:pStyle w:val="15"/>
            </w:pPr>
            <w:r>
              <w:t>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全县重点项目建设经费</w:t>
            </w:r>
          </w:p>
        </w:tc>
        <w:tc>
          <w:tcPr>
            <w:tcW w:w="964" w:type="dxa"/>
            <w:vAlign w:val="center"/>
          </w:tcPr>
          <w:p>
            <w:pPr>
              <w:pStyle w:val="11"/>
            </w:pPr>
            <w:r>
              <w:t>17.00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0.50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全县重点项目建设经费</w:t>
            </w:r>
          </w:p>
        </w:tc>
        <w:tc>
          <w:tcPr>
            <w:tcW w:w="964" w:type="dxa"/>
            <w:vAlign w:val="center"/>
          </w:tcPr>
          <w:p>
            <w:pPr>
              <w:pStyle w:val="11"/>
            </w:pPr>
            <w:r>
              <w:t>17.00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0.48</w:t>
            </w:r>
          </w:p>
        </w:tc>
        <w:tc>
          <w:tcPr>
            <w:tcW w:w="964" w:type="dxa"/>
            <w:vAlign w:val="center"/>
          </w:tcPr>
          <w:p>
            <w:pPr>
              <w:pStyle w:val="11"/>
            </w:pPr>
            <w:r>
              <w:t>0.48</w:t>
            </w:r>
          </w:p>
        </w:tc>
        <w:tc>
          <w:tcPr>
            <w:tcW w:w="964" w:type="dxa"/>
            <w:vAlign w:val="center"/>
          </w:tcPr>
          <w:p>
            <w:pPr>
              <w:pStyle w:val="11"/>
            </w:pPr>
            <w:r>
              <w:t>0.48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全县重点项目建设经费</w:t>
            </w:r>
          </w:p>
        </w:tc>
        <w:tc>
          <w:tcPr>
            <w:tcW w:w="964" w:type="dxa"/>
            <w:vAlign w:val="center"/>
          </w:tcPr>
          <w:p>
            <w:pPr>
              <w:pStyle w:val="11"/>
            </w:pPr>
            <w:r>
              <w:t>17.00</w:t>
            </w:r>
          </w:p>
        </w:tc>
        <w:tc>
          <w:tcPr>
            <w:tcW w:w="1134" w:type="dxa"/>
            <w:vAlign w:val="center"/>
          </w:tcPr>
          <w:p>
            <w:pPr>
              <w:pStyle w:val="12"/>
            </w:pPr>
            <w:r>
              <w:t>保密柜</w:t>
            </w:r>
          </w:p>
        </w:tc>
        <w:tc>
          <w:tcPr>
            <w:tcW w:w="1134" w:type="dxa"/>
            <w:vAlign w:val="center"/>
          </w:tcPr>
          <w:p>
            <w:pPr>
              <w:pStyle w:val="12"/>
            </w:pPr>
            <w:r>
              <w:t>A05010504</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0.26</w:t>
            </w:r>
          </w:p>
        </w:tc>
        <w:tc>
          <w:tcPr>
            <w:tcW w:w="964" w:type="dxa"/>
            <w:vAlign w:val="center"/>
          </w:tcPr>
          <w:p>
            <w:pPr>
              <w:pStyle w:val="11"/>
            </w:pPr>
            <w:r>
              <w:t>0.52</w:t>
            </w:r>
          </w:p>
        </w:tc>
        <w:tc>
          <w:tcPr>
            <w:tcW w:w="964" w:type="dxa"/>
            <w:vAlign w:val="center"/>
          </w:tcPr>
          <w:p>
            <w:pPr>
              <w:pStyle w:val="11"/>
            </w:pPr>
            <w:r>
              <w:t>0.52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0.52</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隆尧县发展和改革局本级上年末固定资产金额为92.10万元（详见下表）。本年度拟购置固定资产总额为2.00万元，已按要求列入政府采购预算，详见政府采购预算表。</w:t>
      </w:r>
    </w:p>
    <w:p>
      <w:pPr>
        <w:jc w:val="center"/>
        <w:rPr>
          <w:rFonts w:hint="eastAsia" w:ascii="方正小标宋_GBK" w:hAnsi="方正小标宋_GBK" w:cs="方正小标宋_GBK" w:eastAsiaTheme="minorEastAsia"/>
          <w:color w:val="000000"/>
          <w:sz w:val="36"/>
          <w:lang w:eastAsia="zh-CN"/>
        </w:rPr>
      </w:pPr>
    </w:p>
    <w:p>
      <w:pPr>
        <w:jc w:val="center"/>
        <w:rPr>
          <w:rFonts w:hint="eastAsia" w:ascii="方正小标宋_GBK" w:hAnsi="方正小标宋_GBK" w:cs="方正小标宋_GBK" w:eastAsiaTheme="minorEastAsia"/>
          <w:color w:val="000000"/>
          <w:sz w:val="36"/>
          <w:lang w:eastAsia="zh-CN"/>
        </w:rPr>
      </w:pPr>
    </w:p>
    <w:p>
      <w:pPr>
        <w:jc w:val="center"/>
        <w:rPr>
          <w:rFonts w:hint="eastAsia" w:ascii="方正小标宋_GBK" w:hAnsi="方正小标宋_GBK" w:cs="方正小标宋_GBK" w:eastAsiaTheme="minorEastAsia"/>
          <w:color w:val="000000"/>
          <w:sz w:val="36"/>
          <w:lang w:eastAsia="zh-CN"/>
        </w:rPr>
      </w:pP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303001隆尧县发展和改革局本级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515</w:t>
            </w:r>
          </w:p>
        </w:tc>
        <w:tc>
          <w:tcPr>
            <w:tcW w:w="2835" w:type="dxa"/>
            <w:vAlign w:val="center"/>
          </w:tcPr>
          <w:p>
            <w:pPr>
              <w:pStyle w:val="11"/>
            </w:pPr>
            <w:r>
              <w:t>92.10</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w:t>
      </w:r>
      <w:bookmarkStart w:id="1" w:name="_GoBack"/>
      <w:bookmarkEnd w:id="1"/>
      <w:r>
        <w:rPr>
          <w:rFonts w:eastAsia="方正仿宋_GBK"/>
          <w:color w:val="000000"/>
          <w:sz w:val="28"/>
        </w:rPr>
        <w:t>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mJkNzBlNDJmOWRhNmM1YmI3OTEwOTM2OTI3MDBkYzIifQ=="/>
  </w:docVars>
  <w:rsids>
    <w:rsidRoot w:val="00471D47"/>
    <w:rsid w:val="00105E42"/>
    <w:rsid w:val="0012497F"/>
    <w:rsid w:val="001E523B"/>
    <w:rsid w:val="002942B0"/>
    <w:rsid w:val="002C28AE"/>
    <w:rsid w:val="00471D47"/>
    <w:rsid w:val="004B61E0"/>
    <w:rsid w:val="007751E1"/>
    <w:rsid w:val="007E079C"/>
    <w:rsid w:val="007F5D28"/>
    <w:rsid w:val="00871391"/>
    <w:rsid w:val="0096353B"/>
    <w:rsid w:val="00994A30"/>
    <w:rsid w:val="00997E81"/>
    <w:rsid w:val="00A11F25"/>
    <w:rsid w:val="00B65938"/>
    <w:rsid w:val="00B714E4"/>
    <w:rsid w:val="00BA35D1"/>
    <w:rsid w:val="00BE59AD"/>
    <w:rsid w:val="00D0720F"/>
    <w:rsid w:val="00D236E9"/>
    <w:rsid w:val="00D362EB"/>
    <w:rsid w:val="00DD2A37"/>
    <w:rsid w:val="00DE234F"/>
    <w:rsid w:val="00E02AC2"/>
    <w:rsid w:val="00E42A68"/>
    <w:rsid w:val="00FB648F"/>
    <w:rsid w:val="04F632B0"/>
    <w:rsid w:val="0543026B"/>
    <w:rsid w:val="07734FD3"/>
    <w:rsid w:val="07F41CF0"/>
    <w:rsid w:val="0C573148"/>
    <w:rsid w:val="12AC38F3"/>
    <w:rsid w:val="189664AC"/>
    <w:rsid w:val="19AC5F87"/>
    <w:rsid w:val="2D5B1D46"/>
    <w:rsid w:val="41DF3B8E"/>
    <w:rsid w:val="4B4C2876"/>
    <w:rsid w:val="514F154D"/>
    <w:rsid w:val="5C1709D2"/>
    <w:rsid w:val="5F2F7495"/>
    <w:rsid w:val="6F840EB8"/>
    <w:rsid w:val="731E2BC7"/>
    <w:rsid w:val="76943C19"/>
    <w:rsid w:val="7C9838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uiPriority w:val="99"/>
    <w:pPr>
      <w:tabs>
        <w:tab w:val="center" w:pos="4153"/>
        <w:tab w:val="right" w:pos="8306"/>
      </w:tabs>
      <w:snapToGrid w:val="0"/>
    </w:pPr>
    <w:rPr>
      <w:sz w:val="18"/>
      <w:szCs w:val="18"/>
    </w:rPr>
  </w:style>
  <w:style w:type="paragraph" w:styleId="3">
    <w:name w:val="header"/>
    <w:basedOn w:val="1"/>
    <w:link w:val="33"/>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uiPriority w:val="99"/>
    <w:rPr>
      <w:rFonts w:eastAsia="Times New Roman"/>
      <w:sz w:val="18"/>
      <w:szCs w:val="18"/>
      <w:lang w:eastAsia="uk-UA"/>
    </w:rPr>
  </w:style>
  <w:style w:type="character" w:customStyle="1" w:styleId="34">
    <w:name w:val="页脚 Char"/>
    <w:basedOn w:val="6"/>
    <w:link w:val="2"/>
    <w:semiHidden/>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fontTable.xml" Type="http://schemas.openxmlformats.org/officeDocument/2006/relationships/fontTable"/><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2023-01-16T15:48:45Z</dcterms:created>
  <dcterms:modified xsi:type="dcterms:W3CDTF">2023-01-16T07:48:45Z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2023-01-16T15:48:46Z</dcterms:created>
  <dcterms:modified xsi:type="dcterms:W3CDTF">2023-01-16T07:48:46Z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2023-01-16T15:48:44Z</dcterms:created>
  <dcterms:modified xsi:type="dcterms:W3CDTF">2023-01-16T07:48:44Z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2023-01-16T15:48:58Z</dcterms:created>
  <dcterms:modified xsi:type="dcterms:W3CDTF">2023-01-16T07:48:58Z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2023-01-16T15:48:56Z</dcterms:created>
  <dcterms:modified xsi:type="dcterms:W3CDTF">2023-01-16T07:48:56Z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2023-01-16T15:48:57Z</dcterms:created>
  <dcterms:modified xsi:type="dcterms:W3CDTF">2023-01-16T07:48:57Z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2023-01-16T15:48:57Z</dcterms:created>
  <dcterms:modified xsi:type="dcterms:W3CDTF">2023-01-16T07:48:57Z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2023-01-16T15:48:52Z</dcterms:created>
  <dcterms:modified xsi:type="dcterms:W3CDTF">2023-01-16T07:48:51Z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2023-01-16T15:48:59Z</dcterms:created>
  <dcterms:modified xsi:type="dcterms:W3CDTF">2023-01-16T07:48:59Z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2023-01-16T15:48:54Z</dcterms:created>
  <dcterms:modified xsi:type="dcterms:W3CDTF">2023-01-16T07:48:54Z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2023-01-16T15:48:59Z</dcterms:created>
  <dcterms:modified xsi:type="dcterms:W3CDTF">2023-01-16T07:48:59Z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2023-01-16T15:48:47Z</dcterms:created>
  <dcterms:modified xsi:type="dcterms:W3CDTF">2023-01-16T07:48:47Z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2023-01-16T15:48:46Z</dcterms:created>
  <dcterms:modified xsi:type="dcterms:W3CDTF">2023-01-16T07:48:46Z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2023-01-16T15:48:44Z</dcterms:created>
  <dcterms:modified xsi:type="dcterms:W3CDTF">2023-01-16T07:48:44Z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2023-01-16T15:48:46Z</dcterms:created>
  <dcterms:modified xsi:type="dcterms:W3CDTF">2023-01-16T07:48:46Z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2023-01-16T15:48:58Z</dcterms:created>
  <dcterms:modified xsi:type="dcterms:W3CDTF">2023-01-16T07:48:58Z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2023-01-16T15:48:44Z</dcterms:created>
  <dcterms:modified xsi:type="dcterms:W3CDTF">2023-01-16T07:48:44Z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2023-01-16T15:48:58Z</dcterms:created>
  <dcterms:modified xsi:type="dcterms:W3CDTF">2023-01-16T07:48:58Z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2023-01-16T15:48:43Z</dcterms:created>
  <dcterms:modified xsi:type="dcterms:W3CDTF">2023-01-16T07:48:43Z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2023-01-16T15:48:46Z</dcterms:created>
  <dcterms:modified xsi:type="dcterms:W3CDTF">2023-01-16T07:48:46Z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2023-01-16T15:48:41Z</dcterms:created>
  <dcterms:modified xsi:type="dcterms:W3CDTF">2023-01-16T07:48:40Z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2023-01-16T15:48:45Z</dcterms:created>
  <dcterms:modified xsi:type="dcterms:W3CDTF">2023-01-16T07:48:45Z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2023-01-16T15:48:43Z</dcterms:created>
  <dcterms:modified xsi:type="dcterms:W3CDTF">2023-01-16T07:48:43Z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2023-01-16T15:48:43Z</dcterms:created>
  <dcterms:modified xsi:type="dcterms:W3CDTF">2023-01-16T07:48:43Z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2023-01-16T15:48:59Z</dcterms:created>
  <dcterms:modified xsi:type="dcterms:W3CDTF">2023-01-16T07:48:59Z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2023-01-16T15:48:58Z</dcterms:created>
  <dcterms:modified xsi:type="dcterms:W3CDTF">2023-01-16T07:48:58Z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2023-01-16T15:48:44Z</dcterms:created>
  <dcterms:modified xsi:type="dcterms:W3CDTF">2023-01-16T07:48:44Z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2023-01-16T15:48:44Z</dcterms:created>
  <dcterms:modified xsi:type="dcterms:W3CDTF">2023-01-16T07:48:44Z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2023-01-16T15:48:58Z</dcterms:created>
  <dcterms:modified xsi:type="dcterms:W3CDTF">2023-01-16T07:48:58Z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2023-01-16T15:48:45Z</dcterms:created>
  <dcterms:modified xsi:type="dcterms:W3CDTF">2023-01-16T07:48:45Z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2023-01-16T15:48:45Z</dcterms:created>
  <dcterms:modified xsi:type="dcterms:W3CDTF">2023-01-16T07:48:45Z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2023-01-16T15:48:57Z</dcterms:created>
  <dcterms:modified xsi:type="dcterms:W3CDTF">2023-01-16T07:48:57Z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2023-01-16T15:48:55Z</dcterms:created>
  <dcterms:modified xsi:type="dcterms:W3CDTF">2023-01-16T07:48:55Z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2023-01-16T15:48:57Z</dcterms:created>
  <dcterms:modified xsi:type="dcterms:W3CDTF">2023-01-16T07:48:57Z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2023-01-16T15:48:59Z</dcterms:created>
  <dcterms:modified xsi:type="dcterms:W3CDTF">2023-01-16T07:48:59Z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2023-01-16T15:48:54Z</dcterms:created>
  <dcterms:modified xsi:type="dcterms:W3CDTF">2023-01-16T07:48:54Z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2023-01-16T15:48:57Z</dcterms:created>
  <dcterms:modified xsi:type="dcterms:W3CDTF">2023-01-16T07:48:57Z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2023-01-16T15:48:45Z</dcterms:created>
  <dcterms:modified xsi:type="dcterms:W3CDTF">2023-01-16T07:48:45Z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2023-01-16T15:48:45Z</dcterms:created>
  <dcterms:modified xsi:type="dcterms:W3CDTF">2023-01-16T07:48:45Z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2023-01-16T15:48:44Z</dcterms:created>
  <dcterms:modified xsi:type="dcterms:W3CDTF">2023-01-16T07:48:44Z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2023-01-16T15:48:46Z</dcterms:created>
  <dcterms:modified xsi:type="dcterms:W3CDTF">2023-01-16T07:48:46Z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2023-01-16T15:48:58Z</dcterms:created>
  <dcterms:modified xsi:type="dcterms:W3CDTF">2023-01-16T07:48:58Z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2023-01-16T15:48:59Z</dcterms:created>
  <dcterms:modified xsi:type="dcterms:W3CDTF">2023-01-16T07:48:59Z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2023-01-16T15:49:00Z</dcterms:created>
  <dcterms:modified xsi:type="dcterms:W3CDTF">2023-01-16T07:49:00Z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2023-01-16T15:48:45Z</dcterms:created>
  <dcterms:modified xsi:type="dcterms:W3CDTF">2023-01-16T07:48:45Z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2023-01-16T15:48:44Z</dcterms:created>
  <dcterms:modified xsi:type="dcterms:W3CDTF">2023-01-16T07:48:44Z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2023-01-16T15:48:54Z</dcterms:created>
  <dcterms:modified xsi:type="dcterms:W3CDTF">2023-01-16T07:48:54Z</dcterms:modified>
</cp:coreProperties>
</file>

<file path=customXml/itemProps1.xml><?xml version="1.0" encoding="utf-8"?>
<ds:datastoreItem xmlns:ds="http://schemas.openxmlformats.org/officeDocument/2006/customXml" ds:itemID="{F6076804-F0AA-40E5-875C-ACBBBC4F513F}">
  <ds:schemaRefs/>
</ds:datastoreItem>
</file>

<file path=customXml/itemProps10.xml><?xml version="1.0" encoding="utf-8"?>
<ds:datastoreItem xmlns:ds="http://schemas.openxmlformats.org/officeDocument/2006/customXml" ds:itemID="{BA7A8B1C-B92A-43DC-A5B2-BC937C0AFA46}">
  <ds:schemaRefs/>
</ds:datastoreItem>
</file>

<file path=customXml/itemProps11.xml><?xml version="1.0" encoding="utf-8"?>
<ds:datastoreItem xmlns:ds="http://schemas.openxmlformats.org/officeDocument/2006/customXml" ds:itemID="{412E9B5D-949A-4D2E-B2B2-E50184330A3C}">
  <ds:schemaRefs/>
</ds:datastoreItem>
</file>

<file path=customXml/itemProps12.xml><?xml version="1.0" encoding="utf-8"?>
<ds:datastoreItem xmlns:ds="http://schemas.openxmlformats.org/officeDocument/2006/customXml" ds:itemID="{C4EB371F-35FE-43E8-A042-809068BA354C}">
  <ds:schemaRefs/>
</ds:datastoreItem>
</file>

<file path=customXml/itemProps13.xml><?xml version="1.0" encoding="utf-8"?>
<ds:datastoreItem xmlns:ds="http://schemas.openxmlformats.org/officeDocument/2006/customXml" ds:itemID="{6EFF0EA5-0A18-4761-AC6C-1B3AAB108C4E}">
  <ds:schemaRefs/>
</ds:datastoreItem>
</file>

<file path=customXml/itemProps14.xml><?xml version="1.0" encoding="utf-8"?>
<ds:datastoreItem xmlns:ds="http://schemas.openxmlformats.org/officeDocument/2006/customXml" ds:itemID="{C2A947C8-667D-4C68-B73D-977E0CD4D4CA}">
  <ds:schemaRefs/>
</ds:datastoreItem>
</file>

<file path=customXml/itemProps15.xml><?xml version="1.0" encoding="utf-8"?>
<ds:datastoreItem xmlns:ds="http://schemas.openxmlformats.org/officeDocument/2006/customXml" ds:itemID="{2AAED7BD-62D3-468F-B9A3-92B162F7F7C1}">
  <ds:schemaRefs/>
</ds:datastoreItem>
</file>

<file path=customXml/itemProps16.xml><?xml version="1.0" encoding="utf-8"?>
<ds:datastoreItem xmlns:ds="http://schemas.openxmlformats.org/officeDocument/2006/customXml" ds:itemID="{7F1F4B1F-AE83-4621-AFD3-8CD88DFA527B}">
  <ds:schemaRefs/>
</ds:datastoreItem>
</file>

<file path=customXml/itemProps17.xml><?xml version="1.0" encoding="utf-8"?>
<ds:datastoreItem xmlns:ds="http://schemas.openxmlformats.org/officeDocument/2006/customXml" ds:itemID="{D83301D1-84E5-491D-8EDE-ECFF6F52E746}">
  <ds:schemaRefs/>
</ds:datastoreItem>
</file>

<file path=customXml/itemProps18.xml><?xml version="1.0" encoding="utf-8"?>
<ds:datastoreItem xmlns:ds="http://schemas.openxmlformats.org/officeDocument/2006/customXml" ds:itemID="{C7DC7F05-A99F-4E51-A870-C3B2EFA50AAC}">
  <ds:schemaRefs/>
</ds:datastoreItem>
</file>

<file path=customXml/itemProps19.xml><?xml version="1.0" encoding="utf-8"?>
<ds:datastoreItem xmlns:ds="http://schemas.openxmlformats.org/officeDocument/2006/customXml" ds:itemID="{6B9BBCAE-FBB0-49B0-96BC-452DD7037EA8}">
  <ds:schemaRefs/>
</ds:datastoreItem>
</file>

<file path=customXml/itemProps2.xml><?xml version="1.0" encoding="utf-8"?>
<ds:datastoreItem xmlns:ds="http://schemas.openxmlformats.org/officeDocument/2006/customXml" ds:itemID="{04BB3DFE-BB6D-4060-901D-06BE4AD026C2}">
  <ds:schemaRefs/>
</ds:datastoreItem>
</file>

<file path=customXml/itemProps20.xml><?xml version="1.0" encoding="utf-8"?>
<ds:datastoreItem xmlns:ds="http://schemas.openxmlformats.org/officeDocument/2006/customXml" ds:itemID="{2568FC5E-4721-4233-9A95-B2F453396030}">
  <ds:schemaRefs/>
</ds:datastoreItem>
</file>

<file path=customXml/itemProps21.xml><?xml version="1.0" encoding="utf-8"?>
<ds:datastoreItem xmlns:ds="http://schemas.openxmlformats.org/officeDocument/2006/customXml" ds:itemID="{3D9EE823-719F-47C4-A3FF-7E6F889C7EC4}">
  <ds:schemaRefs/>
</ds:datastoreItem>
</file>

<file path=customXml/itemProps22.xml><?xml version="1.0" encoding="utf-8"?>
<ds:datastoreItem xmlns:ds="http://schemas.openxmlformats.org/officeDocument/2006/customXml" ds:itemID="{A32AE999-C9E8-46C4-B75A-663CE4094FCD}">
  <ds:schemaRefs/>
</ds:datastoreItem>
</file>

<file path=customXml/itemProps23.xml><?xml version="1.0" encoding="utf-8"?>
<ds:datastoreItem xmlns:ds="http://schemas.openxmlformats.org/officeDocument/2006/customXml" ds:itemID="{F9357B2C-7AB7-463C-A5F0-C16BF77E4AA1}">
  <ds:schemaRefs/>
</ds:datastoreItem>
</file>

<file path=customXml/itemProps24.xml><?xml version="1.0" encoding="utf-8"?>
<ds:datastoreItem xmlns:ds="http://schemas.openxmlformats.org/officeDocument/2006/customXml" ds:itemID="{234061D9-877D-468B-A4A2-47689C677878}">
  <ds:schemaRefs/>
</ds:datastoreItem>
</file>

<file path=customXml/itemProps25.xml><?xml version="1.0" encoding="utf-8"?>
<ds:datastoreItem xmlns:ds="http://schemas.openxmlformats.org/officeDocument/2006/customXml" ds:itemID="{B452E4AC-06A6-4C86-BD39-2F9271E614D3}">
  <ds:schemaRefs/>
</ds:datastoreItem>
</file>

<file path=customXml/itemProps26.xml><?xml version="1.0" encoding="utf-8"?>
<ds:datastoreItem xmlns:ds="http://schemas.openxmlformats.org/officeDocument/2006/customXml" ds:itemID="{71B55AA1-3C57-4C71-824D-D9866ABEA053}">
  <ds:schemaRefs/>
</ds:datastoreItem>
</file>

<file path=customXml/itemProps27.xml><?xml version="1.0" encoding="utf-8"?>
<ds:datastoreItem xmlns:ds="http://schemas.openxmlformats.org/officeDocument/2006/customXml" ds:itemID="{E8E00955-1489-4AF7-981F-95B3ED5C1735}">
  <ds:schemaRefs/>
</ds:datastoreItem>
</file>

<file path=customXml/itemProps28.xml><?xml version="1.0" encoding="utf-8"?>
<ds:datastoreItem xmlns:ds="http://schemas.openxmlformats.org/officeDocument/2006/customXml" ds:itemID="{8B408E53-80B4-4090-92CF-025A7ABD4A65}">
  <ds:schemaRefs/>
</ds:datastoreItem>
</file>

<file path=customXml/itemProps29.xml><?xml version="1.0" encoding="utf-8"?>
<ds:datastoreItem xmlns:ds="http://schemas.openxmlformats.org/officeDocument/2006/customXml" ds:itemID="{135A1490-6E52-46FA-8C92-393569BF3BA2}">
  <ds:schemaRefs/>
</ds:datastoreItem>
</file>

<file path=customXml/itemProps3.xml><?xml version="1.0" encoding="utf-8"?>
<ds:datastoreItem xmlns:ds="http://schemas.openxmlformats.org/officeDocument/2006/customXml" ds:itemID="{F9F192A3-CF09-487F-A9D1-8B5ED0A17BF2}">
  <ds:schemaRefs/>
</ds:datastoreItem>
</file>

<file path=customXml/itemProps30.xml><?xml version="1.0" encoding="utf-8"?>
<ds:datastoreItem xmlns:ds="http://schemas.openxmlformats.org/officeDocument/2006/customXml" ds:itemID="{190944EA-B9B8-4080-A7F7-E531DE5DE9E3}">
  <ds:schemaRefs/>
</ds:datastoreItem>
</file>

<file path=customXml/itemProps31.xml><?xml version="1.0" encoding="utf-8"?>
<ds:datastoreItem xmlns:ds="http://schemas.openxmlformats.org/officeDocument/2006/customXml" ds:itemID="{71E5FBBA-D0EF-49D7-AAE4-540DDEFF2DA4}">
  <ds:schemaRefs/>
</ds:datastoreItem>
</file>

<file path=customXml/itemProps32.xml><?xml version="1.0" encoding="utf-8"?>
<ds:datastoreItem xmlns:ds="http://schemas.openxmlformats.org/officeDocument/2006/customXml" ds:itemID="{0A1C725E-0A05-406B-A2F5-87D985D99202}">
  <ds:schemaRefs/>
</ds:datastoreItem>
</file>

<file path=customXml/itemProps33.xml><?xml version="1.0" encoding="utf-8"?>
<ds:datastoreItem xmlns:ds="http://schemas.openxmlformats.org/officeDocument/2006/customXml" ds:itemID="{68D4BB86-2BEE-4E9A-8C1D-209D6C7AEE8C}">
  <ds:schemaRefs/>
</ds:datastoreItem>
</file>

<file path=customXml/itemProps34.xml><?xml version="1.0" encoding="utf-8"?>
<ds:datastoreItem xmlns:ds="http://schemas.openxmlformats.org/officeDocument/2006/customXml" ds:itemID="{D0FAF5B1-E703-41C7-9D8B-5F052C6D1532}">
  <ds:schemaRefs/>
</ds:datastoreItem>
</file>

<file path=customXml/itemProps35.xml><?xml version="1.0" encoding="utf-8"?>
<ds:datastoreItem xmlns:ds="http://schemas.openxmlformats.org/officeDocument/2006/customXml" ds:itemID="{E6FD33BD-7C8C-429C-88DE-B03A9ADAA6E1}">
  <ds:schemaRefs/>
</ds:datastoreItem>
</file>

<file path=customXml/itemProps36.xml><?xml version="1.0" encoding="utf-8"?>
<ds:datastoreItem xmlns:ds="http://schemas.openxmlformats.org/officeDocument/2006/customXml" ds:itemID="{175AB414-ACF7-4E06-BD43-2A91B0AC6835}">
  <ds:schemaRefs/>
</ds:datastoreItem>
</file>

<file path=customXml/itemProps37.xml><?xml version="1.0" encoding="utf-8"?>
<ds:datastoreItem xmlns:ds="http://schemas.openxmlformats.org/officeDocument/2006/customXml" ds:itemID="{4C93338C-166E-46DA-BDAC-8DDC9E1015DA}">
  <ds:schemaRefs/>
</ds:datastoreItem>
</file>

<file path=customXml/itemProps38.xml><?xml version="1.0" encoding="utf-8"?>
<ds:datastoreItem xmlns:ds="http://schemas.openxmlformats.org/officeDocument/2006/customXml" ds:itemID="{FCDC6E54-F68C-42C6-B82E-31FC8C1A4414}">
  <ds:schemaRefs/>
</ds:datastoreItem>
</file>

<file path=customXml/itemProps39.xml><?xml version="1.0" encoding="utf-8"?>
<ds:datastoreItem xmlns:ds="http://schemas.openxmlformats.org/officeDocument/2006/customXml" ds:itemID="{C349F4D6-4280-429B-B82A-2BD6475351B9}">
  <ds:schemaRefs/>
</ds:datastoreItem>
</file>

<file path=customXml/itemProps4.xml><?xml version="1.0" encoding="utf-8"?>
<ds:datastoreItem xmlns:ds="http://schemas.openxmlformats.org/officeDocument/2006/customXml" ds:itemID="{51A4F019-608F-4829-9715-490E0F0365A9}">
  <ds:schemaRefs/>
</ds:datastoreItem>
</file>

<file path=customXml/itemProps40.xml><?xml version="1.0" encoding="utf-8"?>
<ds:datastoreItem xmlns:ds="http://schemas.openxmlformats.org/officeDocument/2006/customXml" ds:itemID="{3D8563F4-5FBD-416D-833D-233E117CA2EA}">
  <ds:schemaRefs/>
</ds:datastoreItem>
</file>

<file path=customXml/itemProps41.xml><?xml version="1.0" encoding="utf-8"?>
<ds:datastoreItem xmlns:ds="http://schemas.openxmlformats.org/officeDocument/2006/customXml" ds:itemID="{3E3C9FF2-A71B-4A51-B2B9-D999CF7F700F}">
  <ds:schemaRefs/>
</ds:datastoreItem>
</file>

<file path=customXml/itemProps42.xml><?xml version="1.0" encoding="utf-8"?>
<ds:datastoreItem xmlns:ds="http://schemas.openxmlformats.org/officeDocument/2006/customXml" ds:itemID="{C5AF1E12-D740-4CE4-82E7-A82698A5AAC8}">
  <ds:schemaRefs/>
</ds:datastoreItem>
</file>

<file path=customXml/itemProps43.xml><?xml version="1.0" encoding="utf-8"?>
<ds:datastoreItem xmlns:ds="http://schemas.openxmlformats.org/officeDocument/2006/customXml" ds:itemID="{C51A712B-76DE-4D70-8326-C1C52D9F2986}">
  <ds:schemaRefs/>
</ds:datastoreItem>
</file>

<file path=customXml/itemProps44.xml><?xml version="1.0" encoding="utf-8"?>
<ds:datastoreItem xmlns:ds="http://schemas.openxmlformats.org/officeDocument/2006/customXml" ds:itemID="{49DAF7FF-4E0E-4D59-8E47-9E379D6D04B3}">
  <ds:schemaRefs/>
</ds:datastoreItem>
</file>

<file path=customXml/itemProps45.xml><?xml version="1.0" encoding="utf-8"?>
<ds:datastoreItem xmlns:ds="http://schemas.openxmlformats.org/officeDocument/2006/customXml" ds:itemID="{738DDACD-1D3F-435D-9D1D-E7BF6D01CA0C}">
  <ds:schemaRefs/>
</ds:datastoreItem>
</file>

<file path=customXml/itemProps46.xml><?xml version="1.0" encoding="utf-8"?>
<ds:datastoreItem xmlns:ds="http://schemas.openxmlformats.org/officeDocument/2006/customXml" ds:itemID="{8CE0905F-908F-4F3E-836D-51A332AE8FFC}">
  <ds:schemaRefs/>
</ds:datastoreItem>
</file>

<file path=customXml/itemProps47.xml><?xml version="1.0" encoding="utf-8"?>
<ds:datastoreItem xmlns:ds="http://schemas.openxmlformats.org/officeDocument/2006/customXml" ds:itemID="{1EE6E174-5325-4EFA-8687-6479497AAAE1}">
  <ds:schemaRefs/>
</ds:datastoreItem>
</file>

<file path=customXml/itemProps48.xml><?xml version="1.0" encoding="utf-8"?>
<ds:datastoreItem xmlns:ds="http://schemas.openxmlformats.org/officeDocument/2006/customXml" ds:itemID="{FBEC4713-F6D4-4306-B217-4584DCF315CE}">
  <ds:schemaRefs/>
</ds:datastoreItem>
</file>

<file path=customXml/itemProps49.xml><?xml version="1.0" encoding="utf-8"?>
<ds:datastoreItem xmlns:ds="http://schemas.openxmlformats.org/officeDocument/2006/customXml" ds:itemID="{556DBBF8-7A28-4FA3-B64F-79D61B7CC4AC}">
  <ds:schemaRefs/>
</ds:datastoreItem>
</file>

<file path=customXml/itemProps5.xml><?xml version="1.0" encoding="utf-8"?>
<ds:datastoreItem xmlns:ds="http://schemas.openxmlformats.org/officeDocument/2006/customXml" ds:itemID="{BE3297AF-75A8-49C3-8955-E4AAF0023623}">
  <ds:schemaRefs/>
</ds:datastoreItem>
</file>

<file path=customXml/itemProps50.xml><?xml version="1.0" encoding="utf-8"?>
<ds:datastoreItem xmlns:ds="http://schemas.openxmlformats.org/officeDocument/2006/customXml" ds:itemID="{4B960D87-12AE-4942-BADC-DA8C3F9192EE}">
  <ds:schemaRefs/>
</ds:datastoreItem>
</file>

<file path=customXml/itemProps51.xml><?xml version="1.0" encoding="utf-8"?>
<ds:datastoreItem xmlns:ds="http://schemas.openxmlformats.org/officeDocument/2006/customXml" ds:itemID="{B5EC658A-9643-4456-BB07-8B9F733E570E}">
  <ds:schemaRefs/>
</ds:datastoreItem>
</file>

<file path=customXml/itemProps52.xml><?xml version="1.0" encoding="utf-8"?>
<ds:datastoreItem xmlns:ds="http://schemas.openxmlformats.org/officeDocument/2006/customXml" ds:itemID="{F1AE3C0D-6B7C-49C0-85DD-D4BFAD161642}">
  <ds:schemaRefs/>
</ds:datastoreItem>
</file>

<file path=customXml/itemProps53.xml><?xml version="1.0" encoding="utf-8"?>
<ds:datastoreItem xmlns:ds="http://schemas.openxmlformats.org/officeDocument/2006/customXml" ds:itemID="{D9402DDF-B876-4B85-95E1-484478AE2F6A}">
  <ds:schemaRefs/>
</ds:datastoreItem>
</file>

<file path=customXml/itemProps54.xml><?xml version="1.0" encoding="utf-8"?>
<ds:datastoreItem xmlns:ds="http://schemas.openxmlformats.org/officeDocument/2006/customXml" ds:itemID="{29E1DC15-E7FB-4002-98BA-C65A805B50EE}">
  <ds:schemaRefs/>
</ds:datastoreItem>
</file>

<file path=customXml/itemProps55.xml><?xml version="1.0" encoding="utf-8"?>
<ds:datastoreItem xmlns:ds="http://schemas.openxmlformats.org/officeDocument/2006/customXml" ds:itemID="{079947C4-2793-4A6A-A86C-76D0526B2EFC}">
  <ds:schemaRefs/>
</ds:datastoreItem>
</file>

<file path=customXml/itemProps56.xml><?xml version="1.0" encoding="utf-8"?>
<ds:datastoreItem xmlns:ds="http://schemas.openxmlformats.org/officeDocument/2006/customXml" ds:itemID="{0B303D2F-5E35-40A2-BF4A-0F8362ADD1AF}">
  <ds:schemaRefs/>
</ds:datastoreItem>
</file>

<file path=customXml/itemProps57.xml><?xml version="1.0" encoding="utf-8"?>
<ds:datastoreItem xmlns:ds="http://schemas.openxmlformats.org/officeDocument/2006/customXml" ds:itemID="{BDF14884-5D03-483D-82FA-AD51168ECD61}">
  <ds:schemaRefs/>
</ds:datastoreItem>
</file>

<file path=customXml/itemProps58.xml><?xml version="1.0" encoding="utf-8"?>
<ds:datastoreItem xmlns:ds="http://schemas.openxmlformats.org/officeDocument/2006/customXml" ds:itemID="{1641B89E-C07A-4480-B56E-88EB32C1FCB9}">
  <ds:schemaRefs/>
</ds:datastoreItem>
</file>

<file path=customXml/itemProps59.xml><?xml version="1.0" encoding="utf-8"?>
<ds:datastoreItem xmlns:ds="http://schemas.openxmlformats.org/officeDocument/2006/customXml" ds:itemID="{A5A89BF4-7879-4CEF-A850-1E539B8EE72D}">
  <ds:schemaRefs/>
</ds:datastoreItem>
</file>

<file path=customXml/itemProps6.xml><?xml version="1.0" encoding="utf-8"?>
<ds:datastoreItem xmlns:ds="http://schemas.openxmlformats.org/officeDocument/2006/customXml" ds:itemID="{228C4F94-E809-4F48-B9AD-33C1CBFE914D}">
  <ds:schemaRefs/>
</ds:datastoreItem>
</file>

<file path=customXml/itemProps60.xml><?xml version="1.0" encoding="utf-8"?>
<ds:datastoreItem xmlns:ds="http://schemas.openxmlformats.org/officeDocument/2006/customXml" ds:itemID="{DE69E4FD-D38F-4341-94AE-251B48F9BB6D}">
  <ds:schemaRefs/>
</ds:datastoreItem>
</file>

<file path=customXml/itemProps61.xml><?xml version="1.0" encoding="utf-8"?>
<ds:datastoreItem xmlns:ds="http://schemas.openxmlformats.org/officeDocument/2006/customXml" ds:itemID="{AA26975F-3130-4167-A55A-699BE75E2753}">
  <ds:schemaRefs/>
</ds:datastoreItem>
</file>

<file path=customXml/itemProps62.xml><?xml version="1.0" encoding="utf-8"?>
<ds:datastoreItem xmlns:ds="http://schemas.openxmlformats.org/officeDocument/2006/customXml" ds:itemID="{FCD2C901-42DA-4953-9E59-DB58EB6F2B16}">
  <ds:schemaRefs/>
</ds:datastoreItem>
</file>

<file path=customXml/itemProps63.xml><?xml version="1.0" encoding="utf-8"?>
<ds:datastoreItem xmlns:ds="http://schemas.openxmlformats.org/officeDocument/2006/customXml" ds:itemID="{EE4A6EB3-FEA9-417E-8F57-D010B1E6A32D}">
  <ds:schemaRefs/>
</ds:datastoreItem>
</file>

<file path=customXml/itemProps64.xml><?xml version="1.0" encoding="utf-8"?>
<ds:datastoreItem xmlns:ds="http://schemas.openxmlformats.org/officeDocument/2006/customXml" ds:itemID="{9266C6D8-D6AF-4881-9F74-6AE869A9F7AD}">
  <ds:schemaRefs/>
</ds:datastoreItem>
</file>

<file path=customXml/itemProps65.xml><?xml version="1.0" encoding="utf-8"?>
<ds:datastoreItem xmlns:ds="http://schemas.openxmlformats.org/officeDocument/2006/customXml" ds:itemID="{95081485-C9EF-4C60-BDC1-6EB5A7FDCB19}">
  <ds:schemaRefs/>
</ds:datastoreItem>
</file>

<file path=customXml/itemProps66.xml><?xml version="1.0" encoding="utf-8"?>
<ds:datastoreItem xmlns:ds="http://schemas.openxmlformats.org/officeDocument/2006/customXml" ds:itemID="{D1194511-9A3D-4A5F-A4F8-384FA0A587FA}">
  <ds:schemaRefs/>
</ds:datastoreItem>
</file>

<file path=customXml/itemProps67.xml><?xml version="1.0" encoding="utf-8"?>
<ds:datastoreItem xmlns:ds="http://schemas.openxmlformats.org/officeDocument/2006/customXml" ds:itemID="{D6BDDD28-BA24-4BD2-BC90-E75BB704B777}">
  <ds:schemaRefs/>
</ds:datastoreItem>
</file>

<file path=customXml/itemProps68.xml><?xml version="1.0" encoding="utf-8"?>
<ds:datastoreItem xmlns:ds="http://schemas.openxmlformats.org/officeDocument/2006/customXml" ds:itemID="{617E3A48-C134-4FE4-8451-23106C85A16B}">
  <ds:schemaRefs/>
</ds:datastoreItem>
</file>

<file path=customXml/itemProps69.xml><?xml version="1.0" encoding="utf-8"?>
<ds:datastoreItem xmlns:ds="http://schemas.openxmlformats.org/officeDocument/2006/customXml" ds:itemID="{56A04B21-85F7-44AF-81C2-AE1AFC85CE54}">
  <ds:schemaRefs/>
</ds:datastoreItem>
</file>

<file path=customXml/itemProps7.xml><?xml version="1.0" encoding="utf-8"?>
<ds:datastoreItem xmlns:ds="http://schemas.openxmlformats.org/officeDocument/2006/customXml" ds:itemID="{1909437B-2701-418F-ACE6-D80109A4434D}">
  <ds:schemaRefs/>
</ds:datastoreItem>
</file>

<file path=customXml/itemProps70.xml><?xml version="1.0" encoding="utf-8"?>
<ds:datastoreItem xmlns:ds="http://schemas.openxmlformats.org/officeDocument/2006/customXml" ds:itemID="{42971997-90AE-4873-9464-5C0743B43E1A}">
  <ds:schemaRefs/>
</ds:datastoreItem>
</file>

<file path=customXml/itemProps71.xml><?xml version="1.0" encoding="utf-8"?>
<ds:datastoreItem xmlns:ds="http://schemas.openxmlformats.org/officeDocument/2006/customXml" ds:itemID="{F0128AD9-EF9F-4DFA-A88F-A7FD0BB3725E}">
  <ds:schemaRefs/>
</ds:datastoreItem>
</file>

<file path=customXml/itemProps72.xml><?xml version="1.0" encoding="utf-8"?>
<ds:datastoreItem xmlns:ds="http://schemas.openxmlformats.org/officeDocument/2006/customXml" ds:itemID="{C65CECBF-AF74-404E-96A0-DC4C2D5C2E48}">
  <ds:schemaRefs/>
</ds:datastoreItem>
</file>

<file path=customXml/itemProps73.xml><?xml version="1.0" encoding="utf-8"?>
<ds:datastoreItem xmlns:ds="http://schemas.openxmlformats.org/officeDocument/2006/customXml" ds:itemID="{5080B06F-5367-4849-B9AB-9CC21B86A733}">
  <ds:schemaRefs/>
</ds:datastoreItem>
</file>

<file path=customXml/itemProps74.xml><?xml version="1.0" encoding="utf-8"?>
<ds:datastoreItem xmlns:ds="http://schemas.openxmlformats.org/officeDocument/2006/customXml" ds:itemID="{943C3F22-4E15-47D7-B7C6-8D7B4BF897F4}">
  <ds:schemaRefs/>
</ds:datastoreItem>
</file>

<file path=customXml/itemProps75.xml><?xml version="1.0" encoding="utf-8"?>
<ds:datastoreItem xmlns:ds="http://schemas.openxmlformats.org/officeDocument/2006/customXml" ds:itemID="{31787B57-CE94-4E82-9859-5AC9A5EE4214}">
  <ds:schemaRefs/>
</ds:datastoreItem>
</file>

<file path=customXml/itemProps76.xml><?xml version="1.0" encoding="utf-8"?>
<ds:datastoreItem xmlns:ds="http://schemas.openxmlformats.org/officeDocument/2006/customXml" ds:itemID="{6924CCBA-D9F5-4889-A4D0-746A6EAA2C9A}">
  <ds:schemaRefs/>
</ds:datastoreItem>
</file>

<file path=customXml/itemProps77.xml><?xml version="1.0" encoding="utf-8"?>
<ds:datastoreItem xmlns:ds="http://schemas.openxmlformats.org/officeDocument/2006/customXml" ds:itemID="{997BA086-E2FB-4A4D-85B0-B89B04F935EC}">
  <ds:schemaRefs/>
</ds:datastoreItem>
</file>

<file path=customXml/itemProps78.xml><?xml version="1.0" encoding="utf-8"?>
<ds:datastoreItem xmlns:ds="http://schemas.openxmlformats.org/officeDocument/2006/customXml" ds:itemID="{93DEC20C-EB7C-4704-8D10-4B2F0E51F8B5}">
  <ds:schemaRefs/>
</ds:datastoreItem>
</file>

<file path=customXml/itemProps79.xml><?xml version="1.0" encoding="utf-8"?>
<ds:datastoreItem xmlns:ds="http://schemas.openxmlformats.org/officeDocument/2006/customXml" ds:itemID="{EA50EF92-6F7A-43FF-8F73-DDB272747838}">
  <ds:schemaRefs/>
</ds:datastoreItem>
</file>

<file path=customXml/itemProps8.xml><?xml version="1.0" encoding="utf-8"?>
<ds:datastoreItem xmlns:ds="http://schemas.openxmlformats.org/officeDocument/2006/customXml" ds:itemID="{44986AEC-24EE-4995-96F0-70D411EE35ED}">
  <ds:schemaRefs/>
</ds:datastoreItem>
</file>

<file path=customXml/itemProps80.xml><?xml version="1.0" encoding="utf-8"?>
<ds:datastoreItem xmlns:ds="http://schemas.openxmlformats.org/officeDocument/2006/customXml" ds:itemID="{37430CE8-007F-4964-812A-9AFA0F4C12EB}">
  <ds:schemaRefs/>
</ds:datastoreItem>
</file>

<file path=customXml/itemProps81.xml><?xml version="1.0" encoding="utf-8"?>
<ds:datastoreItem xmlns:ds="http://schemas.openxmlformats.org/officeDocument/2006/customXml" ds:itemID="{51B26B6A-B60D-438F-BDC5-C6CCD7166003}">
  <ds:schemaRefs/>
</ds:datastoreItem>
</file>

<file path=customXml/itemProps82.xml><?xml version="1.0" encoding="utf-8"?>
<ds:datastoreItem xmlns:ds="http://schemas.openxmlformats.org/officeDocument/2006/customXml" ds:itemID="{BE5A3A14-2C48-4B49-8D60-6B8BFE8EB72E}">
  <ds:schemaRefs/>
</ds:datastoreItem>
</file>

<file path=customXml/itemProps83.xml><?xml version="1.0" encoding="utf-8"?>
<ds:datastoreItem xmlns:ds="http://schemas.openxmlformats.org/officeDocument/2006/customXml" ds:itemID="{EAE9AEF0-2A56-4A05-A135-5912D578B2D9}">
  <ds:schemaRefs/>
</ds:datastoreItem>
</file>

<file path=customXml/itemProps84.xml><?xml version="1.0" encoding="utf-8"?>
<ds:datastoreItem xmlns:ds="http://schemas.openxmlformats.org/officeDocument/2006/customXml" ds:itemID="{AAB9357D-B063-473D-83E3-0D1B1685FEC0}">
  <ds:schemaRefs/>
</ds:datastoreItem>
</file>

<file path=customXml/itemProps85.xml><?xml version="1.0" encoding="utf-8"?>
<ds:datastoreItem xmlns:ds="http://schemas.openxmlformats.org/officeDocument/2006/customXml" ds:itemID="{FB4B0831-847A-4AFF-A459-B9D16F106D80}">
  <ds:schemaRefs/>
</ds:datastoreItem>
</file>

<file path=customXml/itemProps86.xml><?xml version="1.0" encoding="utf-8"?>
<ds:datastoreItem xmlns:ds="http://schemas.openxmlformats.org/officeDocument/2006/customXml" ds:itemID="{79D411DF-37CC-465B-8FB4-CABB06727ED8}">
  <ds:schemaRefs/>
</ds:datastoreItem>
</file>

<file path=customXml/itemProps87.xml><?xml version="1.0" encoding="utf-8"?>
<ds:datastoreItem xmlns:ds="http://schemas.openxmlformats.org/officeDocument/2006/customXml" ds:itemID="{774A5ADA-1257-4B26-BFAA-08856683016D}">
  <ds:schemaRefs/>
</ds:datastoreItem>
</file>

<file path=customXml/itemProps88.xml><?xml version="1.0" encoding="utf-8"?>
<ds:datastoreItem xmlns:ds="http://schemas.openxmlformats.org/officeDocument/2006/customXml" ds:itemID="{45CAB1DE-A9A3-45D0-9260-2EF540B8AF4F}">
  <ds:schemaRefs/>
</ds:datastoreItem>
</file>

<file path=customXml/itemProps89.xml><?xml version="1.0" encoding="utf-8"?>
<ds:datastoreItem xmlns:ds="http://schemas.openxmlformats.org/officeDocument/2006/customXml" ds:itemID="{E4E0DFB7-4D3D-41A2-BBC6-B1D6FE262F24}">
  <ds:schemaRefs/>
</ds:datastoreItem>
</file>

<file path=customXml/itemProps9.xml><?xml version="1.0" encoding="utf-8"?>
<ds:datastoreItem xmlns:ds="http://schemas.openxmlformats.org/officeDocument/2006/customXml" ds:itemID="{D674AC55-9771-4F43-B464-6B8F58977F4D}">
  <ds:schemaRefs/>
</ds:datastoreItem>
</file>

<file path=customXml/itemProps90.xml><?xml version="1.0" encoding="utf-8"?>
<ds:datastoreItem xmlns:ds="http://schemas.openxmlformats.org/officeDocument/2006/customXml" ds:itemID="{3337E61F-9FB4-4B62-895F-1C73508EFED0}">
  <ds:schemaRefs/>
</ds:datastoreItem>
</file>

<file path=customXml/itemProps91.xml><?xml version="1.0" encoding="utf-8"?>
<ds:datastoreItem xmlns:ds="http://schemas.openxmlformats.org/officeDocument/2006/customXml" ds:itemID="{0C79F433-2C62-42F0-B840-1E3BEA2AF29C}">
  <ds:schemaRefs/>
</ds:datastoreItem>
</file>

<file path=customXml/itemProps92.xml><?xml version="1.0" encoding="utf-8"?>
<ds:datastoreItem xmlns:ds="http://schemas.openxmlformats.org/officeDocument/2006/customXml" ds:itemID="{ACF26818-0085-4F3F-8972-A4CA1BB07E5E}">
  <ds:schemaRefs/>
</ds:datastoreItem>
</file>

<file path=customXml/itemProps93.xml><?xml version="1.0" encoding="utf-8"?>
<ds:datastoreItem xmlns:ds="http://schemas.openxmlformats.org/officeDocument/2006/customXml" ds:itemID="{4CE8E54A-525D-405D-9601-7A84692F4C85}">
  <ds:schemaRefs/>
</ds:datastoreItem>
</file>

<file path=customXml/itemProps94.xml><?xml version="1.0" encoding="utf-8"?>
<ds:datastoreItem xmlns:ds="http://schemas.openxmlformats.org/officeDocument/2006/customXml" ds:itemID="{B21ACFFB-9BC3-4796-A645-F39555657F01}">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47</Pages>
  <Words>13486</Words>
  <Characters>16669</Characters>
  <Lines>152</Lines>
  <Paragraphs>42</Paragraphs>
  <TotalTime>70</TotalTime>
  <ScaleCrop>false</ScaleCrop>
  <LinksUpToDate>false</LinksUpToDate>
  <CharactersWithSpaces>16836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2023-01-16T07:53:00Z</dcterms:created>
  <dc:creator>Administrator</dc:creator>
  <cp:lastModifiedBy>汪欢欢</cp:lastModifiedBy>
  <dcterms:modified xsi:type="dcterms:W3CDTF">2023-09-05T09:10:26Z</dcterms:modified>
  <cp:revision>46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18BDCC9DBB1A48FAA2FA75C89B65FD46_12</vt:lpwstr>
  </property>
</Properties>
</file>