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宋体" w:hAnsi="宋体" w:cs="Times New Roman"/>
          <w:bCs/>
          <w:sz w:val="44"/>
          <w:szCs w:val="44"/>
        </w:rPr>
      </w:pPr>
      <w:r>
        <w:rPr>
          <w:rFonts w:hint="eastAsia" w:ascii="宋体" w:hAnsi="宋体" w:cs="Times New Roman"/>
          <w:bCs/>
          <w:sz w:val="44"/>
          <w:szCs w:val="44"/>
        </w:rPr>
        <w:t>隆尧县商务局</w:t>
      </w:r>
    </w:p>
    <w:p>
      <w:pPr>
        <w:adjustRightInd w:val="0"/>
        <w:snapToGrid w:val="0"/>
        <w:jc w:val="center"/>
        <w:rPr>
          <w:rFonts w:ascii="宋体" w:hAnsi="宋体" w:cs="Times New Roman"/>
          <w:bCs/>
          <w:sz w:val="44"/>
          <w:szCs w:val="44"/>
        </w:rPr>
      </w:pPr>
      <w:r>
        <w:rPr>
          <w:rFonts w:hint="eastAsia" w:ascii="宋体" w:hAnsi="宋体" w:cs="Times New Roman"/>
          <w:bCs/>
          <w:sz w:val="44"/>
          <w:szCs w:val="44"/>
        </w:rPr>
        <w:t>2020年部门预算信息公开情况说明</w:t>
      </w:r>
    </w:p>
    <w:p>
      <w:pPr>
        <w:ind w:firstLine="640"/>
        <w:rPr>
          <w:rFonts w:ascii="宋体" w:hAnsi="宋体"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按照《预算法》、《地方预决算公开操作规程》和《河北省省级预算公开办法》规定，现将隆尧县商务局2020年部门预算公开如下：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adjustRightInd w:val="0"/>
        <w:spacing w:line="600" w:lineRule="exact"/>
        <w:ind w:firstLine="640"/>
        <w:rPr>
          <w:rFonts w:ascii="仿宋_GB2312" w:hAnsi="黑体" w:eastAsia="仿宋_GB2312"/>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_GB2312" w:hAnsi="黑体" w:eastAsia="仿宋_GB2312"/>
          <w:sz w:val="32"/>
          <w:szCs w:val="32"/>
        </w:rPr>
        <w:t>（一）贯彻落实国家和省、市有关内外贸易、国际经济合作的发展战略、方针、政策和法律法规。参与起草商务领域地方性政策措施和管理办法；拟订全县商务发展规划、政策措施和年度安排并组织实施；研究经济全球化、区域经济合作、现代流通方式的发展趋势并提出建议。</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二）拟订全县国内贸易发展规划。促进城乡市场发展，提出引导国内外资金投向市场体系建设的政策；指导大宗产品批发市场建设和城市商业网点规划、商业体系建设工作；推进农村市场体系建设，组织实施农村现代流通网络工程。</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三）提出流通体制改革建议。负责推进流通产业结构调整，指导流通企业改革、商贸服务业和社区商业发展；提出促进商贸中小企业发展的政策建议，推动流通标准化和连锁经营、商业特许经营、物流配送、电子商务等现代流通方式的发展；指导全县流通领域信息网络和电子商务建设。</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（四）牵头推进商务领域信用体系建设，建立商务诚信公共服务平台。规范商贸企业交易行为，牵头推动重要产品追溯体系建设；按有关规定对特殊流通行业进行监督管理。</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五）组织实施重要消费品市场调控和重要生产资料流通管理。负责建立健全生活必需品市场供应应急管理机制，监测分析市场运行、商品供求状况，调查分析商品价格信息，进行预测预警和信息引导；按分工负责重要消费品储备管理和市场调控工作；按有关规定对成品油市场进行监督管理；对酒类流通发展进行指导。</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六）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指导贸易促进活动和外贸促进体系建设。</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七）贯彻执行国家对外技术贸易、进出口管制以及鼓励技术和成套设备进出口的贸易政策。拟订和推进全县科技兴贸战略；依法监督技术引进、设备进口、国家限制出口技术的工作。按照管理权限依法参与颁发防扩散等与国家安全相关的出口许可证相关事宜。</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（八）会同有关部门贯彻执行国家和省、市促进服务出口和服务外包发展的规划、政策，牵头拟订全县服务贸易发展规划并组织实施。</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九）贯彻执行国家和省、市利用外资法律法规规章和外商投资产业政策。拟订全县外商投资政策并组织实施；依法对外商投资企业的设立及变更事项进行管理和监督检查；依法参与对外商投资项目的合同章程及法律规定的相关变更事项；依法监督检查外商投资企业执行有关法律法规规章、合同章程的情况并协调解决有关问题；指导全县吸引外资及外商投资企业备案工作，规范对外招商引资活动；综合协调、指导省级以上经济技术开发区有关工作；指导和管理全县外商投资企业进出口工作。</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十）负责全县对外经济合作工作。拟订并执行对外经济合作政策，依法管理和监督对外投资、对外承包工程、对外劳务合作等；指导外派劳务和境外就业人员的权益保护工作；拟订全县对外投资管理办法和具体政策；指导境外经贸园区有关工作；负责对外援助有关工作；指导全县对外投资和经济合作促进工作。</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十一）配合商务部、省商务厅、市商务局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县相关产业的影响；建立产业安全预警机制。</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（十二）负责全县商务系统涉及世贸组织相关事务的研究、指导和服务工作，配合商务部、省商务厅、市商务局解决世贸组织框架下涉及我县的贸易争端，负责推进全县进出口贸易的标准化建设。</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（十三）贯彻执行国家和省、市制定的对自由贸易区国家和地区的经贸规划、政策，并组织实施，管理联合国及其他国际组织或外国政府对我县经济技术合作方面的无偿援助及赠款等发展合作业务。</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（十四）负责全县会展业促进与管理工作，指导、管理境内外对外经济技术展览会和赴境外非商业性办展活动。</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（十五）监测分析全县商务运行情况，承担全县商务系统对外宣传和信息发布工作。</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十六）贯彻落实党中央和省委、市委、县委关于外事和港澳工作的方针政策和决策部署，坚持和加强党对外事和港澳工作的集中统一领导。拟订全县性外事、港澳工作规定。贯彻执行和协调推进全县对外交流合作规划和部署，对全县外事工作履行综合归口管理职能。承担我县涉港澳事务综合性工作，指导我县与港澳的交往。负责指导和管理全县因公出国、赴港澳工作。负责重要外宾及外国驻华外交人员。负责我县境外机构和公民领事保护协调工作，统筹管理我县邀请外国人来华签证工作，会同或配合有关部门处理我县的涉外事务。办理来我县采访的外国记者相关事务，会同有关部门办理港澳记者来我县采访的有关事宜，会同有关部门开展对外宣传工作。统筹协调我县友好城市工作，指导隆尧县人民对外友好协会的工作。</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（十七）完成县委、县政府交办的其他任务。</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宋体" w:hAnsi="宋体" w:cs="Times New Roman"/>
          <w:sz w:val="32"/>
          <w:szCs w:val="24"/>
        </w:rPr>
      </w:pPr>
      <w:r>
        <w:rPr>
          <w:rFonts w:ascii="宋体" w:hAnsi="宋体" w:cs="Times New Roman"/>
          <w:sz w:val="32"/>
          <w:szCs w:val="24"/>
        </w:rPr>
        <w:t>部门</w:t>
      </w:r>
      <w:r>
        <w:rPr>
          <w:rFonts w:hint="eastAsia" w:ascii="宋体" w:hAnsi="宋体"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隆尧县商务局</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Times New Roman" w:hAnsi="Times New Roman" w:eastAsia="方正书宋_GBK" w:cs="Times New Roman"/>
                <w:szCs w:val="24"/>
              </w:rPr>
              <w:t>招商服务中心</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副科级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政府性资金基本保证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p>
        </w:tc>
        <w:tc>
          <w:tcPr>
            <w:tcW w:w="1134" w:type="dxa"/>
            <w:vAlign w:val="center"/>
          </w:tcPr>
          <w:p>
            <w:pPr>
              <w:spacing w:line="300" w:lineRule="exact"/>
              <w:jc w:val="center"/>
              <w:rPr>
                <w:rFonts w:ascii="Times New Roman" w:hAnsi="Times New Roman" w:eastAsia="方正书宋_GBK" w:cs="Times New Roman"/>
                <w:szCs w:val="24"/>
              </w:rPr>
            </w:pPr>
          </w:p>
        </w:tc>
        <w:tc>
          <w:tcPr>
            <w:tcW w:w="1276" w:type="dxa"/>
            <w:vAlign w:val="center"/>
          </w:tcPr>
          <w:p>
            <w:pPr>
              <w:spacing w:line="300" w:lineRule="exact"/>
              <w:jc w:val="center"/>
              <w:rPr>
                <w:rFonts w:ascii="Times New Roman" w:hAnsi="Times New Roman" w:eastAsia="方正书宋_GBK" w:cs="Times New Roman"/>
                <w:szCs w:val="24"/>
              </w:rPr>
            </w:pPr>
          </w:p>
        </w:tc>
        <w:tc>
          <w:tcPr>
            <w:tcW w:w="2902" w:type="dxa"/>
            <w:vAlign w:val="center"/>
          </w:tcPr>
          <w:p>
            <w:pPr>
              <w:spacing w:line="300" w:lineRule="exact"/>
              <w:jc w:val="center"/>
              <w:rPr>
                <w:rFonts w:ascii="Times New Roman" w:hAnsi="Times New Roman" w:eastAsia="方正书宋_GBK" w:cs="Times New Roman"/>
                <w:szCs w:val="24"/>
              </w:rPr>
            </w:pP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按照预算管理有关规定，目前我省</w:t>
      </w:r>
      <w:r>
        <w:rPr>
          <w:rFonts w:hint="eastAsia" w:ascii="Times New Roman" w:hAnsi="Times New Roman" w:eastAsia="仿宋" w:cs="Times New Roman"/>
          <w:sz w:val="32"/>
          <w:szCs w:val="32"/>
        </w:rPr>
        <w:t>县</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隆尧县商务局</w:t>
      </w:r>
      <w:r>
        <w:rPr>
          <w:rFonts w:ascii="Times New Roman" w:hAnsi="Times New Roman" w:eastAsia="仿宋" w:cs="Times New Roman"/>
          <w:sz w:val="32"/>
          <w:szCs w:val="32"/>
        </w:rPr>
        <w:t>及所属事业单位的收支包含在部门预算中。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反映本部门当年全部收入。2020年预算收入3699242元，其中：一般公共预算收入3699242元，基金预算收入0万元，财政专户核拨收入0万元，其他来源收入0万元。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隆尧县商务局年度部门预算中支出预算的总体情况。2020年部门支出预算为3699242元，其中基本支出1512942元，包括人员经费1410742元和日常公用经费102200元；项目支出2186300元，主要为电子商务支出50000元，办案补助/成品油市场流通监管支出520000元，外资外贸支出50000元，上年结转/邢市冀财建【2019】95号/外贸发展资金支出26300元，再生资源20000元，外事工作20000元，招商局招商经费150000元，重大招商1000000，驻点招商350000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3699242</w:t>
      </w:r>
      <w:r>
        <w:rPr>
          <w:rFonts w:hint="eastAsia" w:ascii="Times New Roman" w:hAnsi="Times New Roman" w:eastAsia="仿宋" w:cs="Times New Roman"/>
          <w:color w:val="000000"/>
          <w:sz w:val="32"/>
          <w:szCs w:val="32"/>
        </w:rPr>
        <w:t>元，</w:t>
      </w:r>
      <w:r>
        <w:rPr>
          <w:rFonts w:hint="eastAsia" w:ascii="Times New Roman" w:hAnsi="Times New Roman" w:eastAsia="仿宋" w:cs="Times New Roman"/>
          <w:sz w:val="32"/>
          <w:szCs w:val="32"/>
        </w:rPr>
        <w:t>较2019年减少3249344.2元，其中：基本支出减少1275404.2元，主要是人员减少，相应减少人员经费和日常公用经费；项目支出减少1973940元，主要是项目支出减少，粮食项目划出；其他支出无增减变化。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2020年，我部门机关运行经费共计安排102200元，主要用于保证机关正常运转的办公及印刷费、邮电费、差旅费、会议费、福利费、办公用房水电费、办公用房取暖费、日常维修费、等支出。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253000元，其中：因公出国（境）费0元；与去年比较未有变化，公务用车购置及运维费0元，与去年比较未有变化（其中：公务用车购置费0万元，公务用车运行维护费0元)；公务接待费253000元。“三公”经费与上年减少547000元，主要是招待批次及人数减少。</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451" w:lineRule="atLeast"/>
        <w:ind w:firstLine="640"/>
        <w:jc w:val="left"/>
        <w:rPr>
          <w:rFonts w:ascii="Times New Roman" w:hAnsi="Times New Roman" w:eastAsia="仿宋" w:cs="Times New Roman"/>
          <w:sz w:val="32"/>
          <w:szCs w:val="32"/>
        </w:rPr>
      </w:pPr>
      <w:r>
        <w:rPr>
          <w:rFonts w:ascii="Times New Roman" w:hAnsi="Times New Roman" w:eastAsia="仿宋" w:cs="Times New Roman"/>
          <w:sz w:val="32"/>
          <w:szCs w:val="32"/>
        </w:rPr>
        <w:t>2020年商务经济发展目标在2019年实绩的基础上，社会消费品零售额增长9%，外贸进出口增长8%，实际利用外资均增长10%。培育20家限上企业，孵化6家外贸实绩企业，促进我县商务经济的繁荣和全面可持续发展。</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451" w:lineRule="atLeast"/>
        <w:ind w:firstLine="480"/>
        <w:jc w:val="left"/>
        <w:rPr>
          <w:rFonts w:ascii="Times New Roman" w:hAnsi="Times New Roman" w:eastAsia="仿宋" w:cs="Times New Roman"/>
          <w:sz w:val="32"/>
          <w:szCs w:val="32"/>
        </w:rPr>
      </w:pPr>
      <w:r>
        <w:rPr>
          <w:rFonts w:ascii="Times New Roman" w:hAnsi="Times New Roman" w:eastAsia="仿宋" w:cs="Times New Roman"/>
          <w:sz w:val="32"/>
          <w:szCs w:val="32"/>
        </w:rPr>
        <w:t>一、大力推进，不断促进消费增长。明年实现社会消费品零售总额增长9%，排名上升到中上等位次；限额企业增长率继续保持先进位次。一是加大商贸企业培育力度，积极引导“个转企”，争取更多企业纳入统计，全年新增限上商贸企业20家；二是培育现有企业扩大规模，不断提升现有企业实力，指导企业做好统计工作，确保全年亿元以上限上商贸企业不低于5家。三是不断完善支持商贸企业发展政策，积极兑现各项优惠政策，加大对企业的扶持力度。</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atLeast"/>
        <w:ind w:firstLine="640"/>
        <w:rPr>
          <w:rFonts w:ascii="Times New Roman" w:hAnsi="Times New Roman" w:eastAsia="仿宋" w:cs="Times New Roman"/>
          <w:sz w:val="32"/>
          <w:szCs w:val="32"/>
        </w:rPr>
      </w:pPr>
      <w:r>
        <w:rPr>
          <w:rFonts w:ascii="Times New Roman" w:hAnsi="Times New Roman" w:eastAsia="仿宋" w:cs="Times New Roman"/>
          <w:sz w:val="32"/>
          <w:szCs w:val="32"/>
        </w:rPr>
        <w:t>二、奋力追赶，力求外资有所突破。引进外资工作是近几年来商务工作的难点，也是我们最焦心的工作，在明年的工作中，我们将采取以下措施，力求外资有所突破,再前进两个位次。一是积极争取市发改委支持，降低年初目标任务。二是加大招商引资力度，督促各专业招商团组搜集线索，招引外资企业，重点抓好香港西越首饰资源有限公司投资宠物粮生产项目、弘海活动房生产项目、凤韩食品与韩国大象合资项目、超翔纸制品等外商独资或合资项目，增加外资入统后劲。三是加大摸排外贸企业力度，对有合资意向的外贸企业办理成合资企业，争取在服务好的同时，增加外资入统。四是建议我县市政等基础设施投入向外资倾斜，全面落实外资准入前国民待遇加负面清单制度，鼓励外商投资企业参与政府采购招投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50" w:line="600" w:lineRule="atLeast"/>
        <w:ind w:firstLine="640"/>
        <w:rPr>
          <w:rFonts w:ascii="Times New Roman" w:hAnsi="Times New Roman" w:eastAsia="仿宋" w:cs="Times New Roman"/>
          <w:sz w:val="32"/>
          <w:szCs w:val="32"/>
        </w:rPr>
      </w:pPr>
      <w:r>
        <w:rPr>
          <w:rFonts w:ascii="Times New Roman" w:hAnsi="Times New Roman" w:eastAsia="仿宋" w:cs="Times New Roman"/>
          <w:sz w:val="32"/>
          <w:szCs w:val="32"/>
        </w:rPr>
        <w:t>三、稳中求进，努力促进外贸稳定增长。继续保持外贸领先位次，争取进入全市前三名。一是围绕进出口稳增长，多渠道拓市场。充分利用国家、省、市外经贸扶持资金用于引导企业参加各类国际性展会，扩大进出口，并依托国家“一带一路”</w:t>
      </w:r>
      <w:r>
        <w:rPr>
          <w:rFonts w:hint="eastAsia" w:ascii="Times New Roman" w:hAnsi="Times New Roman" w:eastAsia="仿宋" w:cs="Times New Roman"/>
          <w:sz w:val="32"/>
          <w:szCs w:val="32"/>
          <w:lang w:val="en-US" w:eastAsia="zh-CN"/>
        </w:rPr>
        <w:t>倡议</w:t>
      </w:r>
      <w:r>
        <w:rPr>
          <w:rFonts w:ascii="Times New Roman" w:hAnsi="Times New Roman" w:eastAsia="仿宋" w:cs="Times New Roman"/>
          <w:sz w:val="32"/>
          <w:szCs w:val="32"/>
        </w:rPr>
        <w:t>、第三届进口博览会，积极开拓新兴市场，确保全年参展企业数不少于15家。二是围绕外贸调结构，多举措促转型。加强出口品牌建设，不断完善我县出口品牌培育体系。加快外贸公共服务平台建设，整合零散外贸资源，提升我县出口竞争力。大力发展服务外包，鼓励、支持企业通过商务部服务外包业务管理和统计系统注册，开展服务外包出口业务。三是围绕外贸新形势，全方位优服务。加大出口信用保险的支持力度，在提高出口信保补助上限的基础上，探索实行小微企业出口信保承包制度;保持2020年度县本级外经贸发展政策的延续性，努力向上级争取各类外经贸扶持资金，切实帮助企业减轻负担。继续加强对各类企业的跟踪服务，重点抓骨干龙头企业，密切关注有进出口潜力的中小微企业，引导未开展出口业务及委托外地贸易公司出口的企业开展直接出口业务，发展总部经济。充分发挥对外开放联席会议机制，及时帮助企业解决存在问题。</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50" w:line="600" w:lineRule="atLeast"/>
        <w:ind w:firstLine="640"/>
        <w:rPr>
          <w:rFonts w:ascii="Times New Roman" w:hAnsi="Times New Roman" w:eastAsia="仿宋" w:cs="Times New Roman"/>
          <w:sz w:val="32"/>
          <w:szCs w:val="32"/>
        </w:rPr>
      </w:pPr>
      <w:r>
        <w:rPr>
          <w:rFonts w:ascii="Times New Roman" w:hAnsi="Times New Roman" w:eastAsia="仿宋" w:cs="Times New Roman"/>
          <w:sz w:val="32"/>
          <w:szCs w:val="32"/>
        </w:rPr>
        <w:t>四、应统尽统，增加开发区税收占比。今年考核开发区的数据核减了东方食品城的税收，明年争取在数据统计时增加食品城税收，这将大大提高开发区税收占比，考核位次将大幅前进。</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atLeast"/>
        <w:ind w:firstLine="640"/>
        <w:rPr>
          <w:rFonts w:ascii="Times New Roman" w:hAnsi="Times New Roman" w:eastAsia="仿宋" w:cs="Times New Roman"/>
          <w:sz w:val="32"/>
          <w:szCs w:val="32"/>
        </w:rPr>
      </w:pPr>
      <w:r>
        <w:rPr>
          <w:rFonts w:ascii="Times New Roman" w:hAnsi="Times New Roman" w:eastAsia="仿宋" w:cs="Times New Roman"/>
          <w:sz w:val="32"/>
          <w:szCs w:val="32"/>
        </w:rPr>
        <w:t xml:space="preserve">五、创新举措，规范升级市场环境。一是积极争跑省级电子商务示范县，如获批将争取到1500万元的电商扶持资金，对我县电商平台建设，在资金、技术、人才等方面提供保障，增强电商在经济发展中的支撑作用，同时有效发挥扶贫作用。二是以商务行政执法为突破点，以法治政府建设为契机，不断用法律法规规范市场交易行为，强化市场监管，维护良好的流通环境，依法履行执法职能，开展联合执法，重点加强对成品油市场监管，继续保持高压态势，坚决防止反弹，彻底清除黑加油站点；结合农村人居环境提升工作抓好再生资源回收监管，对相关企业进行规范提升；加强宣传引导，加大对《报废机动车回收管理办法》的宣传力度和执法力度，严格按照法律规定开展工作；同时做好二手车交易、新车销售管理、单用途预付卡等特种行业的管理。 </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atLeast"/>
        <w:ind w:firstLine="640"/>
        <w:rPr>
          <w:rFonts w:ascii="Times New Roman" w:hAnsi="Times New Roman" w:eastAsia="仿宋" w:cs="Times New Roman"/>
          <w:sz w:val="32"/>
          <w:szCs w:val="32"/>
        </w:rPr>
      </w:pPr>
      <w:r>
        <w:rPr>
          <w:rFonts w:ascii="Times New Roman" w:hAnsi="Times New Roman" w:eastAsia="仿宋" w:cs="Times New Roman"/>
          <w:sz w:val="32"/>
          <w:szCs w:val="32"/>
        </w:rPr>
        <w:t>六、加强稳控，切实做好信访稳定工作。一是尽快理顺物资总公司人员关系，待门市建好后，确保能够正常运营；二是解决外贸公司人员信访问题，安抚好信访人员情绪，待资产回收后，进行破产改制以解决拖欠养老保险等历史遗留问题；三是做好单位自收自支人员的稳定工作，推进原商业总公司资产出让变现工作，解决拖欠养老保险问题；四是做好糖酒公司破产改制的收尾工作。</w:t>
      </w:r>
    </w:p>
    <w:p>
      <w:pPr>
        <w:spacing w:line="500" w:lineRule="exact"/>
        <w:ind w:firstLine="56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、限额以上企业入统方面。对经营规模较大的企业进行实地走访，对符合限上条件的企业进行积极宣传，引导企业积极纳入限额以上企业统计范围；对符合条件的个体户，鼓励转为限额以上企业。20</w:t>
      </w:r>
      <w:r>
        <w:rPr>
          <w:rFonts w:hint="eastAsia" w:ascii="Times New Roman" w:hAnsi="Times New Roman" w:eastAsia="仿宋" w:cs="Times New Roman"/>
          <w:sz w:val="32"/>
          <w:szCs w:val="32"/>
        </w:rPr>
        <w:t>20</w:t>
      </w:r>
      <w:r>
        <w:rPr>
          <w:rFonts w:ascii="Times New Roman" w:hAnsi="Times New Roman" w:eastAsia="仿宋" w:cs="Times New Roman"/>
          <w:sz w:val="32"/>
          <w:szCs w:val="32"/>
        </w:rPr>
        <w:t>年拟增加</w:t>
      </w:r>
      <w:r>
        <w:rPr>
          <w:rFonts w:hint="eastAsia" w:ascii="Times New Roman" w:hAnsi="Times New Roman" w:eastAsia="仿宋" w:cs="Times New Roman"/>
          <w:sz w:val="32"/>
          <w:szCs w:val="32"/>
        </w:rPr>
        <w:t>2</w:t>
      </w:r>
      <w:r>
        <w:rPr>
          <w:rFonts w:ascii="Times New Roman" w:hAnsi="Times New Roman" w:eastAsia="仿宋" w:cs="Times New Roman"/>
          <w:sz w:val="32"/>
          <w:szCs w:val="32"/>
        </w:rPr>
        <w:t>家限额以上企业入统。</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利用外资方面。一是对有意向入驻我县外资企业第一时间介入搞好系列服务，争取留得，早开工，早达效。二是积极同我县大型企业沟通，利用在境外已注册企业与境内企业联合注册合资企业。使我县利用外资比例有所提高，数额有所增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外贸进出口总额方面。建立外贸专项扶持资金，帮助企业走出国门，开拓国际市场，在每年经济工作会上，对出口重点企业和增长较大中小企业给予适当物质和精神奖励，使企业享有一定荣誉感，增加企业出口内生动力。通过技术创新和项目支持 ，引导企业实施品牌战略，推动产品国内外认证，提高进出口竞争力。我局抓住宝信集团拟在海外建仓机遇积极争取省市政策支持，配合企业完善建海外仓前期工作，争取打造成我县又一个出口重点企业。三是积通过组织企业参展来促进外贸企业开拓国个专业乡镇积极参加国内外有关展际市场。使企业真正有机会参与利用国际市场拿到自己订单，使大量通过第三方出口额回流到我县。</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w:t>
      </w:r>
      <w:r>
        <w:rPr>
          <w:rFonts w:ascii="Times New Roman" w:hAnsi="Times New Roman" w:eastAsia="仿宋" w:cs="Times New Roman"/>
          <w:sz w:val="32"/>
          <w:szCs w:val="32"/>
        </w:rPr>
        <w:t>、电子商务方面。切实引领我县电商企业规范有序发展，督促宝信集团加强农村电商服务站经营管理，引进有经验的合作伙伴，全面激活农村电商服务站，为我县农村经济发展做出贡献。</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w:t>
      </w:r>
      <w:r>
        <w:rPr>
          <w:rFonts w:ascii="Times New Roman" w:hAnsi="Times New Roman" w:eastAsia="仿宋" w:cs="Times New Roman"/>
          <w:sz w:val="32"/>
          <w:szCs w:val="32"/>
        </w:rPr>
        <w:t>、成品油市场专项整治方面。对已经取缔和查封的加油站点依据属地管理原则，由各乡镇密切监控，商粮局执法队不间断流动排查，防止死灰复燃；并和各部门协调联动，建立长效机制，推动全县成品油经营市场法制化、规范化发展；强日常监管，根据我县的实际情况，在成品油供应不足的区域，增设加油站点，消除供需矛盾，维护市场稳定。照市政府办公室意见，对全县加油站油气回收装置进行不间断执法检查，确保能够正常使用。</w:t>
      </w:r>
    </w:p>
    <w:p>
      <w:pPr>
        <w:spacing w:line="500" w:lineRule="exact"/>
        <w:ind w:firstLine="560"/>
        <w:rPr>
          <w:rFonts w:ascii="方正仿宋_GBK" w:eastAsia="方正仿宋_GBK"/>
          <w:sz w:val="28"/>
        </w:rPr>
      </w:pP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1、加强制度建设。建立健全机关预算绩效管理制度，为全年预算绩效目标的实现奠定制度基础。</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2、规范财务管理。进一步完善财务管理制度，通过科学编制预算、优化支出结构、加快项目支出、及时拨付资金，确保经费支出进度达到规定标准。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3、加强内部监督。加强内部监督制度建设，对绩效运行、重大支出事项进行监督，确保财政资金使用安全合规。</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4、加强绩效监控。积极开展绩效运行监控，发现问题及时采取措施，确保绩效目标如期保质实现。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5、做好绩效自评。按要求开展部门预算绩效自评工作，对评价中发现的问题及时整改。</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6、加强宣传培训。加强人员培训，加大宣传力度，强化预算绩效管理意识，促进预算绩效管理水平提升。</w:t>
      </w:r>
    </w:p>
    <w:p>
      <w:pPr>
        <w:ind w:firstLine="320" w:firstLineChars="1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专项资金绩效目标及预算项目绩效目标</w:t>
      </w:r>
    </w:p>
    <w:p>
      <w:pPr>
        <w:jc w:val="center"/>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 xml:space="preserve"> </w:t>
      </w:r>
    </w:p>
    <w:p>
      <w:pPr>
        <w:widowControl/>
        <w:jc w:val="left"/>
        <w:rPr>
          <w:rFonts w:ascii="Times New Roman" w:hAnsi="Times New Roman" w:eastAsia="方正仿宋_GBK" w:cs="Times New Roman"/>
          <w:b/>
          <w:sz w:val="32"/>
          <w:szCs w:val="32"/>
        </w:rPr>
        <w:sectPr>
          <w:pgSz w:w="11906" w:h="16838"/>
          <w:pgMar w:top="1984" w:right="1304" w:bottom="1134" w:left="1304" w:header="851" w:footer="992" w:gutter="0"/>
          <w:cols w:space="720" w:num="1"/>
          <w:docGrid w:type="lines" w:linePitch="312" w:charSpace="0"/>
        </w:sectPr>
      </w:pPr>
    </w:p>
    <w:p>
      <w:pPr>
        <w:jc w:val="center"/>
        <w:rPr>
          <w:rFonts w:ascii="方正书宋_GBK" w:eastAsia="方正书宋_GBK" w:cs="方正书宋_GBK"/>
        </w:rPr>
      </w:pPr>
    </w:p>
    <w:p>
      <w:pPr>
        <w:ind w:firstLine="560" w:firstLineChars="200"/>
        <w:jc w:val="left"/>
        <w:outlineLvl w:val="1"/>
        <w:rPr>
          <w:rFonts w:ascii="Times New Roman" w:hAnsi="宋体" w:cs="宋体"/>
          <w:b/>
          <w:sz w:val="28"/>
        </w:rPr>
      </w:pPr>
      <w:r>
        <w:rPr>
          <w:rFonts w:hint="eastAsia" w:ascii="方正仿宋_GBK" w:eastAsia="方正仿宋_GBK" w:cs="方正仿宋_GBK"/>
          <w:b/>
          <w:sz w:val="28"/>
        </w:rPr>
        <w:t>1、</w:t>
      </w:r>
      <w:r>
        <w:rPr>
          <w:rFonts w:hint="eastAsia" w:ascii="黑体" w:hAnsi="黑体" w:eastAsia="黑体" w:cs="Times New Roman"/>
          <w:sz w:val="32"/>
          <w:szCs w:val="32"/>
        </w:rPr>
        <w:t>上年结转/邢市财建【2019】95号/外贸发展专项资金绩效目标表</w:t>
      </w:r>
      <w:bookmarkStart w:id="4" w:name="_Toc5300"/>
      <w:bookmarkStart w:id="5" w:name="_Toc30946"/>
      <w:r>
        <w:fldChar w:fldCharType="begin"/>
      </w:r>
      <w:r>
        <w:rPr>
          <w:rFonts w:hint="eastAsia" w:ascii="方正仿宋_GBK" w:eastAsia="方正仿宋_GBK" w:cs="方正仿宋_GBK"/>
          <w:b/>
          <w:sz w:val="28"/>
        </w:rPr>
        <w:instrText xml:space="preserve"> TC 1、上年结转/邢市财建【2019】95号/外贸发展专项资金绩效目标表 \f B \l 1 </w:instrText>
      </w:r>
      <w:r>
        <w:fldChar w:fldCharType="end"/>
      </w:r>
      <w:bookmarkEnd w:id="4"/>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spacing w:line="300" w:lineRule="exact"/>
              <w:jc w:val="left"/>
              <w:rPr>
                <w:rFonts w:ascii="方正书宋_GBK" w:eastAsia="方正书宋_GBK" w:cs="方正书宋_GBK"/>
                <w:b/>
                <w:szCs w:val="24"/>
              </w:rPr>
            </w:pPr>
          </w:p>
        </w:tc>
        <w:tc>
          <w:tcPr>
            <w:tcW w:w="1701" w:type="dxa"/>
            <w:tcBorders>
              <w:top w:val="single" w:color="FFFFFF" w:sz="6" w:space="0"/>
              <w:left w:val="single" w:color="FFFFFF" w:sz="6" w:space="0"/>
              <w:bottom w:val="single" w:color="000000" w:sz="6" w:space="0"/>
              <w:right w:val="single" w:color="FFFFFF"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项目编码</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000-9999-JSN-FDDJ</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专项资金名称</w:t>
            </w:r>
          </w:p>
        </w:tc>
        <w:tc>
          <w:tcPr>
            <w:tcW w:w="4281"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上年结转/邢市财建【2019】95号/外贸发展专项资金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预算规模及资金用途</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26300.00</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26300.00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其他资金</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8279"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中小企业国际市场开拓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资金支出计划（%）</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3月底</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10月底</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100.00</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nil"/>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绩效目标</w:t>
            </w:r>
          </w:p>
        </w:tc>
        <w:tc>
          <w:tcPr>
            <w:tcW w:w="8279" w:type="dxa"/>
            <w:gridSpan w:val="6"/>
            <w:tcBorders>
              <w:top w:val="single" w:color="000000" w:sz="6" w:space="0"/>
              <w:left w:val="single" w:color="000000" w:sz="6" w:space="0"/>
              <w:bottom w:val="nil"/>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1、开拓国际市场</w:t>
            </w:r>
          </w:p>
          <w:p>
            <w:pPr>
              <w:spacing w:line="300" w:lineRule="exact"/>
              <w:jc w:val="center"/>
              <w:rPr>
                <w:rFonts w:ascii="方正书宋_GBK" w:eastAsia="方正书宋_GBK"/>
              </w:rPr>
            </w:pPr>
            <w:r>
              <w:rPr>
                <w:rFonts w:hint="eastAsia" w:ascii="方正书宋_GBK" w:eastAsia="方正书宋_GBK"/>
              </w:rPr>
              <w:t>2、美国芝加哥家庭用品展览会</w:t>
            </w:r>
          </w:p>
        </w:tc>
      </w:tr>
    </w:tbl>
    <w:p>
      <w:pPr>
        <w:spacing w:line="300" w:lineRule="exact"/>
        <w:jc w:val="center"/>
        <w:rPr>
          <w:rFonts w:ascii="方正书宋_GBK" w:eastAsia="方正书宋_GBK"/>
        </w:rPr>
      </w:pPr>
      <w:r>
        <w:rPr>
          <w:rFonts w:hint="eastAsia"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一级指标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三级指标</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指标值</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国际市场开拓</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国际市场开拓</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≥1国际市场开拓</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经济效益指标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展位面积</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展位面积</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≥9展位面积</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群众满意度</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群众满意数量</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≥90群众满意数量</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计划标准</w:t>
            </w:r>
          </w:p>
        </w:tc>
      </w:tr>
    </w:tbl>
    <w:p>
      <w:pPr>
        <w:widowControl/>
        <w:jc w:val="left"/>
        <w:rPr>
          <w:rFonts w:ascii="方正书宋_GBK" w:hAnsi="宋体" w:eastAsia="方正书宋_GBK" w:cs="方正书宋_GBK"/>
          <w:b/>
        </w:rPr>
        <w:sectPr>
          <w:pgSz w:w="11906" w:h="16838"/>
          <w:pgMar w:top="1984" w:right="1304" w:bottom="1134" w:left="1304" w:header="851" w:footer="992" w:gutter="0"/>
          <w:cols w:space="720" w:num="1"/>
          <w:docGrid w:type="lines" w:linePitch="312" w:charSpace="0"/>
        </w:sectPr>
      </w:pPr>
    </w:p>
    <w:p>
      <w:pPr>
        <w:jc w:val="center"/>
        <w:rPr>
          <w:rFonts w:ascii="方正书宋_GBK" w:eastAsia="方正书宋_GBK" w:cs="方正书宋_GBK"/>
        </w:rPr>
      </w:pPr>
    </w:p>
    <w:p>
      <w:pPr>
        <w:ind w:firstLine="560" w:firstLineChars="200"/>
        <w:jc w:val="left"/>
        <w:outlineLvl w:val="1"/>
        <w:rPr>
          <w:rFonts w:ascii="Times New Roman" w:hAnsi="宋体" w:cs="宋体"/>
          <w:b/>
          <w:sz w:val="28"/>
        </w:rPr>
      </w:pPr>
      <w:r>
        <w:rPr>
          <w:rFonts w:hint="eastAsia" w:ascii="方正仿宋_GBK" w:eastAsia="方正仿宋_GBK" w:cs="方正仿宋_GBK"/>
          <w:b/>
          <w:sz w:val="28"/>
        </w:rPr>
        <w:t>2、</w:t>
      </w:r>
      <w:r>
        <w:rPr>
          <w:rFonts w:hint="eastAsia" w:ascii="黑体" w:hAnsi="黑体" w:eastAsia="黑体" w:cs="Times New Roman"/>
          <w:sz w:val="32"/>
          <w:szCs w:val="32"/>
        </w:rPr>
        <w:t>办案补助/成品油市场流通监管绩效目标表</w:t>
      </w:r>
      <w:bookmarkStart w:id="6" w:name="_Toc22020"/>
      <w:r>
        <w:fldChar w:fldCharType="begin"/>
      </w:r>
      <w:r>
        <w:rPr>
          <w:rFonts w:hint="eastAsia" w:ascii="方正仿宋_GBK" w:eastAsia="方正仿宋_GBK" w:cs="方正仿宋_GBK"/>
          <w:b/>
          <w:sz w:val="28"/>
        </w:rPr>
        <w:instrText xml:space="preserve"> TC 1、办案补助/成品油市场流通监管绩效目标表 \f C \l 1 </w:instrText>
      </w:r>
      <w:r>
        <w:fldChar w:fldCharType="end"/>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spacing w:line="300" w:lineRule="exact"/>
              <w:rPr>
                <w:rFonts w:ascii="方正书宋_GBK" w:eastAsia="方正书宋_GBK"/>
              </w:rPr>
            </w:pPr>
            <w:r>
              <w:rPr>
                <w:rFonts w:hint="eastAsia" w:ascii="方正书宋_GBK" w:eastAsia="方正书宋_GBK"/>
              </w:rPr>
              <w:t>814002隆尧县商务局</w:t>
            </w:r>
          </w:p>
        </w:tc>
        <w:tc>
          <w:tcPr>
            <w:tcW w:w="1701" w:type="dxa"/>
            <w:tcBorders>
              <w:top w:val="single" w:color="FFFFFF" w:sz="6" w:space="0"/>
              <w:left w:val="single" w:color="FFFFFF" w:sz="6" w:space="0"/>
              <w:bottom w:val="single" w:color="000000" w:sz="6" w:space="0"/>
              <w:right w:val="single" w:color="FFFFFF"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项目编码</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814-0207-YXN-CI8B</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项目名称</w:t>
            </w:r>
          </w:p>
        </w:tc>
        <w:tc>
          <w:tcPr>
            <w:tcW w:w="4281"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办案补助/成品油市场流通监管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预算规模及资金用途</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520000.00</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520000.00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其他资金</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widowControl/>
              <w:jc w:val="left"/>
              <w:rPr>
                <w:rFonts w:ascii="方正书宋_GBK" w:eastAsia="方正书宋_GBK"/>
              </w:rPr>
            </w:pPr>
          </w:p>
        </w:tc>
        <w:tc>
          <w:tcPr>
            <w:tcW w:w="8279"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对全县正规的77家加油点进行正常检查监管，对黑加油点、流动加油车排查取缔，全县及邮政进行年审。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资金支出计划（%）</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3月底</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10月底</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widowControl/>
              <w:jc w:val="left"/>
              <w:rPr>
                <w:rFonts w:ascii="方正书宋_GBK" w:eastAsia="方正书宋_GBK"/>
              </w:rPr>
            </w:pP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30.00</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60.00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90.00</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nil"/>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绩效目标</w:t>
            </w:r>
          </w:p>
        </w:tc>
        <w:tc>
          <w:tcPr>
            <w:tcW w:w="8279" w:type="dxa"/>
            <w:gridSpan w:val="6"/>
            <w:tcBorders>
              <w:top w:val="single" w:color="000000" w:sz="6" w:space="0"/>
              <w:left w:val="single" w:color="000000" w:sz="6" w:space="0"/>
              <w:bottom w:val="nil"/>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1、对全县正规加油点进行正常检查</w:t>
            </w:r>
          </w:p>
          <w:p>
            <w:pPr>
              <w:spacing w:line="300" w:lineRule="exact"/>
              <w:jc w:val="left"/>
              <w:rPr>
                <w:rFonts w:ascii="方正书宋_GBK" w:eastAsia="方正书宋_GBK"/>
              </w:rPr>
            </w:pPr>
            <w:r>
              <w:rPr>
                <w:rFonts w:hint="eastAsia" w:ascii="方正书宋_GBK" w:eastAsia="方正书宋_GBK"/>
              </w:rPr>
              <w:t>2、对黑加油点、流动加油车排查取缔</w:t>
            </w:r>
          </w:p>
        </w:tc>
      </w:tr>
    </w:tbl>
    <w:p>
      <w:pPr>
        <w:spacing w:line="14" w:lineRule="exact"/>
        <w:ind w:firstLine="420" w:firstLineChars="200"/>
        <w:jc w:val="center"/>
        <w:rPr>
          <w:rFonts w:ascii="方正书宋_GBK" w:eastAsia="方正书宋_GBK"/>
        </w:rPr>
      </w:pPr>
      <w:r>
        <w:rPr>
          <w:rFonts w:hint="eastAsia"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一级指标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三级指标</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指标值</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对正规加油点正常检查</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全年对全县正规加油站进行正规检查监管个数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≥70全年对正规加油站检查监管</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对黑加油点取缔</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对全年黑加油点取缔个数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≥15全年对黑加油点取缔</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群众对成品油满意程度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≥90群众对成品油监管满意度</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widowControl/>
        <w:jc w:val="left"/>
        <w:rPr>
          <w:rFonts w:ascii="方正书宋_GBK" w:hAnsi="宋体"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方正书宋_GBK" w:eastAsia="方正书宋_GBK" w:cs="方正书宋_GBK"/>
          <w:b/>
        </w:rPr>
      </w:pPr>
    </w:p>
    <w:p>
      <w:pPr>
        <w:ind w:firstLine="560" w:firstLineChars="200"/>
        <w:jc w:val="left"/>
        <w:outlineLvl w:val="1"/>
        <w:rPr>
          <w:rFonts w:ascii="黑体" w:hAnsi="黑体" w:eastAsia="黑体" w:cs="Times New Roman"/>
          <w:sz w:val="32"/>
          <w:szCs w:val="32"/>
        </w:rPr>
      </w:pPr>
      <w:r>
        <w:rPr>
          <w:rFonts w:hint="eastAsia" w:ascii="方正仿宋_GBK" w:eastAsia="方正仿宋_GBK" w:cs="方正仿宋_GBK"/>
          <w:b/>
          <w:sz w:val="28"/>
        </w:rPr>
        <w:t>3、</w:t>
      </w:r>
      <w:r>
        <w:rPr>
          <w:rFonts w:hint="eastAsia" w:ascii="黑体" w:hAnsi="黑体" w:eastAsia="黑体" w:cs="Times New Roman"/>
          <w:sz w:val="32"/>
          <w:szCs w:val="32"/>
        </w:rPr>
        <w:t>电子商务专项绩效目标表</w:t>
      </w:r>
      <w:bookmarkStart w:id="7" w:name="_Toc30637"/>
      <w:r>
        <w:rPr>
          <w:rFonts w:ascii="黑体" w:hAnsi="黑体" w:eastAsia="黑体" w:cs="Times New Roman"/>
          <w:sz w:val="32"/>
          <w:szCs w:val="32"/>
        </w:rPr>
        <w:fldChar w:fldCharType="begin"/>
      </w:r>
      <w:r>
        <w:rPr>
          <w:rFonts w:hint="eastAsia" w:ascii="黑体" w:hAnsi="黑体" w:eastAsia="黑体" w:cs="Times New Roman"/>
          <w:sz w:val="32"/>
          <w:szCs w:val="32"/>
        </w:rPr>
        <w:instrText xml:space="preserve"> TC 2、电子商务专项绩效目标表 \f C \l 1 </w:instrText>
      </w:r>
      <w:r>
        <w:rPr>
          <w:rFonts w:ascii="黑体" w:hAnsi="黑体" w:eastAsia="黑体" w:cs="Times New Roman"/>
          <w:sz w:val="32"/>
          <w:szCs w:val="32"/>
        </w:rPr>
        <w:fldChar w:fldCharType="end"/>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814002隆尧县商务局</w:t>
            </w:r>
          </w:p>
        </w:tc>
        <w:tc>
          <w:tcPr>
            <w:tcW w:w="1701" w:type="dxa"/>
            <w:tcBorders>
              <w:top w:val="single" w:color="FFFFFF" w:sz="6" w:space="0"/>
              <w:left w:val="single" w:color="FFFFFF" w:sz="6" w:space="0"/>
              <w:bottom w:val="single" w:color="000000" w:sz="6" w:space="0"/>
              <w:right w:val="single" w:color="FFFFFF"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项目编码</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814-0203-YXN-IH40</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项目名称</w:t>
            </w:r>
          </w:p>
        </w:tc>
        <w:tc>
          <w:tcPr>
            <w:tcW w:w="4281"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电子商务专项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预算规模及资金用途</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50000.00</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50000.00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其他资金</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p>
        </w:tc>
        <w:tc>
          <w:tcPr>
            <w:tcW w:w="8279"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2020年对农村电子商务和农村淘宝网站进行筛选扶持，打造扶贫网站，引领电子扶贫。积极争取电子商务示范县。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资金支出计划（%）</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3月底</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10月底</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30.00</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70.00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90.00</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nil"/>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绩效目标</w:t>
            </w:r>
          </w:p>
        </w:tc>
        <w:tc>
          <w:tcPr>
            <w:tcW w:w="8279" w:type="dxa"/>
            <w:gridSpan w:val="6"/>
            <w:tcBorders>
              <w:top w:val="single" w:color="000000" w:sz="6" w:space="0"/>
              <w:left w:val="single" w:color="000000" w:sz="6" w:space="0"/>
              <w:bottom w:val="nil"/>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1、对农村淘宝网进行筛选扶贫</w:t>
            </w:r>
          </w:p>
          <w:p>
            <w:pPr>
              <w:spacing w:line="300" w:lineRule="exact"/>
              <w:jc w:val="left"/>
              <w:rPr>
                <w:rFonts w:ascii="方正书宋_GBK" w:eastAsia="方正书宋_GBK"/>
              </w:rPr>
            </w:pPr>
            <w:r>
              <w:rPr>
                <w:rFonts w:hint="eastAsia" w:ascii="方正书宋_GBK" w:eastAsia="方正书宋_GBK"/>
              </w:rPr>
              <w:t>2、积极争取电子商务示范县</w:t>
            </w:r>
          </w:p>
        </w:tc>
      </w:tr>
    </w:tbl>
    <w:p>
      <w:pPr>
        <w:spacing w:line="300" w:lineRule="exact"/>
        <w:jc w:val="left"/>
        <w:rPr>
          <w:rFonts w:ascii="方正书宋_GBK" w:eastAsia="方正书宋_GBK"/>
        </w:rPr>
      </w:pPr>
      <w:r>
        <w:rPr>
          <w:rFonts w:hint="eastAsia"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一级指标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三级指标</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指标值</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产出指标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电子商务扶贫个数</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电子商务扶贫个数全年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≥3全年电子商务扶贫个数</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效果指标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争取电子商务示范县</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全年争取电子商务示范县</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1电子商务示范县</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全年服务对象满意度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≥90全年服务企业满意度95%</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widowControl/>
        <w:jc w:val="left"/>
        <w:rPr>
          <w:rFonts w:ascii="方正书宋_GBK" w:hAnsi="宋体"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方正书宋_GBK" w:eastAsia="方正书宋_GBK" w:cs="方正书宋_GBK"/>
          <w:b/>
        </w:rPr>
      </w:pPr>
    </w:p>
    <w:p>
      <w:pPr>
        <w:ind w:firstLine="560" w:firstLineChars="200"/>
        <w:jc w:val="left"/>
        <w:outlineLvl w:val="1"/>
        <w:rPr>
          <w:rFonts w:ascii="Times New Roman" w:hAnsi="宋体" w:cs="宋体"/>
          <w:b/>
          <w:sz w:val="28"/>
        </w:rPr>
      </w:pPr>
      <w:r>
        <w:rPr>
          <w:rFonts w:hint="eastAsia" w:ascii="方正仿宋_GBK" w:eastAsia="方正仿宋_GBK" w:cs="方正仿宋_GBK"/>
          <w:b/>
          <w:sz w:val="28"/>
        </w:rPr>
        <w:t>4、</w:t>
      </w:r>
      <w:r>
        <w:rPr>
          <w:rFonts w:hint="eastAsia" w:ascii="黑体" w:hAnsi="黑体" w:eastAsia="黑体" w:cs="Times New Roman"/>
          <w:sz w:val="32"/>
          <w:szCs w:val="32"/>
        </w:rPr>
        <w:t>外事工作专项绩效目标表</w:t>
      </w:r>
      <w:bookmarkStart w:id="8" w:name="_Toc12244"/>
      <w:r>
        <w:fldChar w:fldCharType="begin"/>
      </w:r>
      <w:r>
        <w:rPr>
          <w:rFonts w:hint="eastAsia" w:ascii="方正仿宋_GBK" w:eastAsia="方正仿宋_GBK" w:cs="方正仿宋_GBK"/>
          <w:b/>
          <w:sz w:val="28"/>
        </w:rPr>
        <w:instrText xml:space="preserve"> TC 3、外事工作专项绩效目标表 \f C \l 1 </w:instrText>
      </w:r>
      <w:r>
        <w:fldChar w:fldCharType="end"/>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814002隆尧县商务局</w:t>
            </w:r>
          </w:p>
        </w:tc>
        <w:tc>
          <w:tcPr>
            <w:tcW w:w="1701" w:type="dxa"/>
            <w:tcBorders>
              <w:top w:val="single" w:color="FFFFFF" w:sz="6" w:space="0"/>
              <w:left w:val="single" w:color="FFFFFF" w:sz="6" w:space="0"/>
              <w:bottom w:val="single" w:color="000000"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项目编码</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814-0701-YXN-KKGC</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项目名称</w:t>
            </w:r>
          </w:p>
        </w:tc>
        <w:tc>
          <w:tcPr>
            <w:tcW w:w="4281"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外事工作专项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预算规模及资金用途</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20000.00</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20000.00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其他资金</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widowControl/>
              <w:jc w:val="left"/>
              <w:rPr>
                <w:rFonts w:ascii="方正书宋_GBK" w:eastAsia="方正书宋_GBK"/>
              </w:rPr>
            </w:pPr>
          </w:p>
        </w:tc>
        <w:tc>
          <w:tcPr>
            <w:tcW w:w="8279"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去是外办、省外办各级组织部、纪委办理因公出国，去省外办、是外办政府争跑建立国际友城。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资金支出计划（%）</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3月底</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10月底</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widowControl/>
              <w:jc w:val="left"/>
              <w:rPr>
                <w:rFonts w:ascii="方正书宋_GBK" w:eastAsia="方正书宋_GBK"/>
              </w:rPr>
            </w:pP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30.00</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70.00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90.00</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nil"/>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绩效目标</w:t>
            </w:r>
          </w:p>
        </w:tc>
        <w:tc>
          <w:tcPr>
            <w:tcW w:w="8279" w:type="dxa"/>
            <w:gridSpan w:val="6"/>
            <w:tcBorders>
              <w:top w:val="single" w:color="000000" w:sz="6" w:space="0"/>
              <w:left w:val="single" w:color="000000" w:sz="6" w:space="0"/>
              <w:bottom w:val="nil"/>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1、办理因公出国手续</w:t>
            </w:r>
          </w:p>
          <w:p>
            <w:pPr>
              <w:spacing w:line="300" w:lineRule="exact"/>
              <w:jc w:val="left"/>
              <w:rPr>
                <w:rFonts w:ascii="方正书宋_GBK" w:eastAsia="方正书宋_GBK"/>
              </w:rPr>
            </w:pPr>
            <w:r>
              <w:rPr>
                <w:rFonts w:hint="eastAsia" w:ascii="方正书宋_GBK" w:eastAsia="方正书宋_GBK"/>
              </w:rPr>
              <w:t>2、争跑建立国际友城</w:t>
            </w:r>
          </w:p>
        </w:tc>
      </w:tr>
    </w:tbl>
    <w:p>
      <w:pPr>
        <w:spacing w:line="14" w:lineRule="exact"/>
        <w:ind w:firstLine="420" w:firstLineChars="200"/>
        <w:jc w:val="center"/>
        <w:rPr>
          <w:rFonts w:ascii="方正书宋_GBK" w:eastAsia="方正书宋_GBK"/>
        </w:rPr>
      </w:pPr>
      <w:r>
        <w:rPr>
          <w:rFonts w:hint="eastAsia"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一级指标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三级指标</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指标值</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办理因公出国个数</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全年办理因公出国个数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1办理因公出国个数</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建立国际友城</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全年建立国际友城</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1全年建立国际友城</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全年服务对象满意度95%</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≥95全年服务对象满意度96%</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widowControl/>
        <w:jc w:val="left"/>
        <w:rPr>
          <w:rFonts w:ascii="方正书宋_GBK" w:hAnsi="宋体"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方正书宋_GBK" w:eastAsia="方正书宋_GBK" w:cs="方正书宋_GBK"/>
          <w:b/>
        </w:rPr>
      </w:pPr>
    </w:p>
    <w:p>
      <w:pPr>
        <w:ind w:firstLine="560" w:firstLineChars="200"/>
        <w:jc w:val="left"/>
        <w:outlineLvl w:val="1"/>
        <w:rPr>
          <w:rFonts w:ascii="Times New Roman" w:hAnsi="宋体" w:cs="宋体"/>
          <w:b/>
          <w:sz w:val="28"/>
        </w:rPr>
      </w:pPr>
      <w:r>
        <w:rPr>
          <w:rFonts w:hint="eastAsia" w:ascii="方正仿宋_GBK" w:eastAsia="方正仿宋_GBK" w:cs="方正仿宋_GBK"/>
          <w:b/>
          <w:sz w:val="28"/>
        </w:rPr>
        <w:t>5、</w:t>
      </w:r>
      <w:r>
        <w:rPr>
          <w:rFonts w:hint="eastAsia" w:ascii="黑体" w:hAnsi="黑体" w:eastAsia="黑体" w:cs="Times New Roman"/>
          <w:sz w:val="32"/>
          <w:szCs w:val="32"/>
        </w:rPr>
        <w:t>外资外贸专项绩效目标表</w:t>
      </w:r>
      <w:bookmarkStart w:id="9" w:name="_Toc1584"/>
      <w:r>
        <w:fldChar w:fldCharType="begin"/>
      </w:r>
      <w:r>
        <w:rPr>
          <w:rFonts w:hint="eastAsia" w:ascii="方正仿宋_GBK" w:eastAsia="方正仿宋_GBK" w:cs="方正仿宋_GBK"/>
          <w:b/>
          <w:sz w:val="28"/>
        </w:rPr>
        <w:instrText xml:space="preserve"> TC 4、外资外贸专项绩效目标表 \f C \l 1 </w:instrText>
      </w:r>
      <w:r>
        <w:fldChar w:fldCharType="end"/>
      </w:r>
      <w:bookmarkEnd w:id="9"/>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spacing w:line="300" w:lineRule="exact"/>
              <w:rPr>
                <w:rFonts w:ascii="方正书宋_GBK" w:eastAsia="方正书宋_GBK"/>
              </w:rPr>
            </w:pPr>
            <w:r>
              <w:rPr>
                <w:rFonts w:hint="eastAsia" w:ascii="方正书宋_GBK" w:eastAsia="方正书宋_GBK"/>
              </w:rPr>
              <w:t>814002隆尧县商务局</w:t>
            </w:r>
          </w:p>
        </w:tc>
        <w:tc>
          <w:tcPr>
            <w:tcW w:w="1701" w:type="dxa"/>
            <w:tcBorders>
              <w:top w:val="single" w:color="FFFFFF" w:sz="6" w:space="0"/>
              <w:left w:val="single" w:color="FFFFFF" w:sz="6" w:space="0"/>
              <w:bottom w:val="single" w:color="000000" w:sz="6" w:space="0"/>
              <w:right w:val="single" w:color="FFFFFF"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项目编码</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814-0302-YXN-X2D3</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项目名称</w:t>
            </w:r>
          </w:p>
        </w:tc>
        <w:tc>
          <w:tcPr>
            <w:tcW w:w="4281"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外资外贸专项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预算规模及资金用途</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50000.00</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50000.00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其他资金</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8279"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1.对外贸企业精准帮扶，下企业调研。</w:t>
            </w:r>
          </w:p>
          <w:p>
            <w:pPr>
              <w:spacing w:line="300" w:lineRule="exact"/>
              <w:jc w:val="center"/>
              <w:rPr>
                <w:rFonts w:ascii="方正书宋_GBK" w:eastAsia="方正书宋_GBK"/>
              </w:rPr>
            </w:pPr>
            <w:r>
              <w:rPr>
                <w:rFonts w:hint="eastAsia" w:ascii="方正书宋_GBK" w:eastAsia="方正书宋_GBK"/>
              </w:rPr>
              <w:t>2.稳外资外贸增长。</w:t>
            </w:r>
          </w:p>
          <w:p>
            <w:pPr>
              <w:spacing w:line="300" w:lineRule="exact"/>
              <w:jc w:val="center"/>
              <w:rPr>
                <w:rFonts w:ascii="方正书宋_GBK" w:eastAsia="方正书宋_GBK"/>
              </w:rPr>
            </w:pPr>
            <w:r>
              <w:rPr>
                <w:rFonts w:hint="eastAsia" w:ascii="方正书宋_GBK" w:eastAsia="方正书宋_GBK"/>
              </w:rPr>
              <w:t>3带领企业参加展会。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资金支出计划（%）</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3月底</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10月底</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30.00</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70.00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90.00</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nil"/>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绩效目标</w:t>
            </w:r>
          </w:p>
        </w:tc>
        <w:tc>
          <w:tcPr>
            <w:tcW w:w="8279" w:type="dxa"/>
            <w:gridSpan w:val="6"/>
            <w:tcBorders>
              <w:top w:val="single" w:color="000000" w:sz="6" w:space="0"/>
              <w:left w:val="single" w:color="000000" w:sz="6" w:space="0"/>
              <w:bottom w:val="nil"/>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1、对企业精准帮扶，下企业调研</w:t>
            </w:r>
          </w:p>
          <w:p>
            <w:pPr>
              <w:spacing w:line="300" w:lineRule="exact"/>
              <w:jc w:val="center"/>
              <w:rPr>
                <w:rFonts w:ascii="方正书宋_GBK" w:eastAsia="方正书宋_GBK"/>
              </w:rPr>
            </w:pPr>
            <w:r>
              <w:rPr>
                <w:rFonts w:hint="eastAsia" w:ascii="方正书宋_GBK" w:eastAsia="方正书宋_GBK"/>
              </w:rPr>
              <w:t>2、稳外资外贸，带领企业参加展会。</w:t>
            </w:r>
          </w:p>
        </w:tc>
      </w:tr>
    </w:tbl>
    <w:p>
      <w:pPr>
        <w:spacing w:line="300" w:lineRule="exact"/>
        <w:jc w:val="center"/>
        <w:rPr>
          <w:rFonts w:ascii="方正书宋_GBK" w:eastAsia="方正书宋_GBK"/>
        </w:rPr>
      </w:pPr>
      <w:r>
        <w:rPr>
          <w:rFonts w:hint="eastAsia"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一级指标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三级指标</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指标值</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精准帮扶企业个数</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全年精准帮扶企业个数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≥20全年帮扶企业个数</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经济效益指标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稳外资外贸增长</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全年稳外资外贸增长个数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≥20全年稳外资外贸企业个数</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群众满意度</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去年企业对服务满意度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≥95全年企业对服务满意度97%</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计划标准</w:t>
            </w:r>
          </w:p>
        </w:tc>
      </w:tr>
    </w:tbl>
    <w:p>
      <w:pPr>
        <w:widowControl/>
        <w:jc w:val="left"/>
        <w:rPr>
          <w:rFonts w:ascii="方正书宋_GBK" w:hAnsi="宋体"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方正书宋_GBK" w:eastAsia="方正书宋_GBK" w:cs="方正书宋_GBK"/>
          <w:b/>
        </w:rPr>
      </w:pPr>
    </w:p>
    <w:p>
      <w:pPr>
        <w:ind w:firstLine="560" w:firstLineChars="200"/>
        <w:jc w:val="left"/>
        <w:outlineLvl w:val="1"/>
        <w:rPr>
          <w:rFonts w:ascii="Times New Roman" w:hAnsi="宋体" w:cs="宋体"/>
          <w:b/>
          <w:sz w:val="28"/>
        </w:rPr>
      </w:pPr>
      <w:r>
        <w:rPr>
          <w:rFonts w:hint="eastAsia" w:ascii="方正仿宋_GBK" w:eastAsia="方正仿宋_GBK" w:cs="方正仿宋_GBK"/>
          <w:b/>
          <w:sz w:val="28"/>
        </w:rPr>
        <w:t>6、</w:t>
      </w:r>
      <w:r>
        <w:rPr>
          <w:rFonts w:hint="eastAsia" w:ascii="黑体" w:hAnsi="黑体" w:eastAsia="黑体" w:cs="Times New Roman"/>
          <w:sz w:val="32"/>
          <w:szCs w:val="32"/>
        </w:rPr>
        <w:t>再生资源专项绩效目标表</w:t>
      </w:r>
      <w:bookmarkStart w:id="10" w:name="_Toc17434"/>
      <w:r>
        <w:fldChar w:fldCharType="begin"/>
      </w:r>
      <w:r>
        <w:rPr>
          <w:rFonts w:hint="eastAsia" w:ascii="方正仿宋_GBK" w:eastAsia="方正仿宋_GBK" w:cs="方正仿宋_GBK"/>
          <w:b/>
          <w:sz w:val="28"/>
        </w:rPr>
        <w:instrText xml:space="preserve"> TC 5、再生资源专项绩效目标表 \f C \l 1 </w:instrText>
      </w:r>
      <w:r>
        <w:fldChar w:fldCharType="end"/>
      </w:r>
      <w:bookmarkEnd w:id="1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spacing w:line="300" w:lineRule="exact"/>
              <w:rPr>
                <w:rFonts w:ascii="方正书宋_GBK" w:eastAsia="方正书宋_GBK"/>
              </w:rPr>
            </w:pPr>
            <w:r>
              <w:rPr>
                <w:rFonts w:hint="eastAsia" w:ascii="方正书宋_GBK" w:eastAsia="方正书宋_GBK"/>
              </w:rPr>
              <w:t>814002隆尧县商务局</w:t>
            </w:r>
          </w:p>
        </w:tc>
        <w:tc>
          <w:tcPr>
            <w:tcW w:w="1701" w:type="dxa"/>
            <w:tcBorders>
              <w:top w:val="single" w:color="FFFFFF" w:sz="6" w:space="0"/>
              <w:left w:val="single" w:color="FFFFFF" w:sz="6" w:space="0"/>
              <w:bottom w:val="single" w:color="000000" w:sz="6" w:space="0"/>
              <w:right w:val="single" w:color="FFFFFF"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项目编码</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814-0701-YXN-CF69</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项目名称</w:t>
            </w:r>
          </w:p>
        </w:tc>
        <w:tc>
          <w:tcPr>
            <w:tcW w:w="4281"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再生资源专项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预算规模及资金用途</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20000.00</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20000.00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其他资金</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8279"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对全县100余家企业进行管理，对脏乱差及手续不全的企业进行清理，积极配合环保部进行检查。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资金支出计划（%）</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3月底</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10月底</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70.00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90.00</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nil"/>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绩效目标</w:t>
            </w:r>
          </w:p>
        </w:tc>
        <w:tc>
          <w:tcPr>
            <w:tcW w:w="8279" w:type="dxa"/>
            <w:gridSpan w:val="6"/>
            <w:tcBorders>
              <w:top w:val="single" w:color="000000" w:sz="6" w:space="0"/>
              <w:left w:val="single" w:color="000000" w:sz="6" w:space="0"/>
              <w:bottom w:val="nil"/>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1、对全县再生资源管理</w:t>
            </w:r>
          </w:p>
          <w:p>
            <w:pPr>
              <w:spacing w:line="300" w:lineRule="exact"/>
              <w:jc w:val="center"/>
              <w:rPr>
                <w:rFonts w:ascii="方正书宋_GBK" w:eastAsia="方正书宋_GBK"/>
              </w:rPr>
            </w:pPr>
            <w:r>
              <w:rPr>
                <w:rFonts w:hint="eastAsia" w:ascii="方正书宋_GBK" w:eastAsia="方正书宋_GBK"/>
              </w:rPr>
              <w:t>2、清理脏乱差及手续不全企业</w:t>
            </w:r>
          </w:p>
        </w:tc>
      </w:tr>
    </w:tbl>
    <w:p>
      <w:pPr>
        <w:spacing w:line="300" w:lineRule="exact"/>
        <w:jc w:val="center"/>
        <w:rPr>
          <w:rFonts w:ascii="方正书宋_GBK" w:eastAsia="方正书宋_GBK"/>
        </w:rPr>
      </w:pPr>
      <w:r>
        <w:rPr>
          <w:rFonts w:hint="eastAsia"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一级指标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三级指标</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指标值</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p>
            <w:pPr>
              <w:spacing w:line="300" w:lineRule="exact"/>
              <w:jc w:val="center"/>
              <w:rPr>
                <w:rFonts w:ascii="方正书宋_GBK" w:eastAsia="方正书宋_GBK"/>
              </w:rPr>
            </w:pPr>
            <w:r>
              <w:rPr>
                <w:rFonts w:hint="eastAsia" w:ascii="方正书宋_GBK" w:eastAsia="方正书宋_GBK"/>
              </w:rPr>
              <w:t>开展再生资源检查个数</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全年开展再生资源检查个数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≥90全年开展再生资源检查个数</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清理手续不全个数</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全年清理手续不全个数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≥10全年清理手续不全个数</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群众满意度</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群众对再生资源工作的整体满意度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≥95群众满意度95%</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计划标准</w:t>
            </w:r>
          </w:p>
        </w:tc>
      </w:tr>
    </w:tbl>
    <w:p>
      <w:pPr>
        <w:widowControl/>
        <w:jc w:val="left"/>
        <w:rPr>
          <w:rFonts w:ascii="方正书宋_GBK" w:hAnsi="宋体"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方正书宋_GBK" w:eastAsia="方正书宋_GBK" w:cs="方正书宋_GBK"/>
          <w:b/>
        </w:rPr>
      </w:pPr>
    </w:p>
    <w:p>
      <w:pPr>
        <w:ind w:firstLine="560" w:firstLineChars="200"/>
        <w:jc w:val="left"/>
        <w:outlineLvl w:val="1"/>
        <w:rPr>
          <w:rFonts w:ascii="Times New Roman" w:hAnsi="宋体" w:cs="宋体"/>
          <w:b/>
          <w:sz w:val="28"/>
        </w:rPr>
      </w:pPr>
      <w:r>
        <w:rPr>
          <w:rFonts w:hint="eastAsia" w:ascii="方正仿宋_GBK" w:eastAsia="方正仿宋_GBK" w:cs="方正仿宋_GBK"/>
          <w:b/>
          <w:sz w:val="28"/>
        </w:rPr>
        <w:t>7、</w:t>
      </w:r>
      <w:r>
        <w:rPr>
          <w:rFonts w:hint="eastAsia" w:ascii="黑体" w:hAnsi="黑体" w:eastAsia="黑体" w:cs="Times New Roman"/>
          <w:sz w:val="32"/>
          <w:szCs w:val="32"/>
        </w:rPr>
        <w:t>招商局招商经费绩效目标表</w:t>
      </w:r>
      <w:bookmarkStart w:id="11" w:name="_Toc20240"/>
      <w:r>
        <w:fldChar w:fldCharType="begin"/>
      </w:r>
      <w:r>
        <w:rPr>
          <w:rFonts w:hint="eastAsia" w:ascii="方正仿宋_GBK" w:eastAsia="方正仿宋_GBK" w:cs="方正仿宋_GBK"/>
          <w:b/>
          <w:sz w:val="28"/>
        </w:rPr>
        <w:instrText xml:space="preserve"> TC 6、招商局招商经费绩效目标表 \f C \l 1 </w:instrText>
      </w:r>
      <w:r>
        <w:fldChar w:fldCharType="end"/>
      </w:r>
      <w:bookmarkEnd w:id="1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spacing w:line="300" w:lineRule="exact"/>
              <w:rPr>
                <w:rFonts w:ascii="方正书宋_GBK" w:eastAsia="方正书宋_GBK"/>
              </w:rPr>
            </w:pPr>
            <w:r>
              <w:rPr>
                <w:rFonts w:hint="eastAsia" w:ascii="方正书宋_GBK" w:eastAsia="方正书宋_GBK"/>
              </w:rPr>
              <w:t>814003隆尧县招商服务中心</w:t>
            </w:r>
          </w:p>
        </w:tc>
        <w:tc>
          <w:tcPr>
            <w:tcW w:w="1701" w:type="dxa"/>
            <w:tcBorders>
              <w:top w:val="single" w:color="FFFFFF" w:sz="6" w:space="0"/>
              <w:left w:val="single" w:color="FFFFFF" w:sz="6" w:space="0"/>
              <w:bottom w:val="single" w:color="000000" w:sz="6" w:space="0"/>
              <w:right w:val="single" w:color="FFFFFF"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项目编码</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814-0101-JXN-6KOW</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项目名称</w:t>
            </w:r>
          </w:p>
        </w:tc>
        <w:tc>
          <w:tcPr>
            <w:tcW w:w="4281"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招商局招商经费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预算规模及资金用途</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150000.00</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150000.00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其他资金</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8279"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为提升我县招商引资人员的政策水平和业务能力组织专题招商培训会，为精准招商夯实基础。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资金支出计划（%）</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3月底</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10月底</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30.00</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60.00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90.00</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nil"/>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绩效目标</w:t>
            </w:r>
          </w:p>
        </w:tc>
        <w:tc>
          <w:tcPr>
            <w:tcW w:w="8279" w:type="dxa"/>
            <w:gridSpan w:val="6"/>
            <w:tcBorders>
              <w:top w:val="single" w:color="000000" w:sz="6" w:space="0"/>
              <w:left w:val="single" w:color="000000" w:sz="6" w:space="0"/>
              <w:bottom w:val="nil"/>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1、通过招商分局的外出招商活动，积极宣传推介我县</w:t>
            </w:r>
          </w:p>
          <w:p>
            <w:pPr>
              <w:spacing w:line="300" w:lineRule="exact"/>
              <w:jc w:val="center"/>
              <w:rPr>
                <w:rFonts w:ascii="方正书宋_GBK" w:eastAsia="方正书宋_GBK"/>
              </w:rPr>
            </w:pPr>
            <w:r>
              <w:rPr>
                <w:rFonts w:hint="eastAsia" w:ascii="方正书宋_GBK" w:eastAsia="方正书宋_GBK"/>
              </w:rPr>
              <w:t>2、力争引进一批高新技术项目</w:t>
            </w:r>
          </w:p>
        </w:tc>
      </w:tr>
    </w:tbl>
    <w:p>
      <w:pPr>
        <w:spacing w:line="300" w:lineRule="exact"/>
        <w:jc w:val="center"/>
        <w:rPr>
          <w:rFonts w:ascii="方正书宋_GBK" w:eastAsia="方正书宋_GBK"/>
        </w:rPr>
      </w:pPr>
      <w:r>
        <w:rPr>
          <w:rFonts w:hint="eastAsia"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一级指标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三级指标</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指标值</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举办招商专题培训会</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举办招商专题培训会次数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≥1次</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参加招商专题培训会</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参加招商专题培训会人数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≥50人</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服务对象满意度</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接受培训的各单位招商副职对培训老师所提供服务的满意程度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≥40人</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测算标准</w:t>
            </w:r>
          </w:p>
        </w:tc>
      </w:tr>
    </w:tbl>
    <w:p>
      <w:pPr>
        <w:widowControl/>
        <w:jc w:val="left"/>
        <w:rPr>
          <w:rFonts w:ascii="方正书宋_GBK" w:hAnsi="宋体"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方正书宋_GBK" w:eastAsia="方正书宋_GBK" w:cs="方正书宋_GBK"/>
          <w:b/>
        </w:rPr>
      </w:pPr>
    </w:p>
    <w:p>
      <w:pPr>
        <w:ind w:firstLine="560" w:firstLineChars="200"/>
        <w:jc w:val="left"/>
        <w:outlineLvl w:val="1"/>
        <w:rPr>
          <w:rFonts w:ascii="Times New Roman" w:hAnsi="宋体" w:cs="宋体"/>
          <w:b/>
          <w:sz w:val="28"/>
        </w:rPr>
      </w:pPr>
      <w:r>
        <w:rPr>
          <w:rFonts w:hint="eastAsia" w:ascii="方正仿宋_GBK" w:eastAsia="方正仿宋_GBK" w:cs="方正仿宋_GBK"/>
          <w:b/>
          <w:sz w:val="28"/>
        </w:rPr>
        <w:t>8</w:t>
      </w:r>
      <w:r>
        <w:rPr>
          <w:rFonts w:hint="eastAsia" w:ascii="黑体" w:hAnsi="黑体" w:eastAsia="黑体" w:cs="Times New Roman"/>
          <w:sz w:val="32"/>
          <w:szCs w:val="32"/>
        </w:rPr>
        <w:t>、重大招商专项绩效目标表</w:t>
      </w:r>
      <w:bookmarkStart w:id="12" w:name="_Toc2300"/>
      <w:r>
        <w:fldChar w:fldCharType="begin"/>
      </w:r>
      <w:r>
        <w:rPr>
          <w:rFonts w:hint="eastAsia" w:ascii="方正仿宋_GBK" w:eastAsia="方正仿宋_GBK" w:cs="方正仿宋_GBK"/>
          <w:b/>
          <w:sz w:val="28"/>
        </w:rPr>
        <w:instrText xml:space="preserve"> TC 7、重大招商专项绩效目标表 \f C \l 1 </w:instrText>
      </w:r>
      <w:r>
        <w:fldChar w:fldCharType="end"/>
      </w:r>
      <w:bookmarkEnd w:id="1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spacing w:line="300" w:lineRule="exact"/>
              <w:rPr>
                <w:rFonts w:ascii="方正书宋_GBK" w:eastAsia="方正书宋_GBK"/>
              </w:rPr>
            </w:pPr>
            <w:r>
              <w:rPr>
                <w:rFonts w:hint="eastAsia" w:ascii="方正书宋_GBK" w:eastAsia="方正书宋_GBK"/>
              </w:rPr>
              <w:t>814003隆尧县招商服务中心</w:t>
            </w:r>
          </w:p>
        </w:tc>
        <w:tc>
          <w:tcPr>
            <w:tcW w:w="1701" w:type="dxa"/>
            <w:tcBorders>
              <w:top w:val="single" w:color="FFFFFF" w:sz="6" w:space="0"/>
              <w:left w:val="single" w:color="FFFFFF" w:sz="6" w:space="0"/>
              <w:bottom w:val="single" w:color="000000" w:sz="6" w:space="0"/>
              <w:right w:val="single" w:color="FFFFFF"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项目编码</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814-0101-JXN-QHNR</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项目名称</w:t>
            </w:r>
          </w:p>
        </w:tc>
        <w:tc>
          <w:tcPr>
            <w:tcW w:w="4281"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重大招商专项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预算规模及资金用途</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1000000.00</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1000000.00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其他资金</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8279"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通过北京、天津、深圳三个驻外分局的赴外招商活动，深入摸排行业百强信息，研究行业百强企业战略布局，建立人脉信息资源库，力争引进产业支撑类，立县类重大项目。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资金支出计划（%）</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3月底</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10月底</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30.00</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60.00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90.00</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nil"/>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绩效目标</w:t>
            </w:r>
          </w:p>
        </w:tc>
        <w:tc>
          <w:tcPr>
            <w:tcW w:w="8279" w:type="dxa"/>
            <w:gridSpan w:val="6"/>
            <w:tcBorders>
              <w:top w:val="single" w:color="000000" w:sz="6" w:space="0"/>
              <w:left w:val="single" w:color="000000" w:sz="6" w:space="0"/>
              <w:bottom w:val="nil"/>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1、突出招大引强，力争引进至少1个产业支撑类、立县类重大项目。</w:t>
            </w:r>
          </w:p>
          <w:p>
            <w:pPr>
              <w:spacing w:line="300" w:lineRule="exact"/>
              <w:jc w:val="center"/>
              <w:rPr>
                <w:rFonts w:ascii="方正书宋_GBK" w:eastAsia="方正书宋_GBK"/>
              </w:rPr>
            </w:pPr>
            <w:r>
              <w:rPr>
                <w:rFonts w:hint="eastAsia" w:ascii="方正书宋_GBK" w:eastAsia="方正书宋_GBK"/>
              </w:rPr>
              <w:t>2、完善招商宣传片，招商地图。</w:t>
            </w:r>
          </w:p>
        </w:tc>
      </w:tr>
    </w:tbl>
    <w:p>
      <w:pPr>
        <w:spacing w:line="300" w:lineRule="exact"/>
        <w:jc w:val="center"/>
        <w:rPr>
          <w:rFonts w:ascii="方正书宋_GBK" w:eastAsia="方正书宋_GBK"/>
        </w:rPr>
      </w:pPr>
      <w:r>
        <w:rPr>
          <w:rFonts w:hint="eastAsia"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一级指标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三级指标</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指标值</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举办招商推介会</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举办招商推介会次数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≥3次</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可持续影响指标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长期使用性</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宣传片和宣传册能够长期较好满足我县招商对接时的需求。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≥30次</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招商宣传片、宣传册使用情况满意度</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宣传片和宣传册能够较好宣传我县招商政策和主导产业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≥40人</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测算标准</w:t>
            </w:r>
          </w:p>
        </w:tc>
      </w:tr>
    </w:tbl>
    <w:p>
      <w:pPr>
        <w:widowControl/>
        <w:jc w:val="left"/>
        <w:rPr>
          <w:rFonts w:ascii="方正书宋_GBK" w:hAnsi="宋体"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方正书宋_GBK" w:eastAsia="方正书宋_GBK" w:cs="方正书宋_GBK"/>
          <w:b/>
        </w:rPr>
      </w:pPr>
    </w:p>
    <w:p>
      <w:pPr>
        <w:ind w:firstLine="560" w:firstLineChars="200"/>
        <w:jc w:val="left"/>
        <w:outlineLvl w:val="1"/>
        <w:rPr>
          <w:rFonts w:ascii="Times New Roman" w:hAnsi="宋体" w:cs="宋体"/>
          <w:b/>
          <w:sz w:val="28"/>
        </w:rPr>
      </w:pPr>
      <w:r>
        <w:rPr>
          <w:rFonts w:hint="eastAsia" w:ascii="方正仿宋_GBK" w:eastAsia="方正仿宋_GBK" w:cs="方正仿宋_GBK"/>
          <w:b/>
          <w:sz w:val="28"/>
        </w:rPr>
        <w:t>9</w:t>
      </w:r>
      <w:r>
        <w:rPr>
          <w:rFonts w:hint="eastAsia" w:ascii="黑体" w:hAnsi="黑体" w:eastAsia="黑体" w:cs="Times New Roman"/>
          <w:sz w:val="32"/>
          <w:szCs w:val="32"/>
        </w:rPr>
        <w:t>、驻点招商绩效目标表</w:t>
      </w:r>
      <w:bookmarkStart w:id="13" w:name="_Toc4089"/>
      <w:r>
        <w:fldChar w:fldCharType="begin"/>
      </w:r>
      <w:r>
        <w:rPr>
          <w:rFonts w:hint="eastAsia" w:ascii="方正仿宋_GBK" w:eastAsia="方正仿宋_GBK" w:cs="方正仿宋_GBK"/>
          <w:b/>
          <w:sz w:val="28"/>
        </w:rPr>
        <w:instrText xml:space="preserve"> TC 8、驻点招商绩效目标表 \f C \l 1 </w:instrText>
      </w:r>
      <w:r>
        <w:fldChar w:fldCharType="end"/>
      </w:r>
      <w:bookmarkEnd w:id="1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814003隆尧县招商服务中心</w:t>
            </w:r>
          </w:p>
        </w:tc>
        <w:tc>
          <w:tcPr>
            <w:tcW w:w="1701" w:type="dxa"/>
            <w:tcBorders>
              <w:top w:val="single" w:color="FFFFFF" w:sz="6" w:space="0"/>
              <w:left w:val="single" w:color="FFFFFF" w:sz="6" w:space="0"/>
              <w:bottom w:val="single" w:color="000000"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项目编码</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814-0102-JXN-B4VN</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项目名称</w:t>
            </w:r>
          </w:p>
        </w:tc>
        <w:tc>
          <w:tcPr>
            <w:tcW w:w="4281"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驻点招商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预算规模及资金用途</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350000.00</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350000.00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其他资金</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8279"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抓住京津冀协同发展和国家大力发展雄安新区、粤</w:t>
            </w:r>
            <w:bookmarkStart w:id="17" w:name="_GoBack"/>
            <w:bookmarkEnd w:id="17"/>
            <w:r>
              <w:rPr>
                <w:rFonts w:hint="eastAsia" w:ascii="方正书宋_GBK" w:eastAsia="方正书宋_GBK"/>
              </w:rPr>
              <w:t>港澳大湾区的历史机遇，利用北京、天津、深圳三个驻点全力开展对外招商活动，搜集，摸排招商线索。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资金支出计划（%）</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3月底</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10月底</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2"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30.00</w:t>
            </w:r>
          </w:p>
        </w:tc>
        <w:tc>
          <w:tcPr>
            <w:tcW w:w="1588"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60.00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90.00</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nil"/>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绩效目标</w:t>
            </w:r>
          </w:p>
        </w:tc>
        <w:tc>
          <w:tcPr>
            <w:tcW w:w="8279" w:type="dxa"/>
            <w:gridSpan w:val="6"/>
            <w:tcBorders>
              <w:top w:val="single" w:color="000000" w:sz="6" w:space="0"/>
              <w:left w:val="single" w:color="000000" w:sz="6" w:space="0"/>
              <w:bottom w:val="nil"/>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1、瞄准京津、长三角、珠三角等经济发达地区，积极开展精准招商，组织领导带队的外出招商对接，着力对接一批行业龙头老大，建立招商引资人脉资源库和信息资源库。</w:t>
            </w:r>
          </w:p>
          <w:p>
            <w:pPr>
              <w:spacing w:line="300" w:lineRule="exact"/>
              <w:jc w:val="center"/>
              <w:rPr>
                <w:rFonts w:ascii="方正书宋_GBK" w:eastAsia="方正书宋_GBK"/>
              </w:rPr>
            </w:pPr>
            <w:r>
              <w:rPr>
                <w:rFonts w:hint="eastAsia" w:ascii="方正书宋_GBK" w:eastAsia="方正书宋_GBK"/>
              </w:rPr>
              <w:t>2、制作招商专题PPT</w:t>
            </w:r>
          </w:p>
        </w:tc>
      </w:tr>
    </w:tbl>
    <w:p>
      <w:pPr>
        <w:spacing w:line="300" w:lineRule="exact"/>
        <w:jc w:val="center"/>
        <w:rPr>
          <w:rFonts w:ascii="方正书宋_GBK" w:eastAsia="方正书宋_GBK"/>
        </w:rPr>
      </w:pPr>
      <w:r>
        <w:rPr>
          <w:rFonts w:hint="eastAsia" w:ascii="方正书宋_GBK" w:eastAsia="方正书宋_GBK"/>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一级指标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三级指标</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指标值</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对接客商</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对接客商人数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≥30人</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可持续影响指标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长期使用性</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招商专题PPT能够长期较好地开展展演、展映、展播、展示，长期满足我县的招商推介需求。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≥2个</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服务对象满意度</w:t>
            </w:r>
          </w:p>
        </w:tc>
        <w:tc>
          <w:tcPr>
            <w:tcW w:w="2892"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各单位主管招商副职人群对我单位所提供招商专题PPT的满意程度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≥40人</w:t>
            </w:r>
          </w:p>
        </w:tc>
        <w:tc>
          <w:tcPr>
            <w:tcW w:w="170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测算标准</w:t>
            </w:r>
          </w:p>
        </w:tc>
      </w:tr>
    </w:tbl>
    <w:p>
      <w:pPr>
        <w:widowControl/>
        <w:jc w:val="left"/>
        <w:rPr>
          <w:rFonts w:ascii="方正书宋_GBK" w:hAnsi="宋体"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方正书宋_GBK" w:eastAsia="方正书宋_GBK" w:cs="方正书宋_GBK"/>
          <w:b/>
        </w:rPr>
      </w:pPr>
    </w:p>
    <w:p>
      <w:pPr>
        <w:ind w:firstLine="420" w:firstLineChars="200"/>
        <w:jc w:val="center"/>
        <w:rPr>
          <w:rFonts w:ascii="方正书宋_GBK" w:eastAsia="方正书宋_GBK" w:cs="方正书宋_GBK"/>
        </w:rPr>
      </w:pPr>
    </w:p>
    <w:p>
      <w:pPr>
        <w:autoSpaceDE w:val="0"/>
        <w:autoSpaceDN w:val="0"/>
        <w:adjustRightInd w:val="0"/>
        <w:ind w:left="198" w:firstLine="640" w:firstLineChars="200"/>
        <w:jc w:val="left"/>
        <w:rPr>
          <w:rFonts w:ascii="Times New Roman" w:hAnsi="Times New Roman" w:eastAsia="方正仿宋_GBK" w:cs="Times New Roman"/>
          <w:b/>
          <w:sz w:val="32"/>
          <w:szCs w:val="32"/>
        </w:rPr>
      </w:pPr>
    </w:p>
    <w:p>
      <w:pPr>
        <w:spacing w:line="300" w:lineRule="exact"/>
        <w:ind w:firstLine="420" w:firstLineChars="200"/>
        <w:jc w:val="left"/>
      </w:pPr>
    </w:p>
    <w:p>
      <w:pPr>
        <w:spacing w:line="300" w:lineRule="exact"/>
        <w:ind w:firstLine="420" w:firstLineChars="200"/>
        <w:jc w:val="left"/>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14"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624000</w:t>
      </w:r>
      <w:r>
        <w:rPr>
          <w:rFonts w:ascii="Times New Roman" w:hAnsi="Times New Roman" w:eastAsia="仿宋" w:cs="Times New Roman"/>
          <w:sz w:val="32"/>
          <w:szCs w:val="24"/>
        </w:rPr>
        <w:t>元。具体内容见下表。</w:t>
      </w:r>
      <w:bookmarkEnd w:id="14"/>
    </w:p>
    <w:p>
      <w:pPr>
        <w:ind w:firstLine="640" w:firstLineChars="200"/>
        <w:jc w:val="center"/>
        <w:outlineLvl w:val="0"/>
        <w:rPr>
          <w:rFonts w:ascii="Times New Roman" w:hAnsi="宋体" w:cs="宋体"/>
          <w:b/>
          <w:sz w:val="32"/>
        </w:rPr>
      </w:pPr>
      <w:r>
        <w:rPr>
          <w:rFonts w:hint="eastAsia" w:ascii="方正小标宋_GBK" w:eastAsia="方正小标宋_GBK" w:cs="方正小标宋_GBK"/>
          <w:b/>
          <w:sz w:val="32"/>
        </w:rPr>
        <w:t>部门政府采购预算</w:t>
      </w:r>
      <w:bookmarkStart w:id="15" w:name="_Toc1334"/>
      <w:bookmarkStart w:id="16" w:name="_Toc19557"/>
      <w:r>
        <w:fldChar w:fldCharType="begin"/>
      </w:r>
      <w:r>
        <w:rPr>
          <w:rFonts w:hint="eastAsia" w:ascii="方正小标宋_GBK" w:eastAsia="方正小标宋_GBK" w:cs="方正小标宋_GBK"/>
          <w:b/>
          <w:sz w:val="32"/>
        </w:rPr>
        <w:instrText xml:space="preserve"> TC 部门政府采购预算 \f A \l 1 </w:instrText>
      </w:r>
      <w:r>
        <w:fldChar w:fldCharType="end"/>
      </w:r>
      <w:bookmarkEnd w:id="15"/>
      <w:bookmarkEnd w:id="1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bottom w:val="single" w:color="000000" w:sz="6" w:space="0"/>
              <w:right w:val="single" w:color="FFFFFF"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814隆尧县商务局</w:t>
            </w:r>
          </w:p>
        </w:tc>
        <w:tc>
          <w:tcPr>
            <w:tcW w:w="6804"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政府采购项目来源</w:t>
            </w:r>
          </w:p>
        </w:tc>
        <w:tc>
          <w:tcPr>
            <w:tcW w:w="1531"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采购物品名称</w:t>
            </w:r>
          </w:p>
        </w:tc>
        <w:tc>
          <w:tcPr>
            <w:tcW w:w="1531"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政府采购目录序号</w:t>
            </w:r>
          </w:p>
        </w:tc>
        <w:tc>
          <w:tcPr>
            <w:tcW w:w="709"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计量  单位</w:t>
            </w:r>
          </w:p>
        </w:tc>
        <w:tc>
          <w:tcPr>
            <w:tcW w:w="907"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数量</w:t>
            </w:r>
          </w:p>
        </w:tc>
        <w:tc>
          <w:tcPr>
            <w:tcW w:w="907"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单价</w:t>
            </w:r>
          </w:p>
        </w:tc>
        <w:tc>
          <w:tcPr>
            <w:tcW w:w="6804"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项目名称</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预算资金</w:t>
            </w:r>
          </w:p>
        </w:tc>
        <w:tc>
          <w:tcPr>
            <w:tcW w:w="1531"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widowControl/>
              <w:jc w:val="left"/>
              <w:rPr>
                <w:rFonts w:ascii="方正书宋_GBK" w:eastAsia="方正书宋_GBK"/>
              </w:rPr>
            </w:pPr>
          </w:p>
        </w:tc>
        <w:tc>
          <w:tcPr>
            <w:tcW w:w="1531"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widowControl/>
              <w:jc w:val="left"/>
              <w:rPr>
                <w:rFonts w:ascii="方正书宋_GBK" w:eastAsia="方正书宋_GBK"/>
              </w:rPr>
            </w:pPr>
          </w:p>
        </w:tc>
        <w:tc>
          <w:tcPr>
            <w:tcW w:w="709"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widowControl/>
              <w:jc w:val="left"/>
              <w:rPr>
                <w:rFonts w:ascii="方正书宋_GBK" w:eastAsia="方正书宋_GBK"/>
              </w:rPr>
            </w:pPr>
          </w:p>
        </w:tc>
        <w:tc>
          <w:tcPr>
            <w:tcW w:w="907"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widowControl/>
              <w:jc w:val="left"/>
              <w:rPr>
                <w:rFonts w:ascii="方正书宋_GBK" w:eastAsia="方正书宋_GBK"/>
              </w:rPr>
            </w:pPr>
          </w:p>
        </w:tc>
        <w:tc>
          <w:tcPr>
            <w:tcW w:w="907"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widowControl/>
              <w:jc w:val="lef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合计</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一般公共预算拨款</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基金预算拨款</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国有资本经营预算拨款</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财政专户核拨</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合　计</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rPr>
            </w:pP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p>
        </w:tc>
        <w:tc>
          <w:tcPr>
            <w:tcW w:w="709"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rPr>
            </w:pP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624000.00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624000.00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隆尧县商务局小计</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rPr>
            </w:pP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p>
        </w:tc>
        <w:tc>
          <w:tcPr>
            <w:tcW w:w="709"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rPr>
            </w:pP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68800.00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68800.00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电子商务专项</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50000.00</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复印纸</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A090101</w:t>
            </w:r>
          </w:p>
        </w:tc>
        <w:tc>
          <w:tcPr>
            <w:tcW w:w="709"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5.00</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电子商务专项</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50000.00</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其他印刷品</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A080299</w:t>
            </w:r>
          </w:p>
        </w:tc>
        <w:tc>
          <w:tcPr>
            <w:tcW w:w="709"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2.00</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3500.00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7000.00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7000.00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外资外贸专项</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50000.00</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文具</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A090401</w:t>
            </w:r>
          </w:p>
        </w:tc>
        <w:tc>
          <w:tcPr>
            <w:tcW w:w="709"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5.00</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外资外贸专项</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50000.00</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基础电信服务</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C030101</w:t>
            </w:r>
          </w:p>
        </w:tc>
        <w:tc>
          <w:tcPr>
            <w:tcW w:w="709"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次</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7000.00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7000.00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7000.00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外事工作专项</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20000.00</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其他清洁用具</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A090599</w:t>
            </w:r>
          </w:p>
        </w:tc>
        <w:tc>
          <w:tcPr>
            <w:tcW w:w="709"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5.00</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外事工作专项</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20000.00</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其他印刷品</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A080299</w:t>
            </w:r>
          </w:p>
        </w:tc>
        <w:tc>
          <w:tcPr>
            <w:tcW w:w="709"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2.00</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2500.00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5000.00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5000.00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外事工作专项</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20000.00</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基础电信服务</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C030101</w:t>
            </w:r>
          </w:p>
        </w:tc>
        <w:tc>
          <w:tcPr>
            <w:tcW w:w="709"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次</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日常公用经费</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93400.00</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其他纸制品</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A090199</w:t>
            </w:r>
          </w:p>
        </w:tc>
        <w:tc>
          <w:tcPr>
            <w:tcW w:w="709"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2.00</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5900.00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11800.00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11800.00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日常公用经费</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93400.00</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基础电信服务</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C030101</w:t>
            </w:r>
          </w:p>
        </w:tc>
        <w:tc>
          <w:tcPr>
            <w:tcW w:w="709"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次</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日常公用经费</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93400.00</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其他印刷品</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A080299</w:t>
            </w:r>
          </w:p>
        </w:tc>
        <w:tc>
          <w:tcPr>
            <w:tcW w:w="709"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2.00</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4000.00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4000.00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隆尧县招商服务中心小计</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rPr>
            </w:pP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left"/>
              <w:rPr>
                <w:rFonts w:ascii="方正书宋_GBK" w:eastAsia="方正书宋_GBK"/>
              </w:rPr>
            </w:pPr>
          </w:p>
        </w:tc>
        <w:tc>
          <w:tcPr>
            <w:tcW w:w="709"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rPr>
            </w:pP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555200.00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555200.00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招商局招商经费</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150000.00</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便携式计算机</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A02010105</w:t>
            </w:r>
          </w:p>
        </w:tc>
        <w:tc>
          <w:tcPr>
            <w:tcW w:w="709"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4.00</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5000.00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20000.00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20000.00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重大招商专项</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1000000.00</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本册</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A080203</w:t>
            </w:r>
          </w:p>
        </w:tc>
        <w:tc>
          <w:tcPr>
            <w:tcW w:w="709"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本</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5000.00</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35.00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175000.00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175000.00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重大招商专项</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1000000.00</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其他印刷品</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A080299</w:t>
            </w:r>
          </w:p>
        </w:tc>
        <w:tc>
          <w:tcPr>
            <w:tcW w:w="709"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张</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12500.00</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25000.00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25000.00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驻点招商</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350000.00</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邮政服务</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C081901</w:t>
            </w:r>
          </w:p>
        </w:tc>
        <w:tc>
          <w:tcPr>
            <w:tcW w:w="709"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批</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8000.00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8000.00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8000.00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驻点招商</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350000.00</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房屋租赁服务</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C1202</w:t>
            </w:r>
          </w:p>
        </w:tc>
        <w:tc>
          <w:tcPr>
            <w:tcW w:w="709"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个</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120000.00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120000.00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120000.00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驻点招商</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350000.00</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房屋租赁服务</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C1202</w:t>
            </w:r>
          </w:p>
        </w:tc>
        <w:tc>
          <w:tcPr>
            <w:tcW w:w="709"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个</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驻点招商</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350000.00</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房屋租赁服务</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C1202</w:t>
            </w:r>
          </w:p>
        </w:tc>
        <w:tc>
          <w:tcPr>
            <w:tcW w:w="709"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个</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100000.00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日常公用经费</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8800.00</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复印纸</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A090101</w:t>
            </w:r>
          </w:p>
        </w:tc>
        <w:tc>
          <w:tcPr>
            <w:tcW w:w="709"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件</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32.00</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200.00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6400.00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6400.00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日常公用经费</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8800.00</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车辆及其他运输机械租赁服务</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C0403</w:t>
            </w:r>
          </w:p>
        </w:tc>
        <w:tc>
          <w:tcPr>
            <w:tcW w:w="709"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辆</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800.00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800.00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800.00</w:t>
            </w: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vAlign w:val="center"/>
          </w:tcPr>
          <w:p>
            <w:pPr>
              <w:spacing w:line="300" w:lineRule="exact"/>
              <w:jc w:val="right"/>
              <w:rPr>
                <w:rFonts w:ascii="方正书宋_GBK" w:eastAsia="方正书宋_GBK" w:cs="方正书宋_GBK"/>
                <w:b/>
                <w:szCs w:val="24"/>
              </w:rPr>
            </w:pPr>
          </w:p>
        </w:tc>
      </w:tr>
    </w:tbl>
    <w:p>
      <w:pPr>
        <w:widowControl/>
        <w:jc w:val="left"/>
        <w:rPr>
          <w:rFonts w:ascii="方正小标宋_GBK" w:hAnsi="宋体" w:eastAsia="方正小标宋_GBK" w:cs="方正小标宋_GBK"/>
          <w:b/>
          <w:sz w:val="32"/>
        </w:rPr>
        <w:sectPr>
          <w:pgSz w:w="16838" w:h="11906" w:orient="landscape"/>
          <w:pgMar w:top="1361" w:right="1021" w:bottom="1361" w:left="1021" w:header="851" w:footer="992" w:gutter="0"/>
          <w:cols w:space="720"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隆尧县商务局2019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321023.6</w:t>
      </w:r>
      <w:r>
        <w:rPr>
          <w:rFonts w:ascii="Times New Roman" w:hAnsi="Times New Roman" w:eastAsia="仿宋" w:cs="Times New Roman"/>
          <w:color w:val="000000"/>
          <w:sz w:val="32"/>
          <w:szCs w:val="32"/>
        </w:rPr>
        <w:t>元（详见下表），主要为计算机、一体机、空调、打印机、投影仪</w:t>
      </w:r>
      <w:r>
        <w:rPr>
          <w:rFonts w:hint="eastAsia" w:ascii="Times New Roman" w:hAnsi="Times New Roman" w:eastAsia="仿宋" w:cs="Times New Roman"/>
          <w:color w:val="000000"/>
          <w:sz w:val="32"/>
          <w:szCs w:val="32"/>
        </w:rPr>
        <w:t>、办公家具</w:t>
      </w:r>
      <w:r>
        <w:rPr>
          <w:rFonts w:ascii="Times New Roman" w:hAnsi="Times New Roman" w:eastAsia="仿宋" w:cs="Times New Roman"/>
          <w:color w:val="000000"/>
          <w:sz w:val="32"/>
          <w:szCs w:val="32"/>
        </w:rPr>
        <w:t>等，已列入政府采购预算表</w:t>
      </w:r>
      <w:r>
        <w:rPr>
          <w:rFonts w:hint="eastAsia" w:ascii="Times New Roman" w:hAnsi="Times New Roman" w:eastAsia="仿宋" w:cs="Times New Roman"/>
          <w:color w:val="000000"/>
          <w:sz w:val="32"/>
          <w:szCs w:val="32"/>
        </w:rPr>
        <w:t>，详见政府采购预算表。</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河北省省直部门固定资产占用情况表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隆尧县商务局</w:t>
            </w:r>
            <w:r>
              <w:rPr>
                <w:rFonts w:ascii="Times New Roman" w:hAnsi="Times New Roman" w:eastAsia="仿宋" w:cs="Times New Roman"/>
                <w:kern w:val="0"/>
                <w:sz w:val="22"/>
              </w:rPr>
              <w:t xml:space="preserve"> </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321023.6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通用设备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69</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199310.6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w:t>
            </w:r>
            <w:r>
              <w:rPr>
                <w:rFonts w:hint="eastAsia" w:ascii="Times New Roman" w:hAnsi="Times New Roman" w:eastAsia="仿宋" w:cs="Times New Roman"/>
                <w:kern w:val="0"/>
                <w:sz w:val="22"/>
              </w:rPr>
              <w:t>家具用具</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208</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121713</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2"/>
      </w:rPr>
    </w:pPr>
    <w:r>
      <w:fldChar w:fldCharType="begin"/>
    </w:r>
    <w:r>
      <w:rPr>
        <w:rStyle w:val="12"/>
      </w:rPr>
      <w:instrText xml:space="preserve">PAGE  </w:instrText>
    </w:r>
    <w:r>
      <w:fldChar w:fldCharType="separate"/>
    </w:r>
    <w:r>
      <w:rPr>
        <w:rStyle w:val="12"/>
      </w:rPr>
      <w:t>24</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DJjMDEwYmFlZjE4YThjZTg3YTQ0YzZmYTMwZDAxNWUifQ=="/>
  </w:docVars>
  <w:rsids>
    <w:rsidRoot w:val="00EE71BA"/>
    <w:rsid w:val="0004081B"/>
    <w:rsid w:val="000C7140"/>
    <w:rsid w:val="000E194B"/>
    <w:rsid w:val="0011131D"/>
    <w:rsid w:val="001B439B"/>
    <w:rsid w:val="002112C1"/>
    <w:rsid w:val="002613F7"/>
    <w:rsid w:val="002D67A0"/>
    <w:rsid w:val="00314CB2"/>
    <w:rsid w:val="00323B29"/>
    <w:rsid w:val="0037475F"/>
    <w:rsid w:val="0039059E"/>
    <w:rsid w:val="00396B74"/>
    <w:rsid w:val="003F50B5"/>
    <w:rsid w:val="003F7DD0"/>
    <w:rsid w:val="00453D1E"/>
    <w:rsid w:val="00474384"/>
    <w:rsid w:val="004B70E4"/>
    <w:rsid w:val="004C6C29"/>
    <w:rsid w:val="004D0CF9"/>
    <w:rsid w:val="0051630D"/>
    <w:rsid w:val="00531611"/>
    <w:rsid w:val="00563CAB"/>
    <w:rsid w:val="00597A07"/>
    <w:rsid w:val="005D1B1E"/>
    <w:rsid w:val="00643CCA"/>
    <w:rsid w:val="006578D3"/>
    <w:rsid w:val="006B64B3"/>
    <w:rsid w:val="007F0341"/>
    <w:rsid w:val="008148A9"/>
    <w:rsid w:val="008604EA"/>
    <w:rsid w:val="00864C0B"/>
    <w:rsid w:val="00952A76"/>
    <w:rsid w:val="009A521C"/>
    <w:rsid w:val="009B63AE"/>
    <w:rsid w:val="009D4D7D"/>
    <w:rsid w:val="009E305E"/>
    <w:rsid w:val="009E4210"/>
    <w:rsid w:val="00A619E1"/>
    <w:rsid w:val="00AC5DBE"/>
    <w:rsid w:val="00AF1B35"/>
    <w:rsid w:val="00B01C37"/>
    <w:rsid w:val="00B0595A"/>
    <w:rsid w:val="00B251F8"/>
    <w:rsid w:val="00B47CC5"/>
    <w:rsid w:val="00B95377"/>
    <w:rsid w:val="00BD5D0E"/>
    <w:rsid w:val="00C122BD"/>
    <w:rsid w:val="00C6183A"/>
    <w:rsid w:val="00CC3D23"/>
    <w:rsid w:val="00CD27CD"/>
    <w:rsid w:val="00D223ED"/>
    <w:rsid w:val="00D607DA"/>
    <w:rsid w:val="00D635DF"/>
    <w:rsid w:val="00DC6EE5"/>
    <w:rsid w:val="00DE64E8"/>
    <w:rsid w:val="00E01370"/>
    <w:rsid w:val="00E419A3"/>
    <w:rsid w:val="00E43DC0"/>
    <w:rsid w:val="00EA5970"/>
    <w:rsid w:val="00ED3DCD"/>
    <w:rsid w:val="00EE71BA"/>
    <w:rsid w:val="00F57CAE"/>
    <w:rsid w:val="00F82093"/>
    <w:rsid w:val="00F83495"/>
    <w:rsid w:val="00F867E4"/>
    <w:rsid w:val="00FA3C44"/>
    <w:rsid w:val="61017B2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sdException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nhideWhenUsed="0" w:uiPriority="0" w:semiHidden="0"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footer"/>
    <w:basedOn w:val="1"/>
    <w:link w:val="13"/>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4"/>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uiPriority w:val="0"/>
    <w:rPr>
      <w:rFonts w:ascii="Times New Roman" w:hAnsi="Times New Roman" w:cs="Times New Roman"/>
      <w:szCs w:val="24"/>
    </w:rPr>
  </w:style>
  <w:style w:type="paragraph" w:styleId="5">
    <w:name w:val="footnote text"/>
    <w:basedOn w:val="1"/>
    <w:uiPriority w:val="0"/>
    <w:pPr>
      <w:snapToGrid w:val="0"/>
      <w:jc w:val="left"/>
    </w:pPr>
    <w:rPr>
      <w:sz w:val="18"/>
      <w:szCs w:val="18"/>
    </w:rPr>
  </w:style>
  <w:style w:type="paragraph" w:styleId="6">
    <w:name w:val="toc 2"/>
    <w:basedOn w:val="1"/>
    <w:next w:val="1"/>
    <w:uiPriority w:val="0"/>
    <w:pPr>
      <w:ind w:left="420" w:leftChars="200"/>
    </w:pPr>
    <w:rPr>
      <w:rFonts w:ascii="Times New Roman" w:hAnsi="Times New Roman" w:cs="Times New Roman"/>
      <w:szCs w:val="24"/>
    </w:rPr>
  </w:style>
  <w:style w:type="table" w:styleId="8">
    <w:name w:val="Table Grid"/>
    <w:basedOn w:val="7"/>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footnote reference"/>
    <w:uiPriority w:val="0"/>
    <w:rPr>
      <w:vertAlign w:val="superscript"/>
    </w:rPr>
  </w:style>
  <w:style w:type="paragraph" w:customStyle="1" w:styleId="11">
    <w:name w:val="Char"/>
    <w:basedOn w:val="1"/>
    <w:uiPriority w:val="0"/>
    <w:rPr>
      <w:rFonts w:ascii="Times New Roman" w:hAnsi="Times New Roman" w:cs="Times New Roman"/>
      <w:szCs w:val="24"/>
    </w:rPr>
  </w:style>
  <w:style w:type="character" w:customStyle="1" w:styleId="12">
    <w:name w:val="页码1"/>
    <w:uiPriority w:val="0"/>
  </w:style>
  <w:style w:type="character" w:customStyle="1" w:styleId="13">
    <w:name w:val="页脚 Char"/>
    <w:link w:val="2"/>
    <w:semiHidden/>
    <w:uiPriority w:val="0"/>
    <w:rPr>
      <w:rFonts w:ascii="Times New Roman" w:hAnsi="Times New Roman" w:eastAsia="宋体" w:cs="Times New Roman"/>
      <w:sz w:val="18"/>
      <w:szCs w:val="18"/>
    </w:rPr>
  </w:style>
  <w:style w:type="character" w:customStyle="1" w:styleId="14">
    <w:name w:val="页眉 Char"/>
    <w:link w:val="3"/>
    <w:semiHidden/>
    <w:uiPriority w:val="0"/>
    <w:rPr>
      <w:rFonts w:ascii="Times New Roman" w:hAnsi="Times New Roman" w:eastAsia="宋体" w:cs="Times New Roman"/>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26</Pages>
  <Words>10079</Words>
  <Characters>11560</Characters>
  <Lines>92</Lines>
  <Paragraphs>26</Paragraphs>
  <TotalTime>0</TotalTime>
  <ScaleCrop>false</ScaleCrop>
  <LinksUpToDate>false</LinksUpToDate>
  <CharactersWithSpaces>11581</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2017-01-23T17:29:00Z</dcterms:created>
  <dc:creator>guest</dc:creator>
  <cp:lastModifiedBy>Administrator</cp:lastModifiedBy>
  <cp:lastPrinted>2020-01-10T15:53:00Z</cp:lastPrinted>
  <dcterms:modified xsi:type="dcterms:W3CDTF">2023-09-13T07:49:06Z</dcterms:modified>
  <cp:revision>41</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665A6003D5204EFB9540BFC84BECAF2D_12</vt:lpwstr>
  </property>
</Properties>
</file>