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40</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40</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40</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41</w:t>
      </w:r>
      <w:r>
        <w:fldChar w:fldCharType="end"/>
      </w:r>
      <w:r>
        <w:fldChar w:fldCharType="end"/>
      </w:r>
    </w:p>
    <w:p>
      <w:r>
        <w:fldChar w:fldCharType="end"/>
      </w:r>
    </w:p>
    <w:p>
      <w:pPr>
        <w:rPr>
          <w:rFonts w:hint="eastAsia" w:eastAsiaTheme="minorEastAsia"/>
          <w:lang w:eastAsia="zh-CN"/>
        </w:rPr>
        <w:sectPr>
          <w:pgSz w:w="16840" w:h="11900" w:orient="landscape"/>
          <w:pgMar w:top="1587" w:right="1134" w:bottom="1361" w:left="1134" w:header="720" w:footer="720" w:gutter="0"/>
          <w:pgNumType w:start="1"/>
          <w:cols w:space="720" w:num="1"/>
        </w:sectPr>
      </w:pPr>
    </w:p>
    <w:p>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807隆尧县尹村镇人民政府本级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1348.68</w:t>
            </w:r>
          </w:p>
        </w:tc>
        <w:tc>
          <w:tcPr>
            <w:tcW w:w="4535" w:type="dxa"/>
            <w:vAlign w:val="center"/>
          </w:tcPr>
          <w:p>
            <w:pPr>
              <w:pStyle w:val="12"/>
            </w:pPr>
            <w:r>
              <w:t>一、一般公共服务支出</w:t>
            </w:r>
          </w:p>
        </w:tc>
        <w:tc>
          <w:tcPr>
            <w:tcW w:w="2126" w:type="dxa"/>
            <w:vAlign w:val="center"/>
          </w:tcPr>
          <w:p>
            <w:pPr>
              <w:pStyle w:val="11"/>
            </w:pPr>
            <w:r>
              <w:t>581.33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682.80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1.00</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486.56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2032.48</w:t>
            </w:r>
          </w:p>
        </w:tc>
        <w:tc>
          <w:tcPr>
            <w:tcW w:w="4535" w:type="dxa"/>
            <w:vAlign w:val="center"/>
          </w:tcPr>
          <w:p>
            <w:pPr>
              <w:pStyle w:val="14"/>
            </w:pPr>
            <w:r>
              <w:t>本年支出合计</w:t>
            </w:r>
          </w:p>
        </w:tc>
        <w:tc>
          <w:tcPr>
            <w:tcW w:w="2126" w:type="dxa"/>
            <w:vAlign w:val="center"/>
          </w:tcPr>
          <w:p>
            <w:pPr>
              <w:pStyle w:val="15"/>
            </w:pPr>
            <w:r>
              <w:t>2042.48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2042.48</w:t>
            </w:r>
          </w:p>
        </w:tc>
        <w:tc>
          <w:tcPr>
            <w:tcW w:w="4535" w:type="dxa"/>
            <w:vAlign w:val="center"/>
          </w:tcPr>
          <w:p>
            <w:pPr>
              <w:pStyle w:val="14"/>
            </w:pPr>
            <w:r>
              <w:t>支出总计</w:t>
            </w:r>
          </w:p>
        </w:tc>
        <w:tc>
          <w:tcPr>
            <w:tcW w:w="2126" w:type="dxa"/>
            <w:vAlign w:val="center"/>
          </w:tcPr>
          <w:p>
            <w:pPr>
              <w:pStyle w:val="15"/>
            </w:pPr>
            <w:r>
              <w:t>2042.48</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807隆尧县尹村镇人民政府本级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2042.48</w:t>
            </w:r>
          </w:p>
        </w:tc>
        <w:tc>
          <w:tcPr>
            <w:tcW w:w="1134" w:type="dxa"/>
            <w:vAlign w:val="center"/>
          </w:tcPr>
          <w:p>
            <w:pPr>
              <w:pStyle w:val="15"/>
            </w:pPr>
            <w:r>
              <w:t>2032.48</w:t>
            </w:r>
          </w:p>
        </w:tc>
        <w:tc>
          <w:tcPr>
            <w:tcW w:w="1134" w:type="dxa"/>
            <w:vAlign w:val="center"/>
          </w:tcPr>
          <w:p>
            <w:pPr>
              <w:pStyle w:val="15"/>
            </w:pPr>
            <w:r>
              <w:t>2032.48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581.33</w:t>
            </w:r>
          </w:p>
        </w:tc>
        <w:tc>
          <w:tcPr>
            <w:tcW w:w="1134" w:type="dxa"/>
            <w:vAlign w:val="center"/>
          </w:tcPr>
          <w:p>
            <w:pPr>
              <w:pStyle w:val="11"/>
            </w:pPr>
            <w:r>
              <w:t>571.33</w:t>
            </w:r>
          </w:p>
        </w:tc>
        <w:tc>
          <w:tcPr>
            <w:tcW w:w="1134" w:type="dxa"/>
            <w:vAlign w:val="center"/>
          </w:tcPr>
          <w:p>
            <w:pPr>
              <w:pStyle w:val="11"/>
            </w:pPr>
            <w:r>
              <w:t>571.33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569.53</w:t>
            </w:r>
          </w:p>
        </w:tc>
        <w:tc>
          <w:tcPr>
            <w:tcW w:w="1134" w:type="dxa"/>
            <w:vAlign w:val="center"/>
          </w:tcPr>
          <w:p>
            <w:pPr>
              <w:pStyle w:val="11"/>
            </w:pPr>
            <w:r>
              <w:t>559.53</w:t>
            </w:r>
          </w:p>
        </w:tc>
        <w:tc>
          <w:tcPr>
            <w:tcW w:w="1134" w:type="dxa"/>
            <w:vAlign w:val="center"/>
          </w:tcPr>
          <w:p>
            <w:pPr>
              <w:pStyle w:val="11"/>
            </w:pPr>
            <w:r>
              <w:t>559.53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569.53</w:t>
            </w:r>
          </w:p>
        </w:tc>
        <w:tc>
          <w:tcPr>
            <w:tcW w:w="1134" w:type="dxa"/>
            <w:vAlign w:val="center"/>
          </w:tcPr>
          <w:p>
            <w:pPr>
              <w:pStyle w:val="11"/>
            </w:pPr>
            <w:r>
              <w:t>559.53</w:t>
            </w:r>
          </w:p>
        </w:tc>
        <w:tc>
          <w:tcPr>
            <w:tcW w:w="1134" w:type="dxa"/>
            <w:vAlign w:val="center"/>
          </w:tcPr>
          <w:p>
            <w:pPr>
              <w:pStyle w:val="11"/>
            </w:pPr>
            <w:r>
              <w:t>559.53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200.57</w:t>
            </w:r>
          </w:p>
        </w:tc>
        <w:tc>
          <w:tcPr>
            <w:tcW w:w="1134" w:type="dxa"/>
            <w:vAlign w:val="center"/>
          </w:tcPr>
          <w:p>
            <w:pPr>
              <w:pStyle w:val="11"/>
            </w:pPr>
            <w:r>
              <w:t>200.57</w:t>
            </w:r>
          </w:p>
        </w:tc>
        <w:tc>
          <w:tcPr>
            <w:tcW w:w="1134" w:type="dxa"/>
            <w:vAlign w:val="center"/>
          </w:tcPr>
          <w:p>
            <w:pPr>
              <w:pStyle w:val="11"/>
            </w:pPr>
            <w:r>
              <w:t>200.57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38.62</w:t>
            </w:r>
          </w:p>
        </w:tc>
        <w:tc>
          <w:tcPr>
            <w:tcW w:w="1134" w:type="dxa"/>
            <w:vAlign w:val="center"/>
          </w:tcPr>
          <w:p>
            <w:pPr>
              <w:pStyle w:val="11"/>
            </w:pPr>
            <w:r>
              <w:t>38.62</w:t>
            </w:r>
          </w:p>
        </w:tc>
        <w:tc>
          <w:tcPr>
            <w:tcW w:w="1134" w:type="dxa"/>
            <w:vAlign w:val="center"/>
          </w:tcPr>
          <w:p>
            <w:pPr>
              <w:pStyle w:val="11"/>
            </w:pPr>
            <w:r>
              <w:t>38.62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38.62</w:t>
            </w:r>
          </w:p>
        </w:tc>
        <w:tc>
          <w:tcPr>
            <w:tcW w:w="1134" w:type="dxa"/>
            <w:vAlign w:val="center"/>
          </w:tcPr>
          <w:p>
            <w:pPr>
              <w:pStyle w:val="11"/>
            </w:pPr>
            <w:r>
              <w:t>38.62</w:t>
            </w:r>
          </w:p>
        </w:tc>
        <w:tc>
          <w:tcPr>
            <w:tcW w:w="1134" w:type="dxa"/>
            <w:vAlign w:val="center"/>
          </w:tcPr>
          <w:p>
            <w:pPr>
              <w:pStyle w:val="11"/>
            </w:pPr>
            <w:r>
              <w:t>38.62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75.68</w:t>
            </w:r>
          </w:p>
        </w:tc>
        <w:tc>
          <w:tcPr>
            <w:tcW w:w="1134" w:type="dxa"/>
            <w:vAlign w:val="center"/>
          </w:tcPr>
          <w:p>
            <w:pPr>
              <w:pStyle w:val="11"/>
            </w:pPr>
            <w:r>
              <w:t>75.68</w:t>
            </w:r>
          </w:p>
        </w:tc>
        <w:tc>
          <w:tcPr>
            <w:tcW w:w="1134" w:type="dxa"/>
            <w:vAlign w:val="center"/>
          </w:tcPr>
          <w:p>
            <w:pPr>
              <w:pStyle w:val="11"/>
            </w:pPr>
            <w:r>
              <w:t>75.68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75.68</w:t>
            </w:r>
          </w:p>
        </w:tc>
        <w:tc>
          <w:tcPr>
            <w:tcW w:w="1134" w:type="dxa"/>
            <w:vAlign w:val="center"/>
          </w:tcPr>
          <w:p>
            <w:pPr>
              <w:pStyle w:val="11"/>
            </w:pPr>
            <w:r>
              <w:t>75.68</w:t>
            </w:r>
          </w:p>
        </w:tc>
        <w:tc>
          <w:tcPr>
            <w:tcW w:w="1134" w:type="dxa"/>
            <w:vAlign w:val="center"/>
          </w:tcPr>
          <w:p>
            <w:pPr>
              <w:pStyle w:val="11"/>
            </w:pPr>
            <w:r>
              <w:t>75.68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86.27</w:t>
            </w:r>
          </w:p>
        </w:tc>
        <w:tc>
          <w:tcPr>
            <w:tcW w:w="1134" w:type="dxa"/>
            <w:vAlign w:val="center"/>
          </w:tcPr>
          <w:p>
            <w:pPr>
              <w:pStyle w:val="11"/>
            </w:pPr>
            <w:r>
              <w:t>86.27</w:t>
            </w:r>
          </w:p>
        </w:tc>
        <w:tc>
          <w:tcPr>
            <w:tcW w:w="1134" w:type="dxa"/>
            <w:vAlign w:val="center"/>
          </w:tcPr>
          <w:p>
            <w:pPr>
              <w:pStyle w:val="11"/>
            </w:pPr>
            <w:r>
              <w:t>86.27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86.27</w:t>
            </w:r>
          </w:p>
        </w:tc>
        <w:tc>
          <w:tcPr>
            <w:tcW w:w="1134" w:type="dxa"/>
            <w:vAlign w:val="center"/>
          </w:tcPr>
          <w:p>
            <w:pPr>
              <w:pStyle w:val="11"/>
            </w:pPr>
            <w:r>
              <w:t>86.27</w:t>
            </w:r>
          </w:p>
        </w:tc>
        <w:tc>
          <w:tcPr>
            <w:tcW w:w="1134" w:type="dxa"/>
            <w:vAlign w:val="center"/>
          </w:tcPr>
          <w:p>
            <w:pPr>
              <w:pStyle w:val="11"/>
            </w:pPr>
            <w:r>
              <w:t>86.27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27.86</w:t>
            </w:r>
          </w:p>
        </w:tc>
        <w:tc>
          <w:tcPr>
            <w:tcW w:w="1134" w:type="dxa"/>
            <w:vAlign w:val="center"/>
          </w:tcPr>
          <w:p>
            <w:pPr>
              <w:pStyle w:val="11"/>
            </w:pPr>
            <w:r>
              <w:t>27.86</w:t>
            </w:r>
          </w:p>
        </w:tc>
        <w:tc>
          <w:tcPr>
            <w:tcW w:w="1134" w:type="dxa"/>
            <w:vAlign w:val="center"/>
          </w:tcPr>
          <w:p>
            <w:pPr>
              <w:pStyle w:val="11"/>
            </w:pPr>
            <w:r>
              <w:t>27.86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21.16</w:t>
            </w:r>
          </w:p>
        </w:tc>
        <w:tc>
          <w:tcPr>
            <w:tcW w:w="1134" w:type="dxa"/>
            <w:vAlign w:val="center"/>
          </w:tcPr>
          <w:p>
            <w:pPr>
              <w:pStyle w:val="11"/>
            </w:pPr>
            <w:r>
              <w:t>21.16</w:t>
            </w:r>
          </w:p>
        </w:tc>
        <w:tc>
          <w:tcPr>
            <w:tcW w:w="1134" w:type="dxa"/>
            <w:vAlign w:val="center"/>
          </w:tcPr>
          <w:p>
            <w:pPr>
              <w:pStyle w:val="11"/>
            </w:pPr>
            <w:r>
              <w:t>21.16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21.16</w:t>
            </w:r>
          </w:p>
        </w:tc>
        <w:tc>
          <w:tcPr>
            <w:tcW w:w="1134" w:type="dxa"/>
            <w:vAlign w:val="center"/>
          </w:tcPr>
          <w:p>
            <w:pPr>
              <w:pStyle w:val="11"/>
            </w:pPr>
            <w:r>
              <w:t>21.16</w:t>
            </w:r>
          </w:p>
        </w:tc>
        <w:tc>
          <w:tcPr>
            <w:tcW w:w="1134" w:type="dxa"/>
            <w:vAlign w:val="center"/>
          </w:tcPr>
          <w:p>
            <w:pPr>
              <w:pStyle w:val="11"/>
            </w:pPr>
            <w:r>
              <w:t>21.16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25.52</w:t>
            </w:r>
          </w:p>
        </w:tc>
        <w:tc>
          <w:tcPr>
            <w:tcW w:w="1134" w:type="dxa"/>
            <w:vAlign w:val="center"/>
          </w:tcPr>
          <w:p>
            <w:pPr>
              <w:pStyle w:val="11"/>
            </w:pPr>
            <w:r>
              <w:t>25.52</w:t>
            </w:r>
          </w:p>
        </w:tc>
        <w:tc>
          <w:tcPr>
            <w:tcW w:w="1134" w:type="dxa"/>
            <w:vAlign w:val="center"/>
          </w:tcPr>
          <w:p>
            <w:pPr>
              <w:pStyle w:val="11"/>
            </w:pPr>
            <w:r>
              <w:t>25.52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5.52</w:t>
            </w:r>
          </w:p>
        </w:tc>
        <w:tc>
          <w:tcPr>
            <w:tcW w:w="1134" w:type="dxa"/>
            <w:vAlign w:val="center"/>
          </w:tcPr>
          <w:p>
            <w:pPr>
              <w:pStyle w:val="11"/>
            </w:pPr>
            <w:r>
              <w:t>5.52</w:t>
            </w:r>
          </w:p>
        </w:tc>
        <w:tc>
          <w:tcPr>
            <w:tcW w:w="1134" w:type="dxa"/>
            <w:vAlign w:val="center"/>
          </w:tcPr>
          <w:p>
            <w:pPr>
              <w:pStyle w:val="11"/>
            </w:pPr>
            <w:r>
              <w:t>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5.52</w:t>
            </w:r>
          </w:p>
        </w:tc>
        <w:tc>
          <w:tcPr>
            <w:tcW w:w="1134" w:type="dxa"/>
            <w:vAlign w:val="center"/>
          </w:tcPr>
          <w:p>
            <w:pPr>
              <w:pStyle w:val="11"/>
            </w:pPr>
            <w:r>
              <w:t>5.52</w:t>
            </w:r>
          </w:p>
        </w:tc>
        <w:tc>
          <w:tcPr>
            <w:tcW w:w="1134" w:type="dxa"/>
            <w:vAlign w:val="center"/>
          </w:tcPr>
          <w:p>
            <w:pPr>
              <w:pStyle w:val="11"/>
            </w:pPr>
            <w:r>
              <w:t>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682.80</w:t>
            </w:r>
          </w:p>
        </w:tc>
        <w:tc>
          <w:tcPr>
            <w:tcW w:w="1134" w:type="dxa"/>
            <w:vAlign w:val="center"/>
          </w:tcPr>
          <w:p>
            <w:pPr>
              <w:pStyle w:val="11"/>
            </w:pPr>
            <w:r>
              <w:t>682.80</w:t>
            </w:r>
          </w:p>
        </w:tc>
        <w:tc>
          <w:tcPr>
            <w:tcW w:w="1134" w:type="dxa"/>
            <w:vAlign w:val="center"/>
          </w:tcPr>
          <w:p>
            <w:pPr>
              <w:pStyle w:val="11"/>
            </w:pPr>
            <w:r>
              <w:t>682.80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682.80</w:t>
            </w:r>
          </w:p>
        </w:tc>
        <w:tc>
          <w:tcPr>
            <w:tcW w:w="1134" w:type="dxa"/>
            <w:vAlign w:val="center"/>
          </w:tcPr>
          <w:p>
            <w:pPr>
              <w:pStyle w:val="11"/>
            </w:pPr>
            <w:r>
              <w:t>682.80</w:t>
            </w:r>
          </w:p>
        </w:tc>
        <w:tc>
          <w:tcPr>
            <w:tcW w:w="1134" w:type="dxa"/>
            <w:vAlign w:val="center"/>
          </w:tcPr>
          <w:p>
            <w:pPr>
              <w:pStyle w:val="11"/>
            </w:pPr>
            <w:r>
              <w:t>682.80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282.80</w:t>
            </w:r>
          </w:p>
        </w:tc>
        <w:tc>
          <w:tcPr>
            <w:tcW w:w="1134" w:type="dxa"/>
            <w:vAlign w:val="center"/>
          </w:tcPr>
          <w:p>
            <w:pPr>
              <w:pStyle w:val="11"/>
            </w:pPr>
            <w:r>
              <w:t>282.80</w:t>
            </w:r>
          </w:p>
        </w:tc>
        <w:tc>
          <w:tcPr>
            <w:tcW w:w="1134" w:type="dxa"/>
            <w:vAlign w:val="center"/>
          </w:tcPr>
          <w:p>
            <w:pPr>
              <w:pStyle w:val="11"/>
            </w:pPr>
            <w:r>
              <w:t>282.80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486.56</w:t>
            </w:r>
          </w:p>
        </w:tc>
        <w:tc>
          <w:tcPr>
            <w:tcW w:w="1134" w:type="dxa"/>
            <w:vAlign w:val="center"/>
          </w:tcPr>
          <w:p>
            <w:pPr>
              <w:pStyle w:val="11"/>
            </w:pPr>
            <w:r>
              <w:t>486.56</w:t>
            </w:r>
          </w:p>
        </w:tc>
        <w:tc>
          <w:tcPr>
            <w:tcW w:w="1134" w:type="dxa"/>
            <w:vAlign w:val="center"/>
          </w:tcPr>
          <w:p>
            <w:pPr>
              <w:pStyle w:val="11"/>
            </w:pPr>
            <w:r>
              <w:t>486.56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8.24</w:t>
            </w:r>
          </w:p>
        </w:tc>
        <w:tc>
          <w:tcPr>
            <w:tcW w:w="1134" w:type="dxa"/>
            <w:vAlign w:val="center"/>
          </w:tcPr>
          <w:p>
            <w:pPr>
              <w:pStyle w:val="11"/>
            </w:pPr>
            <w:r>
              <w:t>8.24</w:t>
            </w:r>
          </w:p>
        </w:tc>
        <w:tc>
          <w:tcPr>
            <w:tcW w:w="1134" w:type="dxa"/>
            <w:vAlign w:val="center"/>
          </w:tcPr>
          <w:p>
            <w:pPr>
              <w:pStyle w:val="11"/>
            </w:pPr>
            <w:r>
              <w:t>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8.24</w:t>
            </w:r>
          </w:p>
        </w:tc>
        <w:tc>
          <w:tcPr>
            <w:tcW w:w="1134" w:type="dxa"/>
            <w:vAlign w:val="center"/>
          </w:tcPr>
          <w:p>
            <w:pPr>
              <w:pStyle w:val="11"/>
            </w:pPr>
            <w:r>
              <w:t>8.24</w:t>
            </w:r>
          </w:p>
        </w:tc>
        <w:tc>
          <w:tcPr>
            <w:tcW w:w="1134" w:type="dxa"/>
            <w:vAlign w:val="center"/>
          </w:tcPr>
          <w:p>
            <w:pPr>
              <w:pStyle w:val="11"/>
            </w:pPr>
            <w:r>
              <w:t>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2130299</w:t>
            </w:r>
          </w:p>
        </w:tc>
        <w:tc>
          <w:tcPr>
            <w:tcW w:w="1559" w:type="dxa"/>
            <w:vAlign w:val="center"/>
          </w:tcPr>
          <w:p>
            <w:pPr>
              <w:pStyle w:val="12"/>
            </w:pPr>
            <w:r>
              <w:t>其他林业和草原支出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21305</w:t>
            </w:r>
          </w:p>
        </w:tc>
        <w:tc>
          <w:tcPr>
            <w:tcW w:w="1559" w:type="dxa"/>
            <w:vAlign w:val="center"/>
          </w:tcPr>
          <w:p>
            <w:pPr>
              <w:pStyle w:val="12"/>
            </w:pPr>
            <w:r>
              <w:t>巩固脱贫衔接乡村振兴</w:t>
            </w:r>
          </w:p>
        </w:tc>
        <w:tc>
          <w:tcPr>
            <w:tcW w:w="1134" w:type="dxa"/>
            <w:vAlign w:val="center"/>
          </w:tcPr>
          <w:p>
            <w:pPr>
              <w:pStyle w:val="11"/>
            </w:pPr>
            <w:r>
              <w:t>3.72</w:t>
            </w:r>
          </w:p>
        </w:tc>
        <w:tc>
          <w:tcPr>
            <w:tcW w:w="1134" w:type="dxa"/>
            <w:vAlign w:val="center"/>
          </w:tcPr>
          <w:p>
            <w:pPr>
              <w:pStyle w:val="11"/>
            </w:pPr>
            <w:r>
              <w:t>3.72</w:t>
            </w:r>
          </w:p>
        </w:tc>
        <w:tc>
          <w:tcPr>
            <w:tcW w:w="1134" w:type="dxa"/>
            <w:vAlign w:val="center"/>
          </w:tcPr>
          <w:p>
            <w:pPr>
              <w:pStyle w:val="11"/>
            </w:pPr>
            <w:r>
              <w:t>3.72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2130501</w:t>
            </w:r>
          </w:p>
        </w:tc>
        <w:tc>
          <w:tcPr>
            <w:tcW w:w="1559" w:type="dxa"/>
            <w:vAlign w:val="center"/>
          </w:tcPr>
          <w:p>
            <w:pPr>
              <w:pStyle w:val="12"/>
            </w:pPr>
            <w:r>
              <w:t>行政运行</w:t>
            </w:r>
          </w:p>
        </w:tc>
        <w:tc>
          <w:tcPr>
            <w:tcW w:w="1134" w:type="dxa"/>
            <w:vAlign w:val="center"/>
          </w:tcPr>
          <w:p>
            <w:pPr>
              <w:pStyle w:val="11"/>
            </w:pPr>
            <w:r>
              <w:t>3.72</w:t>
            </w:r>
          </w:p>
        </w:tc>
        <w:tc>
          <w:tcPr>
            <w:tcW w:w="1134" w:type="dxa"/>
            <w:vAlign w:val="center"/>
          </w:tcPr>
          <w:p>
            <w:pPr>
              <w:pStyle w:val="11"/>
            </w:pPr>
            <w:r>
              <w:t>3.72</w:t>
            </w:r>
          </w:p>
        </w:tc>
        <w:tc>
          <w:tcPr>
            <w:tcW w:w="1134" w:type="dxa"/>
            <w:vAlign w:val="center"/>
          </w:tcPr>
          <w:p>
            <w:pPr>
              <w:pStyle w:val="11"/>
            </w:pPr>
            <w:r>
              <w:t>3.72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469.60</w:t>
            </w:r>
          </w:p>
        </w:tc>
        <w:tc>
          <w:tcPr>
            <w:tcW w:w="1134" w:type="dxa"/>
            <w:vAlign w:val="center"/>
          </w:tcPr>
          <w:p>
            <w:pPr>
              <w:pStyle w:val="11"/>
            </w:pPr>
            <w:r>
              <w:t>469.60</w:t>
            </w:r>
          </w:p>
        </w:tc>
        <w:tc>
          <w:tcPr>
            <w:tcW w:w="1134" w:type="dxa"/>
            <w:vAlign w:val="center"/>
          </w:tcPr>
          <w:p>
            <w:pPr>
              <w:pStyle w:val="11"/>
            </w:pPr>
            <w:r>
              <w:t>469.60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469.60</w:t>
            </w:r>
          </w:p>
        </w:tc>
        <w:tc>
          <w:tcPr>
            <w:tcW w:w="1134" w:type="dxa"/>
            <w:vAlign w:val="center"/>
          </w:tcPr>
          <w:p>
            <w:pPr>
              <w:pStyle w:val="11"/>
            </w:pPr>
            <w:r>
              <w:t>469.60</w:t>
            </w:r>
          </w:p>
        </w:tc>
        <w:tc>
          <w:tcPr>
            <w:tcW w:w="1134" w:type="dxa"/>
            <w:vAlign w:val="center"/>
          </w:tcPr>
          <w:p>
            <w:pPr>
              <w:pStyle w:val="11"/>
            </w:pPr>
            <w:r>
              <w:t>469.60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34.69</w:t>
            </w:r>
          </w:p>
        </w:tc>
        <w:tc>
          <w:tcPr>
            <w:tcW w:w="1134" w:type="dxa"/>
            <w:vAlign w:val="center"/>
          </w:tcPr>
          <w:p>
            <w:pPr>
              <w:pStyle w:val="11"/>
            </w:pPr>
            <w:r>
              <w:t>34.69</w:t>
            </w:r>
          </w:p>
        </w:tc>
        <w:tc>
          <w:tcPr>
            <w:tcW w:w="1134" w:type="dxa"/>
            <w:vAlign w:val="center"/>
          </w:tcPr>
          <w:p>
            <w:pPr>
              <w:pStyle w:val="11"/>
            </w:pPr>
            <w:r>
              <w:t>34.69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34.69</w:t>
            </w:r>
          </w:p>
        </w:tc>
        <w:tc>
          <w:tcPr>
            <w:tcW w:w="1134" w:type="dxa"/>
            <w:vAlign w:val="center"/>
          </w:tcPr>
          <w:p>
            <w:pPr>
              <w:pStyle w:val="11"/>
            </w:pPr>
            <w:r>
              <w:t>34.69</w:t>
            </w:r>
          </w:p>
        </w:tc>
        <w:tc>
          <w:tcPr>
            <w:tcW w:w="1134" w:type="dxa"/>
            <w:vAlign w:val="center"/>
          </w:tcPr>
          <w:p>
            <w:pPr>
              <w:pStyle w:val="11"/>
            </w:pPr>
            <w:r>
              <w:t>34.69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34.69</w:t>
            </w:r>
          </w:p>
        </w:tc>
        <w:tc>
          <w:tcPr>
            <w:tcW w:w="1134" w:type="dxa"/>
            <w:vAlign w:val="center"/>
          </w:tcPr>
          <w:p>
            <w:pPr>
              <w:pStyle w:val="11"/>
            </w:pPr>
            <w:r>
              <w:t>34.69</w:t>
            </w:r>
          </w:p>
        </w:tc>
        <w:tc>
          <w:tcPr>
            <w:tcW w:w="1134" w:type="dxa"/>
            <w:vAlign w:val="center"/>
          </w:tcPr>
          <w:p>
            <w:pPr>
              <w:pStyle w:val="11"/>
            </w:pPr>
            <w:r>
              <w:t>34.69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46</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47</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807隆尧县尹村镇人民政府本级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2042.48</w:t>
            </w:r>
          </w:p>
        </w:tc>
        <w:tc>
          <w:tcPr>
            <w:tcW w:w="1361" w:type="dxa"/>
            <w:vAlign w:val="center"/>
          </w:tcPr>
          <w:p>
            <w:pPr>
              <w:pStyle w:val="15"/>
            </w:pPr>
            <w:r>
              <w:t>614.23</w:t>
            </w:r>
          </w:p>
        </w:tc>
        <w:tc>
          <w:tcPr>
            <w:tcW w:w="1361" w:type="dxa"/>
            <w:vAlign w:val="center"/>
          </w:tcPr>
          <w:p>
            <w:pPr>
              <w:pStyle w:val="15"/>
            </w:pPr>
            <w:r>
              <w:t>1428.25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581.33</w:t>
            </w:r>
          </w:p>
        </w:tc>
        <w:tc>
          <w:tcPr>
            <w:tcW w:w="1361" w:type="dxa"/>
            <w:vAlign w:val="center"/>
          </w:tcPr>
          <w:p>
            <w:pPr>
              <w:pStyle w:val="11"/>
            </w:pPr>
            <w:r>
              <w:t>519.77</w:t>
            </w:r>
          </w:p>
        </w:tc>
        <w:tc>
          <w:tcPr>
            <w:tcW w:w="1361" w:type="dxa"/>
            <w:vAlign w:val="center"/>
          </w:tcPr>
          <w:p>
            <w:pPr>
              <w:pStyle w:val="11"/>
            </w:pPr>
            <w:r>
              <w:t>61.56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569.53</w:t>
            </w:r>
          </w:p>
        </w:tc>
        <w:tc>
          <w:tcPr>
            <w:tcW w:w="1361" w:type="dxa"/>
            <w:vAlign w:val="center"/>
          </w:tcPr>
          <w:p>
            <w:pPr>
              <w:pStyle w:val="11"/>
            </w:pPr>
            <w:r>
              <w:t>519.77</w:t>
            </w:r>
          </w:p>
        </w:tc>
        <w:tc>
          <w:tcPr>
            <w:tcW w:w="1361" w:type="dxa"/>
            <w:vAlign w:val="center"/>
          </w:tcPr>
          <w:p>
            <w:pPr>
              <w:pStyle w:val="11"/>
            </w:pPr>
            <w:r>
              <w:t>49.76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569.53</w:t>
            </w:r>
          </w:p>
        </w:tc>
        <w:tc>
          <w:tcPr>
            <w:tcW w:w="1361" w:type="dxa"/>
            <w:vAlign w:val="center"/>
          </w:tcPr>
          <w:p>
            <w:pPr>
              <w:pStyle w:val="11"/>
            </w:pPr>
            <w:r>
              <w:t>519.77</w:t>
            </w:r>
          </w:p>
        </w:tc>
        <w:tc>
          <w:tcPr>
            <w:tcW w:w="1361" w:type="dxa"/>
            <w:vAlign w:val="center"/>
          </w:tcPr>
          <w:p>
            <w:pPr>
              <w:pStyle w:val="11"/>
            </w:pPr>
            <w:r>
              <w:t>49.76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200.57</w:t>
            </w:r>
          </w:p>
        </w:tc>
        <w:tc>
          <w:tcPr>
            <w:tcW w:w="1361" w:type="dxa"/>
            <w:vAlign w:val="center"/>
          </w:tcPr>
          <w:p>
            <w:pPr>
              <w:pStyle w:val="11"/>
            </w:pPr>
            <w:r>
              <w:t>38.62</w:t>
            </w:r>
          </w:p>
        </w:tc>
        <w:tc>
          <w:tcPr>
            <w:tcW w:w="1361" w:type="dxa"/>
            <w:vAlign w:val="center"/>
          </w:tcPr>
          <w:p>
            <w:pPr>
              <w:pStyle w:val="11"/>
            </w:pPr>
            <w:r>
              <w:t>161.95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38.62</w:t>
            </w:r>
          </w:p>
        </w:tc>
        <w:tc>
          <w:tcPr>
            <w:tcW w:w="1361" w:type="dxa"/>
            <w:vAlign w:val="center"/>
          </w:tcPr>
          <w:p>
            <w:pPr>
              <w:pStyle w:val="11"/>
            </w:pPr>
            <w:r>
              <w:t>38.62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38.62</w:t>
            </w:r>
          </w:p>
        </w:tc>
        <w:tc>
          <w:tcPr>
            <w:tcW w:w="1361" w:type="dxa"/>
            <w:vAlign w:val="center"/>
          </w:tcPr>
          <w:p>
            <w:pPr>
              <w:pStyle w:val="11"/>
            </w:pPr>
            <w:r>
              <w:t>38.62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75.68</w:t>
            </w:r>
          </w:p>
        </w:tc>
        <w:tc>
          <w:tcPr>
            <w:tcW w:w="1361" w:type="dxa"/>
            <w:vAlign w:val="center"/>
          </w:tcPr>
          <w:p>
            <w:pPr>
              <w:pStyle w:val="11"/>
            </w:pPr>
          </w:p>
        </w:tc>
        <w:tc>
          <w:tcPr>
            <w:tcW w:w="1361" w:type="dxa"/>
            <w:vAlign w:val="center"/>
          </w:tcPr>
          <w:p>
            <w:pPr>
              <w:pStyle w:val="11"/>
            </w:pPr>
            <w:r>
              <w:t>75.68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75.68</w:t>
            </w:r>
          </w:p>
        </w:tc>
        <w:tc>
          <w:tcPr>
            <w:tcW w:w="1361" w:type="dxa"/>
            <w:vAlign w:val="center"/>
          </w:tcPr>
          <w:p>
            <w:pPr>
              <w:pStyle w:val="11"/>
            </w:pPr>
          </w:p>
        </w:tc>
        <w:tc>
          <w:tcPr>
            <w:tcW w:w="1361" w:type="dxa"/>
            <w:vAlign w:val="center"/>
          </w:tcPr>
          <w:p>
            <w:pPr>
              <w:pStyle w:val="11"/>
            </w:pPr>
            <w:r>
              <w:t>75.68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86.27</w:t>
            </w:r>
          </w:p>
        </w:tc>
        <w:tc>
          <w:tcPr>
            <w:tcW w:w="1361" w:type="dxa"/>
            <w:vAlign w:val="center"/>
          </w:tcPr>
          <w:p>
            <w:pPr>
              <w:pStyle w:val="11"/>
            </w:pPr>
          </w:p>
        </w:tc>
        <w:tc>
          <w:tcPr>
            <w:tcW w:w="1361" w:type="dxa"/>
            <w:vAlign w:val="center"/>
          </w:tcPr>
          <w:p>
            <w:pPr>
              <w:pStyle w:val="11"/>
            </w:pPr>
            <w:r>
              <w:t>86.27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86.27</w:t>
            </w:r>
          </w:p>
        </w:tc>
        <w:tc>
          <w:tcPr>
            <w:tcW w:w="1361" w:type="dxa"/>
            <w:vAlign w:val="center"/>
          </w:tcPr>
          <w:p>
            <w:pPr>
              <w:pStyle w:val="11"/>
            </w:pPr>
          </w:p>
        </w:tc>
        <w:tc>
          <w:tcPr>
            <w:tcW w:w="1361" w:type="dxa"/>
            <w:vAlign w:val="center"/>
          </w:tcPr>
          <w:p>
            <w:pPr>
              <w:pStyle w:val="11"/>
            </w:pPr>
            <w:r>
              <w:t>86.27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27.86</w:t>
            </w:r>
          </w:p>
        </w:tc>
        <w:tc>
          <w:tcPr>
            <w:tcW w:w="1361" w:type="dxa"/>
            <w:vAlign w:val="center"/>
          </w:tcPr>
          <w:p>
            <w:pPr>
              <w:pStyle w:val="11"/>
            </w:pPr>
            <w:r>
              <w:t>21.16</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21.16</w:t>
            </w:r>
          </w:p>
        </w:tc>
        <w:tc>
          <w:tcPr>
            <w:tcW w:w="1361" w:type="dxa"/>
            <w:vAlign w:val="center"/>
          </w:tcPr>
          <w:p>
            <w:pPr>
              <w:pStyle w:val="11"/>
            </w:pPr>
            <w:r>
              <w:t>21.16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21.16</w:t>
            </w:r>
          </w:p>
        </w:tc>
        <w:tc>
          <w:tcPr>
            <w:tcW w:w="1361" w:type="dxa"/>
            <w:vAlign w:val="center"/>
          </w:tcPr>
          <w:p>
            <w:pPr>
              <w:pStyle w:val="11"/>
            </w:pPr>
            <w:r>
              <w:t>21.16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25.52</w:t>
            </w:r>
          </w:p>
        </w:tc>
        <w:tc>
          <w:tcPr>
            <w:tcW w:w="1361" w:type="dxa"/>
            <w:vAlign w:val="center"/>
          </w:tcPr>
          <w:p>
            <w:pPr>
              <w:pStyle w:val="11"/>
            </w:pPr>
          </w:p>
        </w:tc>
        <w:tc>
          <w:tcPr>
            <w:tcW w:w="1361" w:type="dxa"/>
            <w:vAlign w:val="center"/>
          </w:tcPr>
          <w:p>
            <w:pPr>
              <w:pStyle w:val="11"/>
            </w:pPr>
            <w:r>
              <w:t>25.52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5.52</w:t>
            </w:r>
          </w:p>
        </w:tc>
        <w:tc>
          <w:tcPr>
            <w:tcW w:w="1361" w:type="dxa"/>
            <w:vAlign w:val="center"/>
          </w:tcPr>
          <w:p>
            <w:pPr>
              <w:pStyle w:val="11"/>
            </w:pPr>
          </w:p>
        </w:tc>
        <w:tc>
          <w:tcPr>
            <w:tcW w:w="1361" w:type="dxa"/>
            <w:vAlign w:val="center"/>
          </w:tcPr>
          <w:p>
            <w:pPr>
              <w:pStyle w:val="11"/>
            </w:pPr>
            <w:r>
              <w:t>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5.52</w:t>
            </w:r>
          </w:p>
        </w:tc>
        <w:tc>
          <w:tcPr>
            <w:tcW w:w="1361" w:type="dxa"/>
            <w:vAlign w:val="center"/>
          </w:tcPr>
          <w:p>
            <w:pPr>
              <w:pStyle w:val="11"/>
            </w:pPr>
          </w:p>
        </w:tc>
        <w:tc>
          <w:tcPr>
            <w:tcW w:w="1361" w:type="dxa"/>
            <w:vAlign w:val="center"/>
          </w:tcPr>
          <w:p>
            <w:pPr>
              <w:pStyle w:val="11"/>
            </w:pPr>
            <w:r>
              <w:t>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682.80</w:t>
            </w:r>
          </w:p>
        </w:tc>
        <w:tc>
          <w:tcPr>
            <w:tcW w:w="1361" w:type="dxa"/>
            <w:vAlign w:val="center"/>
          </w:tcPr>
          <w:p>
            <w:pPr>
              <w:pStyle w:val="11"/>
            </w:pPr>
          </w:p>
        </w:tc>
        <w:tc>
          <w:tcPr>
            <w:tcW w:w="1361" w:type="dxa"/>
            <w:vAlign w:val="center"/>
          </w:tcPr>
          <w:p>
            <w:pPr>
              <w:pStyle w:val="11"/>
            </w:pPr>
            <w:r>
              <w:t>682.80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682.80</w:t>
            </w:r>
          </w:p>
        </w:tc>
        <w:tc>
          <w:tcPr>
            <w:tcW w:w="1361" w:type="dxa"/>
            <w:vAlign w:val="center"/>
          </w:tcPr>
          <w:p>
            <w:pPr>
              <w:pStyle w:val="11"/>
            </w:pPr>
          </w:p>
        </w:tc>
        <w:tc>
          <w:tcPr>
            <w:tcW w:w="1361" w:type="dxa"/>
            <w:vAlign w:val="center"/>
          </w:tcPr>
          <w:p>
            <w:pPr>
              <w:pStyle w:val="11"/>
            </w:pPr>
            <w:r>
              <w:t>682.80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282.80</w:t>
            </w:r>
          </w:p>
        </w:tc>
        <w:tc>
          <w:tcPr>
            <w:tcW w:w="1361" w:type="dxa"/>
            <w:vAlign w:val="center"/>
          </w:tcPr>
          <w:p>
            <w:pPr>
              <w:pStyle w:val="11"/>
            </w:pPr>
          </w:p>
        </w:tc>
        <w:tc>
          <w:tcPr>
            <w:tcW w:w="1361" w:type="dxa"/>
            <w:vAlign w:val="center"/>
          </w:tcPr>
          <w:p>
            <w:pPr>
              <w:pStyle w:val="11"/>
            </w:pPr>
            <w:r>
              <w:t>282.80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486.56</w:t>
            </w:r>
          </w:p>
        </w:tc>
        <w:tc>
          <w:tcPr>
            <w:tcW w:w="1361" w:type="dxa"/>
            <w:vAlign w:val="center"/>
          </w:tcPr>
          <w:p>
            <w:pPr>
              <w:pStyle w:val="11"/>
            </w:pPr>
          </w:p>
        </w:tc>
        <w:tc>
          <w:tcPr>
            <w:tcW w:w="1361" w:type="dxa"/>
            <w:vAlign w:val="center"/>
          </w:tcPr>
          <w:p>
            <w:pPr>
              <w:pStyle w:val="11"/>
            </w:pPr>
            <w:r>
              <w:t>486.56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8.24</w:t>
            </w:r>
          </w:p>
        </w:tc>
        <w:tc>
          <w:tcPr>
            <w:tcW w:w="1361" w:type="dxa"/>
            <w:vAlign w:val="center"/>
          </w:tcPr>
          <w:p>
            <w:pPr>
              <w:pStyle w:val="11"/>
            </w:pPr>
          </w:p>
        </w:tc>
        <w:tc>
          <w:tcPr>
            <w:tcW w:w="1361" w:type="dxa"/>
            <w:vAlign w:val="center"/>
          </w:tcPr>
          <w:p>
            <w:pPr>
              <w:pStyle w:val="11"/>
            </w:pPr>
            <w:r>
              <w:t>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8.24</w:t>
            </w:r>
          </w:p>
        </w:tc>
        <w:tc>
          <w:tcPr>
            <w:tcW w:w="1361" w:type="dxa"/>
            <w:vAlign w:val="center"/>
          </w:tcPr>
          <w:p>
            <w:pPr>
              <w:pStyle w:val="11"/>
            </w:pPr>
          </w:p>
        </w:tc>
        <w:tc>
          <w:tcPr>
            <w:tcW w:w="1361" w:type="dxa"/>
            <w:vAlign w:val="center"/>
          </w:tcPr>
          <w:p>
            <w:pPr>
              <w:pStyle w:val="11"/>
            </w:pPr>
            <w:r>
              <w:t>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2130299</w:t>
            </w:r>
          </w:p>
        </w:tc>
        <w:tc>
          <w:tcPr>
            <w:tcW w:w="4535" w:type="dxa"/>
            <w:vAlign w:val="center"/>
          </w:tcPr>
          <w:p>
            <w:pPr>
              <w:pStyle w:val="12"/>
            </w:pPr>
            <w:r>
              <w:t>其他林业和草原支出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21305</w:t>
            </w:r>
          </w:p>
        </w:tc>
        <w:tc>
          <w:tcPr>
            <w:tcW w:w="4535" w:type="dxa"/>
            <w:vAlign w:val="center"/>
          </w:tcPr>
          <w:p>
            <w:pPr>
              <w:pStyle w:val="12"/>
            </w:pPr>
            <w:r>
              <w:t>巩固脱贫衔接乡村振兴</w:t>
            </w:r>
          </w:p>
        </w:tc>
        <w:tc>
          <w:tcPr>
            <w:tcW w:w="1361" w:type="dxa"/>
            <w:vAlign w:val="center"/>
          </w:tcPr>
          <w:p>
            <w:pPr>
              <w:pStyle w:val="11"/>
            </w:pPr>
            <w:r>
              <w:t>3.72</w:t>
            </w:r>
          </w:p>
        </w:tc>
        <w:tc>
          <w:tcPr>
            <w:tcW w:w="1361" w:type="dxa"/>
            <w:vAlign w:val="center"/>
          </w:tcPr>
          <w:p>
            <w:pPr>
              <w:pStyle w:val="11"/>
            </w:pPr>
          </w:p>
        </w:tc>
        <w:tc>
          <w:tcPr>
            <w:tcW w:w="1361" w:type="dxa"/>
            <w:vAlign w:val="center"/>
          </w:tcPr>
          <w:p>
            <w:pPr>
              <w:pStyle w:val="11"/>
            </w:pPr>
            <w:r>
              <w:t>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2130501</w:t>
            </w:r>
          </w:p>
        </w:tc>
        <w:tc>
          <w:tcPr>
            <w:tcW w:w="4535" w:type="dxa"/>
            <w:vAlign w:val="center"/>
          </w:tcPr>
          <w:p>
            <w:pPr>
              <w:pStyle w:val="12"/>
            </w:pPr>
            <w:r>
              <w:t>行政运行</w:t>
            </w:r>
          </w:p>
        </w:tc>
        <w:tc>
          <w:tcPr>
            <w:tcW w:w="1361" w:type="dxa"/>
            <w:vAlign w:val="center"/>
          </w:tcPr>
          <w:p>
            <w:pPr>
              <w:pStyle w:val="11"/>
            </w:pPr>
            <w:r>
              <w:t>3.72</w:t>
            </w:r>
          </w:p>
        </w:tc>
        <w:tc>
          <w:tcPr>
            <w:tcW w:w="1361" w:type="dxa"/>
            <w:vAlign w:val="center"/>
          </w:tcPr>
          <w:p>
            <w:pPr>
              <w:pStyle w:val="11"/>
            </w:pPr>
          </w:p>
        </w:tc>
        <w:tc>
          <w:tcPr>
            <w:tcW w:w="1361" w:type="dxa"/>
            <w:vAlign w:val="center"/>
          </w:tcPr>
          <w:p>
            <w:pPr>
              <w:pStyle w:val="11"/>
            </w:pPr>
            <w:r>
              <w:t>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469.60</w:t>
            </w:r>
          </w:p>
        </w:tc>
        <w:tc>
          <w:tcPr>
            <w:tcW w:w="1361" w:type="dxa"/>
            <w:vAlign w:val="center"/>
          </w:tcPr>
          <w:p>
            <w:pPr>
              <w:pStyle w:val="11"/>
            </w:pPr>
          </w:p>
        </w:tc>
        <w:tc>
          <w:tcPr>
            <w:tcW w:w="1361" w:type="dxa"/>
            <w:vAlign w:val="center"/>
          </w:tcPr>
          <w:p>
            <w:pPr>
              <w:pStyle w:val="11"/>
            </w:pPr>
            <w:r>
              <w:t>469.60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469.60</w:t>
            </w:r>
          </w:p>
        </w:tc>
        <w:tc>
          <w:tcPr>
            <w:tcW w:w="1361" w:type="dxa"/>
            <w:vAlign w:val="center"/>
          </w:tcPr>
          <w:p>
            <w:pPr>
              <w:pStyle w:val="11"/>
            </w:pPr>
          </w:p>
        </w:tc>
        <w:tc>
          <w:tcPr>
            <w:tcW w:w="1361" w:type="dxa"/>
            <w:vAlign w:val="center"/>
          </w:tcPr>
          <w:p>
            <w:pPr>
              <w:pStyle w:val="11"/>
            </w:pPr>
            <w:r>
              <w:t>469.60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34.69</w:t>
            </w:r>
          </w:p>
        </w:tc>
        <w:tc>
          <w:tcPr>
            <w:tcW w:w="1361" w:type="dxa"/>
            <w:vAlign w:val="center"/>
          </w:tcPr>
          <w:p>
            <w:pPr>
              <w:pStyle w:val="11"/>
            </w:pPr>
            <w:r>
              <w:t>34.69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34.69</w:t>
            </w:r>
          </w:p>
        </w:tc>
        <w:tc>
          <w:tcPr>
            <w:tcW w:w="1361" w:type="dxa"/>
            <w:vAlign w:val="center"/>
          </w:tcPr>
          <w:p>
            <w:pPr>
              <w:pStyle w:val="11"/>
            </w:pPr>
            <w:r>
              <w:t>34.69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34.69</w:t>
            </w:r>
          </w:p>
        </w:tc>
        <w:tc>
          <w:tcPr>
            <w:tcW w:w="1361" w:type="dxa"/>
            <w:vAlign w:val="center"/>
          </w:tcPr>
          <w:p>
            <w:pPr>
              <w:pStyle w:val="11"/>
            </w:pPr>
            <w:r>
              <w:t>34.69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807隆尧县尹村镇人民政府本级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1348.68</w:t>
            </w:r>
          </w:p>
        </w:tc>
        <w:tc>
          <w:tcPr>
            <w:tcW w:w="3402" w:type="dxa"/>
            <w:vAlign w:val="center"/>
          </w:tcPr>
          <w:p>
            <w:pPr>
              <w:pStyle w:val="12"/>
            </w:pPr>
            <w:r>
              <w:t>一、一般公共服务支出</w:t>
            </w:r>
          </w:p>
        </w:tc>
        <w:tc>
          <w:tcPr>
            <w:tcW w:w="1474" w:type="dxa"/>
            <w:vAlign w:val="center"/>
          </w:tcPr>
          <w:p>
            <w:pPr>
              <w:pStyle w:val="11"/>
            </w:pPr>
            <w:r>
              <w:t>581.33</w:t>
            </w:r>
          </w:p>
        </w:tc>
        <w:tc>
          <w:tcPr>
            <w:tcW w:w="1474" w:type="dxa"/>
            <w:vAlign w:val="center"/>
          </w:tcPr>
          <w:p>
            <w:pPr>
              <w:pStyle w:val="11"/>
            </w:pPr>
            <w:r>
              <w:t>581.33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682.80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1.00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2.16</w:t>
            </w:r>
          </w:p>
        </w:tc>
        <w:tc>
          <w:tcPr>
            <w:tcW w:w="1474" w:type="dxa"/>
            <w:vAlign w:val="center"/>
          </w:tcPr>
          <w:p>
            <w:pPr>
              <w:pStyle w:val="11"/>
            </w:pPr>
            <w:r>
              <w:t>2.16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200.57</w:t>
            </w:r>
          </w:p>
        </w:tc>
        <w:tc>
          <w:tcPr>
            <w:tcW w:w="1474" w:type="dxa"/>
            <w:vAlign w:val="center"/>
          </w:tcPr>
          <w:p>
            <w:pPr>
              <w:pStyle w:val="11"/>
            </w:pPr>
            <w:r>
              <w:t>200.57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27.86</w:t>
            </w:r>
          </w:p>
        </w:tc>
        <w:tc>
          <w:tcPr>
            <w:tcW w:w="1474" w:type="dxa"/>
            <w:vAlign w:val="center"/>
          </w:tcPr>
          <w:p>
            <w:pPr>
              <w:pStyle w:val="11"/>
            </w:pPr>
            <w:r>
              <w:t>27.86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25.52</w:t>
            </w:r>
          </w:p>
        </w:tc>
        <w:tc>
          <w:tcPr>
            <w:tcW w:w="1474" w:type="dxa"/>
            <w:vAlign w:val="center"/>
          </w:tcPr>
          <w:p>
            <w:pPr>
              <w:pStyle w:val="11"/>
            </w:pPr>
            <w:r>
              <w:t>25.52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682.80</w:t>
            </w:r>
          </w:p>
        </w:tc>
        <w:tc>
          <w:tcPr>
            <w:tcW w:w="1474" w:type="dxa"/>
            <w:vAlign w:val="center"/>
          </w:tcPr>
          <w:p>
            <w:pPr>
              <w:pStyle w:val="11"/>
            </w:pPr>
          </w:p>
        </w:tc>
        <w:tc>
          <w:tcPr>
            <w:tcW w:w="1474" w:type="dxa"/>
            <w:vAlign w:val="center"/>
          </w:tcPr>
          <w:p>
            <w:pPr>
              <w:pStyle w:val="11"/>
            </w:pPr>
            <w:r>
              <w:t>682.80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486.56</w:t>
            </w:r>
          </w:p>
        </w:tc>
        <w:tc>
          <w:tcPr>
            <w:tcW w:w="1474" w:type="dxa"/>
            <w:vAlign w:val="center"/>
          </w:tcPr>
          <w:p>
            <w:pPr>
              <w:pStyle w:val="11"/>
            </w:pPr>
            <w:r>
              <w:t>486.56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34.69</w:t>
            </w:r>
          </w:p>
        </w:tc>
        <w:tc>
          <w:tcPr>
            <w:tcW w:w="1474" w:type="dxa"/>
            <w:vAlign w:val="center"/>
          </w:tcPr>
          <w:p>
            <w:pPr>
              <w:pStyle w:val="11"/>
            </w:pPr>
            <w:r>
              <w:t>34.69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1.00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2032.48</w:t>
            </w:r>
          </w:p>
        </w:tc>
        <w:tc>
          <w:tcPr>
            <w:tcW w:w="3402" w:type="dxa"/>
            <w:vAlign w:val="center"/>
          </w:tcPr>
          <w:p>
            <w:pPr>
              <w:pStyle w:val="14"/>
            </w:pPr>
            <w:r>
              <w:t>本年支出合计</w:t>
            </w:r>
          </w:p>
        </w:tc>
        <w:tc>
          <w:tcPr>
            <w:tcW w:w="1474" w:type="dxa"/>
            <w:vAlign w:val="center"/>
          </w:tcPr>
          <w:p>
            <w:pPr>
              <w:pStyle w:val="15"/>
            </w:pPr>
            <w:r>
              <w:t>2042.48</w:t>
            </w:r>
          </w:p>
        </w:tc>
        <w:tc>
          <w:tcPr>
            <w:tcW w:w="1474" w:type="dxa"/>
            <w:vAlign w:val="center"/>
          </w:tcPr>
          <w:p>
            <w:pPr>
              <w:pStyle w:val="15"/>
            </w:pPr>
            <w:r>
              <w:t>1358.68</w:t>
            </w:r>
          </w:p>
        </w:tc>
        <w:tc>
          <w:tcPr>
            <w:tcW w:w="1474" w:type="dxa"/>
            <w:vAlign w:val="center"/>
          </w:tcPr>
          <w:p>
            <w:pPr>
              <w:pStyle w:val="15"/>
            </w:pPr>
            <w:r>
              <w:t>682.80</w:t>
            </w:r>
          </w:p>
        </w:tc>
        <w:tc>
          <w:tcPr>
            <w:tcW w:w="147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2042.48</w:t>
            </w:r>
          </w:p>
        </w:tc>
        <w:tc>
          <w:tcPr>
            <w:tcW w:w="3402" w:type="dxa"/>
            <w:vAlign w:val="center"/>
          </w:tcPr>
          <w:p>
            <w:pPr>
              <w:pStyle w:val="14"/>
            </w:pPr>
            <w:r>
              <w:t>支出总计</w:t>
            </w:r>
          </w:p>
        </w:tc>
        <w:tc>
          <w:tcPr>
            <w:tcW w:w="1474" w:type="dxa"/>
            <w:vAlign w:val="center"/>
          </w:tcPr>
          <w:p>
            <w:pPr>
              <w:pStyle w:val="15"/>
            </w:pPr>
            <w:r>
              <w:t>2042.48</w:t>
            </w:r>
          </w:p>
        </w:tc>
        <w:tc>
          <w:tcPr>
            <w:tcW w:w="1474" w:type="dxa"/>
            <w:vAlign w:val="center"/>
          </w:tcPr>
          <w:p>
            <w:pPr>
              <w:pStyle w:val="15"/>
            </w:pPr>
            <w:r>
              <w:t>1358.68</w:t>
            </w:r>
          </w:p>
        </w:tc>
        <w:tc>
          <w:tcPr>
            <w:tcW w:w="1474" w:type="dxa"/>
            <w:vAlign w:val="center"/>
          </w:tcPr>
          <w:p>
            <w:pPr>
              <w:pStyle w:val="15"/>
            </w:pPr>
            <w:r>
              <w:t>682.80</w:t>
            </w:r>
          </w:p>
        </w:tc>
        <w:tc>
          <w:tcPr>
            <w:tcW w:w="1474" w:type="dxa"/>
            <w:vAlign w:val="center"/>
          </w:tcPr>
          <w:p>
            <w:pPr>
              <w:pStyle w:val="15"/>
            </w:pPr>
            <w:r>
              <w:t>1.00</w:t>
            </w: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1358.68</w:t>
            </w:r>
          </w:p>
        </w:tc>
        <w:tc>
          <w:tcPr>
            <w:tcW w:w="2551" w:type="dxa"/>
            <w:vAlign w:val="center"/>
          </w:tcPr>
          <w:p>
            <w:pPr>
              <w:pStyle w:val="15"/>
            </w:pPr>
            <w:r>
              <w:t>614.23</w:t>
            </w:r>
          </w:p>
        </w:tc>
        <w:tc>
          <w:tcPr>
            <w:tcW w:w="2551" w:type="dxa"/>
            <w:vAlign w:val="center"/>
          </w:tcPr>
          <w:p>
            <w:pPr>
              <w:pStyle w:val="15"/>
            </w:pPr>
            <w:r>
              <w:t>744.44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581.33</w:t>
            </w:r>
          </w:p>
        </w:tc>
        <w:tc>
          <w:tcPr>
            <w:tcW w:w="2551" w:type="dxa"/>
            <w:vAlign w:val="center"/>
          </w:tcPr>
          <w:p>
            <w:pPr>
              <w:pStyle w:val="11"/>
            </w:pPr>
            <w:r>
              <w:t>519.77</w:t>
            </w:r>
          </w:p>
        </w:tc>
        <w:tc>
          <w:tcPr>
            <w:tcW w:w="2551" w:type="dxa"/>
            <w:vAlign w:val="center"/>
          </w:tcPr>
          <w:p>
            <w:pPr>
              <w:pStyle w:val="11"/>
            </w:pPr>
            <w:r>
              <w:t>61.56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569.53</w:t>
            </w:r>
          </w:p>
        </w:tc>
        <w:tc>
          <w:tcPr>
            <w:tcW w:w="2551" w:type="dxa"/>
            <w:vAlign w:val="center"/>
          </w:tcPr>
          <w:p>
            <w:pPr>
              <w:pStyle w:val="11"/>
            </w:pPr>
            <w:r>
              <w:t>519.77</w:t>
            </w:r>
          </w:p>
        </w:tc>
        <w:tc>
          <w:tcPr>
            <w:tcW w:w="2551" w:type="dxa"/>
            <w:vAlign w:val="center"/>
          </w:tcPr>
          <w:p>
            <w:pPr>
              <w:pStyle w:val="11"/>
            </w:pPr>
            <w:r>
              <w:t>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569.53</w:t>
            </w:r>
          </w:p>
        </w:tc>
        <w:tc>
          <w:tcPr>
            <w:tcW w:w="2551" w:type="dxa"/>
            <w:vAlign w:val="center"/>
          </w:tcPr>
          <w:p>
            <w:pPr>
              <w:pStyle w:val="11"/>
            </w:pPr>
            <w:r>
              <w:t>519.77</w:t>
            </w:r>
          </w:p>
        </w:tc>
        <w:tc>
          <w:tcPr>
            <w:tcW w:w="2551" w:type="dxa"/>
            <w:vAlign w:val="center"/>
          </w:tcPr>
          <w:p>
            <w:pPr>
              <w:pStyle w:val="11"/>
            </w:pPr>
            <w:r>
              <w:t>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200.57</w:t>
            </w:r>
          </w:p>
        </w:tc>
        <w:tc>
          <w:tcPr>
            <w:tcW w:w="2551" w:type="dxa"/>
            <w:vAlign w:val="center"/>
          </w:tcPr>
          <w:p>
            <w:pPr>
              <w:pStyle w:val="11"/>
            </w:pPr>
            <w:r>
              <w:t>38.62</w:t>
            </w:r>
          </w:p>
        </w:tc>
        <w:tc>
          <w:tcPr>
            <w:tcW w:w="2551" w:type="dxa"/>
            <w:vAlign w:val="center"/>
          </w:tcPr>
          <w:p>
            <w:pPr>
              <w:pStyle w:val="11"/>
            </w:pPr>
            <w:r>
              <w:t>161.95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38.62</w:t>
            </w:r>
          </w:p>
        </w:tc>
        <w:tc>
          <w:tcPr>
            <w:tcW w:w="2551" w:type="dxa"/>
            <w:vAlign w:val="center"/>
          </w:tcPr>
          <w:p>
            <w:pPr>
              <w:pStyle w:val="11"/>
            </w:pPr>
            <w:r>
              <w:t>38.62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38.62</w:t>
            </w:r>
          </w:p>
        </w:tc>
        <w:tc>
          <w:tcPr>
            <w:tcW w:w="2551" w:type="dxa"/>
            <w:vAlign w:val="center"/>
          </w:tcPr>
          <w:p>
            <w:pPr>
              <w:pStyle w:val="11"/>
            </w:pPr>
            <w:r>
              <w:t>38.62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75.68</w:t>
            </w:r>
          </w:p>
        </w:tc>
        <w:tc>
          <w:tcPr>
            <w:tcW w:w="2551" w:type="dxa"/>
            <w:vAlign w:val="center"/>
          </w:tcPr>
          <w:p>
            <w:pPr>
              <w:pStyle w:val="11"/>
            </w:pPr>
          </w:p>
        </w:tc>
        <w:tc>
          <w:tcPr>
            <w:tcW w:w="2551" w:type="dxa"/>
            <w:vAlign w:val="center"/>
          </w:tcPr>
          <w:p>
            <w:pPr>
              <w:pStyle w:val="11"/>
            </w:pPr>
            <w:r>
              <w:t>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75.68</w:t>
            </w:r>
          </w:p>
        </w:tc>
        <w:tc>
          <w:tcPr>
            <w:tcW w:w="2551" w:type="dxa"/>
            <w:vAlign w:val="center"/>
          </w:tcPr>
          <w:p>
            <w:pPr>
              <w:pStyle w:val="11"/>
            </w:pPr>
          </w:p>
        </w:tc>
        <w:tc>
          <w:tcPr>
            <w:tcW w:w="2551" w:type="dxa"/>
            <w:vAlign w:val="center"/>
          </w:tcPr>
          <w:p>
            <w:pPr>
              <w:pStyle w:val="11"/>
            </w:pPr>
            <w:r>
              <w:t>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86.27</w:t>
            </w:r>
          </w:p>
        </w:tc>
        <w:tc>
          <w:tcPr>
            <w:tcW w:w="2551" w:type="dxa"/>
            <w:vAlign w:val="center"/>
          </w:tcPr>
          <w:p>
            <w:pPr>
              <w:pStyle w:val="11"/>
            </w:pPr>
          </w:p>
        </w:tc>
        <w:tc>
          <w:tcPr>
            <w:tcW w:w="2551" w:type="dxa"/>
            <w:vAlign w:val="center"/>
          </w:tcPr>
          <w:p>
            <w:pPr>
              <w:pStyle w:val="11"/>
            </w:pPr>
            <w:r>
              <w:t>86.27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86.27</w:t>
            </w:r>
          </w:p>
        </w:tc>
        <w:tc>
          <w:tcPr>
            <w:tcW w:w="2551" w:type="dxa"/>
            <w:vAlign w:val="center"/>
          </w:tcPr>
          <w:p>
            <w:pPr>
              <w:pStyle w:val="11"/>
            </w:pPr>
          </w:p>
        </w:tc>
        <w:tc>
          <w:tcPr>
            <w:tcW w:w="2551" w:type="dxa"/>
            <w:vAlign w:val="center"/>
          </w:tcPr>
          <w:p>
            <w:pPr>
              <w:pStyle w:val="11"/>
            </w:pPr>
            <w:r>
              <w:t>86.27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27.86</w:t>
            </w:r>
          </w:p>
        </w:tc>
        <w:tc>
          <w:tcPr>
            <w:tcW w:w="2551" w:type="dxa"/>
            <w:vAlign w:val="center"/>
          </w:tcPr>
          <w:p>
            <w:pPr>
              <w:pStyle w:val="11"/>
            </w:pPr>
            <w:r>
              <w:t>21.16</w:t>
            </w:r>
          </w:p>
        </w:tc>
        <w:tc>
          <w:tcPr>
            <w:tcW w:w="2551" w:type="dxa"/>
            <w:vAlign w:val="center"/>
          </w:tcPr>
          <w:p>
            <w:pPr>
              <w:pStyle w:val="11"/>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6.70</w:t>
            </w:r>
          </w:p>
        </w:tc>
        <w:tc>
          <w:tcPr>
            <w:tcW w:w="2551" w:type="dxa"/>
            <w:vAlign w:val="center"/>
          </w:tcPr>
          <w:p>
            <w:pPr>
              <w:pStyle w:val="11"/>
            </w:pPr>
          </w:p>
        </w:tc>
        <w:tc>
          <w:tcPr>
            <w:tcW w:w="2551" w:type="dxa"/>
            <w:vAlign w:val="center"/>
          </w:tcPr>
          <w:p>
            <w:pPr>
              <w:pStyle w:val="11"/>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6.70</w:t>
            </w:r>
          </w:p>
        </w:tc>
        <w:tc>
          <w:tcPr>
            <w:tcW w:w="2551" w:type="dxa"/>
            <w:vAlign w:val="center"/>
          </w:tcPr>
          <w:p>
            <w:pPr>
              <w:pStyle w:val="11"/>
            </w:pPr>
          </w:p>
        </w:tc>
        <w:tc>
          <w:tcPr>
            <w:tcW w:w="2551" w:type="dxa"/>
            <w:vAlign w:val="center"/>
          </w:tcPr>
          <w:p>
            <w:pPr>
              <w:pStyle w:val="11"/>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21.16</w:t>
            </w:r>
          </w:p>
        </w:tc>
        <w:tc>
          <w:tcPr>
            <w:tcW w:w="2551" w:type="dxa"/>
            <w:vAlign w:val="center"/>
          </w:tcPr>
          <w:p>
            <w:pPr>
              <w:pStyle w:val="11"/>
            </w:pPr>
            <w:r>
              <w:t>21.16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21.16</w:t>
            </w:r>
          </w:p>
        </w:tc>
        <w:tc>
          <w:tcPr>
            <w:tcW w:w="2551" w:type="dxa"/>
            <w:vAlign w:val="center"/>
          </w:tcPr>
          <w:p>
            <w:pPr>
              <w:pStyle w:val="11"/>
            </w:pPr>
            <w:r>
              <w:t>21.16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25.52</w:t>
            </w:r>
          </w:p>
        </w:tc>
        <w:tc>
          <w:tcPr>
            <w:tcW w:w="2551" w:type="dxa"/>
            <w:vAlign w:val="center"/>
          </w:tcPr>
          <w:p>
            <w:pPr>
              <w:pStyle w:val="11"/>
            </w:pPr>
          </w:p>
        </w:tc>
        <w:tc>
          <w:tcPr>
            <w:tcW w:w="2551" w:type="dxa"/>
            <w:vAlign w:val="center"/>
          </w:tcPr>
          <w:p>
            <w:pPr>
              <w:pStyle w:val="11"/>
            </w:pPr>
            <w: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5.52</w:t>
            </w:r>
          </w:p>
        </w:tc>
        <w:tc>
          <w:tcPr>
            <w:tcW w:w="2551" w:type="dxa"/>
            <w:vAlign w:val="center"/>
          </w:tcPr>
          <w:p>
            <w:pPr>
              <w:pStyle w:val="11"/>
            </w:pPr>
          </w:p>
        </w:tc>
        <w:tc>
          <w:tcPr>
            <w:tcW w:w="2551" w:type="dxa"/>
            <w:vAlign w:val="center"/>
          </w:tcPr>
          <w:p>
            <w:pPr>
              <w:pStyle w:val="11"/>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5.52</w:t>
            </w:r>
          </w:p>
        </w:tc>
        <w:tc>
          <w:tcPr>
            <w:tcW w:w="2551" w:type="dxa"/>
            <w:vAlign w:val="center"/>
          </w:tcPr>
          <w:p>
            <w:pPr>
              <w:pStyle w:val="11"/>
            </w:pPr>
          </w:p>
        </w:tc>
        <w:tc>
          <w:tcPr>
            <w:tcW w:w="2551" w:type="dxa"/>
            <w:vAlign w:val="center"/>
          </w:tcPr>
          <w:p>
            <w:pPr>
              <w:pStyle w:val="11"/>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486.56</w:t>
            </w:r>
          </w:p>
        </w:tc>
        <w:tc>
          <w:tcPr>
            <w:tcW w:w="2551" w:type="dxa"/>
            <w:vAlign w:val="center"/>
          </w:tcPr>
          <w:p>
            <w:pPr>
              <w:pStyle w:val="11"/>
            </w:pPr>
          </w:p>
        </w:tc>
        <w:tc>
          <w:tcPr>
            <w:tcW w:w="2551" w:type="dxa"/>
            <w:vAlign w:val="center"/>
          </w:tcPr>
          <w:p>
            <w:pPr>
              <w:pStyle w:val="11"/>
            </w:pPr>
            <w:r>
              <w:t>486.56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8.24</w:t>
            </w:r>
          </w:p>
        </w:tc>
        <w:tc>
          <w:tcPr>
            <w:tcW w:w="2551" w:type="dxa"/>
            <w:vAlign w:val="center"/>
          </w:tcPr>
          <w:p>
            <w:pPr>
              <w:pStyle w:val="11"/>
            </w:pPr>
          </w:p>
        </w:tc>
        <w:tc>
          <w:tcPr>
            <w:tcW w:w="2551" w:type="dxa"/>
            <w:vAlign w:val="center"/>
          </w:tcPr>
          <w:p>
            <w:pPr>
              <w:pStyle w:val="11"/>
            </w:pPr>
            <w:r>
              <w:t>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8.24</w:t>
            </w:r>
          </w:p>
        </w:tc>
        <w:tc>
          <w:tcPr>
            <w:tcW w:w="2551" w:type="dxa"/>
            <w:vAlign w:val="center"/>
          </w:tcPr>
          <w:p>
            <w:pPr>
              <w:pStyle w:val="11"/>
            </w:pPr>
          </w:p>
        </w:tc>
        <w:tc>
          <w:tcPr>
            <w:tcW w:w="2551" w:type="dxa"/>
            <w:vAlign w:val="center"/>
          </w:tcPr>
          <w:p>
            <w:pPr>
              <w:pStyle w:val="11"/>
            </w:pPr>
            <w:r>
              <w:t>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2130299</w:t>
            </w:r>
          </w:p>
        </w:tc>
        <w:tc>
          <w:tcPr>
            <w:tcW w:w="4535" w:type="dxa"/>
            <w:vAlign w:val="center"/>
          </w:tcPr>
          <w:p>
            <w:pPr>
              <w:pStyle w:val="12"/>
            </w:pPr>
            <w:r>
              <w:t>其他林业和草原支出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21305</w:t>
            </w:r>
          </w:p>
        </w:tc>
        <w:tc>
          <w:tcPr>
            <w:tcW w:w="4535" w:type="dxa"/>
            <w:vAlign w:val="center"/>
          </w:tcPr>
          <w:p>
            <w:pPr>
              <w:pStyle w:val="12"/>
            </w:pPr>
            <w:r>
              <w:t>巩固脱贫衔接乡村振兴</w:t>
            </w:r>
          </w:p>
        </w:tc>
        <w:tc>
          <w:tcPr>
            <w:tcW w:w="2551" w:type="dxa"/>
            <w:vAlign w:val="center"/>
          </w:tcPr>
          <w:p>
            <w:pPr>
              <w:pStyle w:val="11"/>
            </w:pPr>
            <w:r>
              <w:t>3.72</w:t>
            </w:r>
          </w:p>
        </w:tc>
        <w:tc>
          <w:tcPr>
            <w:tcW w:w="2551" w:type="dxa"/>
            <w:vAlign w:val="center"/>
          </w:tcPr>
          <w:p>
            <w:pPr>
              <w:pStyle w:val="11"/>
            </w:pPr>
          </w:p>
        </w:tc>
        <w:tc>
          <w:tcPr>
            <w:tcW w:w="2551" w:type="dxa"/>
            <w:vAlign w:val="center"/>
          </w:tcPr>
          <w:p>
            <w:pPr>
              <w:pStyle w:val="11"/>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2130501</w:t>
            </w:r>
          </w:p>
        </w:tc>
        <w:tc>
          <w:tcPr>
            <w:tcW w:w="4535" w:type="dxa"/>
            <w:vAlign w:val="center"/>
          </w:tcPr>
          <w:p>
            <w:pPr>
              <w:pStyle w:val="12"/>
            </w:pPr>
            <w:r>
              <w:t>行政运行</w:t>
            </w:r>
          </w:p>
        </w:tc>
        <w:tc>
          <w:tcPr>
            <w:tcW w:w="2551" w:type="dxa"/>
            <w:vAlign w:val="center"/>
          </w:tcPr>
          <w:p>
            <w:pPr>
              <w:pStyle w:val="11"/>
            </w:pPr>
            <w:r>
              <w:t>3.72</w:t>
            </w:r>
          </w:p>
        </w:tc>
        <w:tc>
          <w:tcPr>
            <w:tcW w:w="2551" w:type="dxa"/>
            <w:vAlign w:val="center"/>
          </w:tcPr>
          <w:p>
            <w:pPr>
              <w:pStyle w:val="11"/>
            </w:pPr>
          </w:p>
        </w:tc>
        <w:tc>
          <w:tcPr>
            <w:tcW w:w="2551" w:type="dxa"/>
            <w:vAlign w:val="center"/>
          </w:tcPr>
          <w:p>
            <w:pPr>
              <w:pStyle w:val="11"/>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469.60</w:t>
            </w:r>
          </w:p>
        </w:tc>
        <w:tc>
          <w:tcPr>
            <w:tcW w:w="2551" w:type="dxa"/>
            <w:vAlign w:val="center"/>
          </w:tcPr>
          <w:p>
            <w:pPr>
              <w:pStyle w:val="11"/>
            </w:pPr>
          </w:p>
        </w:tc>
        <w:tc>
          <w:tcPr>
            <w:tcW w:w="2551" w:type="dxa"/>
            <w:vAlign w:val="center"/>
          </w:tcPr>
          <w:p>
            <w:pPr>
              <w:pStyle w:val="11"/>
            </w:pPr>
            <w:r>
              <w:t>469.60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469.60</w:t>
            </w:r>
          </w:p>
        </w:tc>
        <w:tc>
          <w:tcPr>
            <w:tcW w:w="2551" w:type="dxa"/>
            <w:vAlign w:val="center"/>
          </w:tcPr>
          <w:p>
            <w:pPr>
              <w:pStyle w:val="11"/>
            </w:pPr>
          </w:p>
        </w:tc>
        <w:tc>
          <w:tcPr>
            <w:tcW w:w="2551" w:type="dxa"/>
            <w:vAlign w:val="center"/>
          </w:tcPr>
          <w:p>
            <w:pPr>
              <w:pStyle w:val="11"/>
            </w:pPr>
            <w:r>
              <w:t>469.60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34.69</w:t>
            </w:r>
          </w:p>
        </w:tc>
        <w:tc>
          <w:tcPr>
            <w:tcW w:w="2551" w:type="dxa"/>
            <w:vAlign w:val="center"/>
          </w:tcPr>
          <w:p>
            <w:pPr>
              <w:pStyle w:val="11"/>
            </w:pPr>
            <w:r>
              <w:t>34.69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34.69</w:t>
            </w:r>
          </w:p>
        </w:tc>
        <w:tc>
          <w:tcPr>
            <w:tcW w:w="2551" w:type="dxa"/>
            <w:vAlign w:val="center"/>
          </w:tcPr>
          <w:p>
            <w:pPr>
              <w:pStyle w:val="11"/>
            </w:pPr>
            <w:r>
              <w:t>34.69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34.69</w:t>
            </w:r>
          </w:p>
        </w:tc>
        <w:tc>
          <w:tcPr>
            <w:tcW w:w="2551" w:type="dxa"/>
            <w:vAlign w:val="center"/>
          </w:tcPr>
          <w:p>
            <w:pPr>
              <w:pStyle w:val="11"/>
            </w:pPr>
            <w:r>
              <w:t>34.69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614.23</w:t>
            </w:r>
          </w:p>
        </w:tc>
        <w:tc>
          <w:tcPr>
            <w:tcW w:w="2551" w:type="dxa"/>
            <w:vAlign w:val="center"/>
          </w:tcPr>
          <w:p>
            <w:pPr>
              <w:pStyle w:val="15"/>
            </w:pPr>
            <w:r>
              <w:t>498.23</w:t>
            </w:r>
          </w:p>
        </w:tc>
        <w:tc>
          <w:tcPr>
            <w:tcW w:w="2551" w:type="dxa"/>
            <w:vAlign w:val="center"/>
          </w:tcPr>
          <w:p>
            <w:pPr>
              <w:pStyle w:val="15"/>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486.88</w:t>
            </w:r>
          </w:p>
        </w:tc>
        <w:tc>
          <w:tcPr>
            <w:tcW w:w="2551" w:type="dxa"/>
            <w:vAlign w:val="center"/>
          </w:tcPr>
          <w:p>
            <w:pPr>
              <w:pStyle w:val="11"/>
            </w:pPr>
            <w:r>
              <w:t>486.88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168.38</w:t>
            </w:r>
          </w:p>
        </w:tc>
        <w:tc>
          <w:tcPr>
            <w:tcW w:w="2551" w:type="dxa"/>
            <w:vAlign w:val="center"/>
          </w:tcPr>
          <w:p>
            <w:pPr>
              <w:pStyle w:val="11"/>
            </w:pPr>
            <w:r>
              <w:t>168.38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142.69</w:t>
            </w:r>
          </w:p>
        </w:tc>
        <w:tc>
          <w:tcPr>
            <w:tcW w:w="2551" w:type="dxa"/>
            <w:vAlign w:val="center"/>
          </w:tcPr>
          <w:p>
            <w:pPr>
              <w:pStyle w:val="11"/>
            </w:pPr>
            <w:r>
              <w:t>142.69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14.03</w:t>
            </w:r>
          </w:p>
        </w:tc>
        <w:tc>
          <w:tcPr>
            <w:tcW w:w="2551" w:type="dxa"/>
            <w:vAlign w:val="center"/>
          </w:tcPr>
          <w:p>
            <w:pPr>
              <w:pStyle w:val="11"/>
            </w:pPr>
            <w:r>
              <w:t>14.03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66.24</w:t>
            </w:r>
          </w:p>
        </w:tc>
        <w:tc>
          <w:tcPr>
            <w:tcW w:w="2551" w:type="dxa"/>
            <w:vAlign w:val="center"/>
          </w:tcPr>
          <w:p>
            <w:pPr>
              <w:pStyle w:val="11"/>
            </w:pPr>
            <w:r>
              <w:t>66.24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38.62</w:t>
            </w:r>
          </w:p>
        </w:tc>
        <w:tc>
          <w:tcPr>
            <w:tcW w:w="2551" w:type="dxa"/>
            <w:vAlign w:val="center"/>
          </w:tcPr>
          <w:p>
            <w:pPr>
              <w:pStyle w:val="11"/>
            </w:pPr>
            <w:r>
              <w:t>38.62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21.16</w:t>
            </w:r>
          </w:p>
        </w:tc>
        <w:tc>
          <w:tcPr>
            <w:tcW w:w="2551" w:type="dxa"/>
            <w:vAlign w:val="center"/>
          </w:tcPr>
          <w:p>
            <w:pPr>
              <w:pStyle w:val="11"/>
            </w:pPr>
            <w:r>
              <w:t>21.16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1.07</w:t>
            </w:r>
          </w:p>
        </w:tc>
        <w:tc>
          <w:tcPr>
            <w:tcW w:w="2551" w:type="dxa"/>
            <w:vAlign w:val="center"/>
          </w:tcPr>
          <w:p>
            <w:pPr>
              <w:pStyle w:val="11"/>
            </w:pPr>
            <w:r>
              <w:t>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34.69</w:t>
            </w:r>
          </w:p>
        </w:tc>
        <w:tc>
          <w:tcPr>
            <w:tcW w:w="2551" w:type="dxa"/>
            <w:vAlign w:val="center"/>
          </w:tcPr>
          <w:p>
            <w:pPr>
              <w:pStyle w:val="11"/>
            </w:pPr>
            <w:r>
              <w:t>34.69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116.00</w:t>
            </w:r>
          </w:p>
        </w:tc>
        <w:tc>
          <w:tcPr>
            <w:tcW w:w="2551" w:type="dxa"/>
            <w:vAlign w:val="center"/>
          </w:tcPr>
          <w:p>
            <w:pPr>
              <w:pStyle w:val="11"/>
            </w:pPr>
          </w:p>
        </w:tc>
        <w:tc>
          <w:tcPr>
            <w:tcW w:w="2551" w:type="dxa"/>
            <w:vAlign w:val="center"/>
          </w:tcPr>
          <w:p>
            <w:pPr>
              <w:pStyle w:val="11"/>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9.77</w:t>
            </w:r>
          </w:p>
        </w:tc>
        <w:tc>
          <w:tcPr>
            <w:tcW w:w="2551" w:type="dxa"/>
            <w:vAlign w:val="center"/>
          </w:tcPr>
          <w:p>
            <w:pPr>
              <w:pStyle w:val="11"/>
            </w:pPr>
          </w:p>
        </w:tc>
        <w:tc>
          <w:tcPr>
            <w:tcW w:w="2551" w:type="dxa"/>
            <w:vAlign w:val="center"/>
          </w:tcPr>
          <w:p>
            <w:pPr>
              <w:pStyle w:val="11"/>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4.23</w:t>
            </w:r>
          </w:p>
        </w:tc>
        <w:tc>
          <w:tcPr>
            <w:tcW w:w="2551" w:type="dxa"/>
            <w:vAlign w:val="center"/>
          </w:tcPr>
          <w:p>
            <w:pPr>
              <w:pStyle w:val="11"/>
            </w:pPr>
          </w:p>
        </w:tc>
        <w:tc>
          <w:tcPr>
            <w:tcW w:w="2551" w:type="dxa"/>
            <w:vAlign w:val="center"/>
          </w:tcPr>
          <w:p>
            <w:pPr>
              <w:pStyle w:val="11"/>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28.50</w:t>
            </w:r>
          </w:p>
        </w:tc>
        <w:tc>
          <w:tcPr>
            <w:tcW w:w="2551" w:type="dxa"/>
            <w:vAlign w:val="center"/>
          </w:tcPr>
          <w:p>
            <w:pPr>
              <w:pStyle w:val="11"/>
            </w:pPr>
          </w:p>
        </w:tc>
        <w:tc>
          <w:tcPr>
            <w:tcW w:w="2551" w:type="dxa"/>
            <w:vAlign w:val="center"/>
          </w:tcPr>
          <w:p>
            <w:pPr>
              <w:pStyle w:val="11"/>
            </w:pPr>
            <w:r>
              <w:t>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11.36</w:t>
            </w:r>
          </w:p>
        </w:tc>
        <w:tc>
          <w:tcPr>
            <w:tcW w:w="2551" w:type="dxa"/>
            <w:vAlign w:val="center"/>
          </w:tcPr>
          <w:p>
            <w:pPr>
              <w:pStyle w:val="11"/>
            </w:pPr>
            <w:r>
              <w:t>11.36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5.74</w:t>
            </w:r>
          </w:p>
        </w:tc>
        <w:tc>
          <w:tcPr>
            <w:tcW w:w="2551" w:type="dxa"/>
            <w:vAlign w:val="center"/>
          </w:tcPr>
          <w:p>
            <w:pPr>
              <w:pStyle w:val="11"/>
            </w:pPr>
            <w:r>
              <w:t>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5.62</w:t>
            </w:r>
          </w:p>
        </w:tc>
        <w:tc>
          <w:tcPr>
            <w:tcW w:w="2551" w:type="dxa"/>
            <w:vAlign w:val="center"/>
          </w:tcPr>
          <w:p>
            <w:pPr>
              <w:pStyle w:val="11"/>
            </w:pPr>
            <w:r>
              <w:t>5.62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682.80</w:t>
            </w:r>
          </w:p>
        </w:tc>
        <w:tc>
          <w:tcPr>
            <w:tcW w:w="2551" w:type="dxa"/>
            <w:vAlign w:val="center"/>
          </w:tcPr>
          <w:p>
            <w:pPr>
              <w:pStyle w:val="15"/>
            </w:pPr>
          </w:p>
        </w:tc>
        <w:tc>
          <w:tcPr>
            <w:tcW w:w="2551" w:type="dxa"/>
            <w:vAlign w:val="center"/>
          </w:tcPr>
          <w:p>
            <w:pPr>
              <w:pStyle w:val="15"/>
            </w:pPr>
            <w:r>
              <w:t>682.80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682.80</w:t>
            </w:r>
          </w:p>
        </w:tc>
        <w:tc>
          <w:tcPr>
            <w:tcW w:w="2551" w:type="dxa"/>
            <w:vAlign w:val="center"/>
          </w:tcPr>
          <w:p>
            <w:pPr>
              <w:pStyle w:val="11"/>
            </w:pPr>
          </w:p>
        </w:tc>
        <w:tc>
          <w:tcPr>
            <w:tcW w:w="2551" w:type="dxa"/>
            <w:vAlign w:val="center"/>
          </w:tcPr>
          <w:p>
            <w:pPr>
              <w:pStyle w:val="11"/>
            </w:pPr>
            <w:r>
              <w:t>682.80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682.80</w:t>
            </w:r>
          </w:p>
        </w:tc>
        <w:tc>
          <w:tcPr>
            <w:tcW w:w="2551" w:type="dxa"/>
            <w:vAlign w:val="center"/>
          </w:tcPr>
          <w:p>
            <w:pPr>
              <w:pStyle w:val="11"/>
            </w:pPr>
          </w:p>
        </w:tc>
        <w:tc>
          <w:tcPr>
            <w:tcW w:w="2551" w:type="dxa"/>
            <w:vAlign w:val="center"/>
          </w:tcPr>
          <w:p>
            <w:pPr>
              <w:pStyle w:val="11"/>
            </w:pPr>
            <w:r>
              <w:t>682.80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282.80</w:t>
            </w:r>
          </w:p>
        </w:tc>
        <w:tc>
          <w:tcPr>
            <w:tcW w:w="2551" w:type="dxa"/>
            <w:vAlign w:val="center"/>
          </w:tcPr>
          <w:p>
            <w:pPr>
              <w:pStyle w:val="11"/>
            </w:pPr>
          </w:p>
        </w:tc>
        <w:tc>
          <w:tcPr>
            <w:tcW w:w="2551" w:type="dxa"/>
            <w:vAlign w:val="center"/>
          </w:tcPr>
          <w:p>
            <w:pPr>
              <w:pStyle w:val="11"/>
            </w:pPr>
            <w:r>
              <w:t>282.80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bl>
    <w:p>
      <w:pPr>
        <w:sectPr>
          <w:pgSz w:w="16840" w:h="11900" w:orient="landscape"/>
          <w:pgMar w:top="1361" w:right="1020" w:bottom="1134" w:left="1020" w:header="720" w:footer="720" w:gutter="0"/>
          <w:cols w:space="720" w:num="1"/>
        </w:sectPr>
      </w:pP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807隆尧县尹村镇人民政府本级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eastAsia="方正书宋_GBK"/>
                <w:lang w:val="en-US" w:eastAsia="zh-CN"/>
              </w:rPr>
            </w:pPr>
            <w:r>
              <w:rPr>
                <w:rFonts w:hint="eastAsia"/>
                <w:lang w:val="en-US" w:eastAsia="zh-CN"/>
              </w:rPr>
              <w:t>1.50</w:t>
            </w:r>
          </w:p>
        </w:tc>
        <w:tc>
          <w:tcPr>
            <w:tcW w:w="2381" w:type="dxa"/>
            <w:vAlign w:val="center"/>
          </w:tcPr>
          <w:p>
            <w:pPr>
              <w:pStyle w:val="15"/>
              <w:rPr>
                <w:rFonts w:hint="default" w:eastAsia="方正书宋_GBK"/>
                <w:lang w:val="en-US" w:eastAsia="zh-CN"/>
              </w:rPr>
            </w:pPr>
            <w:r>
              <w:rPr>
                <w:rFonts w:hint="eastAsia"/>
                <w:lang w:val="en-US" w:eastAsia="zh-CN"/>
              </w:rPr>
              <w:t>1.50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隆尧县尹村镇人民政府本级2022年部门预算信息公开情况说明</w:t>
      </w:r>
    </w:p>
    <w:p>
      <w:pPr>
        <w:jc w:val="center"/>
      </w:pPr>
      <w:r>
        <w:rPr>
          <w:rFonts w:ascii="方正小标宋_GBK" w:hAnsi="方正小标宋_GBK" w:eastAsia="方正小标宋_GBK" w:cs="方正小标宋_GBK"/>
          <w:color w:val="000000"/>
          <w:sz w:val="44"/>
        </w:rPr>
        <w:t>隆尧县尹村镇人民政府本级2022年部门预算信息公开情况说明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按照《预算法》、《地方预决算公开操作规程》和《关于进一步推进预算公开工作的实施意见》规定，现将隆尧县尹村镇人民政府本级2022年部门预算公开如下：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尹村镇党委是党在农村的基层组织，是党在农村全部工作和战斗力的基础，全面领导本镇的工作和基层社会治理，支持和保证行政组织、经济组织和群众自治组织充分行使职权。尹村镇人大是基层地方国家权力机关，加强基层政权、推进基层民主法治建设和政治文明建设。尹村镇政府是本级人民代表大会的执行机关，是本级国家行政机关，依法行使行政职权。</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隆尧县尹村镇人民政府本级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部门预算的编制实行综合预算管理，即全部收入和支出都反映在预算中。隆尧县尹村镇人民政府本级机关及所属事业单位的收支包含在部门预算中。</w:t>
      </w:r>
    </w:p>
    <w:p>
      <w:pPr>
        <w:pStyle w:val="18"/>
      </w:pPr>
      <w:r>
        <w:t>1、收入说明</w:t>
      </w:r>
    </w:p>
    <w:p>
      <w:pPr>
        <w:pStyle w:val="18"/>
      </w:pPr>
      <w:r>
        <w:t>反映本部门当年全部收入。2022年预算收入</w:t>
      </w:r>
      <w:r>
        <w:rPr>
          <w:rFonts w:hint="eastAsia"/>
          <w:lang w:val="en-US" w:eastAsia="zh-CN"/>
        </w:rPr>
        <w:t>2042.48</w:t>
      </w:r>
      <w:r>
        <w:t>万元，其中：一般公共预算收入</w:t>
      </w:r>
      <w:r>
        <w:rPr>
          <w:rFonts w:hint="eastAsia"/>
          <w:lang w:val="en-US" w:eastAsia="zh-CN"/>
        </w:rPr>
        <w:t>1358.68</w:t>
      </w:r>
      <w:r>
        <w:t>万元，基金预算收入</w:t>
      </w:r>
      <w:r>
        <w:rPr>
          <w:rFonts w:hint="eastAsia"/>
          <w:lang w:val="en-US" w:eastAsia="zh-CN"/>
        </w:rPr>
        <w:t>682.8</w:t>
      </w:r>
      <w:r>
        <w:t>万元，</w:t>
      </w:r>
      <w:r>
        <w:rPr>
          <w:rFonts w:hint="eastAsia"/>
          <w:lang w:eastAsia="zh-CN"/>
        </w:rPr>
        <w:t>国有资本经营收入</w:t>
      </w:r>
      <w:r>
        <w:rPr>
          <w:rFonts w:hint="eastAsia"/>
          <w:lang w:val="en-US" w:eastAsia="zh-CN"/>
        </w:rPr>
        <w:t>1万元，</w:t>
      </w:r>
      <w:r>
        <w:t>财政专户核拨收入0万元，其他来源收入0万元。</w:t>
      </w:r>
    </w:p>
    <w:p>
      <w:pPr>
        <w:pStyle w:val="18"/>
      </w:pPr>
      <w:r>
        <w:t>2、支出说明</w:t>
      </w:r>
    </w:p>
    <w:p>
      <w:pPr>
        <w:pStyle w:val="18"/>
      </w:pPr>
      <w:r>
        <w:t>收支预算总表支出栏、基本支出表、项目支出表按经济分类和支出功能分类科目编制，反映隆尧县</w:t>
      </w:r>
      <w:r>
        <w:rPr>
          <w:rFonts w:hint="eastAsia"/>
          <w:lang w:eastAsia="zh-CN"/>
        </w:rPr>
        <w:t>尹村镇</w:t>
      </w:r>
      <w:r>
        <w:t>政府年度部门预算中支出预算的总体情况。2022年部门支出预算为</w:t>
      </w:r>
      <w:r>
        <w:rPr>
          <w:rFonts w:hint="eastAsia"/>
          <w:lang w:val="en-US" w:eastAsia="zh-CN"/>
        </w:rPr>
        <w:t>2042.48</w:t>
      </w:r>
      <w:r>
        <w:t>万元，其中基本支出</w:t>
      </w:r>
      <w:r>
        <w:rPr>
          <w:rFonts w:hint="eastAsia"/>
          <w:lang w:val="en-US" w:eastAsia="zh-CN"/>
        </w:rPr>
        <w:t>614.23</w:t>
      </w:r>
      <w:r>
        <w:t>万元，包括人员经费</w:t>
      </w:r>
      <w:r>
        <w:rPr>
          <w:rFonts w:hint="eastAsia"/>
          <w:lang w:val="en-US" w:eastAsia="zh-CN"/>
        </w:rPr>
        <w:t>498.23</w:t>
      </w:r>
      <w:r>
        <w:t>万元和日常公用经费</w:t>
      </w:r>
      <w:r>
        <w:rPr>
          <w:rFonts w:hint="eastAsia"/>
          <w:lang w:val="en-US" w:eastAsia="zh-CN"/>
        </w:rPr>
        <w:t>116</w:t>
      </w:r>
      <w:r>
        <w:t>万元；项目支出</w:t>
      </w:r>
      <w:r>
        <w:rPr>
          <w:rFonts w:hint="eastAsia"/>
          <w:lang w:val="en-US" w:eastAsia="zh-CN"/>
        </w:rPr>
        <w:t>1428.25</w:t>
      </w:r>
      <w:r>
        <w:t>万元，主要为一般公共服务支出</w:t>
      </w:r>
      <w:r>
        <w:rPr>
          <w:rFonts w:hint="eastAsia"/>
          <w:lang w:val="en-US" w:eastAsia="zh-CN"/>
        </w:rPr>
        <w:t>61.56</w:t>
      </w:r>
      <w:r>
        <w:t>万元，文化旅游体育与传媒支出</w:t>
      </w:r>
      <w:r>
        <w:rPr>
          <w:rFonts w:hint="eastAsia"/>
          <w:lang w:val="en-US" w:eastAsia="zh-CN"/>
        </w:rPr>
        <w:t>2.16</w:t>
      </w:r>
      <w:r>
        <w:t>万元，社会保障就业支出</w:t>
      </w:r>
      <w:r>
        <w:rPr>
          <w:rFonts w:hint="eastAsia"/>
          <w:lang w:val="en-US" w:eastAsia="zh-CN"/>
        </w:rPr>
        <w:t>161.95</w:t>
      </w:r>
      <w:r>
        <w:t>万元，卫生健康支出</w:t>
      </w:r>
      <w:r>
        <w:rPr>
          <w:rFonts w:hint="eastAsia"/>
          <w:lang w:val="en-US" w:eastAsia="zh-CN"/>
        </w:rPr>
        <w:t>6.7</w:t>
      </w:r>
      <w:r>
        <w:t>万元,节能环保支出</w:t>
      </w:r>
      <w:r>
        <w:rPr>
          <w:rFonts w:hint="eastAsia"/>
          <w:lang w:val="en-US" w:eastAsia="zh-CN"/>
        </w:rPr>
        <w:t>25.52</w:t>
      </w:r>
      <w:r>
        <w:t>万元,城乡社区支出</w:t>
      </w:r>
      <w:r>
        <w:rPr>
          <w:rFonts w:hint="eastAsia"/>
          <w:lang w:val="en-US" w:eastAsia="zh-CN"/>
        </w:rPr>
        <w:t>682.81</w:t>
      </w:r>
      <w:r>
        <w:t>万元。农林水支出</w:t>
      </w:r>
      <w:r>
        <w:rPr>
          <w:rFonts w:hint="eastAsia"/>
          <w:lang w:val="en-US" w:eastAsia="zh-CN"/>
        </w:rPr>
        <w:t>486.56</w:t>
      </w:r>
      <w:r>
        <w:t>万元</w:t>
      </w:r>
      <w:r>
        <w:rPr>
          <w:rFonts w:hint="eastAsia"/>
          <w:lang w:eastAsia="zh-CN"/>
        </w:rPr>
        <w:t>，国有资本经营支出</w:t>
      </w:r>
      <w:r>
        <w:rPr>
          <w:rFonts w:hint="eastAsia"/>
          <w:lang w:val="en-US" w:eastAsia="zh-CN"/>
        </w:rPr>
        <w:t>1万元</w:t>
      </w:r>
      <w:r>
        <w:t xml:space="preserve">。 </w:t>
      </w:r>
    </w:p>
    <w:p>
      <w:pPr>
        <w:pStyle w:val="18"/>
      </w:pPr>
      <w:r>
        <w:t>3、比上年增减情况</w:t>
      </w:r>
    </w:p>
    <w:p>
      <w:pPr>
        <w:pStyle w:val="18"/>
      </w:pPr>
      <w:r>
        <w:t>2022年部门预算收支安排</w:t>
      </w:r>
      <w:r>
        <w:rPr>
          <w:rFonts w:hint="eastAsia"/>
          <w:lang w:val="en-US" w:eastAsia="zh-CN"/>
        </w:rPr>
        <w:t>2042.48</w:t>
      </w:r>
      <w:r>
        <w:t>万元，较2021年</w:t>
      </w:r>
      <w:r>
        <w:rPr>
          <w:rFonts w:hint="eastAsia"/>
          <w:lang w:eastAsia="zh-CN"/>
        </w:rPr>
        <w:t>减少</w:t>
      </w:r>
      <w:r>
        <w:rPr>
          <w:rFonts w:hint="eastAsia"/>
          <w:lang w:val="en-US" w:eastAsia="zh-CN"/>
        </w:rPr>
        <w:t>226.38</w:t>
      </w:r>
      <w:r>
        <w:t>万元，主要是</w:t>
      </w:r>
      <w:r>
        <w:rPr>
          <w:rFonts w:hint="eastAsia"/>
          <w:lang w:eastAsia="zh-CN"/>
        </w:rPr>
        <w:t>民兵训练基地项目支出减少</w:t>
      </w:r>
      <w:r>
        <w:t>。</w:t>
      </w:r>
    </w:p>
    <w:p>
      <w:pPr>
        <w:spacing w:line="500" w:lineRule="exact"/>
        <w:ind w:firstLine="560"/>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尹村镇2022年机关运行经费安排：</w:t>
      </w:r>
    </w:p>
    <w:p>
      <w:pPr>
        <w:pStyle w:val="19"/>
      </w:pPr>
      <w:r>
        <w:t>1.人员经费安排498.231616万元，用于支付尹村镇机关工作人员工资、保险等费用。</w:t>
      </w:r>
    </w:p>
    <w:p>
      <w:pPr>
        <w:pStyle w:val="19"/>
      </w:pPr>
      <w:r>
        <w:t>2.日常公用经费安排116万元，其中办公费10万元，电费9.77万元，邮电费4万元，</w:t>
      </w:r>
    </w:p>
    <w:p>
      <w:pPr>
        <w:pStyle w:val="19"/>
      </w:pPr>
      <w:r>
        <w:t>办公取暖费4.23万元，维修（护）费20万元，公务用车运行维护费1.5万元，公务交通补贴28.5万元，印刷费10万元，劳务费14万元，其他业务费5万元，福利费9万元。</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2022年，我部门财政拨款“三公”经费预算安排1.5万元，其中：因公出国（境）费0万元；公务用车购置及运维费1.5万元（其中：公务用车购置费0万元，公务用车运行维护费</w:t>
      </w:r>
      <w:r>
        <w:rPr>
          <w:rFonts w:hint="eastAsia"/>
          <w:lang w:val="en-US" w:eastAsia="zh-CN"/>
        </w:rPr>
        <w:t>1.5</w:t>
      </w:r>
      <w:r>
        <w:t>万元)；公务接待费0万元。“三公”经费比上年减少</w:t>
      </w:r>
      <w:r>
        <w:rPr>
          <w:rFonts w:hint="eastAsia"/>
          <w:lang w:val="en-US" w:eastAsia="zh-CN"/>
        </w:rPr>
        <w:t>1.5</w:t>
      </w:r>
      <w:r>
        <w:t>万元，主要原因为公车改革后公务运行经费减少。</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尹村镇党委是党在农村的基层组织，是党在农村全部工作和战斗力的基础，全面领导本镇的工作和基层社会治理，支持和保证行政组织、经济组织和群众自治组织充分行使职权。尹村镇人大是基层地方国家权力机关，加强基层政权、推进基层民主法治建设和政治文明建设。尹村镇政府是本级人民代表大会的执行机关，是本级国家行政机关，依法行使行政职权。</w:t>
      </w:r>
    </w:p>
    <w:p>
      <w:pPr>
        <w:pStyle w:val="21"/>
      </w:pPr>
      <w:r>
        <w:t>尹村镇总体绩效目标是保证各项工作顺利进行，保障人员经费顺利发放，提高辖区内人民生活水平和群众满意度，促进政治经济良好向上发展。</w:t>
      </w:r>
    </w:p>
    <w:p>
      <w:pPr>
        <w:spacing w:line="500" w:lineRule="exact"/>
        <w:ind w:firstLine="560"/>
      </w:pPr>
      <w:r>
        <w:rPr>
          <w:rFonts w:eastAsia="方正仿宋_GBK"/>
          <w:color w:val="000000"/>
          <w:sz w:val="28"/>
        </w:rPr>
        <w:t>（二）分项绩效目标</w:t>
      </w:r>
    </w:p>
    <w:p>
      <w:pPr>
        <w:pStyle w:val="22"/>
      </w:pPr>
      <w:r>
        <w:t>1.保证各项工作顺利进行；</w:t>
      </w:r>
    </w:p>
    <w:p>
      <w:pPr>
        <w:pStyle w:val="22"/>
      </w:pPr>
      <w:r>
        <w:t>2.保障人员经费顺利发放；</w:t>
      </w:r>
    </w:p>
    <w:p>
      <w:pPr>
        <w:pStyle w:val="22"/>
      </w:pPr>
      <w:r>
        <w:t>3.提高辖区内人民生活水平和群众满意度；</w:t>
      </w:r>
    </w:p>
    <w:p>
      <w:pPr>
        <w:pStyle w:val="22"/>
      </w:pPr>
      <w:r>
        <w:t>4.促进政治经济良好向上发展。</w:t>
      </w:r>
    </w:p>
    <w:p>
      <w:pPr>
        <w:spacing w:line="500" w:lineRule="exact"/>
        <w:ind w:firstLine="560"/>
      </w:pPr>
      <w:r>
        <w:rPr>
          <w:rFonts w:eastAsia="方正仿宋_GBK"/>
          <w:color w:val="000000"/>
          <w:sz w:val="28"/>
        </w:rPr>
        <w:t>（三）工作保障措施</w:t>
      </w:r>
    </w:p>
    <w:p>
      <w:pPr>
        <w:pStyle w:val="23"/>
      </w:pPr>
      <w:r>
        <w:t>1.上级监督</w:t>
      </w:r>
    </w:p>
    <w:p>
      <w:pPr>
        <w:pStyle w:val="23"/>
      </w:pPr>
      <w:r>
        <w:t>2.同级党委、纪委监督</w:t>
      </w:r>
    </w:p>
    <w:p>
      <w:pPr>
        <w:pStyle w:val="23"/>
      </w:pPr>
      <w:r>
        <w:t>3.群众监督举报</w:t>
      </w:r>
    </w:p>
    <w:p>
      <w:pPr>
        <w:pStyle w:val="23"/>
      </w:pPr>
      <w:r>
        <w:t>4.年中、年末考核</w:t>
      </w:r>
    </w:p>
    <w:p>
      <w:pPr>
        <w:pStyle w:val="23"/>
      </w:pPr>
      <w:r>
        <w:t>5.人员充足，工作能力强。</w:t>
      </w:r>
    </w:p>
    <w:p>
      <w:pPr>
        <w:ind w:firstLine="640"/>
      </w:pPr>
      <w:r>
        <w:rPr>
          <w:rFonts w:ascii="方正楷体_GBK" w:hAnsi="方正楷体_GBK" w:eastAsia="方正楷体_GBK" w:cs="方正楷体_GBK"/>
          <w:b/>
          <w:color w:val="000000"/>
          <w:sz w:val="32"/>
        </w:rPr>
        <w:t>第二部分  专项资金绩效目标</w:t>
      </w:r>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1、办案补助/综合执法绩效目标表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1.有助于我镇开展综合执法工作</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案件结案率(%)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案件结案率(%)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全覆盖</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案件全覆盖</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审批完成率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案件审批完成率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控制成本</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控制成本</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资金的使用效率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资金的使用效率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12.8</w:t>
            </w:r>
            <w:r>
              <w:rPr>
                <w:rFonts w:hint="eastAsia" w:eastAsiaTheme="minorEastAsia"/>
                <w:kern w:val="2"/>
                <w:lang w:eastAsia="zh-CN"/>
              </w:rPr>
              <w:t>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群众满意度</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群众满意度</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r>
              <w:rPr>
                <w:rFonts w:hint="eastAsia" w:eastAsiaTheme="minorEastAsia"/>
                <w:kern w:val="2"/>
                <w:lang w:eastAsia="zh-CN"/>
              </w:rPr>
              <w:t>及三定方案</w:t>
            </w:r>
          </w:p>
        </w:tc>
      </w:tr>
    </w:tbl>
    <w:p>
      <w:pPr>
        <w:pStyle w:val="24"/>
      </w:pPr>
    </w:p>
    <w:p>
      <w:pPr>
        <w:pStyle w:val="24"/>
        <w:ind w:firstLine="560"/>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1.用于村委会日常办公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村委会日常办公运转</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村级转移支付/村办公经费工作</w:t>
            </w:r>
            <w:r>
              <w:rPr>
                <w:rFonts w:hint="eastAsia"/>
                <w:kern w:val="2"/>
                <w:lang w:eastAsia="zh-CN"/>
              </w:rPr>
              <w:t>经费保障情况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全年预算67.6万元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经费保障是否全部覆盖各村情况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全镇</w:t>
            </w:r>
            <w:r>
              <w:rPr>
                <w:rFonts w:hint="eastAsia"/>
                <w:kern w:val="2"/>
                <w:lang w:val="en-US" w:eastAsia="zh-CN"/>
              </w:rPr>
              <w:t>23个行政村均拨付</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工作完成及时性</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村日常工作完成及时率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rPr>
              <w:t>≥</w:t>
            </w:r>
            <w:r>
              <w:rPr>
                <w:rFonts w:hint="eastAsia"/>
                <w:kern w:val="2"/>
                <w:lang w:val="en-US" w:eastAsia="zh-CN"/>
              </w:rPr>
              <w:t>98%</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村级转移支付/村办公经费项目预算控制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rPr>
              <w:t>运转良好，切实满组村委会日常运转支出</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村级转移支付/村办公经费资金使用效益</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rPr>
              <w:t>≥</w:t>
            </w:r>
            <w:r>
              <w:rPr>
                <w:rFonts w:hint="eastAsia"/>
                <w:kern w:val="2"/>
                <w:lang w:val="en-US" w:eastAsia="zh-CN"/>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村级转移支付/村办公经费办理单位满意率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rPr>
              <w:t>≥</w:t>
            </w:r>
            <w:r>
              <w:rPr>
                <w:rFonts w:hint="eastAsia"/>
                <w:kern w:val="2"/>
                <w:lang w:val="en-US" w:eastAsia="zh-CN"/>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bl>
    <w:p>
      <w:pPr>
        <w:pStyle w:val="24"/>
      </w:pPr>
    </w:p>
    <w:p>
      <w:pPr>
        <w:pStyle w:val="24"/>
        <w:ind w:firstLine="560"/>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rPr>
              <w:t>日常运转情况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党组织活动经费</w:t>
            </w:r>
            <w:r>
              <w:rPr>
                <w:rFonts w:hint="eastAsia"/>
                <w:kern w:val="2"/>
                <w:lang w:eastAsia="zh-CN"/>
              </w:rPr>
              <w:t>在村级保障率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rPr>
              <w:t>村级党员对支部满意度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w:t>
            </w:r>
            <w:r>
              <w:rPr>
                <w:rFonts w:hint="default"/>
                <w:kern w:val="2"/>
              </w:rPr>
              <w:t>村党组织活动经费</w:t>
            </w:r>
            <w:r>
              <w:rPr>
                <w:rFonts w:hint="eastAsia"/>
                <w:kern w:val="2"/>
                <w:lang w:eastAsia="zh-CN"/>
              </w:rPr>
              <w:t>等</w:t>
            </w:r>
            <w:r>
              <w:rPr>
                <w:rFonts w:hint="default"/>
                <w:kern w:val="2"/>
              </w:rPr>
              <w:t>各项工作</w:t>
            </w:r>
            <w:r>
              <w:rPr>
                <w:rFonts w:hint="eastAsia"/>
                <w:kern w:val="2"/>
                <w:lang w:eastAsia="zh-CN"/>
              </w:rPr>
              <w:t>调查，党员满意比率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rPr>
              <w:t>加强管理，及时落实经费支出。</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村党组织活动经费</w:t>
            </w:r>
            <w:r>
              <w:rPr>
                <w:rFonts w:hint="eastAsia"/>
                <w:kern w:val="2"/>
                <w:lang w:eastAsia="zh-CN"/>
              </w:rPr>
              <w:t>落实</w:t>
            </w:r>
            <w:r>
              <w:rPr>
                <w:rFonts w:hint="default"/>
                <w:kern w:val="2"/>
              </w:rPr>
              <w:t>的及时</w:t>
            </w:r>
            <w:r>
              <w:rPr>
                <w:rFonts w:hint="eastAsia"/>
                <w:kern w:val="2"/>
                <w:lang w:eastAsia="zh-CN"/>
              </w:rPr>
              <w:t>率通过抽查村，查出比率。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村党组织活动经费项目预算控制数</w:t>
            </w:r>
            <w:r>
              <w:rPr>
                <w:rFonts w:hint="eastAsia"/>
                <w:kern w:val="2"/>
                <w:lang w:eastAsia="zh-CN"/>
              </w:rPr>
              <w:t>。</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全年经费</w:t>
            </w:r>
            <w:r>
              <w:rPr>
                <w:rFonts w:hint="eastAsia"/>
                <w:kern w:val="2"/>
                <w:lang w:val="en-US" w:eastAsia="zh-CN"/>
              </w:rPr>
              <w:t>24万元。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村党组织活动经费资金使用效益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rPr>
              <w:t>全力维护村党支部工作日常运转定，促进管理服务进一步提升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村党组织活动经费服务对象满意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村级党建工作</w:t>
            </w:r>
            <w:r>
              <w:rPr>
                <w:rFonts w:hint="default"/>
                <w:kern w:val="2"/>
              </w:rPr>
              <w:t>安排</w:t>
            </w:r>
          </w:p>
        </w:tc>
      </w:tr>
    </w:tbl>
    <w:p>
      <w:pPr>
        <w:pStyle w:val="24"/>
      </w:pPr>
    </w:p>
    <w:p>
      <w:pPr>
        <w:pStyle w:val="24"/>
        <w:ind w:firstLine="560"/>
      </w:pPr>
      <w:r>
        <w:rPr>
          <w:rFonts w:ascii="方正仿宋_GBK" w:hAnsi="方正仿宋_GBK" w:eastAsia="方正仿宋_GBK" w:cs="方正仿宋_GBK"/>
          <w:b/>
          <w:color w:val="000000"/>
          <w:sz w:val="28"/>
        </w:rPr>
        <w:t>4、村级转移支付/村小组长误工补助绩效目标表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1.用于村小组长误工补助</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村小组长误工补助工作完成率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误工补助共计</w:t>
            </w:r>
            <w:r>
              <w:rPr>
                <w:rFonts w:hint="eastAsia"/>
                <w:kern w:val="2"/>
                <w:lang w:val="en-US" w:eastAsia="zh-CN"/>
              </w:rPr>
              <w:t>4万元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村两委能正常开展工作</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村小组长误工补助各项工作完成质量</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补助发放完成情况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村小组长误工补助任务完成的及时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村小组长误工补助项目预算控制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村小组长误工补助资金使用效益</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群众对村委会工作满意度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村级转移支付/村小组长误工补助服务对象满意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村级自主申报，拨款</w:t>
            </w:r>
          </w:p>
        </w:tc>
      </w:tr>
    </w:tbl>
    <w:p>
      <w:pPr>
        <w:pStyle w:val="24"/>
      </w:pPr>
    </w:p>
    <w:p>
      <w:pPr>
        <w:pStyle w:val="24"/>
        <w:ind w:firstLine="560"/>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1.用于村级便民服务支出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 xml:space="preserve">保障村级服务站日常运转支出  </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服务群众专项经费工作完成率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群众对村级服务站满意度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有经费保障，村级</w:t>
            </w:r>
            <w:r>
              <w:rPr>
                <w:rFonts w:hint="default"/>
                <w:kern w:val="2"/>
              </w:rPr>
              <w:t>各项工作完成质量</w:t>
            </w:r>
            <w:r>
              <w:rPr>
                <w:rFonts w:hint="eastAsia"/>
                <w:kern w:val="2"/>
                <w:lang w:eastAsia="zh-CN"/>
              </w:rPr>
              <w:t>。</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各项工作完成较好</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加强预算管理</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服务群众专项经费任务完成的及时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宋体" w:hAnsi="宋体" w:eastAsia="宋体" w:cs="宋体"/>
                <w:i w:val="0"/>
                <w:iCs w:val="0"/>
                <w:color w:val="auto"/>
                <w:kern w:val="0"/>
                <w:sz w:val="18"/>
                <w:szCs w:val="18"/>
                <w:u w:val="none"/>
                <w:lang w:val="en-US" w:eastAsia="zh-CN" w:bidi="ar"/>
              </w:rPr>
            </w:pPr>
          </w:p>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合理使用服务群众专项预算安排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服务群众专项经费</w:t>
            </w:r>
            <w:r>
              <w:rPr>
                <w:rFonts w:hint="eastAsia"/>
                <w:kern w:val="2"/>
                <w:lang w:eastAsia="zh-CN"/>
              </w:rPr>
              <w:t>保障每村控制率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 xml:space="preserve">切实保障村级服务站日常运转支出 </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服务群众专项经费资金使用效益</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群众对村级服务站满意度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村级转移支付/服务群众专项经费工作要点完成率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村级自主安排资金使用</w:t>
            </w:r>
          </w:p>
        </w:tc>
      </w:tr>
    </w:tbl>
    <w:p>
      <w:pPr>
        <w:pStyle w:val="24"/>
      </w:pPr>
    </w:p>
    <w:p>
      <w:pPr>
        <w:pStyle w:val="24"/>
        <w:ind w:firstLine="560"/>
      </w:pPr>
      <w:r>
        <w:rPr>
          <w:rFonts w:ascii="方正仿宋_GBK" w:hAnsi="方正仿宋_GBK" w:eastAsia="方正仿宋_GBK" w:cs="方正仿宋_GBK"/>
          <w:b/>
          <w:color w:val="000000"/>
          <w:sz w:val="28"/>
        </w:rPr>
        <w:t>6、村级转移支付/离任村干部补贴绩效目标表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保障离任村干部生活补贴支出  </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离任村干部补贴完成率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离任村干部人员满意度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通过走访</w:t>
            </w:r>
            <w:r>
              <w:rPr>
                <w:rFonts w:hint="default"/>
                <w:kern w:val="2"/>
              </w:rPr>
              <w:t>离任村干部</w:t>
            </w:r>
            <w:r>
              <w:rPr>
                <w:rFonts w:hint="eastAsia"/>
                <w:kern w:val="2"/>
                <w:lang w:eastAsia="zh-CN"/>
              </w:rPr>
              <w:t>，</w:t>
            </w:r>
            <w:r>
              <w:rPr>
                <w:rFonts w:hint="default"/>
                <w:kern w:val="2"/>
              </w:rPr>
              <w:t>补贴</w:t>
            </w:r>
            <w:r>
              <w:rPr>
                <w:rFonts w:hint="eastAsia"/>
                <w:kern w:val="2"/>
                <w:lang w:eastAsia="zh-CN"/>
              </w:rPr>
              <w:t>发放满意率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加强管理，降低成本</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离任村干部补贴任务完成的及时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p>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按照预算安排、严格控制标准，落实离任干部资金发放到位率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离任村干部补贴资金使用效益</w:t>
            </w:r>
            <w:r>
              <w:rPr>
                <w:rFonts w:hint="eastAsia" w:eastAsia="宋体"/>
                <w:kern w:val="2"/>
                <w:lang w:eastAsia="zh-CN"/>
              </w:rPr>
              <w:t>。</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运转良好，切实保障离任村干部生活补贴</w:t>
            </w:r>
            <w:r>
              <w:rPr>
                <w:rFonts w:hint="eastAsia" w:cs="方正书宋_GBK"/>
                <w:kern w:val="2"/>
                <w:sz w:val="21"/>
                <w:szCs w:val="24"/>
                <w:lang w:val="en-US" w:eastAsia="zh-CN" w:bidi="ar-SA"/>
              </w:rPr>
              <w:t>发放率</w:t>
            </w:r>
            <w:r>
              <w:rPr>
                <w:rFonts w:hint="eastAsia" w:ascii="方正书宋_GBK" w:hAnsi="方正书宋_GBK" w:eastAsia="方正书宋_GBK" w:cs="方正书宋_GBK"/>
                <w:kern w:val="2"/>
                <w:sz w:val="21"/>
                <w:szCs w:val="24"/>
                <w:lang w:val="en-US" w:eastAsia="zh-CN" w:bidi="ar-SA"/>
              </w:rPr>
              <w:t xml:space="preserve">  </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离任村干部人员满意度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离任村干部补贴服务对象满意度</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w:t>
            </w:r>
            <w:r>
              <w:rPr>
                <w:rFonts w:hint="eastAsia" w:eastAsiaTheme="minorEastAsia"/>
                <w:kern w:val="2"/>
                <w:lang w:eastAsia="zh-CN"/>
              </w:rPr>
              <w:t>村级申报</w:t>
            </w:r>
          </w:p>
        </w:tc>
      </w:tr>
    </w:tbl>
    <w:p>
      <w:pPr>
        <w:pStyle w:val="24"/>
      </w:pPr>
    </w:p>
    <w:p>
      <w:pPr>
        <w:pStyle w:val="24"/>
        <w:ind w:firstLine="560"/>
      </w:pPr>
      <w:r>
        <w:rPr>
          <w:rFonts w:ascii="方正仿宋_GBK" w:hAnsi="方正仿宋_GBK" w:eastAsia="方正仿宋_GBK" w:cs="方正仿宋_GBK"/>
          <w:b/>
          <w:color w:val="000000"/>
          <w:sz w:val="28"/>
        </w:rPr>
        <w:t>7、村级转移支付/在职村干部补贴绩效目标表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支付在职人员经费</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支付在职人员</w:t>
            </w:r>
            <w:r>
              <w:rPr>
                <w:rFonts w:hint="eastAsia" w:eastAsiaTheme="minorEastAsia"/>
                <w:kern w:val="2"/>
                <w:lang w:eastAsia="zh-CN"/>
              </w:rPr>
              <w:t>生活补贴</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242.7</w:t>
            </w:r>
            <w:r>
              <w:rPr>
                <w:rFonts w:hint="eastAsia" w:eastAsiaTheme="minorEastAsia"/>
                <w:kern w:val="2"/>
                <w:lang w:eastAsia="zh-CN"/>
              </w:rPr>
              <w:t>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补贴完成率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补贴完成率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发放率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发放率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预算控制数</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预算控制数</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242.7</w:t>
            </w:r>
            <w:r>
              <w:rPr>
                <w:rFonts w:hint="eastAsia" w:eastAsiaTheme="minorEastAsia"/>
                <w:kern w:val="2"/>
                <w:lang w:eastAsia="zh-CN"/>
              </w:rPr>
              <w:t>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保障工作顺利开展</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保障工作顺利开展</w:t>
            </w:r>
            <w:r>
              <w:rPr>
                <w:rFonts w:hint="eastAsia" w:eastAsiaTheme="minorEastAsia"/>
                <w:kern w:val="2"/>
                <w:lang w:eastAsia="zh-CN"/>
              </w:rPr>
              <w:t>，依据打分情况进行星级工资发放率。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eastAsiaTheme="minorEastAsia"/>
                <w:kern w:val="2"/>
                <w:lang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满意率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通过问卷调查，满意和较满意的对象占所有调查对象的比例</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bl>
    <w:p>
      <w:pPr>
        <w:pStyle w:val="24"/>
      </w:pPr>
    </w:p>
    <w:p>
      <w:pPr>
        <w:pStyle w:val="24"/>
        <w:ind w:firstLine="560"/>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大气污染治理预算</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大气污染治理经费工作要点完成率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0.5万元。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空气质量良好天数</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大气污染治理工作</w:t>
            </w:r>
            <w:r>
              <w:rPr>
                <w:rFonts w:hint="eastAsia"/>
                <w:kern w:val="2"/>
                <w:lang w:eastAsia="zh-CN"/>
              </w:rPr>
              <w:t>，按照全年天气</w:t>
            </w:r>
            <w:r>
              <w:rPr>
                <w:rFonts w:hint="default"/>
                <w:kern w:val="2"/>
              </w:rPr>
              <w:t>质量</w:t>
            </w:r>
            <w:r>
              <w:rPr>
                <w:rFonts w:hint="eastAsia"/>
                <w:kern w:val="2"/>
                <w:lang w:eastAsia="zh-CN"/>
              </w:rPr>
              <w:t>测算比率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对于大气工作，资金使用率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大气污染治理经费项目预算控制数</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经费使用效益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全镇</w:t>
            </w:r>
            <w:r>
              <w:rPr>
                <w:rFonts w:hint="eastAsia" w:ascii="方正书宋_GBK" w:hAnsi="方正书宋_GBK" w:eastAsia="方正书宋_GBK" w:cs="方正书宋_GBK"/>
                <w:kern w:val="2"/>
                <w:sz w:val="21"/>
                <w:szCs w:val="24"/>
                <w:lang w:val="en-US" w:eastAsia="zh-CN" w:bidi="ar-SA"/>
              </w:rPr>
              <w:t>空气质量提升</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大气污染治理经费</w:t>
            </w:r>
            <w:r>
              <w:rPr>
                <w:rFonts w:hint="eastAsia"/>
                <w:kern w:val="2"/>
                <w:lang w:eastAsia="zh-CN"/>
              </w:rPr>
              <w:t>满意度调查</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大气污染治理</w:t>
            </w:r>
            <w:r>
              <w:rPr>
                <w:rFonts w:hint="eastAsia" w:cs="方正书宋_GBK"/>
                <w:kern w:val="2"/>
                <w:sz w:val="21"/>
                <w:szCs w:val="24"/>
                <w:lang w:val="en-US" w:eastAsia="zh-CN" w:bidi="ar-SA"/>
              </w:rPr>
              <w:t>工作</w:t>
            </w:r>
            <w:r>
              <w:rPr>
                <w:rFonts w:hint="eastAsia" w:ascii="方正书宋_GBK" w:hAnsi="方正书宋_GBK" w:eastAsia="方正书宋_GBK" w:cs="方正书宋_GBK"/>
                <w:kern w:val="2"/>
                <w:sz w:val="21"/>
                <w:szCs w:val="24"/>
                <w:lang w:val="en-US" w:eastAsia="zh-CN" w:bidi="ar-SA"/>
              </w:rPr>
              <w:t>日常运转，促进管理服务进一步提升</w:t>
            </w:r>
            <w:r>
              <w:rPr>
                <w:rFonts w:hint="eastAsia" w:cs="方正书宋_GBK"/>
                <w:kern w:val="2"/>
                <w:sz w:val="21"/>
                <w:szCs w:val="24"/>
                <w:lang w:val="en-US" w:eastAsia="zh-CN" w:bidi="ar-SA"/>
              </w:rPr>
              <w:t>，经过走访各村满意率。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环保所实际工作</w:t>
            </w:r>
          </w:p>
        </w:tc>
      </w:tr>
    </w:tbl>
    <w:p>
      <w:pPr>
        <w:pStyle w:val="24"/>
      </w:pPr>
    </w:p>
    <w:p>
      <w:pPr>
        <w:pStyle w:val="24"/>
        <w:ind w:firstLine="560"/>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1.用于环保所日常支出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保证环保所经费预算安排到位，以及资金到位率。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环保所工作人员满意度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环保经费一年</w:t>
            </w:r>
            <w:r>
              <w:rPr>
                <w:rFonts w:hint="eastAsia"/>
                <w:kern w:val="2"/>
                <w:lang w:val="en-US" w:eastAsia="zh-CN"/>
              </w:rPr>
              <w:t>5万元，经费保证情况下，各项工作完成比率。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环保所经费项目预算控制数</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环保所经费资金使用效益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环保所工作人员满意度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环保所实际工作</w:t>
            </w:r>
          </w:p>
        </w:tc>
      </w:tr>
    </w:tbl>
    <w:p>
      <w:pPr>
        <w:pStyle w:val="24"/>
      </w:pPr>
    </w:p>
    <w:p>
      <w:pPr>
        <w:pStyle w:val="24"/>
        <w:ind w:firstLine="560"/>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1.用于环境清洗支出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保障年初预算安排，安排预算到位率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环境清洗经费</w:t>
            </w:r>
            <w:r>
              <w:rPr>
                <w:rFonts w:hint="eastAsia"/>
                <w:kern w:val="2"/>
                <w:lang w:eastAsia="zh-CN"/>
              </w:rPr>
              <w:t>保障，全镇街道整洁率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环境清洗经费任务完成的及时性</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环境清洗经费资金使用效益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街道两侧人员满意度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通过问卷调查</w:t>
            </w:r>
            <w:r>
              <w:rPr>
                <w:rFonts w:hint="eastAsia"/>
                <w:kern w:val="2"/>
                <w:lang w:val="en-US" w:eastAsia="zh-CN"/>
              </w:rPr>
              <w:t>18个村，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kern w:val="2"/>
                <w:lang w:eastAsia="zh-CN"/>
              </w:rPr>
              <w:t>环境清洗</w:t>
            </w:r>
            <w:r>
              <w:rPr>
                <w:rFonts w:hint="eastAsia" w:eastAsiaTheme="minorEastAsia"/>
                <w:kern w:val="2"/>
                <w:lang w:eastAsia="zh-CN"/>
              </w:rPr>
              <w:t>实际工作</w:t>
            </w:r>
          </w:p>
        </w:tc>
      </w:tr>
    </w:tbl>
    <w:p>
      <w:pPr>
        <w:pStyle w:val="24"/>
      </w:pPr>
    </w:p>
    <w:p>
      <w:pPr>
        <w:pStyle w:val="24"/>
        <w:ind w:firstLine="560"/>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1.用于基层武装支出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保障预算安排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基层武装专项经费</w:t>
            </w:r>
            <w:r>
              <w:rPr>
                <w:rFonts w:hint="eastAsia"/>
                <w:kern w:val="2"/>
                <w:lang w:eastAsia="zh-CN"/>
              </w:rPr>
              <w:t>安排到位率。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关于基层武装专项工作，全年工作完成情况，质量占比率情况。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基层武装专项经费任务完成的及时性</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基层武装专项经费项目预算控制</w:t>
            </w:r>
            <w:r>
              <w:rPr>
                <w:rFonts w:hint="eastAsia"/>
                <w:kern w:val="2"/>
                <w:lang w:eastAsia="zh-CN"/>
              </w:rPr>
              <w:t>情况，是否合理安排经费支出，资金使用比率。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任务完成</w:t>
            </w:r>
            <w:r>
              <w:rPr>
                <w:rFonts w:hint="eastAsia"/>
                <w:kern w:val="2"/>
                <w:lang w:eastAsia="zh-CN"/>
              </w:rPr>
              <w:t>满意情况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通过问卷调查，得出群众满意率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武装口工作安排</w:t>
            </w:r>
          </w:p>
        </w:tc>
      </w:tr>
    </w:tbl>
    <w:p>
      <w:pPr>
        <w:pStyle w:val="24"/>
      </w:pPr>
    </w:p>
    <w:p>
      <w:pPr>
        <w:pStyle w:val="24"/>
        <w:ind w:firstLine="560"/>
      </w:pPr>
      <w:r>
        <w:rPr>
          <w:rFonts w:ascii="方正仿宋_GBK" w:hAnsi="方正仿宋_GBK" w:eastAsia="方正仿宋_GBK" w:cs="方正仿宋_GBK"/>
          <w:b/>
          <w:color w:val="000000"/>
          <w:sz w:val="28"/>
        </w:rPr>
        <w:t>12、冀财社[2021]199号/</w:t>
      </w:r>
      <w:r>
        <w:rPr>
          <w:rFonts w:hint="eastAsia" w:ascii="方正仿宋_GBK" w:hAnsi="方正仿宋_GBK" w:eastAsia="方正仿宋_GBK" w:cs="方正仿宋_GBK"/>
          <w:b/>
          <w:color w:val="000000"/>
          <w:sz w:val="28"/>
          <w:lang w:eastAsia="zh-CN"/>
        </w:rPr>
        <w:t>县级</w:t>
      </w:r>
      <w:r>
        <w:rPr>
          <w:rFonts w:ascii="方正仿宋_GBK" w:hAnsi="方正仿宋_GBK" w:eastAsia="方正仿宋_GBK" w:cs="方正仿宋_GBK"/>
          <w:b/>
          <w:color w:val="000000"/>
          <w:sz w:val="28"/>
        </w:rPr>
        <w:t>/义务兵优待金绩效目标表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1.用于支付义务兵优待金</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培训高层次、紧缺和骨干技术人才</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培训高层次、紧缺和骨干技术人才数量</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eastAsiaTheme="minorEastAsia"/>
                <w:kern w:val="2"/>
                <w:lang w:eastAsia="zh-CN"/>
              </w:rPr>
              <w:t>100人</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群众工作中心任务完成率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群众工作中心任务完成率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资金成本</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资金成本</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24</w:t>
            </w:r>
            <w:r>
              <w:rPr>
                <w:rFonts w:hint="eastAsia" w:eastAsiaTheme="minorEastAsia"/>
                <w:kern w:val="2"/>
                <w:lang w:eastAsia="zh-CN"/>
              </w:rPr>
              <w:t>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资金成本</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资金成本</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24</w:t>
            </w:r>
            <w:r>
              <w:rPr>
                <w:rFonts w:hint="eastAsia" w:eastAsiaTheme="minorEastAsia"/>
                <w:kern w:val="2"/>
                <w:lang w:eastAsia="zh-CN"/>
              </w:rPr>
              <w:t>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满意率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通过问卷调查，满意和较满意的对象占所有调查对象的比例</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4"/>
      </w:pPr>
    </w:p>
    <w:p>
      <w:pPr>
        <w:pStyle w:val="24"/>
        <w:ind w:firstLine="560"/>
      </w:pPr>
      <w:r>
        <w:rPr>
          <w:rFonts w:ascii="方正仿宋_GBK" w:hAnsi="方正仿宋_GBK" w:eastAsia="方正仿宋_GBK" w:cs="方正仿宋_GBK"/>
          <w:b/>
          <w:color w:val="000000"/>
          <w:sz w:val="28"/>
        </w:rPr>
        <w:t>13、冀财资[2021]175号/中央/国有企业退休人员社会化管理绩效目标表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1.用于国有企业退休人员社会化管理支出</w:t>
            </w:r>
          </w:p>
          <w:p>
            <w:pPr>
              <w:pStyle w:val="26"/>
            </w:pPr>
            <w:r>
              <w:t>2.用于国有企业退休人员社会化管理支出</w:t>
            </w:r>
          </w:p>
          <w:p>
            <w:pPr>
              <w:pStyle w:val="26"/>
            </w:pPr>
            <w:r>
              <w:t>3.用于国有企业退休人员社会化管理支出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企业退休人员社会化管理比例达标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企业退休人员社会化管理比例达标率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其他各项综合实务工作完成率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企业退休人员社会化管理</w:t>
            </w:r>
            <w:r>
              <w:rPr>
                <w:rFonts w:hint="default"/>
                <w:kern w:val="2"/>
              </w:rPr>
              <w:t>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是否及时完成任务</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预算安排</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保障预算安排到位，</w:t>
            </w:r>
            <w:r>
              <w:rPr>
                <w:rFonts w:hint="default"/>
                <w:kern w:val="2"/>
              </w:rPr>
              <w:t>专款专用</w:t>
            </w:r>
            <w:r>
              <w:rPr>
                <w:rFonts w:hint="eastAsia"/>
                <w:kern w:val="2"/>
                <w:lang w:eastAsia="zh-CN"/>
              </w:rPr>
              <w:t>，预算安排</w:t>
            </w:r>
            <w:r>
              <w:rPr>
                <w:rFonts w:hint="default"/>
                <w:kern w:val="2"/>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工作完成率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完成企业退休人员社会化管理工作率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满意率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通过对服务对象调查问卷方式，调查满意率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退休人员社会化管理开展情况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企业退休人员社会化管理比例达标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企业退休人员社会化管理比例达标率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bl>
    <w:p>
      <w:pPr>
        <w:pStyle w:val="24"/>
      </w:pPr>
    </w:p>
    <w:p>
      <w:pPr>
        <w:pStyle w:val="24"/>
        <w:ind w:firstLine="560"/>
      </w:pPr>
      <w:r>
        <w:rPr>
          <w:rFonts w:ascii="方正仿宋_GBK" w:hAnsi="方正仿宋_GBK" w:eastAsia="方正仿宋_GBK" w:cs="方正仿宋_GBK"/>
          <w:b/>
          <w:color w:val="000000"/>
          <w:sz w:val="28"/>
        </w:rPr>
        <w:t>14、秸秆禁烧绩效目标表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1.用于夏季、秋季秸秆禁烧工作支出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eastAsia="宋体"/>
                <w:kern w:val="2"/>
                <w:lang w:eastAsia="zh-CN"/>
              </w:rPr>
              <w:t>预算安排情况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秸秆禁烧工作</w:t>
            </w:r>
            <w:r>
              <w:rPr>
                <w:rFonts w:hint="eastAsia"/>
                <w:kern w:val="2"/>
                <w:lang w:eastAsia="zh-CN"/>
              </w:rPr>
              <w:t>开展，保障年度预算安排率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禁烧期间工作安排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秸秆禁烧各项工作完成</w:t>
            </w:r>
            <w:r>
              <w:rPr>
                <w:rFonts w:hint="eastAsia"/>
                <w:kern w:val="2"/>
                <w:lang w:eastAsia="zh-CN"/>
              </w:rPr>
              <w:t>情况及工作质量情况，经费保证情况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3万元。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秸秆禁烧项目预算控制</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环保实际工作</w:t>
            </w:r>
          </w:p>
        </w:tc>
      </w:tr>
    </w:tbl>
    <w:p>
      <w:pPr>
        <w:pStyle w:val="24"/>
      </w:pPr>
    </w:p>
    <w:p>
      <w:pPr>
        <w:pStyle w:val="24"/>
        <w:ind w:firstLine="560"/>
      </w:pPr>
      <w:r>
        <w:rPr>
          <w:rFonts w:ascii="方正仿宋_GBK" w:hAnsi="方正仿宋_GBK" w:eastAsia="方正仿宋_GBK" w:cs="方正仿宋_GBK"/>
          <w:b/>
          <w:color w:val="000000"/>
          <w:sz w:val="28"/>
        </w:rPr>
        <w:t>15、京广高铁、京广普铁尹村镇两侧彩钢房屋加固工程项目绩效目标表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1.用于京广高铁、京广普铁尹村镇两侧彩钢房屋加固工程项目</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铁路两侧彩钢瓦加固工程完成情况。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京广高铁、京广普铁尹村镇两侧彩钢房屋加固项目资金使用率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2"/>
              <w:keepNext w:val="0"/>
              <w:keepLines w:val="0"/>
              <w:widowControl/>
              <w:suppressLineNumbers w:val="0"/>
              <w:spacing w:beforeAutospacing="0" w:afterAutospacing="0"/>
              <w:ind w:left="0" w:right="0"/>
              <w:jc w:val="both"/>
              <w:rPr>
                <w:rFonts w:hint="default"/>
                <w:kern w:val="2"/>
              </w:rPr>
            </w:pPr>
            <w:r>
              <w:rPr>
                <w:rFonts w:hint="eastAsia"/>
                <w:kern w:val="2"/>
                <w:lang w:eastAsia="zh-CN"/>
              </w:rPr>
              <w:t>彩钢瓦击加固后</w:t>
            </w:r>
            <w:r>
              <w:rPr>
                <w:rFonts w:hint="default"/>
                <w:kern w:val="2"/>
              </w:rPr>
              <w:t>的</w:t>
            </w:r>
            <w:r>
              <w:rPr>
                <w:rFonts w:hint="eastAsia"/>
                <w:kern w:val="2"/>
                <w:lang w:eastAsia="zh-CN"/>
              </w:rPr>
              <w:t>铁路运行</w:t>
            </w:r>
            <w:r>
              <w:rPr>
                <w:rFonts w:hint="default"/>
                <w:kern w:val="2"/>
              </w:rPr>
              <w:t>情况</w:t>
            </w:r>
          </w:p>
          <w:p>
            <w:pPr>
              <w:pStyle w:val="12"/>
              <w:keepNext w:val="0"/>
              <w:keepLines w:val="0"/>
              <w:widowControl/>
              <w:suppressLineNumbers w:val="0"/>
              <w:spacing w:beforeAutospacing="0" w:afterAutospacing="0"/>
              <w:ind w:left="0" w:right="0"/>
              <w:jc w:val="both"/>
              <w:rPr>
                <w:rFonts w:hint="default"/>
                <w:kern w:val="2"/>
              </w:rPr>
            </w:pPr>
          </w:p>
          <w:p>
            <w:pPr>
              <w:pStyle w:val="12"/>
              <w:keepNext w:val="0"/>
              <w:keepLines w:val="0"/>
              <w:widowControl/>
              <w:suppressLineNumbers w:val="0"/>
              <w:spacing w:beforeAutospacing="0" w:afterAutospacing="0"/>
              <w:ind w:left="0" w:leftChars="0" w:right="0" w:rightChars="0" w:firstLine="0" w:firstLineChars="0"/>
              <w:jc w:val="both"/>
            </w:pP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通过对项目村群众调查问卷方式，调查满意率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项目运行情况</w:t>
            </w:r>
          </w:p>
        </w:tc>
      </w:tr>
    </w:tbl>
    <w:p>
      <w:pPr>
        <w:pStyle w:val="24"/>
      </w:pPr>
    </w:p>
    <w:p>
      <w:pPr>
        <w:pStyle w:val="24"/>
        <w:ind w:firstLine="560"/>
      </w:pPr>
      <w:r>
        <w:rPr>
          <w:rFonts w:ascii="方正仿宋_GBK" w:hAnsi="方正仿宋_GBK" w:eastAsia="方正仿宋_GBK" w:cs="方正仿宋_GBK"/>
          <w:b/>
          <w:color w:val="000000"/>
          <w:sz w:val="28"/>
        </w:rPr>
        <w:t>16、蓝天卫士专项绩效目标表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蓝天卫士使用情况。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全年使用情况</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环保、禁烧等工作完成比率。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蓝天卫士专项项目资金使用率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jc w:val="both"/>
            </w:pPr>
            <w:r>
              <w:rPr>
                <w:rFonts w:hint="eastAsia" w:ascii="方正书宋_GBK" w:hAnsi="方正书宋_GBK" w:eastAsia="方正书宋_GBK" w:cs="方正书宋_GBK"/>
                <w:kern w:val="2"/>
                <w:sz w:val="21"/>
                <w:szCs w:val="24"/>
                <w:lang w:val="en-US" w:eastAsia="zh-CN" w:bidi="ar-SA"/>
              </w:rPr>
              <w:t>运转良好，切实满足</w:t>
            </w:r>
            <w:r>
              <w:rPr>
                <w:rFonts w:hint="eastAsia" w:cs="方正书宋_GBK"/>
                <w:kern w:val="2"/>
                <w:sz w:val="21"/>
                <w:szCs w:val="24"/>
                <w:lang w:val="en-US" w:eastAsia="zh-CN" w:bidi="ar-SA"/>
              </w:rPr>
              <w:t>蓝天卫士使用</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通过对项目村群众调查问卷方式，调查满意率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环保、禁烧工作开展情况</w:t>
            </w:r>
          </w:p>
        </w:tc>
      </w:tr>
    </w:tbl>
    <w:p>
      <w:pPr>
        <w:pStyle w:val="24"/>
      </w:pPr>
    </w:p>
    <w:p>
      <w:pPr>
        <w:pStyle w:val="24"/>
        <w:ind w:firstLine="560"/>
      </w:pPr>
      <w:r>
        <w:rPr>
          <w:rFonts w:ascii="方正仿宋_GBK" w:hAnsi="方正仿宋_GBK" w:eastAsia="方正仿宋_GBK" w:cs="方正仿宋_GBK"/>
          <w:b/>
          <w:color w:val="000000"/>
          <w:sz w:val="28"/>
        </w:rPr>
        <w:t>17、其他林业尧山管护绩效目标表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1.用于尧山管护劳务费支出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尧山管护工作完成情况。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管护工作全部完成</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树木成活率等工作完成比率。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尧山管护项目资金使用率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jc w:val="both"/>
            </w:pPr>
            <w:r>
              <w:rPr>
                <w:rFonts w:hint="eastAsia" w:ascii="方正书宋_GBK" w:hAnsi="方正书宋_GBK" w:eastAsia="方正书宋_GBK" w:cs="方正书宋_GBK"/>
                <w:kern w:val="2"/>
                <w:sz w:val="21"/>
                <w:szCs w:val="24"/>
                <w:lang w:val="en-US" w:eastAsia="zh-CN" w:bidi="ar-SA"/>
              </w:rPr>
              <w:t>运转良好，切实满足</w:t>
            </w:r>
            <w:r>
              <w:rPr>
                <w:rFonts w:hint="eastAsia" w:cs="方正书宋_GBK"/>
                <w:kern w:val="2"/>
                <w:sz w:val="21"/>
                <w:szCs w:val="24"/>
                <w:lang w:val="en-US" w:eastAsia="zh-CN" w:bidi="ar-SA"/>
              </w:rPr>
              <w:t>尧山管护</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通过对项目村群众调查问卷方式，调查满意率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管护工作开展情况</w:t>
            </w:r>
          </w:p>
        </w:tc>
      </w:tr>
    </w:tbl>
    <w:p>
      <w:pPr>
        <w:pStyle w:val="24"/>
      </w:pPr>
    </w:p>
    <w:p>
      <w:pPr>
        <w:pStyle w:val="24"/>
        <w:ind w:firstLine="560"/>
      </w:pPr>
      <w:r>
        <w:rPr>
          <w:rFonts w:ascii="方正仿宋_GBK" w:hAnsi="方正仿宋_GBK" w:eastAsia="方正仿宋_GBK" w:cs="方正仿宋_GBK"/>
          <w:b/>
          <w:color w:val="000000"/>
          <w:sz w:val="28"/>
        </w:rPr>
        <w:t>18、青年团活动绩效目标表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1.保障青年团活动顺利进行</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青年团工作完成</w:t>
            </w:r>
            <w:r>
              <w:rPr>
                <w:rFonts w:hint="eastAsia"/>
                <w:kern w:val="2"/>
                <w:lang w:eastAsia="zh-CN"/>
              </w:rPr>
              <w:t>情况以及工作完成质量比率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5次</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青年团资金使用效益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通过全镇走访问卷调查，得出满意率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青年团工作安排</w:t>
            </w:r>
          </w:p>
        </w:tc>
      </w:tr>
    </w:tbl>
    <w:p>
      <w:pPr>
        <w:pStyle w:val="24"/>
      </w:pPr>
    </w:p>
    <w:p>
      <w:pPr>
        <w:pStyle w:val="24"/>
        <w:ind w:firstLine="560"/>
      </w:pPr>
      <w:r>
        <w:rPr>
          <w:rFonts w:ascii="方正仿宋_GBK" w:hAnsi="方正仿宋_GBK" w:eastAsia="方正仿宋_GBK" w:cs="方正仿宋_GBK"/>
          <w:b/>
          <w:color w:val="000000"/>
          <w:sz w:val="28"/>
        </w:rPr>
        <w:t>19、人大活动经费绩效目标表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1.用于人大活动室支出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人大活动经费预算安排到位情况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年度预算安排</w:t>
            </w:r>
            <w:r>
              <w:rPr>
                <w:rFonts w:hint="eastAsia"/>
                <w:kern w:val="2"/>
                <w:lang w:val="en-US" w:eastAsia="zh-CN"/>
              </w:rPr>
              <w:t>5.3万元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人大活动费各项工作完成质量</w:t>
            </w:r>
            <w:r>
              <w:rPr>
                <w:rFonts w:hint="eastAsia"/>
                <w:kern w:val="2"/>
                <w:lang w:eastAsia="zh-CN"/>
              </w:rPr>
              <w:t>级工作质量完成率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人大活动经费项目预算控制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人大活动经费资金使用效益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人大活动室人员满意度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eastAsiaTheme="minorEastAsia"/>
                <w:kern w:val="2"/>
                <w:lang w:eastAsia="zh-CN"/>
              </w:rPr>
              <w:t>人大工作需要</w:t>
            </w:r>
          </w:p>
        </w:tc>
      </w:tr>
    </w:tbl>
    <w:p>
      <w:pPr>
        <w:pStyle w:val="24"/>
      </w:pPr>
    </w:p>
    <w:p>
      <w:pPr>
        <w:pStyle w:val="24"/>
        <w:ind w:firstLine="560"/>
      </w:pPr>
      <w:r>
        <w:rPr>
          <w:rFonts w:ascii="方正仿宋_GBK" w:hAnsi="方正仿宋_GBK" w:eastAsia="方正仿宋_GBK" w:cs="方正仿宋_GBK"/>
          <w:b/>
          <w:color w:val="000000"/>
          <w:sz w:val="28"/>
        </w:rPr>
        <w:t>20、人居环境法制建设及维稳专项绩效目标表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1.用于支付人居环境改造和维护稳定支出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人居环境法制建设及维稳专项</w:t>
            </w:r>
            <w:r>
              <w:rPr>
                <w:rFonts w:hint="eastAsia"/>
                <w:kern w:val="2"/>
                <w:lang w:eastAsia="zh-CN"/>
              </w:rPr>
              <w:t>全年预算安排到位</w:t>
            </w:r>
          </w:p>
        </w:tc>
        <w:tc>
          <w:tcPr>
            <w:tcW w:w="2551" w:type="dxa"/>
            <w:vAlign w:val="center"/>
          </w:tcPr>
          <w:p>
            <w:pPr>
              <w:pStyle w:val="12"/>
              <w:keepNext w:val="0"/>
              <w:keepLines w:val="0"/>
              <w:widowControl/>
              <w:suppressLineNumbers w:val="0"/>
              <w:tabs>
                <w:tab w:val="center" w:pos="534"/>
              </w:tabs>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26.7万元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人居环境法制建设及维稳专项</w:t>
            </w:r>
            <w:r>
              <w:rPr>
                <w:rFonts w:hint="eastAsia" w:eastAsia="宋体"/>
                <w:kern w:val="2"/>
                <w:lang w:eastAsia="zh-CN"/>
              </w:rPr>
              <w:t>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预算保障情况下，禁烧、人居环境建设、信访等工作完成时效率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群众对目前</w:t>
            </w:r>
            <w:r>
              <w:rPr>
                <w:rFonts w:hint="eastAsia" w:ascii="方正书宋_GBK" w:hAnsi="方正书宋_GBK" w:eastAsia="方正书宋_GBK"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4"/>
      </w:pPr>
    </w:p>
    <w:p>
      <w:pPr>
        <w:pStyle w:val="24"/>
        <w:ind w:firstLine="560"/>
      </w:pPr>
      <w:r>
        <w:rPr>
          <w:rFonts w:ascii="方正仿宋_GBK" w:hAnsi="方正仿宋_GBK" w:eastAsia="方正仿宋_GBK" w:cs="方正仿宋_GBK"/>
          <w:b/>
          <w:color w:val="000000"/>
          <w:sz w:val="28"/>
        </w:rPr>
        <w:t>21、人员经费/计划生育绩效目标表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1.用于原计划生育人员工资保险支出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保障计划生育</w:t>
            </w:r>
            <w:r>
              <w:rPr>
                <w:rFonts w:hint="default" w:ascii="方正书宋_GBK" w:hAnsi="方正书宋_GBK" w:eastAsia="方正书宋_GBK" w:cs="方正书宋_GBK"/>
                <w:kern w:val="2"/>
                <w:sz w:val="21"/>
                <w:szCs w:val="24"/>
                <w:lang w:val="en-US" w:eastAsia="zh-CN" w:bidi="ar-SA"/>
              </w:rPr>
              <w:t>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人员经费</w:t>
            </w:r>
            <w:r>
              <w:rPr>
                <w:rFonts w:hint="eastAsia"/>
                <w:kern w:val="2"/>
                <w:lang w:val="en-US" w:eastAsia="zh-CN"/>
              </w:rPr>
              <w:t>/计划生育</w:t>
            </w:r>
            <w:r>
              <w:rPr>
                <w:rFonts w:hint="default"/>
                <w:kern w:val="2"/>
              </w:rPr>
              <w:t>经费</w:t>
            </w:r>
            <w:r>
              <w:rPr>
                <w:rFonts w:hint="eastAsia"/>
                <w:kern w:val="2"/>
                <w:lang w:eastAsia="zh-CN"/>
              </w:rPr>
              <w:t>安排，保障</w:t>
            </w:r>
            <w:r>
              <w:rPr>
                <w:rFonts w:hint="eastAsia" w:cs="方正书宋_GBK"/>
                <w:kern w:val="2"/>
                <w:sz w:val="21"/>
                <w:szCs w:val="24"/>
                <w:lang w:val="en-US" w:eastAsia="zh-CN" w:bidi="ar-SA"/>
              </w:rPr>
              <w:t>原计生人员工资展。</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安排预算</w:t>
            </w:r>
            <w:r>
              <w:rPr>
                <w:rFonts w:hint="eastAsia"/>
                <w:kern w:val="2"/>
                <w:lang w:val="en-US" w:eastAsia="zh-CN"/>
              </w:rPr>
              <w:t>6.7万元。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独生子女、人员检测</w:t>
            </w:r>
            <w:r>
              <w:rPr>
                <w:rFonts w:hint="default" w:ascii="方正书宋_GBK" w:hAnsi="方正书宋_GBK" w:eastAsia="方正书宋_GBK" w:cs="方正书宋_GBK"/>
                <w:kern w:val="2"/>
                <w:sz w:val="21"/>
                <w:szCs w:val="24"/>
                <w:lang w:val="en-US" w:eastAsia="zh-CN" w:bidi="ar-SA"/>
              </w:rPr>
              <w:t>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通过对独生子女户、人员出生、死亡比率调查，得出该项工作完成比率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完成高考加分、生育证办理等工作</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在高考前，抽查高考加分</w:t>
            </w:r>
            <w:r>
              <w:rPr>
                <w:rFonts w:hint="default"/>
                <w:kern w:val="2"/>
              </w:rPr>
              <w:t>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在安排该项工作中，按照预算，人员经费</w:t>
            </w:r>
            <w:r>
              <w:rPr>
                <w:rFonts w:hint="eastAsia"/>
                <w:kern w:val="2"/>
                <w:lang w:val="en-US" w:eastAsia="zh-CN"/>
              </w:rPr>
              <w:t>/计划生育</w:t>
            </w:r>
            <w:r>
              <w:rPr>
                <w:rFonts w:hint="default"/>
                <w:kern w:val="2"/>
              </w:rPr>
              <w:t>经费项目预算控制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计生专项工作取得的成效，</w:t>
            </w:r>
            <w:r>
              <w:rPr>
                <w:rFonts w:hint="default"/>
                <w:kern w:val="2"/>
              </w:rPr>
              <w:t>资金使用效益</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育龄妇女满意率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通过问卷调查，生育群众</w:t>
            </w:r>
            <w:r>
              <w:rPr>
                <w:rFonts w:hint="default"/>
                <w:kern w:val="2"/>
              </w:rPr>
              <w:t>服务对象满意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bl>
    <w:p>
      <w:pPr>
        <w:pStyle w:val="24"/>
      </w:pPr>
    </w:p>
    <w:p>
      <w:pPr>
        <w:pStyle w:val="24"/>
        <w:ind w:firstLine="560"/>
      </w:pPr>
      <w:r>
        <w:rPr>
          <w:rFonts w:ascii="方正仿宋_GBK" w:hAnsi="方正仿宋_GBK" w:eastAsia="方正仿宋_GBK" w:cs="方正仿宋_GBK"/>
          <w:b/>
          <w:color w:val="000000"/>
          <w:sz w:val="28"/>
        </w:rPr>
        <w:t>22、散煤治理专项经费绩效目标表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安排预算</w:t>
            </w:r>
            <w:r>
              <w:rPr>
                <w:rFonts w:hint="eastAsia"/>
                <w:kern w:val="2"/>
                <w:lang w:val="en-US" w:eastAsia="zh-CN"/>
              </w:rPr>
              <w:t>5万元。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冬季空气质量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通过问卷调查，</w:t>
            </w:r>
            <w:r>
              <w:rPr>
                <w:rFonts w:hint="default"/>
                <w:kern w:val="2"/>
              </w:rPr>
              <w:t>散煤治理专项经费服务对象满意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bl>
    <w:p>
      <w:pPr>
        <w:pStyle w:val="24"/>
      </w:pPr>
    </w:p>
    <w:p>
      <w:pPr>
        <w:pStyle w:val="24"/>
        <w:ind w:firstLine="560"/>
      </w:pPr>
      <w:r>
        <w:rPr>
          <w:rFonts w:ascii="方正仿宋_GBK" w:hAnsi="方正仿宋_GBK" w:eastAsia="方正仿宋_GBK" w:cs="方正仿宋_GBK"/>
          <w:b/>
          <w:color w:val="000000"/>
          <w:sz w:val="28"/>
        </w:rPr>
        <w:t>23、扫黑除恶专项绩效目标表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年初预算安排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w:t>
            </w:r>
            <w:r>
              <w:rPr>
                <w:rFonts w:hint="default"/>
                <w:kern w:val="2"/>
              </w:rPr>
              <w:t>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控制年初预算，严格落实到位</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预算安排到位，保障该项工作正常开展。</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2.16万元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加强完成时效</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开展</w:t>
            </w:r>
            <w:r>
              <w:rPr>
                <w:rFonts w:hint="default"/>
                <w:kern w:val="2"/>
              </w:rPr>
              <w:t>扫黑除恶专项</w:t>
            </w:r>
            <w:r>
              <w:rPr>
                <w:rFonts w:hint="eastAsia"/>
                <w:kern w:val="2"/>
                <w:lang w:eastAsia="zh-CN"/>
              </w:rPr>
              <w:t>工作，做好宣传，指导等工作，各项</w:t>
            </w:r>
            <w:r>
              <w:rPr>
                <w:rFonts w:hint="default"/>
                <w:kern w:val="2"/>
              </w:rPr>
              <w:t>完成的及时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保障扫黑除恶开展支出  </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扫黑除恶专项工作资源消耗</w:t>
            </w:r>
            <w:r>
              <w:rPr>
                <w:rFonts w:hint="eastAsia"/>
                <w:kern w:val="2"/>
                <w:lang w:eastAsia="zh-CN"/>
              </w:rPr>
              <w:t>情况、工作</w:t>
            </w:r>
            <w:r>
              <w:rPr>
                <w:rFonts w:hint="default"/>
                <w:kern w:val="2"/>
              </w:rPr>
              <w:t>要点完成率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该项工作社会效益</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该项工作开展以来，无类似黑恶事件发生，提高了村内各项精神生活，使得村民生活更加稳定，该项工作提高社会效益全镇占比情况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r>
              <w:rPr>
                <w:rFonts w:hint="eastAsia"/>
                <w:kern w:val="2"/>
                <w:lang w:val="en-US"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根据县委县政府要求</w:t>
            </w:r>
          </w:p>
        </w:tc>
      </w:tr>
    </w:tbl>
    <w:p>
      <w:pPr>
        <w:pStyle w:val="24"/>
      </w:pPr>
    </w:p>
    <w:p>
      <w:pPr>
        <w:pStyle w:val="24"/>
        <w:ind w:firstLine="560"/>
      </w:pPr>
      <w:r>
        <w:rPr>
          <w:rFonts w:ascii="方正仿宋_GBK" w:hAnsi="方正仿宋_GBK" w:eastAsia="方正仿宋_GBK" w:cs="方正仿宋_GBK"/>
          <w:b/>
          <w:color w:val="000000"/>
          <w:sz w:val="28"/>
        </w:rPr>
        <w:t>24、上年结转/人居环境法制建设及维稳专项绩效目标表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1.用人居环境整治、环境治理等</w:t>
            </w:r>
          </w:p>
          <w:p>
            <w:pPr>
              <w:pStyle w:val="26"/>
            </w:pPr>
            <w:r>
              <w:t>2.用人居环境整治、环境治理等</w:t>
            </w:r>
          </w:p>
          <w:p>
            <w:pPr>
              <w:pStyle w:val="26"/>
            </w:pPr>
            <w:r>
              <w:t>3.用人居环境整治、环境治理等</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人居环境法制建设及维稳专项</w:t>
            </w:r>
            <w:r>
              <w:rPr>
                <w:rFonts w:hint="eastAsia"/>
                <w:kern w:val="2"/>
                <w:lang w:eastAsia="zh-CN"/>
              </w:rPr>
              <w:t>全年预算安排到位</w:t>
            </w:r>
          </w:p>
        </w:tc>
        <w:tc>
          <w:tcPr>
            <w:tcW w:w="2551" w:type="dxa"/>
            <w:vAlign w:val="center"/>
          </w:tcPr>
          <w:p>
            <w:pPr>
              <w:pStyle w:val="12"/>
              <w:keepNext w:val="0"/>
              <w:keepLines w:val="0"/>
              <w:widowControl/>
              <w:suppressLineNumbers w:val="0"/>
              <w:tabs>
                <w:tab w:val="center" w:pos="534"/>
              </w:tabs>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10万元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人居环境法制建设及维稳专项</w:t>
            </w:r>
            <w:r>
              <w:rPr>
                <w:rFonts w:hint="eastAsia" w:eastAsia="宋体"/>
                <w:kern w:val="2"/>
                <w:lang w:eastAsia="zh-CN"/>
              </w:rPr>
              <w:t>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预算保障情况下，禁烧、人居环境建设、信访等工作完成时效率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群众对目前</w:t>
            </w:r>
            <w:r>
              <w:rPr>
                <w:rFonts w:hint="eastAsia" w:ascii="方正书宋_GBK" w:hAnsi="方正书宋_GBK" w:eastAsia="方正书宋_GBK"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4"/>
      </w:pPr>
    </w:p>
    <w:p>
      <w:pPr>
        <w:pStyle w:val="24"/>
        <w:ind w:firstLine="560"/>
      </w:pPr>
      <w:r>
        <w:rPr>
          <w:rFonts w:ascii="方正仿宋_GBK" w:hAnsi="方正仿宋_GBK" w:eastAsia="方正仿宋_GBK" w:cs="方正仿宋_GBK"/>
          <w:b/>
          <w:color w:val="000000"/>
          <w:sz w:val="28"/>
        </w:rPr>
        <w:t>25、双进双产招商引资项目建设专项绩效目标表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举办招商引资活动数量</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举办招商引资活动数量</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4次</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招商活动的签约项目个数</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招商活动的签约项目个数</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eastAsiaTheme="minorEastAsia"/>
                <w:kern w:val="2"/>
                <w:lang w:eastAsia="zh-CN"/>
              </w:rPr>
              <w:t>1个</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预算控制数</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预算控制数</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6.5</w:t>
            </w:r>
            <w:r>
              <w:rPr>
                <w:rFonts w:hint="eastAsia" w:eastAsiaTheme="minorEastAsia"/>
                <w:kern w:val="2"/>
                <w:lang w:eastAsia="zh-CN"/>
              </w:rPr>
              <w:t>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为招商引资提供便利，为居民增收</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为招商引资提供便利，为居民增收提供条件。</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稳步提升居民生活水平</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满意率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通过问卷调查，满意和较满意的对象占所有调查对象的比例</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bl>
    <w:p>
      <w:pPr>
        <w:pStyle w:val="24"/>
      </w:pPr>
    </w:p>
    <w:p>
      <w:pPr>
        <w:pStyle w:val="24"/>
        <w:ind w:firstLine="560"/>
      </w:pPr>
      <w:r>
        <w:rPr>
          <w:rFonts w:ascii="方正仿宋_GBK" w:hAnsi="方正仿宋_GBK" w:eastAsia="方正仿宋_GBK" w:cs="方正仿宋_GBK"/>
          <w:b/>
          <w:color w:val="000000"/>
          <w:sz w:val="28"/>
        </w:rPr>
        <w:t>26、土地补偿金/占地补偿绩效目标表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1.用于公益性事业和工业园区占地补偿支出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执行公开率(%)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涉及村公开情况</w:t>
            </w:r>
            <w:r>
              <w:rPr>
                <w:rFonts w:hint="eastAsia"/>
                <w:kern w:val="2"/>
                <w:lang w:eastAsia="zh-CN"/>
              </w:rPr>
              <w:t>，</w:t>
            </w:r>
            <w:r>
              <w:rPr>
                <w:rFonts w:hint="eastAsia"/>
                <w:kern w:val="2"/>
                <w:lang w:val="en-US" w:eastAsia="zh-CN"/>
              </w:rPr>
              <w:t>10个村执行公开率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正常使用率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占地补偿资金发放情况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及时性</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资金到位</w:t>
            </w:r>
            <w:r>
              <w:rPr>
                <w:rFonts w:hint="default"/>
                <w:kern w:val="2"/>
              </w:rPr>
              <w:t>及时性</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≥100</w:t>
            </w:r>
            <w:r>
              <w:rPr>
                <w:rFonts w:hint="eastAsia"/>
                <w:kern w:val="2"/>
                <w:lang w:val="en-US"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补贴标准</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项目预算控制数</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41.6万元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提高效率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根据每户亩数，测算每户金额，资金到户后，抓紧落实到户比率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w:t>
            </w:r>
            <w:r>
              <w:rPr>
                <w:rFonts w:hint="eastAsia"/>
                <w:kern w:val="2"/>
                <w:lang w:eastAsia="zh-CN"/>
              </w:rPr>
              <w:t>情况</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通过问卷调查，满意和较满意的对象占所有调查对象的比</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实际占地面积补偿到村、到户</w:t>
            </w:r>
          </w:p>
        </w:tc>
      </w:tr>
    </w:tbl>
    <w:p>
      <w:pPr>
        <w:pStyle w:val="24"/>
      </w:pPr>
    </w:p>
    <w:p>
      <w:pPr>
        <w:pStyle w:val="24"/>
        <w:ind w:firstLine="560"/>
      </w:pPr>
      <w:r>
        <w:rPr>
          <w:rFonts w:ascii="方正仿宋_GBK" w:hAnsi="方正仿宋_GBK" w:eastAsia="方正仿宋_GBK" w:cs="方正仿宋_GBK"/>
          <w:b/>
          <w:color w:val="000000"/>
          <w:sz w:val="28"/>
        </w:rPr>
        <w:t>27、土地出让金/民兵训练基地资金绩效目标表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民兵训练基地项目完成情况。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政府基金预算安排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政府基金预算安排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民兵训练基地项目资金使用率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2"/>
              <w:keepNext w:val="0"/>
              <w:keepLines w:val="0"/>
              <w:widowControl/>
              <w:suppressLineNumbers w:val="0"/>
              <w:spacing w:beforeAutospacing="0" w:afterAutospacing="0"/>
              <w:ind w:left="0" w:right="0"/>
              <w:jc w:val="both"/>
              <w:rPr>
                <w:rFonts w:hint="default"/>
                <w:kern w:val="2"/>
              </w:rPr>
            </w:pPr>
            <w:r>
              <w:rPr>
                <w:rFonts w:hint="eastAsia"/>
                <w:kern w:val="2"/>
                <w:lang w:eastAsia="zh-CN"/>
              </w:rPr>
              <w:t>民兵训练基地建成后</w:t>
            </w:r>
            <w:r>
              <w:rPr>
                <w:rFonts w:hint="default"/>
                <w:kern w:val="2"/>
              </w:rPr>
              <w:t>使用情况</w:t>
            </w:r>
          </w:p>
          <w:p>
            <w:pPr>
              <w:pStyle w:val="12"/>
              <w:keepNext w:val="0"/>
              <w:keepLines w:val="0"/>
              <w:widowControl/>
              <w:suppressLineNumbers w:val="0"/>
              <w:spacing w:beforeAutospacing="0" w:afterAutospacing="0"/>
              <w:ind w:left="0" w:right="0"/>
              <w:jc w:val="both"/>
              <w:rPr>
                <w:rFonts w:hint="default"/>
                <w:kern w:val="2"/>
              </w:rPr>
            </w:pPr>
          </w:p>
          <w:p>
            <w:pPr>
              <w:pStyle w:val="12"/>
              <w:keepNext w:val="0"/>
              <w:keepLines w:val="0"/>
              <w:widowControl/>
              <w:suppressLineNumbers w:val="0"/>
              <w:spacing w:beforeAutospacing="0" w:afterAutospacing="0"/>
              <w:ind w:left="0" w:leftChars="0" w:right="0" w:rightChars="0" w:firstLine="0" w:firstLineChars="0"/>
              <w:jc w:val="both"/>
            </w:pP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通过对项目民兵训练基地使用单位调查问卷方式，调查满意率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建成后使用情况</w:t>
            </w:r>
          </w:p>
        </w:tc>
      </w:tr>
    </w:tbl>
    <w:p>
      <w:pPr>
        <w:pStyle w:val="24"/>
      </w:pPr>
    </w:p>
    <w:p>
      <w:pPr>
        <w:pStyle w:val="24"/>
        <w:ind w:firstLine="560"/>
      </w:pPr>
      <w:r>
        <w:rPr>
          <w:rFonts w:ascii="方正仿宋_GBK" w:hAnsi="方正仿宋_GBK" w:eastAsia="方正仿宋_GBK" w:cs="方正仿宋_GBK"/>
          <w:b/>
          <w:color w:val="000000"/>
          <w:sz w:val="28"/>
        </w:rPr>
        <w:t>28、土地出让金/南郝线（327）尹村段改造提升绩效目标表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1.用于南郝线（327）尹村段改造提升</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面貌提升建设工程完成情况。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jc w:val="both"/>
            </w:pPr>
            <w:r>
              <w:rPr>
                <w:rFonts w:hint="eastAsia"/>
                <w:kern w:val="2"/>
                <w:lang w:eastAsia="zh-CN"/>
              </w:rPr>
              <w:t>南郝线尹村镇镇段面貌提升建设项目资金使用率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2"/>
              <w:keepNext w:val="0"/>
              <w:keepLines w:val="0"/>
              <w:widowControl/>
              <w:suppressLineNumbers w:val="0"/>
              <w:spacing w:beforeAutospacing="0" w:afterAutospacing="0"/>
              <w:ind w:left="0" w:right="0"/>
              <w:jc w:val="both"/>
              <w:rPr>
                <w:rFonts w:hint="default"/>
                <w:kern w:val="2"/>
              </w:rPr>
            </w:pPr>
            <w:r>
              <w:rPr>
                <w:rFonts w:hint="default"/>
                <w:kern w:val="2"/>
              </w:rPr>
              <w:t>基础设施建成后的利用、使用情况</w:t>
            </w:r>
          </w:p>
          <w:p>
            <w:pPr>
              <w:pStyle w:val="12"/>
              <w:keepNext w:val="0"/>
              <w:keepLines w:val="0"/>
              <w:widowControl/>
              <w:suppressLineNumbers w:val="0"/>
              <w:spacing w:beforeAutospacing="0" w:afterAutospacing="0"/>
              <w:ind w:left="0" w:right="0"/>
              <w:jc w:val="both"/>
              <w:rPr>
                <w:rFonts w:hint="default"/>
                <w:kern w:val="2"/>
              </w:rPr>
            </w:pPr>
          </w:p>
          <w:p>
            <w:pPr>
              <w:pStyle w:val="12"/>
              <w:keepNext w:val="0"/>
              <w:keepLines w:val="0"/>
              <w:widowControl/>
              <w:suppressLineNumbers w:val="0"/>
              <w:spacing w:beforeAutospacing="0" w:afterAutospacing="0"/>
              <w:ind w:left="0" w:leftChars="0" w:right="0" w:rightChars="0" w:firstLine="0" w:firstLineChars="0"/>
              <w:jc w:val="both"/>
            </w:pP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通过对项目村群众调查问卷方式，调查满意率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项目运行情况</w:t>
            </w:r>
          </w:p>
        </w:tc>
      </w:tr>
    </w:tbl>
    <w:p>
      <w:pPr>
        <w:pStyle w:val="24"/>
      </w:pPr>
    </w:p>
    <w:p>
      <w:pPr>
        <w:pStyle w:val="24"/>
        <w:ind w:firstLine="560"/>
      </w:pPr>
      <w:r>
        <w:rPr>
          <w:rFonts w:ascii="方正仿宋_GBK" w:hAnsi="方正仿宋_GBK" w:eastAsia="方正仿宋_GBK" w:cs="方正仿宋_GBK"/>
          <w:b/>
          <w:color w:val="000000"/>
          <w:sz w:val="28"/>
        </w:rPr>
        <w:t>29、退役公益岗位绩效目标表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1.用于支付退役军人公益岗工资保险</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财政拨款保障率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退役公益岗位</w:t>
            </w:r>
            <w:r>
              <w:rPr>
                <w:rFonts w:hint="eastAsia"/>
                <w:kern w:val="2"/>
                <w:lang w:eastAsia="zh-CN"/>
              </w:rPr>
              <w:t>资金财政拨款保障率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工作保障率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退役公益岗位各项工作</w:t>
            </w:r>
            <w:r>
              <w:rPr>
                <w:rFonts w:hint="eastAsia"/>
                <w:kern w:val="2"/>
                <w:lang w:eastAsia="zh-CN"/>
              </w:rPr>
              <w:t>开展率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保障时间</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退役公益岗位任务完成的及时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运行保障成本</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退役公益岗位预算控制</w:t>
            </w:r>
            <w:r>
              <w:rPr>
                <w:rFonts w:hint="eastAsia"/>
                <w:kern w:val="2"/>
                <w:lang w:eastAsia="zh-CN"/>
              </w:rPr>
              <w:t>，</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全镇退役公益岗位人员工资等支出</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退役公益岗位服务对象满意度指标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4"/>
      </w:pPr>
    </w:p>
    <w:p>
      <w:pPr>
        <w:pStyle w:val="24"/>
        <w:ind w:firstLine="560"/>
      </w:pPr>
      <w:r>
        <w:rPr>
          <w:rFonts w:ascii="方正仿宋_GBK" w:hAnsi="方正仿宋_GBK" w:eastAsia="方正仿宋_GBK" w:cs="方正仿宋_GBK"/>
          <w:b/>
          <w:color w:val="000000"/>
          <w:sz w:val="28"/>
        </w:rPr>
        <w:t>30、文化专项绩效目标表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1.用于农村文化建设支出</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uk-UA" w:bidi="ar-SA"/>
              </w:rPr>
              <w:t>财政拨款保障率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安排好年初预算，保障财政拨款率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年度任务按时完成率</w:t>
            </w:r>
          </w:p>
        </w:tc>
        <w:tc>
          <w:tcPr>
            <w:tcW w:w="2835"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按时完成的年度工作量与年度工作计划的比例</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≥1</w:t>
            </w:r>
            <w:r>
              <w:rPr>
                <w:rFonts w:hint="eastAsia"/>
                <w:kern w:val="2"/>
                <w:lang w:eastAsia="zh-CN"/>
              </w:rPr>
              <w:t>次</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单位成本控制数（万元）</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val="en-US" w:eastAsia="zh-CN"/>
              </w:rPr>
              <w:t>2.16万元</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2.16万元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文化专项项目预算控制</w:t>
            </w:r>
            <w:r>
              <w:rPr>
                <w:rFonts w:hint="eastAsia"/>
                <w:kern w:val="2"/>
                <w:lang w:eastAsia="zh-CN"/>
              </w:rPr>
              <w:t>，</w:t>
            </w:r>
            <w:r>
              <w:rPr>
                <w:rFonts w:hint="default"/>
                <w:kern w:val="2"/>
              </w:rPr>
              <w:t>促进</w:t>
            </w:r>
            <w:r>
              <w:rPr>
                <w:rFonts w:hint="eastAsia"/>
                <w:kern w:val="2"/>
                <w:lang w:eastAsia="zh-CN"/>
              </w:rPr>
              <w:t>精神文化</w:t>
            </w:r>
            <w:r>
              <w:rPr>
                <w:rFonts w:hint="default"/>
                <w:kern w:val="2"/>
              </w:rPr>
              <w:t>发展和人民生活水平的提高</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文化专项资金使用</w:t>
            </w:r>
            <w:r>
              <w:rPr>
                <w:rFonts w:hint="eastAsia"/>
                <w:kern w:val="2"/>
                <w:lang w:eastAsia="zh-CN"/>
              </w:rPr>
              <w:t>，带来的</w:t>
            </w:r>
            <w:r>
              <w:rPr>
                <w:rFonts w:hint="default"/>
                <w:kern w:val="2"/>
              </w:rPr>
              <w:t>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群众对镇文化站的满意度</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通过参与人员反馈</w:t>
            </w:r>
          </w:p>
        </w:tc>
      </w:tr>
    </w:tbl>
    <w:p>
      <w:pPr>
        <w:pStyle w:val="24"/>
      </w:pPr>
    </w:p>
    <w:p>
      <w:pPr>
        <w:pStyle w:val="24"/>
        <w:ind w:firstLine="560"/>
      </w:pPr>
      <w:r>
        <w:rPr>
          <w:rFonts w:ascii="方正仿宋_GBK" w:hAnsi="方正仿宋_GBK" w:eastAsia="方正仿宋_GBK" w:cs="方正仿宋_GBK"/>
          <w:b/>
          <w:color w:val="000000"/>
          <w:sz w:val="28"/>
        </w:rPr>
        <w:t>31、县级/义务兵优待金绩效目标表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1.用于支付义务兵优待金</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享受义务兵优待金发放情况</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及时发放义务兵优待金</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义务兵优待金项目预算</w:t>
            </w:r>
            <w:r>
              <w:rPr>
                <w:rFonts w:hint="eastAsia"/>
                <w:kern w:val="2"/>
                <w:lang w:eastAsia="zh-CN"/>
              </w:rPr>
              <w:t>保障，严格控制发放标准，保障资金使用率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4"/>
      </w:pPr>
    </w:p>
    <w:p>
      <w:pPr>
        <w:pStyle w:val="24"/>
        <w:ind w:firstLine="560"/>
      </w:pPr>
      <w:r>
        <w:rPr>
          <w:rFonts w:ascii="方正仿宋_GBK" w:hAnsi="方正仿宋_GBK" w:eastAsia="方正仿宋_GBK" w:cs="方正仿宋_GBK"/>
          <w:b/>
          <w:color w:val="000000"/>
          <w:sz w:val="28"/>
        </w:rPr>
        <w:t>32、乡村振兴经费绩效目标表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1.保障乡村振兴工作顺利开展</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乡村振兴工作</w:t>
            </w:r>
            <w:r>
              <w:rPr>
                <w:rFonts w:hint="eastAsia"/>
                <w:kern w:val="2"/>
                <w:lang w:eastAsia="zh-CN"/>
              </w:rPr>
              <w:t>开展，保障预算安排到位率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1.5万元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5个村对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eastAsiaTheme="minorEastAsia"/>
                <w:kern w:val="2"/>
                <w:lang w:eastAsia="zh-CN"/>
              </w:rPr>
              <w:t>农业农村局乡村振兴考核标准</w:t>
            </w:r>
          </w:p>
        </w:tc>
      </w:tr>
    </w:tbl>
    <w:p>
      <w:pPr>
        <w:pStyle w:val="24"/>
      </w:pPr>
    </w:p>
    <w:p>
      <w:pPr>
        <w:pStyle w:val="24"/>
        <w:ind w:firstLine="560"/>
      </w:pPr>
      <w:r>
        <w:rPr>
          <w:rFonts w:ascii="方正仿宋_GBK" w:hAnsi="方正仿宋_GBK" w:eastAsia="方正仿宋_GBK" w:cs="方正仿宋_GBK"/>
          <w:b/>
          <w:color w:val="000000"/>
          <w:sz w:val="28"/>
        </w:rPr>
        <w:t>33、乡村振兴专项经费绩效目标表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1.保障乡村振兴工作顺利开展</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乡村振兴工作</w:t>
            </w:r>
            <w:r>
              <w:rPr>
                <w:rFonts w:hint="eastAsia"/>
                <w:kern w:val="2"/>
                <w:lang w:eastAsia="zh-CN"/>
              </w:rPr>
              <w:t>开展，保障预算安排到位率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2.16万元</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pPr>
              <w:pStyle w:val="26"/>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10个村对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eastAsiaTheme="minorEastAsia"/>
                <w:kern w:val="2"/>
                <w:lang w:eastAsia="zh-CN"/>
              </w:rPr>
              <w:t>农业农村局乡村振兴考核标准</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2022年，隆尧县尹村镇人民政府本级安排政府采购预算0.00万元。具体内容见下表。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807隆尧县尹村镇人民政府本级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rPr>
                <w:rFonts w:hint="eastAsia" w:eastAsia="方正书宋_GBK"/>
                <w:lang w:eastAsia="zh-CN"/>
              </w:rPr>
            </w:pPr>
            <w:r>
              <w:rPr>
                <w:rFonts w:hint="eastAsia"/>
                <w:lang w:eastAsia="zh-CN"/>
              </w:rPr>
              <w:t>人大活动经费</w:t>
            </w:r>
          </w:p>
        </w:tc>
        <w:tc>
          <w:tcPr>
            <w:tcW w:w="964"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0.7</w:t>
            </w:r>
          </w:p>
        </w:tc>
        <w:tc>
          <w:tcPr>
            <w:tcW w:w="1134" w:type="dxa"/>
            <w:vAlign w:val="center"/>
          </w:tcPr>
          <w:p>
            <w:pPr>
              <w:pStyle w:val="12"/>
              <w:rPr>
                <w:rFonts w:hint="eastAsia" w:eastAsia="方正书宋_GBK"/>
                <w:lang w:eastAsia="zh-CN"/>
              </w:rPr>
            </w:pPr>
            <w:r>
              <w:rPr>
                <w:rFonts w:hint="eastAsia"/>
                <w:lang w:eastAsia="zh-CN"/>
              </w:rPr>
              <w:t>空调机</w:t>
            </w:r>
          </w:p>
        </w:tc>
        <w:tc>
          <w:tcPr>
            <w:tcW w:w="1134" w:type="dxa"/>
            <w:vAlign w:val="center"/>
          </w:tcPr>
          <w:p>
            <w:pPr>
              <w:pStyle w:val="12"/>
              <w:rPr>
                <w:rFonts w:hint="default" w:eastAsia="方正书宋_GBK"/>
                <w:lang w:val="en-US" w:eastAsia="zh-CN"/>
              </w:rPr>
            </w:pPr>
            <w:r>
              <w:rPr>
                <w:rFonts w:hint="eastAsia"/>
                <w:lang w:val="en-US" w:eastAsia="zh-CN"/>
              </w:rPr>
              <w:t>A0206180</w:t>
            </w:r>
          </w:p>
        </w:tc>
        <w:tc>
          <w:tcPr>
            <w:tcW w:w="709" w:type="dxa"/>
            <w:vAlign w:val="center"/>
          </w:tcPr>
          <w:p>
            <w:pPr>
              <w:pStyle w:val="13"/>
              <w:rPr>
                <w:rFonts w:hint="eastAsia" w:eastAsia="方正书宋_GBK"/>
                <w:lang w:eastAsia="zh-CN"/>
              </w:rPr>
            </w:pPr>
            <w:r>
              <w:rPr>
                <w:rFonts w:hint="eastAsia"/>
                <w:lang w:eastAsia="zh-CN"/>
              </w:rPr>
              <w:t>台</w:t>
            </w:r>
          </w:p>
        </w:tc>
        <w:tc>
          <w:tcPr>
            <w:tcW w:w="850" w:type="dxa"/>
            <w:vAlign w:val="center"/>
          </w:tcPr>
          <w:p>
            <w:pPr>
              <w:pStyle w:val="11"/>
              <w:rPr>
                <w:rFonts w:hint="eastAsia" w:eastAsia="方正书宋_GBK"/>
                <w:lang w:val="en-US" w:eastAsia="zh-CN"/>
              </w:rPr>
            </w:pPr>
            <w:r>
              <w:rPr>
                <w:rFonts w:hint="eastAsia"/>
                <w:lang w:val="en-US" w:eastAsia="zh-CN"/>
              </w:rPr>
              <w:t>1</w:t>
            </w:r>
          </w:p>
        </w:tc>
        <w:tc>
          <w:tcPr>
            <w:tcW w:w="850" w:type="dxa"/>
            <w:vAlign w:val="center"/>
          </w:tcPr>
          <w:p>
            <w:pPr>
              <w:pStyle w:val="11"/>
              <w:rPr>
                <w:rFonts w:hint="default" w:eastAsia="方正书宋_GBK"/>
                <w:lang w:val="en-US" w:eastAsia="zh-CN"/>
              </w:rPr>
            </w:pPr>
            <w:r>
              <w:rPr>
                <w:rFonts w:hint="eastAsia"/>
                <w:lang w:val="en-US" w:eastAsia="zh-CN"/>
              </w:rPr>
              <w:t>0.7</w:t>
            </w:r>
          </w:p>
        </w:tc>
        <w:tc>
          <w:tcPr>
            <w:tcW w:w="964" w:type="dxa"/>
            <w:vAlign w:val="center"/>
          </w:tcPr>
          <w:p>
            <w:pPr>
              <w:pStyle w:val="11"/>
              <w:rPr>
                <w:rFonts w:hint="default" w:eastAsia="方正书宋_GBK"/>
                <w:lang w:val="en-US" w:eastAsia="zh-CN"/>
              </w:rPr>
            </w:pPr>
            <w:r>
              <w:rPr>
                <w:rFonts w:hint="eastAsia"/>
                <w:lang w:val="en-US" w:eastAsia="zh-CN"/>
              </w:rPr>
              <w:t>0.7</w:t>
            </w:r>
          </w:p>
        </w:tc>
        <w:tc>
          <w:tcPr>
            <w:tcW w:w="964"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rPr>
                <w:rFonts w:hint="eastAsia"/>
                <w:lang w:eastAsia="zh-CN"/>
              </w:rPr>
              <w:t>人大活动经费</w:t>
            </w:r>
          </w:p>
        </w:tc>
        <w:tc>
          <w:tcPr>
            <w:tcW w:w="964"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1134" w:type="dxa"/>
            <w:vAlign w:val="center"/>
          </w:tcPr>
          <w:p>
            <w:pPr>
              <w:pStyle w:val="12"/>
              <w:rPr>
                <w:rFonts w:hint="eastAsia" w:ascii="方正书宋_GBK" w:hAnsi="方正书宋_GBK" w:eastAsia="方正书宋_GBK" w:cs="方正书宋_GBK"/>
                <w:sz w:val="21"/>
                <w:szCs w:val="24"/>
                <w:lang w:val="en-US" w:eastAsia="zh-CN" w:bidi="ar-SA"/>
              </w:rPr>
            </w:pPr>
            <w:r>
              <w:rPr>
                <w:rFonts w:hint="eastAsia"/>
                <w:lang w:eastAsia="zh-CN"/>
              </w:rPr>
              <w:t>空调机</w:t>
            </w:r>
          </w:p>
        </w:tc>
        <w:tc>
          <w:tcPr>
            <w:tcW w:w="1134" w:type="dxa"/>
            <w:vAlign w:val="center"/>
          </w:tcPr>
          <w:p>
            <w:pPr>
              <w:pStyle w:val="12"/>
              <w:rPr>
                <w:rFonts w:hint="eastAsia" w:ascii="方正书宋_GBK" w:hAnsi="方正书宋_GBK" w:eastAsia="方正书宋_GBK" w:cs="方正书宋_GBK"/>
                <w:sz w:val="21"/>
                <w:szCs w:val="24"/>
                <w:lang w:val="en-US" w:eastAsia="zh-CN" w:bidi="ar-SA"/>
              </w:rPr>
            </w:pPr>
            <w:r>
              <w:rPr>
                <w:rFonts w:hint="eastAsia"/>
                <w:lang w:val="en-US" w:eastAsia="zh-CN"/>
              </w:rPr>
              <w:t>A0206180</w:t>
            </w:r>
          </w:p>
        </w:tc>
        <w:tc>
          <w:tcPr>
            <w:tcW w:w="709" w:type="dxa"/>
            <w:vAlign w:val="center"/>
          </w:tcPr>
          <w:p>
            <w:pPr>
              <w:pStyle w:val="13"/>
              <w:rPr>
                <w:rFonts w:hint="eastAsia" w:ascii="方正书宋_GBK" w:hAnsi="方正书宋_GBK" w:eastAsia="方正书宋_GBK" w:cs="方正书宋_GBK"/>
                <w:sz w:val="21"/>
                <w:szCs w:val="24"/>
                <w:lang w:val="en-US" w:eastAsia="zh-CN" w:bidi="ar-SA"/>
              </w:rPr>
            </w:pPr>
            <w:r>
              <w:rPr>
                <w:rFonts w:hint="eastAsia"/>
                <w:lang w:eastAsia="zh-CN"/>
              </w:rPr>
              <w:t>台</w:t>
            </w:r>
          </w:p>
        </w:tc>
        <w:tc>
          <w:tcPr>
            <w:tcW w:w="850" w:type="dxa"/>
            <w:vAlign w:val="center"/>
          </w:tcPr>
          <w:p>
            <w:pPr>
              <w:pStyle w:val="11"/>
              <w:rPr>
                <w:rFonts w:hint="eastAsia" w:eastAsia="方正书宋_GBK"/>
                <w:lang w:val="en-US" w:eastAsia="zh-CN"/>
              </w:rPr>
            </w:pPr>
            <w:r>
              <w:rPr>
                <w:rFonts w:hint="eastAsia"/>
                <w:lang w:val="en-US" w:eastAsia="zh-CN"/>
              </w:rPr>
              <w:t>3</w:t>
            </w:r>
          </w:p>
        </w:tc>
        <w:tc>
          <w:tcPr>
            <w:tcW w:w="850" w:type="dxa"/>
            <w:vAlign w:val="center"/>
          </w:tcPr>
          <w:p>
            <w:pPr>
              <w:pStyle w:val="11"/>
              <w:rPr>
                <w:rFonts w:hint="default" w:eastAsia="方正书宋_GBK"/>
                <w:lang w:val="en-US" w:eastAsia="zh-CN"/>
              </w:rPr>
            </w:pPr>
            <w:r>
              <w:rPr>
                <w:rFonts w:hint="eastAsia"/>
                <w:lang w:val="en-US" w:eastAsia="zh-CN"/>
              </w:rPr>
              <w:t>0.2</w:t>
            </w:r>
          </w:p>
        </w:tc>
        <w:tc>
          <w:tcPr>
            <w:tcW w:w="964" w:type="dxa"/>
            <w:vAlign w:val="center"/>
          </w:tcPr>
          <w:p>
            <w:pPr>
              <w:pStyle w:val="11"/>
              <w:rPr>
                <w:rFonts w:hint="default" w:eastAsia="方正书宋_GBK"/>
                <w:lang w:val="en-US" w:eastAsia="zh-CN"/>
              </w:rPr>
            </w:pPr>
            <w:r>
              <w:rPr>
                <w:rFonts w:hint="eastAsia"/>
                <w:lang w:val="en-US" w:eastAsia="zh-CN"/>
              </w:rPr>
              <w:t>0.6</w:t>
            </w:r>
          </w:p>
        </w:tc>
        <w:tc>
          <w:tcPr>
            <w:tcW w:w="964"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rPr>
                <w:rFonts w:hint="eastAsia"/>
                <w:lang w:eastAsia="zh-CN"/>
              </w:rPr>
              <w:t>人大活动经费</w:t>
            </w:r>
          </w:p>
        </w:tc>
        <w:tc>
          <w:tcPr>
            <w:tcW w:w="964"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0.3</w:t>
            </w:r>
          </w:p>
        </w:tc>
        <w:tc>
          <w:tcPr>
            <w:tcW w:w="1134" w:type="dxa"/>
            <w:vAlign w:val="center"/>
          </w:tcPr>
          <w:p>
            <w:pPr>
              <w:pStyle w:val="12"/>
              <w:rPr>
                <w:rFonts w:hint="default"/>
                <w:lang w:val="en-US" w:eastAsia="zh-CN"/>
              </w:rPr>
            </w:pPr>
            <w:r>
              <w:rPr>
                <w:rFonts w:hint="eastAsia"/>
                <w:lang w:val="en-US" w:eastAsia="zh-CN"/>
              </w:rPr>
              <w:t>文件柜</w:t>
            </w:r>
          </w:p>
        </w:tc>
        <w:tc>
          <w:tcPr>
            <w:tcW w:w="1134" w:type="dxa"/>
            <w:vAlign w:val="center"/>
          </w:tcPr>
          <w:p>
            <w:pPr>
              <w:pStyle w:val="12"/>
              <w:rPr>
                <w:rFonts w:hint="default"/>
                <w:lang w:val="en-US" w:eastAsia="zh-CN"/>
              </w:rPr>
            </w:pPr>
            <w:r>
              <w:rPr>
                <w:rFonts w:hint="eastAsia"/>
                <w:lang w:val="en-US" w:eastAsia="zh-CN"/>
              </w:rPr>
              <w:t>A05010502</w:t>
            </w:r>
          </w:p>
        </w:tc>
        <w:tc>
          <w:tcPr>
            <w:tcW w:w="709" w:type="dxa"/>
            <w:vAlign w:val="center"/>
          </w:tcPr>
          <w:p>
            <w:pPr>
              <w:pStyle w:val="13"/>
              <w:rPr>
                <w:rFonts w:hint="eastAsia"/>
                <w:lang w:eastAsia="zh-CN"/>
              </w:rPr>
            </w:pPr>
            <w:r>
              <w:rPr>
                <w:rFonts w:hint="eastAsia"/>
                <w:lang w:eastAsia="zh-CN"/>
              </w:rPr>
              <w:t>组</w:t>
            </w:r>
          </w:p>
        </w:tc>
        <w:tc>
          <w:tcPr>
            <w:tcW w:w="850" w:type="dxa"/>
            <w:vAlign w:val="center"/>
          </w:tcPr>
          <w:p>
            <w:pPr>
              <w:pStyle w:val="11"/>
              <w:rPr>
                <w:rFonts w:hint="default"/>
                <w:lang w:val="en-US" w:eastAsia="zh-CN"/>
              </w:rPr>
            </w:pPr>
            <w:r>
              <w:rPr>
                <w:rFonts w:hint="eastAsia"/>
                <w:lang w:val="en-US" w:eastAsia="zh-CN"/>
              </w:rPr>
              <w:t>6</w:t>
            </w:r>
          </w:p>
        </w:tc>
        <w:tc>
          <w:tcPr>
            <w:tcW w:w="850" w:type="dxa"/>
            <w:vAlign w:val="center"/>
          </w:tcPr>
          <w:p>
            <w:pPr>
              <w:pStyle w:val="11"/>
              <w:rPr>
                <w:rFonts w:hint="default"/>
                <w:lang w:val="en-US" w:eastAsia="zh-CN"/>
              </w:rPr>
            </w:pPr>
            <w:r>
              <w:rPr>
                <w:rFonts w:hint="eastAsia"/>
                <w:lang w:val="en-US" w:eastAsia="zh-CN"/>
              </w:rPr>
              <w:t>0.05</w:t>
            </w:r>
          </w:p>
        </w:tc>
        <w:tc>
          <w:tcPr>
            <w:tcW w:w="964" w:type="dxa"/>
            <w:vAlign w:val="center"/>
          </w:tcPr>
          <w:p>
            <w:pPr>
              <w:pStyle w:val="11"/>
              <w:rPr>
                <w:rFonts w:hint="default" w:eastAsia="方正书宋_GBK"/>
                <w:lang w:val="en-US" w:eastAsia="zh-CN"/>
              </w:rPr>
            </w:pPr>
            <w:r>
              <w:rPr>
                <w:rFonts w:hint="eastAsia"/>
                <w:lang w:val="en-US" w:eastAsia="zh-CN"/>
              </w:rPr>
              <w:t>0.3</w:t>
            </w:r>
          </w:p>
        </w:tc>
        <w:tc>
          <w:tcPr>
            <w:tcW w:w="964"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rPr>
                <w:rFonts w:hint="eastAsia"/>
                <w:lang w:eastAsia="zh-CN"/>
              </w:rPr>
              <w:t>人大活动经费</w:t>
            </w:r>
          </w:p>
        </w:tc>
        <w:tc>
          <w:tcPr>
            <w:tcW w:w="964"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0.4</w:t>
            </w:r>
          </w:p>
        </w:tc>
        <w:tc>
          <w:tcPr>
            <w:tcW w:w="1134" w:type="dxa"/>
            <w:vAlign w:val="center"/>
          </w:tcPr>
          <w:p>
            <w:pPr>
              <w:pStyle w:val="12"/>
              <w:rPr>
                <w:rFonts w:hint="default"/>
                <w:lang w:val="en-US" w:eastAsia="zh-CN"/>
              </w:rPr>
            </w:pPr>
            <w:r>
              <w:rPr>
                <w:rFonts w:hint="eastAsia"/>
                <w:lang w:val="en-US" w:eastAsia="zh-CN"/>
              </w:rPr>
              <w:t>台式计算机</w:t>
            </w:r>
          </w:p>
        </w:tc>
        <w:tc>
          <w:tcPr>
            <w:tcW w:w="1134" w:type="dxa"/>
            <w:vAlign w:val="center"/>
          </w:tcPr>
          <w:p>
            <w:pPr>
              <w:pStyle w:val="12"/>
              <w:rPr>
                <w:rFonts w:hint="default"/>
                <w:lang w:val="en-US" w:eastAsia="zh-CN"/>
              </w:rPr>
            </w:pPr>
            <w:r>
              <w:rPr>
                <w:rFonts w:hint="eastAsia"/>
                <w:lang w:val="en-US" w:eastAsia="zh-CN"/>
              </w:rPr>
              <w:t>A02010105</w:t>
            </w:r>
          </w:p>
        </w:tc>
        <w:tc>
          <w:tcPr>
            <w:tcW w:w="709" w:type="dxa"/>
            <w:vAlign w:val="center"/>
          </w:tcPr>
          <w:p>
            <w:pPr>
              <w:pStyle w:val="13"/>
              <w:rPr>
                <w:rFonts w:hint="eastAsia"/>
                <w:lang w:eastAsia="zh-CN"/>
              </w:rPr>
            </w:pPr>
            <w:r>
              <w:rPr>
                <w:rFonts w:hint="eastAsia"/>
                <w:lang w:eastAsia="zh-CN"/>
              </w:rPr>
              <w:t>台</w:t>
            </w:r>
          </w:p>
        </w:tc>
        <w:tc>
          <w:tcPr>
            <w:tcW w:w="850" w:type="dxa"/>
            <w:vAlign w:val="center"/>
          </w:tcPr>
          <w:p>
            <w:pPr>
              <w:pStyle w:val="11"/>
              <w:rPr>
                <w:rFonts w:hint="default"/>
                <w:lang w:val="en-US" w:eastAsia="zh-CN"/>
              </w:rPr>
            </w:pPr>
            <w:r>
              <w:rPr>
                <w:rFonts w:hint="eastAsia"/>
                <w:lang w:val="en-US" w:eastAsia="zh-CN"/>
              </w:rPr>
              <w:t>1</w:t>
            </w:r>
          </w:p>
        </w:tc>
        <w:tc>
          <w:tcPr>
            <w:tcW w:w="850" w:type="dxa"/>
            <w:vAlign w:val="center"/>
          </w:tcPr>
          <w:p>
            <w:pPr>
              <w:pStyle w:val="11"/>
              <w:rPr>
                <w:rFonts w:hint="default"/>
                <w:lang w:val="en-US" w:eastAsia="zh-CN"/>
              </w:rPr>
            </w:pPr>
            <w:r>
              <w:rPr>
                <w:rFonts w:hint="eastAsia"/>
                <w:lang w:val="en-US" w:eastAsia="zh-CN"/>
              </w:rPr>
              <w:t>0.4</w:t>
            </w:r>
          </w:p>
        </w:tc>
        <w:tc>
          <w:tcPr>
            <w:tcW w:w="964" w:type="dxa"/>
            <w:vAlign w:val="center"/>
          </w:tcPr>
          <w:p>
            <w:pPr>
              <w:pStyle w:val="11"/>
              <w:rPr>
                <w:rFonts w:hint="default"/>
                <w:lang w:val="en-US" w:eastAsia="zh-CN"/>
              </w:rPr>
            </w:pPr>
            <w:r>
              <w:rPr>
                <w:rFonts w:hint="eastAsia"/>
                <w:lang w:val="en-US" w:eastAsia="zh-CN"/>
              </w:rPr>
              <w:t>0.4</w:t>
            </w:r>
          </w:p>
        </w:tc>
        <w:tc>
          <w:tcPr>
            <w:tcW w:w="964"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rPr>
                <w:rFonts w:hint="eastAsia"/>
                <w:lang w:eastAsia="zh-CN"/>
              </w:rPr>
            </w:pPr>
            <w:r>
              <w:rPr>
                <w:rFonts w:hint="eastAsia"/>
                <w:lang w:eastAsia="zh-CN"/>
              </w:rPr>
              <w:t>合计</w:t>
            </w:r>
          </w:p>
        </w:tc>
        <w:tc>
          <w:tcPr>
            <w:tcW w:w="964" w:type="dxa"/>
            <w:vAlign w:val="center"/>
          </w:tcPr>
          <w:p>
            <w:pPr>
              <w:pStyle w:val="11"/>
              <w:rPr>
                <w:rFonts w:hint="default" w:eastAsia="方正书宋_GBK"/>
                <w:lang w:val="en-US" w:eastAsia="zh-CN"/>
              </w:rPr>
            </w:pPr>
            <w:r>
              <w:rPr>
                <w:rFonts w:hint="eastAsia"/>
                <w:lang w:val="en-US" w:eastAsia="zh-CN"/>
              </w:rPr>
              <w:t>2</w:t>
            </w:r>
          </w:p>
        </w:tc>
        <w:tc>
          <w:tcPr>
            <w:tcW w:w="1134" w:type="dxa"/>
            <w:vAlign w:val="center"/>
          </w:tcPr>
          <w:p>
            <w:pPr>
              <w:pStyle w:val="12"/>
              <w:rPr>
                <w:rFonts w:hint="eastAsia"/>
                <w:lang w:val="en-US" w:eastAsia="zh-CN"/>
              </w:rPr>
            </w:pPr>
          </w:p>
        </w:tc>
        <w:tc>
          <w:tcPr>
            <w:tcW w:w="1134" w:type="dxa"/>
            <w:vAlign w:val="center"/>
          </w:tcPr>
          <w:p>
            <w:pPr>
              <w:pStyle w:val="12"/>
              <w:rPr>
                <w:rFonts w:hint="eastAsia"/>
                <w:lang w:val="en-US" w:eastAsia="zh-CN"/>
              </w:rPr>
            </w:pPr>
          </w:p>
        </w:tc>
        <w:tc>
          <w:tcPr>
            <w:tcW w:w="709" w:type="dxa"/>
            <w:vAlign w:val="center"/>
          </w:tcPr>
          <w:p>
            <w:pPr>
              <w:pStyle w:val="13"/>
              <w:rPr>
                <w:rFonts w:hint="eastAsia"/>
                <w:lang w:eastAsia="zh-CN"/>
              </w:rPr>
            </w:pPr>
          </w:p>
        </w:tc>
        <w:tc>
          <w:tcPr>
            <w:tcW w:w="850" w:type="dxa"/>
            <w:vAlign w:val="center"/>
          </w:tcPr>
          <w:p>
            <w:pPr>
              <w:pStyle w:val="11"/>
              <w:rPr>
                <w:rFonts w:hint="eastAsia"/>
                <w:lang w:val="en-US" w:eastAsia="zh-CN"/>
              </w:rPr>
            </w:pPr>
          </w:p>
        </w:tc>
        <w:tc>
          <w:tcPr>
            <w:tcW w:w="850" w:type="dxa"/>
            <w:vAlign w:val="center"/>
          </w:tcPr>
          <w:p>
            <w:pPr>
              <w:pStyle w:val="11"/>
              <w:rPr>
                <w:rFonts w:hint="eastAsia"/>
                <w:lang w:val="en-US" w:eastAsia="zh-CN"/>
              </w:rPr>
            </w:pPr>
          </w:p>
        </w:tc>
        <w:tc>
          <w:tcPr>
            <w:tcW w:w="964" w:type="dxa"/>
            <w:vAlign w:val="center"/>
          </w:tcPr>
          <w:p>
            <w:pPr>
              <w:pStyle w:val="11"/>
              <w:rPr>
                <w:rFonts w:hint="eastAsia"/>
                <w:lang w:val="en-US" w:eastAsia="zh-CN"/>
              </w:rPr>
            </w:pPr>
            <w:r>
              <w:rPr>
                <w:rFonts w:hint="eastAsia"/>
                <w:lang w:val="en-US" w:eastAsia="zh-CN"/>
              </w:rPr>
              <w:t>2</w:t>
            </w:r>
          </w:p>
        </w:tc>
        <w:tc>
          <w:tcPr>
            <w:tcW w:w="964" w:type="dxa"/>
            <w:vAlign w:val="center"/>
          </w:tcPr>
          <w:p>
            <w:pPr>
              <w:pStyle w:val="11"/>
              <w:rPr>
                <w:rFonts w:hint="default"/>
                <w:lang w:val="en-US" w:eastAsia="zh-CN"/>
              </w:rPr>
            </w:pPr>
            <w:r>
              <w:rPr>
                <w:rFonts w:hint="eastAsia"/>
                <w:lang w:val="en-US" w:eastAsia="zh-CN"/>
              </w:rPr>
              <w:t>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隆尧县尹村镇人民政府本级（含所属单位）上年末固定资产金额为391</w:t>
      </w:r>
      <w:r>
        <w:rPr>
          <w:rFonts w:hint="eastAsia" w:eastAsia="方正仿宋_GBK"/>
          <w:color w:val="000000"/>
          <w:sz w:val="28"/>
          <w:lang w:val="en-US" w:eastAsia="zh-CN"/>
        </w:rPr>
        <w:t>.</w:t>
      </w:r>
      <w:r>
        <w:rPr>
          <w:rFonts w:eastAsia="方正仿宋_GBK"/>
          <w:color w:val="000000"/>
          <w:sz w:val="28"/>
        </w:rPr>
        <w:t>00万元（详见下表）。本年度拟购置固定资产总额为2万元，</w:t>
      </w:r>
      <w:r>
        <w:rPr>
          <w:rFonts w:hint="eastAsia" w:eastAsia="方正仿宋_GBK"/>
          <w:color w:val="000000"/>
          <w:sz w:val="28"/>
          <w:lang w:eastAsia="zh-CN"/>
        </w:rPr>
        <w:t>全部为本单位自行采购</w:t>
      </w:r>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807隆尧县尹村镇人民政府本级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bookmarkStart w:id="18" w:name="_GoBack"/>
            <w:bookmarkEnd w:id="18"/>
          </w:p>
        </w:tc>
        <w:tc>
          <w:tcPr>
            <w:tcW w:w="2835" w:type="dxa"/>
            <w:vAlign w:val="center"/>
          </w:tcPr>
          <w:p>
            <w:pPr>
              <w:pStyle w:val="13"/>
            </w:pPr>
            <w:r>
              <w:t>2757.88</w:t>
            </w:r>
          </w:p>
        </w:tc>
        <w:tc>
          <w:tcPr>
            <w:tcW w:w="2835" w:type="dxa"/>
            <w:vAlign w:val="center"/>
          </w:tcPr>
          <w:p>
            <w:pPr>
              <w:pStyle w:val="11"/>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2757.88</w:t>
            </w:r>
          </w:p>
        </w:tc>
        <w:tc>
          <w:tcPr>
            <w:tcW w:w="2835" w:type="dxa"/>
            <w:vAlign w:val="center"/>
          </w:tcPr>
          <w:p>
            <w:pPr>
              <w:pStyle w:val="11"/>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216</w:t>
            </w:r>
          </w:p>
        </w:tc>
        <w:tc>
          <w:tcPr>
            <w:tcW w:w="2835" w:type="dxa"/>
            <w:vAlign w:val="center"/>
          </w:tcPr>
          <w:p>
            <w:pPr>
              <w:pStyle w:val="11"/>
            </w:pPr>
            <w:r>
              <w:t>2</w:t>
            </w:r>
            <w:r>
              <w:rPr>
                <w:rFonts w:hint="eastAsia"/>
                <w:lang w:val="en-US" w:eastAsia="zh-CN"/>
              </w:rPr>
              <w:t>38</w:t>
            </w:r>
            <w:r>
              <w:t>.00</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Theme="minorEastAsia"/>
          <w:lang w:eastAsia="zh-CN"/>
        </w:rPr>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E2MzRjMTZlMjUwNDhlYTk3MDQ4Njk4MTZlMmE1ZjIifQ=="/>
  </w:docVars>
  <w:rsids>
    <w:rsidRoot w:val="00671975"/>
    <w:rsid w:val="002F5ABA"/>
    <w:rsid w:val="006038D4"/>
    <w:rsid w:val="00671975"/>
    <w:rsid w:val="007F68E2"/>
    <w:rsid w:val="00EB4159"/>
    <w:rsid w:val="00F660C6"/>
    <w:rsid w:val="0547423F"/>
    <w:rsid w:val="0BBC1EF3"/>
    <w:rsid w:val="21422F5B"/>
    <w:rsid w:val="2282635F"/>
    <w:rsid w:val="343719C7"/>
    <w:rsid w:val="3DA91D39"/>
    <w:rsid w:val="4E786C62"/>
    <w:rsid w:val="5829466B"/>
    <w:rsid w:val="5EAA2FC1"/>
    <w:rsid w:val="770770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1"/>
    <w:qFormat/>
    <w:uiPriority w:val="0"/>
    <w:pPr>
      <w:ind w:firstLine="640" w:firstLineChars="200"/>
    </w:pPr>
  </w:style>
  <w:style w:type="paragraph" w:styleId="3">
    <w:name w:val="Body Text First Indent 2"/>
    <w:basedOn w:val="2"/>
    <w:next w:val="1"/>
    <w:qFormat/>
    <w:uiPriority w:val="0"/>
    <w:pPr>
      <w:ind w:firstLine="4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cd951291-19bd-4974-a0ad-529556521a8c"/>
    <w:qFormat/>
    <w:uiPriority w:val="0"/>
    <w:rPr>
      <w:rFonts w:ascii="Times New Roman" w:hAnsi="Times New Roman" w:eastAsia="Times New Roman" w:cs="Times New Roman"/>
      <w:sz w:val="24"/>
      <w:szCs w:val="24"/>
      <w:lang w:val="en-US" w:eastAsia="uk-UA" w:bidi="ar-SA"/>
    </w:rPr>
  </w:style>
  <w:style w:type="paragraph" w:customStyle="1" w:styleId="25">
    <w:name w:val="单元格样式1_22f08f11-c84e-4887-b79a-6e3b777e1992"/>
    <w:basedOn w:val="1"/>
    <w:qFormat/>
    <w:uiPriority w:val="0"/>
    <w:pPr>
      <w:jc w:val="center"/>
    </w:pPr>
    <w:rPr>
      <w:rFonts w:ascii="方正书宋_GBK" w:hAnsi="方正书宋_GBK" w:eastAsia="方正书宋_GBK" w:cs="方正书宋_GBK"/>
      <w:b/>
      <w:sz w:val="21"/>
    </w:rPr>
  </w:style>
  <w:style w:type="paragraph" w:customStyle="1" w:styleId="26">
    <w:name w:val="单元格样式2_33b6843b-4953-49e2-bee6-72825e8662d5"/>
    <w:basedOn w:val="1"/>
    <w:qFormat/>
    <w:uiPriority w:val="0"/>
    <w:rPr>
      <w:rFonts w:ascii="方正书宋_GBK" w:hAnsi="方正书宋_GBK" w:eastAsia="方正书宋_GBK" w:cs="方正书宋_GBK"/>
      <w:sz w:val="21"/>
    </w:rPr>
  </w:style>
  <w:style w:type="paragraph" w:customStyle="1" w:styleId="27">
    <w:name w:val="单元格样式3_b96ce189-7d40-46b6-b2e1-b12aa48102e1"/>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2022-02-15T16:13:12Z</dcterms:created>
  <dcterms:modified xsi:type="dcterms:W3CDTF">2022-02-15T08:13:11Z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2022-02-15T16:13:23Z</dcterms:created>
  <dcterms:modified xsi:type="dcterms:W3CDTF">2022-02-15T08:13:23Z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2022-02-15T16:13:18Z</dcterms:created>
  <dcterms:modified xsi:type="dcterms:W3CDTF">2022-02-15T08:13:18Z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2022-02-15T16:13:16Z</dcterms:created>
  <dcterms:modified xsi:type="dcterms:W3CDTF">2022-02-15T08:13:16Z</dcterms:modified>
</cp:coreProperties>
</file>

<file path=customXml/itemProps1.xml><?xml version="1.0" encoding="utf-8"?>
<ds:datastoreItem xmlns:ds="http://schemas.openxmlformats.org/officeDocument/2006/customXml" ds:itemID="{13F8BC51-A297-4BEF-8C50-F52C1E173B30}">
  <ds:schemaRefs/>
</ds:datastoreItem>
</file>

<file path=customXml/itemProps2.xml><?xml version="1.0" encoding="utf-8"?>
<ds:datastoreItem xmlns:ds="http://schemas.openxmlformats.org/officeDocument/2006/customXml" ds:itemID="{5D2D7CF2-7C15-426F-B3B1-77AD3A6D7BC8}">
  <ds:schemaRefs/>
</ds:datastoreItem>
</file>

<file path=customXml/itemProps3.xml><?xml version="1.0" encoding="utf-8"?>
<ds:datastoreItem xmlns:ds="http://schemas.openxmlformats.org/officeDocument/2006/customXml" ds:itemID="{BBD91DB4-1430-45D6-B079-FFF20503CAB7}">
  <ds:schemaRefs/>
</ds:datastoreItem>
</file>

<file path=customXml/itemProps4.xml><?xml version="1.0" encoding="utf-8"?>
<ds:datastoreItem xmlns:ds="http://schemas.openxmlformats.org/officeDocument/2006/customXml" ds:itemID="{34A50852-163C-43CF-B033-A250DE349A54}">
  <ds:schemaRefs/>
</ds:datastoreItem>
</file>

<file path=customXml/itemProps5.xml><?xml version="1.0" encoding="utf-8"?>
<ds:datastoreItem xmlns:ds="http://schemas.openxmlformats.org/officeDocument/2006/customXml" ds:itemID="{0BF5743D-861E-47B5-848B-1A644AE26649}">
  <ds:schemaRefs/>
</ds:datastoreItem>
</file>

<file path=customXml/itemProps6.xml><?xml version="1.0" encoding="utf-8"?>
<ds:datastoreItem xmlns:ds="http://schemas.openxmlformats.org/officeDocument/2006/customXml" ds:itemID="{4098BF5B-80BA-409C-8F55-C8E0B5986D9E}">
  <ds:schemaRefs/>
</ds:datastoreItem>
</file>

<file path=customXml/itemProps7.xml><?xml version="1.0" encoding="utf-8"?>
<ds:datastoreItem xmlns:ds="http://schemas.openxmlformats.org/officeDocument/2006/customXml" ds:itemID="{4D5A665E-B59A-40E3-8454-F9A61DC92972}">
  <ds:schemaRefs/>
</ds:datastoreItem>
</file>

<file path=customXml/itemProps8.xml><?xml version="1.0" encoding="utf-8"?>
<ds:datastoreItem xmlns:ds="http://schemas.openxmlformats.org/officeDocument/2006/customXml" ds:itemID="{B1B13707-0D60-4794-9B24-5C7099C024B8}">
  <ds:schemaRefs/>
</ds:datastoreItem>
</file>

<file path=docProps/app.xml><?xml version="1.0" encoding="utf-8"?>
<Properties xmlns="http://schemas.openxmlformats.org/officeDocument/2006/extended-properties" xmlns:vt="http://schemas.openxmlformats.org/officeDocument/2006/docPropsVTypes">
  <Template>Normal</Template>
  <Pages>44</Pages>
  <Words>16724</Words>
  <Characters>19922</Characters>
  <Lines>184</Lines>
  <Paragraphs>51</Paragraphs>
  <TotalTime>1</TotalTime>
  <ScaleCrop>false</ScaleCrop>
  <LinksUpToDate>false</LinksUpToDate>
  <CharactersWithSpaces>20128</CharactersWithSpaces>
  <Application>WPS Office_12.1.0.15351_F1E327BC-269C-435d-A152-05C5408002CA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2022-02-15T08:13:00Z</dcterms:created>
  <dc:creator>Administrator</dc:creator>
  <cp:lastModifiedBy>M</cp:lastModifiedBy>
  <dcterms:modified xsi:type="dcterms:W3CDTF">2023-09-07T00:57:42Z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2052-12.1.0.15351</vt:lpwstr>
  </property>
  <property fmtid="{D5CDD505-2E9C-101B-9397-08002B2CF9AE}" pid="3" name="ICV">
    <vt:lpwstr>6AE3DCD1821F4128AC9D8ABCBCE5531C</vt:lpwstr>
  </property>
</Properties>
</file>