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5</w:t>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315隆尧县司法局</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732.02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r>
              <w:t>655.03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二十六、年初预留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732.02</w:t>
            </w:r>
          </w:p>
        </w:tc>
        <w:tc>
          <w:tcPr>
            <w:tcW w:w="4535" w:type="dxa"/>
            <w:vAlign w:val="center"/>
          </w:tcPr>
          <w:p>
            <w:pPr>
              <w:pStyle w:val="18"/>
            </w:pPr>
            <w:r>
              <w:t>本年支出合计</w:t>
            </w:r>
          </w:p>
        </w:tc>
        <w:tc>
          <w:tcPr>
            <w:tcW w:w="2126" w:type="dxa"/>
            <w:vAlign w:val="center"/>
          </w:tcPr>
          <w:p>
            <w:pPr>
              <w:pStyle w:val="19"/>
            </w:pPr>
            <w:r>
              <w:t>732.02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732.02</w:t>
            </w:r>
          </w:p>
        </w:tc>
        <w:tc>
          <w:tcPr>
            <w:tcW w:w="4535" w:type="dxa"/>
            <w:vAlign w:val="center"/>
          </w:tcPr>
          <w:p>
            <w:pPr>
              <w:pStyle w:val="18"/>
            </w:pPr>
            <w:r>
              <w:t>支出总计</w:t>
            </w:r>
          </w:p>
        </w:tc>
        <w:tc>
          <w:tcPr>
            <w:tcW w:w="2126" w:type="dxa"/>
            <w:vAlign w:val="center"/>
          </w:tcPr>
          <w:p>
            <w:pPr>
              <w:pStyle w:val="19"/>
            </w:pPr>
            <w:r>
              <w:t>732.02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315隆尧县司法局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732.02</w:t>
            </w:r>
          </w:p>
        </w:tc>
        <w:tc>
          <w:tcPr>
            <w:tcW w:w="1134" w:type="dxa"/>
            <w:vAlign w:val="center"/>
          </w:tcPr>
          <w:p>
            <w:pPr>
              <w:pStyle w:val="19"/>
            </w:pPr>
            <w:r>
              <w:t>732.02</w:t>
            </w:r>
          </w:p>
        </w:tc>
        <w:tc>
          <w:tcPr>
            <w:tcW w:w="1134" w:type="dxa"/>
            <w:vAlign w:val="center"/>
          </w:tcPr>
          <w:p>
            <w:pPr>
              <w:pStyle w:val="19"/>
            </w:pPr>
            <w:r>
              <w:t>732.02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204</w:t>
            </w:r>
          </w:p>
        </w:tc>
        <w:tc>
          <w:tcPr>
            <w:tcW w:w="1559" w:type="dxa"/>
            <w:vAlign w:val="center"/>
          </w:tcPr>
          <w:p>
            <w:pPr>
              <w:pStyle w:val="16"/>
            </w:pPr>
            <w:r>
              <w:t>公共安全支出</w:t>
            </w:r>
          </w:p>
        </w:tc>
        <w:tc>
          <w:tcPr>
            <w:tcW w:w="1134" w:type="dxa"/>
            <w:vAlign w:val="center"/>
          </w:tcPr>
          <w:p>
            <w:pPr>
              <w:pStyle w:val="15"/>
            </w:pPr>
            <w:r>
              <w:t>655.03</w:t>
            </w:r>
          </w:p>
        </w:tc>
        <w:tc>
          <w:tcPr>
            <w:tcW w:w="1134" w:type="dxa"/>
            <w:vAlign w:val="center"/>
          </w:tcPr>
          <w:p>
            <w:pPr>
              <w:pStyle w:val="15"/>
            </w:pPr>
            <w:r>
              <w:t>655.03</w:t>
            </w:r>
          </w:p>
        </w:tc>
        <w:tc>
          <w:tcPr>
            <w:tcW w:w="1134" w:type="dxa"/>
            <w:vAlign w:val="center"/>
          </w:tcPr>
          <w:p>
            <w:pPr>
              <w:pStyle w:val="15"/>
            </w:pPr>
            <w:r>
              <w:t>655.03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20406</w:t>
            </w:r>
          </w:p>
        </w:tc>
        <w:tc>
          <w:tcPr>
            <w:tcW w:w="1559" w:type="dxa"/>
            <w:vAlign w:val="center"/>
          </w:tcPr>
          <w:p>
            <w:pPr>
              <w:pStyle w:val="16"/>
            </w:pPr>
            <w:r>
              <w:t>司法</w:t>
            </w:r>
          </w:p>
        </w:tc>
        <w:tc>
          <w:tcPr>
            <w:tcW w:w="1134" w:type="dxa"/>
            <w:vAlign w:val="center"/>
          </w:tcPr>
          <w:p>
            <w:pPr>
              <w:pStyle w:val="15"/>
            </w:pPr>
            <w:r>
              <w:t>655.03</w:t>
            </w:r>
          </w:p>
        </w:tc>
        <w:tc>
          <w:tcPr>
            <w:tcW w:w="1134" w:type="dxa"/>
            <w:vAlign w:val="center"/>
          </w:tcPr>
          <w:p>
            <w:pPr>
              <w:pStyle w:val="15"/>
            </w:pPr>
            <w:r>
              <w:t>655.03</w:t>
            </w:r>
          </w:p>
        </w:tc>
        <w:tc>
          <w:tcPr>
            <w:tcW w:w="1134" w:type="dxa"/>
            <w:vAlign w:val="center"/>
          </w:tcPr>
          <w:p>
            <w:pPr>
              <w:pStyle w:val="15"/>
            </w:pPr>
            <w:r>
              <w:t>655.03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2040601</w:t>
            </w:r>
          </w:p>
        </w:tc>
        <w:tc>
          <w:tcPr>
            <w:tcW w:w="1559" w:type="dxa"/>
            <w:vAlign w:val="center"/>
          </w:tcPr>
          <w:p>
            <w:pPr>
              <w:pStyle w:val="16"/>
            </w:pPr>
            <w:r>
              <w:t>行政运行</w:t>
            </w:r>
          </w:p>
        </w:tc>
        <w:tc>
          <w:tcPr>
            <w:tcW w:w="1134" w:type="dxa"/>
            <w:vAlign w:val="center"/>
          </w:tcPr>
          <w:p>
            <w:pPr>
              <w:pStyle w:val="15"/>
            </w:pPr>
            <w:r>
              <w:t>445.14</w:t>
            </w:r>
          </w:p>
        </w:tc>
        <w:tc>
          <w:tcPr>
            <w:tcW w:w="1134" w:type="dxa"/>
            <w:vAlign w:val="center"/>
          </w:tcPr>
          <w:p>
            <w:pPr>
              <w:pStyle w:val="15"/>
            </w:pPr>
            <w:r>
              <w:t>445.14</w:t>
            </w:r>
          </w:p>
        </w:tc>
        <w:tc>
          <w:tcPr>
            <w:tcW w:w="1134" w:type="dxa"/>
            <w:vAlign w:val="center"/>
          </w:tcPr>
          <w:p>
            <w:pPr>
              <w:pStyle w:val="15"/>
            </w:pPr>
            <w:r>
              <w:t>445.14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2040602</w:t>
            </w:r>
          </w:p>
        </w:tc>
        <w:tc>
          <w:tcPr>
            <w:tcW w:w="1559" w:type="dxa"/>
            <w:vAlign w:val="center"/>
          </w:tcPr>
          <w:p>
            <w:pPr>
              <w:pStyle w:val="16"/>
            </w:pPr>
            <w:r>
              <w:t>一般行政管理事务</w:t>
            </w:r>
          </w:p>
        </w:tc>
        <w:tc>
          <w:tcPr>
            <w:tcW w:w="1134" w:type="dxa"/>
            <w:vAlign w:val="center"/>
          </w:tcPr>
          <w:p>
            <w:pPr>
              <w:pStyle w:val="15"/>
            </w:pPr>
            <w:r>
              <w:t>104.45</w:t>
            </w:r>
          </w:p>
        </w:tc>
        <w:tc>
          <w:tcPr>
            <w:tcW w:w="1134" w:type="dxa"/>
            <w:vAlign w:val="center"/>
          </w:tcPr>
          <w:p>
            <w:pPr>
              <w:pStyle w:val="15"/>
            </w:pPr>
            <w:r>
              <w:t>104.45</w:t>
            </w:r>
          </w:p>
        </w:tc>
        <w:tc>
          <w:tcPr>
            <w:tcW w:w="1134" w:type="dxa"/>
            <w:vAlign w:val="center"/>
          </w:tcPr>
          <w:p>
            <w:pPr>
              <w:pStyle w:val="15"/>
            </w:pPr>
            <w:r>
              <w:t>104.45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2040604</w:t>
            </w:r>
          </w:p>
        </w:tc>
        <w:tc>
          <w:tcPr>
            <w:tcW w:w="1559" w:type="dxa"/>
            <w:vAlign w:val="center"/>
          </w:tcPr>
          <w:p>
            <w:pPr>
              <w:pStyle w:val="16"/>
            </w:pPr>
            <w:r>
              <w:t>基层司法业务</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2040605</w:t>
            </w:r>
          </w:p>
        </w:tc>
        <w:tc>
          <w:tcPr>
            <w:tcW w:w="1559" w:type="dxa"/>
            <w:vAlign w:val="center"/>
          </w:tcPr>
          <w:p>
            <w:pPr>
              <w:pStyle w:val="16"/>
            </w:pPr>
            <w:r>
              <w:t>普法宣传</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2040606</w:t>
            </w:r>
          </w:p>
        </w:tc>
        <w:tc>
          <w:tcPr>
            <w:tcW w:w="1559" w:type="dxa"/>
            <w:vAlign w:val="center"/>
          </w:tcPr>
          <w:p>
            <w:pPr>
              <w:pStyle w:val="16"/>
            </w:pPr>
            <w:r>
              <w:t>律师管理</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2040607</w:t>
            </w:r>
          </w:p>
        </w:tc>
        <w:tc>
          <w:tcPr>
            <w:tcW w:w="1559" w:type="dxa"/>
            <w:vAlign w:val="center"/>
          </w:tcPr>
          <w:p>
            <w:pPr>
              <w:pStyle w:val="16"/>
            </w:pPr>
            <w:r>
              <w:t>公共法律服务</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2040610</w:t>
            </w:r>
          </w:p>
        </w:tc>
        <w:tc>
          <w:tcPr>
            <w:tcW w:w="1559" w:type="dxa"/>
            <w:vAlign w:val="center"/>
          </w:tcPr>
          <w:p>
            <w:pPr>
              <w:pStyle w:val="16"/>
            </w:pPr>
            <w:r>
              <w:t>社区矫正</w:t>
            </w:r>
          </w:p>
        </w:tc>
        <w:tc>
          <w:tcPr>
            <w:tcW w:w="1134" w:type="dxa"/>
            <w:vAlign w:val="center"/>
          </w:tcPr>
          <w:p>
            <w:pPr>
              <w:pStyle w:val="15"/>
            </w:pPr>
            <w:r>
              <w:t>21.59</w:t>
            </w:r>
          </w:p>
        </w:tc>
        <w:tc>
          <w:tcPr>
            <w:tcW w:w="1134" w:type="dxa"/>
            <w:vAlign w:val="center"/>
          </w:tcPr>
          <w:p>
            <w:pPr>
              <w:pStyle w:val="15"/>
            </w:pPr>
            <w:r>
              <w:t>21.59</w:t>
            </w:r>
          </w:p>
        </w:tc>
        <w:tc>
          <w:tcPr>
            <w:tcW w:w="1134" w:type="dxa"/>
            <w:vAlign w:val="center"/>
          </w:tcPr>
          <w:p>
            <w:pPr>
              <w:pStyle w:val="15"/>
            </w:pPr>
            <w:r>
              <w:t>21.59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2040612</w:t>
            </w:r>
          </w:p>
        </w:tc>
        <w:tc>
          <w:tcPr>
            <w:tcW w:w="1559" w:type="dxa"/>
            <w:vAlign w:val="center"/>
          </w:tcPr>
          <w:p>
            <w:pPr>
              <w:pStyle w:val="16"/>
            </w:pPr>
            <w:r>
              <w:t>法治建设</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2040699</w:t>
            </w:r>
          </w:p>
        </w:tc>
        <w:tc>
          <w:tcPr>
            <w:tcW w:w="1559" w:type="dxa"/>
            <w:vAlign w:val="center"/>
          </w:tcPr>
          <w:p>
            <w:pPr>
              <w:pStyle w:val="16"/>
            </w:pPr>
            <w:r>
              <w:t>其他司法支出</w:t>
            </w:r>
          </w:p>
        </w:tc>
        <w:tc>
          <w:tcPr>
            <w:tcW w:w="1134" w:type="dxa"/>
            <w:vAlign w:val="center"/>
          </w:tcPr>
          <w:p>
            <w:pPr>
              <w:pStyle w:val="15"/>
            </w:pPr>
            <w:r>
              <w:t>17.85</w:t>
            </w:r>
          </w:p>
        </w:tc>
        <w:tc>
          <w:tcPr>
            <w:tcW w:w="1134" w:type="dxa"/>
            <w:vAlign w:val="center"/>
          </w:tcPr>
          <w:p>
            <w:pPr>
              <w:pStyle w:val="15"/>
            </w:pPr>
            <w:r>
              <w:t>17.85</w:t>
            </w:r>
          </w:p>
        </w:tc>
        <w:tc>
          <w:tcPr>
            <w:tcW w:w="1134" w:type="dxa"/>
            <w:vAlign w:val="center"/>
          </w:tcPr>
          <w:p>
            <w:pPr>
              <w:pStyle w:val="15"/>
            </w:pPr>
            <w:r>
              <w:t>17.85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315隆尧县司法局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732.02</w:t>
            </w:r>
          </w:p>
        </w:tc>
        <w:tc>
          <w:tcPr>
            <w:tcW w:w="1361" w:type="dxa"/>
            <w:vAlign w:val="center"/>
          </w:tcPr>
          <w:p>
            <w:pPr>
              <w:pStyle w:val="19"/>
            </w:pPr>
            <w:r>
              <w:t>522.13</w:t>
            </w:r>
          </w:p>
        </w:tc>
        <w:tc>
          <w:tcPr>
            <w:tcW w:w="1361" w:type="dxa"/>
            <w:vAlign w:val="center"/>
          </w:tcPr>
          <w:p>
            <w:pPr>
              <w:pStyle w:val="19"/>
            </w:pPr>
            <w:r>
              <w:t>209.89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204</w:t>
            </w:r>
          </w:p>
        </w:tc>
        <w:tc>
          <w:tcPr>
            <w:tcW w:w="4535" w:type="dxa"/>
            <w:vAlign w:val="center"/>
          </w:tcPr>
          <w:p>
            <w:pPr>
              <w:pStyle w:val="16"/>
            </w:pPr>
            <w:r>
              <w:t>公共安全支出</w:t>
            </w:r>
          </w:p>
        </w:tc>
        <w:tc>
          <w:tcPr>
            <w:tcW w:w="1361" w:type="dxa"/>
            <w:vAlign w:val="center"/>
          </w:tcPr>
          <w:p>
            <w:pPr>
              <w:pStyle w:val="15"/>
            </w:pPr>
            <w:r>
              <w:t>655.03</w:t>
            </w:r>
          </w:p>
        </w:tc>
        <w:tc>
          <w:tcPr>
            <w:tcW w:w="1361" w:type="dxa"/>
            <w:vAlign w:val="center"/>
          </w:tcPr>
          <w:p>
            <w:pPr>
              <w:pStyle w:val="15"/>
            </w:pPr>
            <w:r>
              <w:t>445.14</w:t>
            </w:r>
          </w:p>
        </w:tc>
        <w:tc>
          <w:tcPr>
            <w:tcW w:w="1361" w:type="dxa"/>
            <w:vAlign w:val="center"/>
          </w:tcPr>
          <w:p>
            <w:pPr>
              <w:pStyle w:val="15"/>
            </w:pPr>
            <w:r>
              <w:t>209.89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20406</w:t>
            </w:r>
          </w:p>
        </w:tc>
        <w:tc>
          <w:tcPr>
            <w:tcW w:w="4535" w:type="dxa"/>
            <w:vAlign w:val="center"/>
          </w:tcPr>
          <w:p>
            <w:pPr>
              <w:pStyle w:val="16"/>
            </w:pPr>
            <w:r>
              <w:t>司法</w:t>
            </w:r>
          </w:p>
        </w:tc>
        <w:tc>
          <w:tcPr>
            <w:tcW w:w="1361" w:type="dxa"/>
            <w:vAlign w:val="center"/>
          </w:tcPr>
          <w:p>
            <w:pPr>
              <w:pStyle w:val="15"/>
            </w:pPr>
            <w:r>
              <w:t>655.03</w:t>
            </w:r>
          </w:p>
        </w:tc>
        <w:tc>
          <w:tcPr>
            <w:tcW w:w="1361" w:type="dxa"/>
            <w:vAlign w:val="center"/>
          </w:tcPr>
          <w:p>
            <w:pPr>
              <w:pStyle w:val="15"/>
            </w:pPr>
            <w:r>
              <w:t>445.14</w:t>
            </w:r>
          </w:p>
        </w:tc>
        <w:tc>
          <w:tcPr>
            <w:tcW w:w="1361" w:type="dxa"/>
            <w:vAlign w:val="center"/>
          </w:tcPr>
          <w:p>
            <w:pPr>
              <w:pStyle w:val="15"/>
            </w:pPr>
            <w:r>
              <w:t>209.89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2040601</w:t>
            </w:r>
          </w:p>
        </w:tc>
        <w:tc>
          <w:tcPr>
            <w:tcW w:w="4535" w:type="dxa"/>
            <w:vAlign w:val="center"/>
          </w:tcPr>
          <w:p>
            <w:pPr>
              <w:pStyle w:val="16"/>
            </w:pPr>
            <w:r>
              <w:t>行政运行</w:t>
            </w:r>
          </w:p>
        </w:tc>
        <w:tc>
          <w:tcPr>
            <w:tcW w:w="1361" w:type="dxa"/>
            <w:vAlign w:val="center"/>
          </w:tcPr>
          <w:p>
            <w:pPr>
              <w:pStyle w:val="15"/>
            </w:pPr>
            <w:r>
              <w:t>445.14</w:t>
            </w:r>
          </w:p>
        </w:tc>
        <w:tc>
          <w:tcPr>
            <w:tcW w:w="1361" w:type="dxa"/>
            <w:vAlign w:val="center"/>
          </w:tcPr>
          <w:p>
            <w:pPr>
              <w:pStyle w:val="15"/>
            </w:pPr>
            <w:r>
              <w:t>445.14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2040602</w:t>
            </w:r>
          </w:p>
        </w:tc>
        <w:tc>
          <w:tcPr>
            <w:tcW w:w="4535" w:type="dxa"/>
            <w:vAlign w:val="center"/>
          </w:tcPr>
          <w:p>
            <w:pPr>
              <w:pStyle w:val="16"/>
            </w:pPr>
            <w:r>
              <w:t>一般行政管理事务</w:t>
            </w:r>
          </w:p>
        </w:tc>
        <w:tc>
          <w:tcPr>
            <w:tcW w:w="1361" w:type="dxa"/>
            <w:vAlign w:val="center"/>
          </w:tcPr>
          <w:p>
            <w:pPr>
              <w:pStyle w:val="15"/>
            </w:pPr>
            <w:r>
              <w:t>104.45</w:t>
            </w:r>
          </w:p>
        </w:tc>
        <w:tc>
          <w:tcPr>
            <w:tcW w:w="1361" w:type="dxa"/>
            <w:vAlign w:val="center"/>
          </w:tcPr>
          <w:p>
            <w:pPr>
              <w:pStyle w:val="15"/>
            </w:pPr>
          </w:p>
        </w:tc>
        <w:tc>
          <w:tcPr>
            <w:tcW w:w="1361" w:type="dxa"/>
            <w:vAlign w:val="center"/>
          </w:tcPr>
          <w:p>
            <w:pPr>
              <w:pStyle w:val="15"/>
            </w:pPr>
            <w:r>
              <w:t>104.45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2040604</w:t>
            </w:r>
          </w:p>
        </w:tc>
        <w:tc>
          <w:tcPr>
            <w:tcW w:w="4535" w:type="dxa"/>
            <w:vAlign w:val="center"/>
          </w:tcPr>
          <w:p>
            <w:pPr>
              <w:pStyle w:val="16"/>
            </w:pPr>
            <w:r>
              <w:t>基层司法业务</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2040605</w:t>
            </w:r>
          </w:p>
        </w:tc>
        <w:tc>
          <w:tcPr>
            <w:tcW w:w="4535" w:type="dxa"/>
            <w:vAlign w:val="center"/>
          </w:tcPr>
          <w:p>
            <w:pPr>
              <w:pStyle w:val="16"/>
            </w:pPr>
            <w:r>
              <w:t>普法宣传</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2040606</w:t>
            </w:r>
          </w:p>
        </w:tc>
        <w:tc>
          <w:tcPr>
            <w:tcW w:w="4535" w:type="dxa"/>
            <w:vAlign w:val="center"/>
          </w:tcPr>
          <w:p>
            <w:pPr>
              <w:pStyle w:val="16"/>
            </w:pPr>
            <w:r>
              <w:t>律师管理</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2040607</w:t>
            </w:r>
          </w:p>
        </w:tc>
        <w:tc>
          <w:tcPr>
            <w:tcW w:w="4535" w:type="dxa"/>
            <w:vAlign w:val="center"/>
          </w:tcPr>
          <w:p>
            <w:pPr>
              <w:pStyle w:val="16"/>
            </w:pPr>
            <w:r>
              <w:t>公共法律服务</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2040610</w:t>
            </w:r>
          </w:p>
        </w:tc>
        <w:tc>
          <w:tcPr>
            <w:tcW w:w="4535" w:type="dxa"/>
            <w:vAlign w:val="center"/>
          </w:tcPr>
          <w:p>
            <w:pPr>
              <w:pStyle w:val="16"/>
            </w:pPr>
            <w:r>
              <w:t>社区矫正</w:t>
            </w:r>
          </w:p>
        </w:tc>
        <w:tc>
          <w:tcPr>
            <w:tcW w:w="1361" w:type="dxa"/>
            <w:vAlign w:val="center"/>
          </w:tcPr>
          <w:p>
            <w:pPr>
              <w:pStyle w:val="15"/>
            </w:pPr>
            <w:r>
              <w:t>21.59</w:t>
            </w:r>
          </w:p>
        </w:tc>
        <w:tc>
          <w:tcPr>
            <w:tcW w:w="1361" w:type="dxa"/>
            <w:vAlign w:val="center"/>
          </w:tcPr>
          <w:p>
            <w:pPr>
              <w:pStyle w:val="15"/>
            </w:pPr>
          </w:p>
        </w:tc>
        <w:tc>
          <w:tcPr>
            <w:tcW w:w="1361" w:type="dxa"/>
            <w:vAlign w:val="center"/>
          </w:tcPr>
          <w:p>
            <w:pPr>
              <w:pStyle w:val="15"/>
            </w:pPr>
            <w:r>
              <w:t>21.59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2040612</w:t>
            </w:r>
          </w:p>
        </w:tc>
        <w:tc>
          <w:tcPr>
            <w:tcW w:w="4535" w:type="dxa"/>
            <w:vAlign w:val="center"/>
          </w:tcPr>
          <w:p>
            <w:pPr>
              <w:pStyle w:val="16"/>
            </w:pPr>
            <w:r>
              <w:t>法治建设</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2040699</w:t>
            </w:r>
          </w:p>
        </w:tc>
        <w:tc>
          <w:tcPr>
            <w:tcW w:w="4535" w:type="dxa"/>
            <w:vAlign w:val="center"/>
          </w:tcPr>
          <w:p>
            <w:pPr>
              <w:pStyle w:val="16"/>
            </w:pPr>
            <w:r>
              <w:t>其他司法支出</w:t>
            </w:r>
          </w:p>
        </w:tc>
        <w:tc>
          <w:tcPr>
            <w:tcW w:w="1361" w:type="dxa"/>
            <w:vAlign w:val="center"/>
          </w:tcPr>
          <w:p>
            <w:pPr>
              <w:pStyle w:val="15"/>
            </w:pPr>
            <w:r>
              <w:t>17.85</w:t>
            </w:r>
          </w:p>
        </w:tc>
        <w:tc>
          <w:tcPr>
            <w:tcW w:w="1361" w:type="dxa"/>
            <w:vAlign w:val="center"/>
          </w:tcPr>
          <w:p>
            <w:pPr>
              <w:pStyle w:val="15"/>
            </w:pPr>
          </w:p>
        </w:tc>
        <w:tc>
          <w:tcPr>
            <w:tcW w:w="1361" w:type="dxa"/>
            <w:vAlign w:val="center"/>
          </w:tcPr>
          <w:p>
            <w:pPr>
              <w:pStyle w:val="15"/>
            </w:pPr>
            <w:r>
              <w:t>17.85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32.84</w:t>
            </w:r>
          </w:p>
        </w:tc>
        <w:tc>
          <w:tcPr>
            <w:tcW w:w="1361" w:type="dxa"/>
            <w:vAlign w:val="center"/>
          </w:tcPr>
          <w:p>
            <w:pPr>
              <w:pStyle w:val="15"/>
            </w:pPr>
            <w:r>
              <w:t>32.84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32.84</w:t>
            </w:r>
          </w:p>
        </w:tc>
        <w:tc>
          <w:tcPr>
            <w:tcW w:w="1361" w:type="dxa"/>
            <w:vAlign w:val="center"/>
          </w:tcPr>
          <w:p>
            <w:pPr>
              <w:pStyle w:val="15"/>
            </w:pPr>
            <w:r>
              <w:t>32.84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32.84</w:t>
            </w:r>
          </w:p>
        </w:tc>
        <w:tc>
          <w:tcPr>
            <w:tcW w:w="1361" w:type="dxa"/>
            <w:vAlign w:val="center"/>
          </w:tcPr>
          <w:p>
            <w:pPr>
              <w:pStyle w:val="15"/>
            </w:pPr>
            <w:r>
              <w:t>32.84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15.89</w:t>
            </w:r>
          </w:p>
        </w:tc>
        <w:tc>
          <w:tcPr>
            <w:tcW w:w="1361" w:type="dxa"/>
            <w:vAlign w:val="center"/>
          </w:tcPr>
          <w:p>
            <w:pPr>
              <w:pStyle w:val="15"/>
            </w:pPr>
            <w:r>
              <w:t>15.89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15.89</w:t>
            </w:r>
          </w:p>
        </w:tc>
        <w:tc>
          <w:tcPr>
            <w:tcW w:w="1361" w:type="dxa"/>
            <w:vAlign w:val="center"/>
          </w:tcPr>
          <w:p>
            <w:pPr>
              <w:pStyle w:val="15"/>
            </w:pPr>
            <w:r>
              <w:t>15.89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15.89</w:t>
            </w:r>
          </w:p>
        </w:tc>
        <w:tc>
          <w:tcPr>
            <w:tcW w:w="1361" w:type="dxa"/>
            <w:vAlign w:val="center"/>
          </w:tcPr>
          <w:p>
            <w:pPr>
              <w:pStyle w:val="15"/>
            </w:pPr>
            <w:r>
              <w:t>15.89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28.26</w:t>
            </w:r>
          </w:p>
        </w:tc>
        <w:tc>
          <w:tcPr>
            <w:tcW w:w="1361" w:type="dxa"/>
            <w:vAlign w:val="center"/>
          </w:tcPr>
          <w:p>
            <w:pPr>
              <w:pStyle w:val="15"/>
            </w:pPr>
            <w:r>
              <w:t>28.26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28.26</w:t>
            </w:r>
          </w:p>
        </w:tc>
        <w:tc>
          <w:tcPr>
            <w:tcW w:w="1361" w:type="dxa"/>
            <w:vAlign w:val="center"/>
          </w:tcPr>
          <w:p>
            <w:pPr>
              <w:pStyle w:val="15"/>
            </w:pPr>
            <w:r>
              <w:t>28.26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28.26</w:t>
            </w:r>
          </w:p>
        </w:tc>
        <w:tc>
          <w:tcPr>
            <w:tcW w:w="1361" w:type="dxa"/>
            <w:vAlign w:val="center"/>
          </w:tcPr>
          <w:p>
            <w:pPr>
              <w:pStyle w:val="15"/>
            </w:pPr>
            <w:r>
              <w:t>28.26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315隆尧县司法局</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732.02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r>
              <w:t>655.03</w:t>
            </w:r>
          </w:p>
        </w:tc>
        <w:tc>
          <w:tcPr>
            <w:tcW w:w="1474" w:type="dxa"/>
            <w:vAlign w:val="center"/>
          </w:tcPr>
          <w:p>
            <w:pPr>
              <w:pStyle w:val="15"/>
            </w:pPr>
            <w:r>
              <w:t>655.03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32.84</w:t>
            </w:r>
          </w:p>
        </w:tc>
        <w:tc>
          <w:tcPr>
            <w:tcW w:w="1474" w:type="dxa"/>
            <w:vAlign w:val="center"/>
          </w:tcPr>
          <w:p>
            <w:pPr>
              <w:pStyle w:val="15"/>
            </w:pPr>
            <w:r>
              <w:t>32.84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15.89</w:t>
            </w:r>
          </w:p>
        </w:tc>
        <w:tc>
          <w:tcPr>
            <w:tcW w:w="1474" w:type="dxa"/>
            <w:vAlign w:val="center"/>
          </w:tcPr>
          <w:p>
            <w:pPr>
              <w:pStyle w:val="15"/>
            </w:pPr>
            <w:r>
              <w:t>15.89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28.26</w:t>
            </w:r>
          </w:p>
        </w:tc>
        <w:tc>
          <w:tcPr>
            <w:tcW w:w="1474" w:type="dxa"/>
            <w:vAlign w:val="center"/>
          </w:tcPr>
          <w:p>
            <w:pPr>
              <w:pStyle w:val="15"/>
            </w:pPr>
            <w:r>
              <w:t>28.26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二十六、年初预留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732.02</w:t>
            </w:r>
          </w:p>
        </w:tc>
        <w:tc>
          <w:tcPr>
            <w:tcW w:w="3402" w:type="dxa"/>
            <w:vAlign w:val="center"/>
          </w:tcPr>
          <w:p>
            <w:pPr>
              <w:pStyle w:val="18"/>
            </w:pPr>
            <w:r>
              <w:t>本年支出合计</w:t>
            </w:r>
          </w:p>
        </w:tc>
        <w:tc>
          <w:tcPr>
            <w:tcW w:w="1474" w:type="dxa"/>
            <w:vAlign w:val="center"/>
          </w:tcPr>
          <w:p>
            <w:pPr>
              <w:pStyle w:val="19"/>
            </w:pPr>
            <w:r>
              <w:t>732.02</w:t>
            </w:r>
          </w:p>
        </w:tc>
        <w:tc>
          <w:tcPr>
            <w:tcW w:w="1474" w:type="dxa"/>
            <w:vAlign w:val="center"/>
          </w:tcPr>
          <w:p>
            <w:pPr>
              <w:pStyle w:val="19"/>
            </w:pPr>
            <w:r>
              <w:t>732.02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732.02</w:t>
            </w:r>
          </w:p>
        </w:tc>
        <w:tc>
          <w:tcPr>
            <w:tcW w:w="3402" w:type="dxa"/>
            <w:vAlign w:val="center"/>
          </w:tcPr>
          <w:p>
            <w:pPr>
              <w:pStyle w:val="18"/>
            </w:pPr>
            <w:r>
              <w:t>支出总计</w:t>
            </w:r>
          </w:p>
        </w:tc>
        <w:tc>
          <w:tcPr>
            <w:tcW w:w="1474" w:type="dxa"/>
            <w:vAlign w:val="center"/>
          </w:tcPr>
          <w:p>
            <w:pPr>
              <w:pStyle w:val="19"/>
            </w:pPr>
            <w:r>
              <w:t>732.02</w:t>
            </w:r>
          </w:p>
        </w:tc>
        <w:tc>
          <w:tcPr>
            <w:tcW w:w="1474" w:type="dxa"/>
            <w:vAlign w:val="center"/>
          </w:tcPr>
          <w:p>
            <w:pPr>
              <w:pStyle w:val="19"/>
            </w:pPr>
            <w:r>
              <w:t>732.02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315隆尧县司法局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732.02</w:t>
            </w:r>
          </w:p>
        </w:tc>
        <w:tc>
          <w:tcPr>
            <w:tcW w:w="2551" w:type="dxa"/>
            <w:vAlign w:val="center"/>
          </w:tcPr>
          <w:p>
            <w:pPr>
              <w:pStyle w:val="19"/>
            </w:pPr>
            <w:r>
              <w:t>522.13</w:t>
            </w:r>
          </w:p>
        </w:tc>
        <w:tc>
          <w:tcPr>
            <w:tcW w:w="2551" w:type="dxa"/>
            <w:vAlign w:val="center"/>
          </w:tcPr>
          <w:p>
            <w:pPr>
              <w:pStyle w:val="19"/>
            </w:pPr>
            <w:r>
              <w:t>209.89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204</w:t>
            </w:r>
          </w:p>
        </w:tc>
        <w:tc>
          <w:tcPr>
            <w:tcW w:w="4535" w:type="dxa"/>
            <w:vAlign w:val="center"/>
          </w:tcPr>
          <w:p>
            <w:pPr>
              <w:pStyle w:val="16"/>
            </w:pPr>
            <w:r>
              <w:t>公共安全支出</w:t>
            </w:r>
          </w:p>
        </w:tc>
        <w:tc>
          <w:tcPr>
            <w:tcW w:w="2551" w:type="dxa"/>
            <w:vAlign w:val="center"/>
          </w:tcPr>
          <w:p>
            <w:pPr>
              <w:pStyle w:val="15"/>
            </w:pPr>
            <w:r>
              <w:t>655.03</w:t>
            </w:r>
          </w:p>
        </w:tc>
        <w:tc>
          <w:tcPr>
            <w:tcW w:w="2551" w:type="dxa"/>
            <w:vAlign w:val="center"/>
          </w:tcPr>
          <w:p>
            <w:pPr>
              <w:pStyle w:val="15"/>
            </w:pPr>
            <w:r>
              <w:t>445.14</w:t>
            </w:r>
          </w:p>
        </w:tc>
        <w:tc>
          <w:tcPr>
            <w:tcW w:w="2551" w:type="dxa"/>
            <w:vAlign w:val="center"/>
          </w:tcPr>
          <w:p>
            <w:pPr>
              <w:pStyle w:val="15"/>
            </w:pPr>
            <w:r>
              <w:t>209.89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20406</w:t>
            </w:r>
          </w:p>
        </w:tc>
        <w:tc>
          <w:tcPr>
            <w:tcW w:w="4535" w:type="dxa"/>
            <w:vAlign w:val="center"/>
          </w:tcPr>
          <w:p>
            <w:pPr>
              <w:pStyle w:val="16"/>
            </w:pPr>
            <w:r>
              <w:t>司法</w:t>
            </w:r>
          </w:p>
        </w:tc>
        <w:tc>
          <w:tcPr>
            <w:tcW w:w="2551" w:type="dxa"/>
            <w:vAlign w:val="center"/>
          </w:tcPr>
          <w:p>
            <w:pPr>
              <w:pStyle w:val="15"/>
            </w:pPr>
            <w:r>
              <w:t>655.03</w:t>
            </w:r>
          </w:p>
        </w:tc>
        <w:tc>
          <w:tcPr>
            <w:tcW w:w="2551" w:type="dxa"/>
            <w:vAlign w:val="center"/>
          </w:tcPr>
          <w:p>
            <w:pPr>
              <w:pStyle w:val="15"/>
            </w:pPr>
            <w:r>
              <w:t>445.14</w:t>
            </w:r>
          </w:p>
        </w:tc>
        <w:tc>
          <w:tcPr>
            <w:tcW w:w="2551" w:type="dxa"/>
            <w:vAlign w:val="center"/>
          </w:tcPr>
          <w:p>
            <w:pPr>
              <w:pStyle w:val="15"/>
            </w:pPr>
            <w:r>
              <w:t>209.89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2040601</w:t>
            </w:r>
          </w:p>
        </w:tc>
        <w:tc>
          <w:tcPr>
            <w:tcW w:w="4535" w:type="dxa"/>
            <w:vAlign w:val="center"/>
          </w:tcPr>
          <w:p>
            <w:pPr>
              <w:pStyle w:val="16"/>
            </w:pPr>
            <w:r>
              <w:t>行政运行</w:t>
            </w:r>
          </w:p>
        </w:tc>
        <w:tc>
          <w:tcPr>
            <w:tcW w:w="2551" w:type="dxa"/>
            <w:vAlign w:val="center"/>
          </w:tcPr>
          <w:p>
            <w:pPr>
              <w:pStyle w:val="15"/>
            </w:pPr>
            <w:r>
              <w:t>445.14</w:t>
            </w:r>
          </w:p>
        </w:tc>
        <w:tc>
          <w:tcPr>
            <w:tcW w:w="2551" w:type="dxa"/>
            <w:vAlign w:val="center"/>
          </w:tcPr>
          <w:p>
            <w:pPr>
              <w:pStyle w:val="15"/>
            </w:pPr>
            <w:r>
              <w:t>445.14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2040602</w:t>
            </w:r>
          </w:p>
        </w:tc>
        <w:tc>
          <w:tcPr>
            <w:tcW w:w="4535" w:type="dxa"/>
            <w:vAlign w:val="center"/>
          </w:tcPr>
          <w:p>
            <w:pPr>
              <w:pStyle w:val="16"/>
            </w:pPr>
            <w:r>
              <w:t>一般行政管理事务</w:t>
            </w:r>
          </w:p>
        </w:tc>
        <w:tc>
          <w:tcPr>
            <w:tcW w:w="2551" w:type="dxa"/>
            <w:vAlign w:val="center"/>
          </w:tcPr>
          <w:p>
            <w:pPr>
              <w:pStyle w:val="15"/>
            </w:pPr>
            <w:r>
              <w:t>104.45</w:t>
            </w:r>
          </w:p>
        </w:tc>
        <w:tc>
          <w:tcPr>
            <w:tcW w:w="2551" w:type="dxa"/>
            <w:vAlign w:val="center"/>
          </w:tcPr>
          <w:p>
            <w:pPr>
              <w:pStyle w:val="15"/>
            </w:pPr>
          </w:p>
        </w:tc>
        <w:tc>
          <w:tcPr>
            <w:tcW w:w="2551" w:type="dxa"/>
            <w:vAlign w:val="center"/>
          </w:tcPr>
          <w:p>
            <w:pPr>
              <w:pStyle w:val="15"/>
            </w:pPr>
            <w:r>
              <w:t>104.45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2040604</w:t>
            </w:r>
          </w:p>
        </w:tc>
        <w:tc>
          <w:tcPr>
            <w:tcW w:w="4535" w:type="dxa"/>
            <w:vAlign w:val="center"/>
          </w:tcPr>
          <w:p>
            <w:pPr>
              <w:pStyle w:val="16"/>
            </w:pPr>
            <w:r>
              <w:t>基层司法业务</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2040605</w:t>
            </w:r>
          </w:p>
        </w:tc>
        <w:tc>
          <w:tcPr>
            <w:tcW w:w="4535" w:type="dxa"/>
            <w:vAlign w:val="center"/>
          </w:tcPr>
          <w:p>
            <w:pPr>
              <w:pStyle w:val="16"/>
            </w:pPr>
            <w:r>
              <w:t>普法宣传</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2040606</w:t>
            </w:r>
          </w:p>
        </w:tc>
        <w:tc>
          <w:tcPr>
            <w:tcW w:w="4535" w:type="dxa"/>
            <w:vAlign w:val="center"/>
          </w:tcPr>
          <w:p>
            <w:pPr>
              <w:pStyle w:val="16"/>
            </w:pPr>
            <w:r>
              <w:t>律师管理</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2040607</w:t>
            </w:r>
          </w:p>
        </w:tc>
        <w:tc>
          <w:tcPr>
            <w:tcW w:w="4535" w:type="dxa"/>
            <w:vAlign w:val="center"/>
          </w:tcPr>
          <w:p>
            <w:pPr>
              <w:pStyle w:val="16"/>
            </w:pPr>
            <w:r>
              <w:t>公共法律服务</w:t>
            </w:r>
          </w:p>
        </w:tc>
        <w:tc>
          <w:tcPr>
            <w:tcW w:w="2551" w:type="dxa"/>
            <w:vAlign w:val="center"/>
          </w:tcPr>
          <w:p>
            <w:pPr>
              <w:pStyle w:val="15"/>
            </w:pPr>
            <w:r>
              <w:t>12.00</w:t>
            </w:r>
          </w:p>
        </w:tc>
        <w:tc>
          <w:tcPr>
            <w:tcW w:w="2551" w:type="dxa"/>
            <w:vAlign w:val="center"/>
          </w:tcPr>
          <w:p>
            <w:pPr>
              <w:pStyle w:val="15"/>
            </w:pPr>
          </w:p>
        </w:tc>
        <w:tc>
          <w:tcPr>
            <w:tcW w:w="2551"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2040610</w:t>
            </w:r>
          </w:p>
        </w:tc>
        <w:tc>
          <w:tcPr>
            <w:tcW w:w="4535" w:type="dxa"/>
            <w:vAlign w:val="center"/>
          </w:tcPr>
          <w:p>
            <w:pPr>
              <w:pStyle w:val="16"/>
            </w:pPr>
            <w:r>
              <w:t>社区矫正</w:t>
            </w:r>
          </w:p>
        </w:tc>
        <w:tc>
          <w:tcPr>
            <w:tcW w:w="2551" w:type="dxa"/>
            <w:vAlign w:val="center"/>
          </w:tcPr>
          <w:p>
            <w:pPr>
              <w:pStyle w:val="15"/>
            </w:pPr>
            <w:r>
              <w:t>21.59</w:t>
            </w:r>
          </w:p>
        </w:tc>
        <w:tc>
          <w:tcPr>
            <w:tcW w:w="2551" w:type="dxa"/>
            <w:vAlign w:val="center"/>
          </w:tcPr>
          <w:p>
            <w:pPr>
              <w:pStyle w:val="15"/>
            </w:pPr>
          </w:p>
        </w:tc>
        <w:tc>
          <w:tcPr>
            <w:tcW w:w="2551" w:type="dxa"/>
            <w:vAlign w:val="center"/>
          </w:tcPr>
          <w:p>
            <w:pPr>
              <w:pStyle w:val="15"/>
            </w:pPr>
            <w:r>
              <w:t>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2040612</w:t>
            </w:r>
          </w:p>
        </w:tc>
        <w:tc>
          <w:tcPr>
            <w:tcW w:w="4535" w:type="dxa"/>
            <w:vAlign w:val="center"/>
          </w:tcPr>
          <w:p>
            <w:pPr>
              <w:pStyle w:val="16"/>
            </w:pPr>
            <w:r>
              <w:t>法治建设</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2040699</w:t>
            </w:r>
          </w:p>
        </w:tc>
        <w:tc>
          <w:tcPr>
            <w:tcW w:w="4535" w:type="dxa"/>
            <w:vAlign w:val="center"/>
          </w:tcPr>
          <w:p>
            <w:pPr>
              <w:pStyle w:val="16"/>
            </w:pPr>
            <w:r>
              <w:t>其他司法支出</w:t>
            </w:r>
          </w:p>
        </w:tc>
        <w:tc>
          <w:tcPr>
            <w:tcW w:w="2551" w:type="dxa"/>
            <w:vAlign w:val="center"/>
          </w:tcPr>
          <w:p>
            <w:pPr>
              <w:pStyle w:val="15"/>
            </w:pPr>
            <w:r>
              <w:t>17.85</w:t>
            </w:r>
          </w:p>
        </w:tc>
        <w:tc>
          <w:tcPr>
            <w:tcW w:w="2551" w:type="dxa"/>
            <w:vAlign w:val="center"/>
          </w:tcPr>
          <w:p>
            <w:pPr>
              <w:pStyle w:val="15"/>
            </w:pPr>
          </w:p>
        </w:tc>
        <w:tc>
          <w:tcPr>
            <w:tcW w:w="2551" w:type="dxa"/>
            <w:vAlign w:val="center"/>
          </w:tcPr>
          <w:p>
            <w:pPr>
              <w:pStyle w:val="15"/>
            </w:pPr>
            <w:r>
              <w:t>17.85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32.84</w:t>
            </w:r>
          </w:p>
        </w:tc>
        <w:tc>
          <w:tcPr>
            <w:tcW w:w="2551" w:type="dxa"/>
            <w:vAlign w:val="center"/>
          </w:tcPr>
          <w:p>
            <w:pPr>
              <w:pStyle w:val="15"/>
            </w:pPr>
            <w:r>
              <w:t>32.84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32.84</w:t>
            </w:r>
          </w:p>
        </w:tc>
        <w:tc>
          <w:tcPr>
            <w:tcW w:w="2551" w:type="dxa"/>
            <w:vAlign w:val="center"/>
          </w:tcPr>
          <w:p>
            <w:pPr>
              <w:pStyle w:val="15"/>
            </w:pPr>
            <w:r>
              <w:t>32.84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32.84</w:t>
            </w:r>
          </w:p>
        </w:tc>
        <w:tc>
          <w:tcPr>
            <w:tcW w:w="2551" w:type="dxa"/>
            <w:vAlign w:val="center"/>
          </w:tcPr>
          <w:p>
            <w:pPr>
              <w:pStyle w:val="15"/>
            </w:pPr>
            <w:r>
              <w:t>32.84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15.89</w:t>
            </w:r>
          </w:p>
        </w:tc>
        <w:tc>
          <w:tcPr>
            <w:tcW w:w="2551" w:type="dxa"/>
            <w:vAlign w:val="center"/>
          </w:tcPr>
          <w:p>
            <w:pPr>
              <w:pStyle w:val="15"/>
            </w:pPr>
            <w:r>
              <w:t>15.89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15.89</w:t>
            </w:r>
          </w:p>
        </w:tc>
        <w:tc>
          <w:tcPr>
            <w:tcW w:w="2551" w:type="dxa"/>
            <w:vAlign w:val="center"/>
          </w:tcPr>
          <w:p>
            <w:pPr>
              <w:pStyle w:val="15"/>
            </w:pPr>
            <w:r>
              <w:t>15.89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15.89</w:t>
            </w:r>
          </w:p>
        </w:tc>
        <w:tc>
          <w:tcPr>
            <w:tcW w:w="2551" w:type="dxa"/>
            <w:vAlign w:val="center"/>
          </w:tcPr>
          <w:p>
            <w:pPr>
              <w:pStyle w:val="15"/>
            </w:pPr>
            <w:r>
              <w:t>15.89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28.26</w:t>
            </w:r>
          </w:p>
        </w:tc>
        <w:tc>
          <w:tcPr>
            <w:tcW w:w="2551" w:type="dxa"/>
            <w:vAlign w:val="center"/>
          </w:tcPr>
          <w:p>
            <w:pPr>
              <w:pStyle w:val="15"/>
            </w:pPr>
            <w:r>
              <w:t>28.26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28.26</w:t>
            </w:r>
          </w:p>
        </w:tc>
        <w:tc>
          <w:tcPr>
            <w:tcW w:w="2551" w:type="dxa"/>
            <w:vAlign w:val="center"/>
          </w:tcPr>
          <w:p>
            <w:pPr>
              <w:pStyle w:val="15"/>
            </w:pPr>
            <w:r>
              <w:t>28.26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28.26</w:t>
            </w:r>
          </w:p>
        </w:tc>
        <w:tc>
          <w:tcPr>
            <w:tcW w:w="2551" w:type="dxa"/>
            <w:vAlign w:val="center"/>
          </w:tcPr>
          <w:p>
            <w:pPr>
              <w:pStyle w:val="15"/>
            </w:pPr>
            <w:r>
              <w:t>28.26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315隆尧县司法局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522.13</w:t>
            </w:r>
          </w:p>
        </w:tc>
        <w:tc>
          <w:tcPr>
            <w:tcW w:w="2551" w:type="dxa"/>
            <w:vAlign w:val="center"/>
          </w:tcPr>
          <w:p>
            <w:pPr>
              <w:pStyle w:val="19"/>
            </w:pPr>
            <w:r>
              <w:t>426.97</w:t>
            </w:r>
          </w:p>
        </w:tc>
        <w:tc>
          <w:tcPr>
            <w:tcW w:w="2551" w:type="dxa"/>
            <w:vAlign w:val="center"/>
          </w:tcPr>
          <w:p>
            <w:pPr>
              <w:pStyle w:val="19"/>
            </w:pPr>
            <w: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420.11</w:t>
            </w:r>
          </w:p>
        </w:tc>
        <w:tc>
          <w:tcPr>
            <w:tcW w:w="2551" w:type="dxa"/>
            <w:vAlign w:val="center"/>
          </w:tcPr>
          <w:p>
            <w:pPr>
              <w:pStyle w:val="15"/>
            </w:pPr>
            <w:r>
              <w:t>420.11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143.40</w:t>
            </w:r>
          </w:p>
        </w:tc>
        <w:tc>
          <w:tcPr>
            <w:tcW w:w="2551" w:type="dxa"/>
            <w:vAlign w:val="center"/>
          </w:tcPr>
          <w:p>
            <w:pPr>
              <w:pStyle w:val="15"/>
            </w:pPr>
            <w:r>
              <w:t>143.40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129.15</w:t>
            </w:r>
          </w:p>
        </w:tc>
        <w:tc>
          <w:tcPr>
            <w:tcW w:w="2551" w:type="dxa"/>
            <w:vAlign w:val="center"/>
          </w:tcPr>
          <w:p>
            <w:pPr>
              <w:pStyle w:val="15"/>
            </w:pPr>
            <w:r>
              <w:t>129.15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11.95</w:t>
            </w:r>
          </w:p>
        </w:tc>
        <w:tc>
          <w:tcPr>
            <w:tcW w:w="2551" w:type="dxa"/>
            <w:vAlign w:val="center"/>
          </w:tcPr>
          <w:p>
            <w:pPr>
              <w:pStyle w:val="15"/>
            </w:pPr>
            <w:r>
              <w:t>11.95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53.74</w:t>
            </w:r>
          </w:p>
        </w:tc>
        <w:tc>
          <w:tcPr>
            <w:tcW w:w="2551" w:type="dxa"/>
            <w:vAlign w:val="center"/>
          </w:tcPr>
          <w:p>
            <w:pPr>
              <w:pStyle w:val="15"/>
            </w:pPr>
            <w:r>
              <w:t>53.74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32.84</w:t>
            </w:r>
          </w:p>
        </w:tc>
        <w:tc>
          <w:tcPr>
            <w:tcW w:w="2551" w:type="dxa"/>
            <w:vAlign w:val="center"/>
          </w:tcPr>
          <w:p>
            <w:pPr>
              <w:pStyle w:val="15"/>
            </w:pPr>
            <w:r>
              <w:t>32.84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15.89</w:t>
            </w:r>
          </w:p>
        </w:tc>
        <w:tc>
          <w:tcPr>
            <w:tcW w:w="2551" w:type="dxa"/>
            <w:vAlign w:val="center"/>
          </w:tcPr>
          <w:p>
            <w:pPr>
              <w:pStyle w:val="15"/>
            </w:pPr>
            <w:r>
              <w:t>15.89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4.89</w:t>
            </w:r>
          </w:p>
        </w:tc>
        <w:tc>
          <w:tcPr>
            <w:tcW w:w="2551" w:type="dxa"/>
            <w:vAlign w:val="center"/>
          </w:tcPr>
          <w:p>
            <w:pPr>
              <w:pStyle w:val="15"/>
            </w:pPr>
            <w:r>
              <w:t>4.89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28.26</w:t>
            </w:r>
          </w:p>
        </w:tc>
        <w:tc>
          <w:tcPr>
            <w:tcW w:w="2551" w:type="dxa"/>
            <w:vAlign w:val="center"/>
          </w:tcPr>
          <w:p>
            <w:pPr>
              <w:pStyle w:val="15"/>
            </w:pPr>
            <w:r>
              <w:t>28.26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91.16</w:t>
            </w:r>
          </w:p>
        </w:tc>
        <w:tc>
          <w:tcPr>
            <w:tcW w:w="2551" w:type="dxa"/>
            <w:vAlign w:val="center"/>
          </w:tcPr>
          <w:p>
            <w:pPr>
              <w:pStyle w:val="15"/>
            </w:pPr>
          </w:p>
        </w:tc>
        <w:tc>
          <w:tcPr>
            <w:tcW w:w="2551" w:type="dxa"/>
            <w:vAlign w:val="center"/>
          </w:tcPr>
          <w:p>
            <w:pPr>
              <w:pStyle w:val="15"/>
            </w:pPr>
            <w:r>
              <w:t>91.16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8.91</w:t>
            </w:r>
          </w:p>
        </w:tc>
        <w:tc>
          <w:tcPr>
            <w:tcW w:w="2551" w:type="dxa"/>
            <w:vAlign w:val="center"/>
          </w:tcPr>
          <w:p>
            <w:pPr>
              <w:pStyle w:val="15"/>
            </w:pPr>
          </w:p>
        </w:tc>
        <w:tc>
          <w:tcPr>
            <w:tcW w:w="2551" w:type="dxa"/>
            <w:vAlign w:val="center"/>
          </w:tcPr>
          <w:p>
            <w:pPr>
              <w:pStyle w:val="15"/>
            </w:pPr>
            <w:r>
              <w:t>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0.97</w:t>
            </w:r>
          </w:p>
        </w:tc>
        <w:tc>
          <w:tcPr>
            <w:tcW w:w="2551" w:type="dxa"/>
            <w:vAlign w:val="center"/>
          </w:tcPr>
          <w:p>
            <w:pPr>
              <w:pStyle w:val="15"/>
            </w:pPr>
          </w:p>
        </w:tc>
        <w:tc>
          <w:tcPr>
            <w:tcW w:w="2551" w:type="dxa"/>
            <w:vAlign w:val="center"/>
          </w:tcPr>
          <w:p>
            <w:pPr>
              <w:pStyle w:val="15"/>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5.50</w:t>
            </w:r>
          </w:p>
        </w:tc>
        <w:tc>
          <w:tcPr>
            <w:tcW w:w="2551" w:type="dxa"/>
            <w:vAlign w:val="center"/>
          </w:tcPr>
          <w:p>
            <w:pPr>
              <w:pStyle w:val="15"/>
            </w:pPr>
          </w:p>
        </w:tc>
        <w:tc>
          <w:tcPr>
            <w:tcW w:w="2551" w:type="dxa"/>
            <w:vAlign w:val="center"/>
          </w:tcPr>
          <w:p>
            <w:pPr>
              <w:pStyle w:val="15"/>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5.40</w:t>
            </w:r>
          </w:p>
        </w:tc>
        <w:tc>
          <w:tcPr>
            <w:tcW w:w="2551" w:type="dxa"/>
            <w:vAlign w:val="center"/>
          </w:tcPr>
          <w:p>
            <w:pPr>
              <w:pStyle w:val="15"/>
            </w:pPr>
          </w:p>
        </w:tc>
        <w:tc>
          <w:tcPr>
            <w:tcW w:w="2551"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10.20</w:t>
            </w:r>
          </w:p>
        </w:tc>
        <w:tc>
          <w:tcPr>
            <w:tcW w:w="2551" w:type="dxa"/>
            <w:vAlign w:val="center"/>
          </w:tcPr>
          <w:p>
            <w:pPr>
              <w:pStyle w:val="15"/>
            </w:pPr>
          </w:p>
        </w:tc>
        <w:tc>
          <w:tcPr>
            <w:tcW w:w="2551" w:type="dxa"/>
            <w:vAlign w:val="center"/>
          </w:tcPr>
          <w:p>
            <w:pPr>
              <w:pStyle w:val="15"/>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30218</w:t>
            </w:r>
          </w:p>
        </w:tc>
        <w:tc>
          <w:tcPr>
            <w:tcW w:w="4535" w:type="dxa"/>
            <w:vAlign w:val="center"/>
          </w:tcPr>
          <w:p>
            <w:pPr>
              <w:pStyle w:val="16"/>
            </w:pPr>
            <w:r>
              <w:t>专用材料费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8.50</w:t>
            </w:r>
          </w:p>
        </w:tc>
        <w:tc>
          <w:tcPr>
            <w:tcW w:w="2551" w:type="dxa"/>
            <w:vAlign w:val="center"/>
          </w:tcPr>
          <w:p>
            <w:pPr>
              <w:pStyle w:val="15"/>
            </w:pPr>
          </w:p>
        </w:tc>
        <w:tc>
          <w:tcPr>
            <w:tcW w:w="2551" w:type="dxa"/>
            <w:vAlign w:val="center"/>
          </w:tcPr>
          <w:p>
            <w:pPr>
              <w:pStyle w:val="15"/>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0.76</w:t>
            </w:r>
          </w:p>
        </w:tc>
        <w:tc>
          <w:tcPr>
            <w:tcW w:w="2551" w:type="dxa"/>
            <w:vAlign w:val="center"/>
          </w:tcPr>
          <w:p>
            <w:pPr>
              <w:pStyle w:val="15"/>
            </w:pPr>
          </w:p>
        </w:tc>
        <w:tc>
          <w:tcPr>
            <w:tcW w:w="2551" w:type="dxa"/>
            <w:vAlign w:val="center"/>
          </w:tcPr>
          <w:p>
            <w:pPr>
              <w:pStyle w:val="15"/>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23.16</w:t>
            </w:r>
          </w:p>
        </w:tc>
        <w:tc>
          <w:tcPr>
            <w:tcW w:w="2551" w:type="dxa"/>
            <w:vAlign w:val="center"/>
          </w:tcPr>
          <w:p>
            <w:pPr>
              <w:pStyle w:val="15"/>
            </w:pPr>
          </w:p>
        </w:tc>
        <w:tc>
          <w:tcPr>
            <w:tcW w:w="2551" w:type="dxa"/>
            <w:vAlign w:val="center"/>
          </w:tcPr>
          <w:p>
            <w:pPr>
              <w:pStyle w:val="15"/>
            </w:pPr>
            <w:r>
              <w:t>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2.26</w:t>
            </w:r>
          </w:p>
        </w:tc>
        <w:tc>
          <w:tcPr>
            <w:tcW w:w="2551" w:type="dxa"/>
            <w:vAlign w:val="center"/>
          </w:tcPr>
          <w:p>
            <w:pPr>
              <w:pStyle w:val="15"/>
            </w:pPr>
          </w:p>
        </w:tc>
        <w:tc>
          <w:tcPr>
            <w:tcW w:w="2551" w:type="dxa"/>
            <w:vAlign w:val="center"/>
          </w:tcPr>
          <w:p>
            <w:pPr>
              <w:pStyle w:val="15"/>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6.86</w:t>
            </w:r>
          </w:p>
        </w:tc>
        <w:tc>
          <w:tcPr>
            <w:tcW w:w="2551" w:type="dxa"/>
            <w:vAlign w:val="center"/>
          </w:tcPr>
          <w:p>
            <w:pPr>
              <w:pStyle w:val="15"/>
            </w:pPr>
            <w:r>
              <w:t>6.86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5.78</w:t>
            </w:r>
          </w:p>
        </w:tc>
        <w:tc>
          <w:tcPr>
            <w:tcW w:w="2551" w:type="dxa"/>
            <w:vAlign w:val="center"/>
          </w:tcPr>
          <w:p>
            <w:pPr>
              <w:pStyle w:val="15"/>
            </w:pPr>
            <w:r>
              <w:t>5.78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1.08</w:t>
            </w:r>
          </w:p>
        </w:tc>
        <w:tc>
          <w:tcPr>
            <w:tcW w:w="2551" w:type="dxa"/>
            <w:vAlign w:val="center"/>
          </w:tcPr>
          <w:p>
            <w:pPr>
              <w:pStyle w:val="15"/>
            </w:pPr>
            <w:r>
              <w:t>1.08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310</w:t>
            </w:r>
          </w:p>
        </w:tc>
        <w:tc>
          <w:tcPr>
            <w:tcW w:w="4535" w:type="dxa"/>
            <w:vAlign w:val="center"/>
          </w:tcPr>
          <w:p>
            <w:pPr>
              <w:pStyle w:val="16"/>
            </w:pPr>
            <w:r>
              <w:t>资本性支出</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31002</w:t>
            </w:r>
          </w:p>
        </w:tc>
        <w:tc>
          <w:tcPr>
            <w:tcW w:w="4535" w:type="dxa"/>
            <w:vAlign w:val="center"/>
          </w:tcPr>
          <w:p>
            <w:pPr>
              <w:pStyle w:val="16"/>
            </w:pPr>
            <w:r>
              <w:t>办公设备购置</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315隆尧县司法局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315隆尧县司法局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315隆尧县司法局</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default"/>
                <w:lang w:val="en-US" w:eastAsia="zh-CN"/>
              </w:rPr>
            </w:pPr>
            <w:r>
              <w:rPr>
                <w:rFonts w:hint="eastAsia"/>
                <w:lang w:val="en-US" w:eastAsia="zh-CN"/>
              </w:rPr>
              <w:t>31.3</w:t>
            </w:r>
          </w:p>
        </w:tc>
        <w:tc>
          <w:tcPr>
            <w:tcW w:w="2381" w:type="dxa"/>
            <w:vAlign w:val="center"/>
          </w:tcPr>
          <w:p>
            <w:pPr>
              <w:pStyle w:val="19"/>
              <w:rPr>
                <w:rFonts w:hint="default"/>
                <w:lang w:val="en-US" w:eastAsia="zh-CN"/>
              </w:rPr>
            </w:pPr>
            <w:r>
              <w:rPr>
                <w:rFonts w:hint="eastAsia"/>
                <w:lang w:val="en-US" w:eastAsia="zh-CN"/>
              </w:rPr>
              <w:t>31.3</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rPr>
                <w:lang w:eastAsia="zh-CN"/>
              </w:rPr>
            </w:pPr>
            <w:r>
              <w:rPr>
                <w:rFonts w:hint="eastAsia"/>
                <w:lang w:eastAsia="zh-CN"/>
              </w:rPr>
              <w:t>31.3</w:t>
            </w:r>
          </w:p>
        </w:tc>
        <w:tc>
          <w:tcPr>
            <w:tcW w:w="2381" w:type="dxa"/>
            <w:vAlign w:val="center"/>
          </w:tcPr>
          <w:p>
            <w:pPr>
              <w:pStyle w:val="15"/>
              <w:rPr>
                <w:lang w:eastAsia="zh-CN"/>
              </w:rPr>
            </w:pPr>
            <w:r>
              <w:rPr>
                <w:rFonts w:hint="eastAsia"/>
                <w:lang w:eastAsia="zh-CN"/>
              </w:rPr>
              <w:t>31.3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rPr>
                <w:lang w:eastAsia="zh-CN"/>
              </w:rPr>
            </w:pPr>
            <w:r>
              <w:rPr>
                <w:rFonts w:hint="eastAsia"/>
                <w:lang w:eastAsia="zh-CN"/>
              </w:rPr>
              <w:t>31.3</w:t>
            </w:r>
          </w:p>
        </w:tc>
        <w:tc>
          <w:tcPr>
            <w:tcW w:w="2381" w:type="dxa"/>
            <w:vAlign w:val="center"/>
          </w:tcPr>
          <w:p>
            <w:pPr>
              <w:pStyle w:val="15"/>
              <w:rPr>
                <w:lang w:eastAsia="zh-CN"/>
              </w:rPr>
            </w:pPr>
            <w:r>
              <w:rPr>
                <w:rFonts w:hint="eastAsia"/>
                <w:lang w:eastAsia="zh-CN"/>
              </w:rPr>
              <w:t>31.30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r>
              <w:t>31.30</w:t>
            </w:r>
          </w:p>
        </w:tc>
        <w:tc>
          <w:tcPr>
            <w:tcW w:w="2381" w:type="dxa"/>
            <w:vAlign w:val="center"/>
          </w:tcPr>
          <w:p>
            <w:pPr>
              <w:pStyle w:val="15"/>
            </w:pPr>
            <w:r>
              <w:t>31.30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隆尧县司法局2022年部门预算信息公开情况说明</w:t>
      </w:r>
    </w:p>
    <w:p>
      <w:pPr>
        <w:jc w:val="center"/>
      </w:pPr>
      <w:r>
        <w:rPr>
          <w:rFonts w:ascii="方正小标宋_GBK" w:hAnsi="方正小标宋_GBK" w:eastAsia="方正小标宋_GBK" w:cs="方正小标宋_GBK"/>
          <w:color w:val="000000"/>
          <w:sz w:val="44"/>
        </w:rPr>
        <w:t>隆尧县司法局2022年部门预算信息公开情况说明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按照《预算法》、《地方预决算公开操作规程》和《关于进一步推进预算公开工作的实施意见》规定，现将隆尧县司法局2022年部门预算公开如下：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根据《隆尧县司法局职能配置、内设机构和人员编制规定》， 隆尧县司法局的主要职责是：</w:t>
      </w:r>
    </w:p>
    <w:p>
      <w:pPr>
        <w:pStyle w:val="21"/>
      </w:pPr>
      <w:r>
        <w:t>贯彻落实党中央和省委、市委、县委关于全面依法治县的方针政策和决策部署，坚持和加强党对全面依法治县的集中统一领导。</w:t>
      </w:r>
    </w:p>
    <w:p>
      <w:pPr>
        <w:pStyle w:val="21"/>
      </w:pPr>
      <w:r>
        <w:t>（一）承担全面依法治县重大问题的政策研究。组织协调有关方面提出全面依法治县中长期规划建议，负责有关重大决策部署督察工作。</w:t>
      </w:r>
    </w:p>
    <w:p>
      <w:pPr>
        <w:pStyle w:val="21"/>
      </w:pPr>
      <w:r>
        <w:t>（二）负责县政府规范性文件起草、备案审查工作；负责对县政府政策措施、规范性文件和合同协议的合法性审核工作；负责审查县政府各部门报县政府审核的规范性文件，承办县政府交办的涉法事务。</w:t>
      </w:r>
    </w:p>
    <w:p>
      <w:pPr>
        <w:pStyle w:val="21"/>
      </w:pPr>
      <w: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pPr>
        <w:pStyle w:val="21"/>
      </w:pPr>
      <w: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pPr>
        <w:pStyle w:val="21"/>
      </w:pPr>
      <w:r>
        <w:t>（五）负责制定全县公共法律服务体系建设规划并指导实施，统筹和布局城乡、区域法律服务资源。负责法律援助管理工作；指导、监督全县律师、公证、司法鉴定和基层法律服务管理工作。</w:t>
      </w:r>
    </w:p>
    <w:p>
      <w:pPr>
        <w:pStyle w:val="21"/>
      </w:pPr>
      <w:r>
        <w:t>（六）负责本系统警车等物资装备管理工作；指导、监督本系统财务、装备、设施、场所等保障工作。</w:t>
      </w:r>
    </w:p>
    <w:p>
      <w:pPr>
        <w:pStyle w:val="21"/>
      </w:pPr>
      <w:r>
        <w:t>（七）规划、协调、指导全县法治人才队伍建设相关工作。指导、监督本系统队伍建设。</w:t>
      </w:r>
    </w:p>
    <w:p>
      <w:pPr>
        <w:pStyle w:val="21"/>
      </w:pPr>
      <w:r>
        <w:t>（八）完成县委、县政府交办的其他任务。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隆尧县司法局</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eastAsia="zh-CN"/>
        </w:rPr>
        <w:t>县</w:t>
      </w:r>
      <w:r>
        <w:t>部门预算的编制实行综合预算管理，即全部收入和支出都反映的预算。隆尧县司法局及所属事业单位的收支包含在部门预算中。</w:t>
      </w:r>
    </w:p>
    <w:p>
      <w:pPr>
        <w:pStyle w:val="22"/>
      </w:pPr>
      <w:r>
        <w:t>1、收入说明</w:t>
      </w:r>
    </w:p>
    <w:p>
      <w:pPr>
        <w:pStyle w:val="22"/>
      </w:pPr>
      <w:r>
        <w:t>反映本部门当年全部收入。2022年预算收入732.0</w:t>
      </w:r>
      <w:r>
        <w:rPr>
          <w:rFonts w:hint="eastAsia"/>
          <w:lang w:eastAsia="zh-CN"/>
        </w:rPr>
        <w:t>2</w:t>
      </w:r>
      <w:r>
        <w:t>万元，其中：一般公共预算收入732.0</w:t>
      </w:r>
      <w:r>
        <w:rPr>
          <w:rFonts w:hint="eastAsia"/>
          <w:lang w:eastAsia="zh-CN"/>
        </w:rPr>
        <w:t>2</w:t>
      </w:r>
      <w:r>
        <w:t>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收支预算总表支出栏、基本支出表、项目支出表按经济分类和支出功能分类科目编制，反映隆尧县司法局年度部门预算中支出预算的总体情况。2022年部门支出预算为732.0</w:t>
      </w:r>
      <w:r>
        <w:rPr>
          <w:rFonts w:hint="eastAsia"/>
          <w:lang w:eastAsia="zh-CN"/>
        </w:rPr>
        <w:t>2</w:t>
      </w:r>
      <w:r>
        <w:t>万元，其中基本支出522.1</w:t>
      </w:r>
      <w:r>
        <w:rPr>
          <w:rFonts w:hint="eastAsia"/>
          <w:lang w:eastAsia="zh-CN"/>
        </w:rPr>
        <w:t>3</w:t>
      </w:r>
      <w:r>
        <w:t>万元，包括人员经费426.9</w:t>
      </w:r>
      <w:r>
        <w:rPr>
          <w:rFonts w:hint="eastAsia"/>
          <w:lang w:eastAsia="zh-CN"/>
        </w:rPr>
        <w:t>7</w:t>
      </w:r>
      <w:r>
        <w:t>万元和日常公用经费95.16万元；项目支出209.89万元，主要为一般行政管理事务104.45万元，基层司法业务20万元，普法宣传13万元，公共法律服务12万元，社区矫正支出21.59万元，法制建设6万元、律师管理15万元，其他司法支出17.8</w:t>
      </w:r>
      <w:r>
        <w:rPr>
          <w:rFonts w:hint="eastAsia"/>
          <w:lang w:eastAsia="zh-CN"/>
        </w:rPr>
        <w:t>5</w:t>
      </w:r>
      <w:r>
        <w:t>万元。</w:t>
      </w:r>
    </w:p>
    <w:p>
      <w:pPr>
        <w:pStyle w:val="22"/>
      </w:pPr>
      <w:r>
        <w:t>3、比上年增减情况</w:t>
      </w:r>
    </w:p>
    <w:p>
      <w:pPr>
        <w:pStyle w:val="22"/>
      </w:pPr>
      <w:r>
        <w:t>2022年部门预算收支安排732.0</w:t>
      </w:r>
      <w:r>
        <w:rPr>
          <w:rFonts w:hint="eastAsia"/>
          <w:lang w:eastAsia="zh-CN"/>
        </w:rPr>
        <w:t>2</w:t>
      </w:r>
      <w:r>
        <w:t>万元，较2021年增长16.2</w:t>
      </w:r>
      <w:r>
        <w:rPr>
          <w:rFonts w:hint="eastAsia"/>
          <w:lang w:eastAsia="zh-CN"/>
        </w:rPr>
        <w:t>7</w:t>
      </w:r>
      <w:r>
        <w:t>万元，其中：基本支出增长19.3</w:t>
      </w:r>
      <w:r>
        <w:rPr>
          <w:rFonts w:hint="eastAsia"/>
          <w:lang w:eastAsia="zh-CN"/>
        </w:rPr>
        <w:t>5</w:t>
      </w:r>
      <w:r>
        <w:t>万元，主要是年初预算安排人员工资增加；项目支出减少3.08万元，主要是减少部分项目支出。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门机关运行经费共计安排95.16万元，主要用于保证机关正常运转的办公费、邮电费、差旅费、福利费、一般设备购置费、办公用房水电费、办公用房取暖费、日常维修费、办公楼物业管理费，公务交通补贴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总数预算安排31.3万元，其中：因公出国（境）费0万元，与上年持平，无变化；公务用车购置及运维费31.3万元（其中：公务用车购置费31.3万元，公务用车运行维护费0万元)，较上年公务用车运行维护费无变化</w:t>
      </w:r>
      <w:r>
        <w:rPr>
          <w:rFonts w:hint="eastAsia"/>
          <w:lang w:eastAsia="zh-CN"/>
        </w:rPr>
        <w:t>，与上年持平。</w:t>
      </w:r>
      <w:r>
        <w:t>公务用车购置费用增加7.82万元，主要是单位执法执勤车辆达到使用年限，车辆拍卖后，根据工作需要拟新购执法执勤警车二辆（一辆燃油车、一辆新能源汽车）；公务接待费0万元，较上年减少0.3万元，是按照中央八项规定精神，严格压缩不必要的公务接待的结果。</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坚持以习近平新时代中国特色社会主义思想为指导，以习近平法治思想为指引，全面贯彻党的十九大和十九届历次全会精神，增强“四个意识”、坚定“四个自信”、做到“两个维护”，坚持党对司法行政工作的绝对领导，坚持以人民为中心的发展思想，坚持全面依法治国基本方略，紧紧围绕县委、县政府和县委政法委的工作大局和工作要求，为全县经济社会高质量赶超发展提供坚强的法治保障。</w:t>
      </w:r>
    </w:p>
    <w:p>
      <w:pPr>
        <w:spacing w:line="500" w:lineRule="exact"/>
        <w:ind w:firstLine="560"/>
      </w:pPr>
      <w:r>
        <w:rPr>
          <w:rFonts w:eastAsia="方正仿宋_GBK" w:cs="Times New Roman"/>
          <w:color w:val="000000"/>
          <w:sz w:val="28"/>
        </w:rPr>
        <w:t>（二）分项绩效目标</w:t>
      </w:r>
    </w:p>
    <w:p>
      <w:pPr>
        <w:pStyle w:val="26"/>
      </w:pPr>
      <w:r>
        <w:t>目标1：保障职工工资、福利正常发放,提高工作积极性，确保司法局各项工作正常运转，促进司法事业更快更好发展。</w:t>
      </w:r>
    </w:p>
    <w:p>
      <w:pPr>
        <w:pStyle w:val="26"/>
      </w:pPr>
      <w:r>
        <w:t>目标2：保障必要办公条件,提高工作效率,确保司法局各项工作正常运转，促进司法事业更快更好发展。</w:t>
      </w:r>
    </w:p>
    <w:p>
      <w:pPr>
        <w:pStyle w:val="26"/>
      </w:pPr>
      <w:r>
        <w:t xml:space="preserve">目标3：加强依法治县工作，开展依法治县专题培训，组织协调有关方面提出依法治县规划建议。                       </w:t>
      </w:r>
    </w:p>
    <w:p>
      <w:pPr>
        <w:pStyle w:val="26"/>
      </w:pPr>
      <w:r>
        <w:t xml:space="preserve">目标4:做好有关地方性法规与政府规章草案的起草、组织、审查、协调等工作与政府规范性文件的备案审查工作，对政府政策、措施、规范性文件和合同协议进行合法性审核，做好政府交办的涉法事务。                               </w:t>
      </w:r>
    </w:p>
    <w:p>
      <w:pPr>
        <w:pStyle w:val="26"/>
      </w:pPr>
      <w:r>
        <w:t xml:space="preserve">目标5：统筹推进法治政府建设工作，指导监督政府依法行政工作，依法承办行政复议案件，做好受政府委托代理的行政诉讼案件的诉讼工作。       </w:t>
      </w:r>
    </w:p>
    <w:p>
      <w:pPr>
        <w:pStyle w:val="26"/>
      </w:pPr>
      <w:r>
        <w:t xml:space="preserve">目标6：统筹规划法治社会建设工作，拟定法治宣传教育规划，组织实施普法宣传，做好全县人民调解工作与人民陪审员、监督员管理工作。                   </w:t>
      </w:r>
    </w:p>
    <w:p>
      <w:pPr>
        <w:pStyle w:val="26"/>
      </w:pPr>
      <w:r>
        <w:t xml:space="preserve">目标7：做好全县社区矫正和刑满释放人员帮教安置工作。        </w:t>
      </w:r>
    </w:p>
    <w:p>
      <w:pPr>
        <w:pStyle w:val="26"/>
      </w:pPr>
      <w:r>
        <w:t xml:space="preserve">目标8：做好律师、公证、法律援助、司法鉴定、基层法律服务管理工作。                                                   </w:t>
      </w:r>
    </w:p>
    <w:p>
      <w:pPr>
        <w:pStyle w:val="26"/>
      </w:pPr>
      <w:r>
        <w:t xml:space="preserve">目标9：做好本系统服装和警车等物资设备管理工作。 </w:t>
      </w:r>
    </w:p>
    <w:p>
      <w:pPr>
        <w:spacing w:line="500" w:lineRule="exact"/>
        <w:ind w:firstLine="560"/>
      </w:pPr>
      <w:r>
        <w:rPr>
          <w:rFonts w:eastAsia="方正仿宋_GBK" w:cs="Times New Roman"/>
          <w:color w:val="000000"/>
          <w:sz w:val="28"/>
        </w:rPr>
        <w:t>（三）工作保障措施</w:t>
      </w:r>
    </w:p>
    <w:p>
      <w:pPr>
        <w:pStyle w:val="27"/>
      </w:pPr>
      <w:r>
        <w:t>（一）筹划实施“八五”普法规划。通过深入开展法治宣传教育和依法治理工作，推进全县经济、政治、文化、社会法治建设进程，促进社会主义法治文化建设，在全县形成自觉尊法、学法、守法、用法的良好社会氛围，为推进全县经济社会高质量发展提供有力的法治保障和良好的法治环境。</w:t>
      </w:r>
    </w:p>
    <w:p>
      <w:pPr>
        <w:pStyle w:val="27"/>
      </w:pPr>
      <w:r>
        <w:t>（二）突出学习宣传宪法。在全社会营造学习宣传宪法氛围，使广大人民群众全面深刻理解宪法的基本原则和精神，充分认识社会主义制度的优越性，进一步增强广大群众的宪法意识、公民意识、爱国意识、国家安全统一意识和民主法治意识。</w:t>
      </w:r>
    </w:p>
    <w:p>
      <w:pPr>
        <w:pStyle w:val="27"/>
      </w:pPr>
      <w:r>
        <w:t>（三）加强民法典的宣传教育。将民法典宣传工作列为2022年工作重点。强化“谁执法谁普法”普法责任制，对照民法典梳理分解各级各部门的普法责任制清单，将民法典学习宣传工作贯穿执法、司法和管理服务全过程。建强用好民法典普法宣传队伍，针对不同受众群体开展民法典的普法宣传。让民法典真正走到群众身边，走进群众心里，成为全体社会成员遵循的规范。</w:t>
      </w:r>
    </w:p>
    <w:p>
      <w:pPr>
        <w:pStyle w:val="27"/>
      </w:pPr>
      <w:r>
        <w:t>（四）全力推进依法行政。全面开展行政规范性文件合法性审核。推行行政执法事前、事中、事后公开，深入推进三项制度信息化和规范化建设水平。强化行政执法监督工作，建立健全常态化行政监督机制。</w:t>
      </w:r>
    </w:p>
    <w:p>
      <w:pPr>
        <w:pStyle w:val="27"/>
      </w:pPr>
      <w:r>
        <w:t>（五）注重防范化解风险，维护社会和谐稳定。加强人民调解工作，完善矛盾纠纷多元化解机制，健全专业性行业性调委会，推进个人品牌人民调解工作室建设，切实发挥人民调解“第一道防线”作用。强化社区矫正工作，进一步加强组织网络建设，建立司法所、派出所、村（居）委会与家庭齐抓共管的工作机制，确保实现全天</w:t>
      </w:r>
      <w:r>
        <w:rPr>
          <w:rFonts w:hint="eastAsia" w:asciiTheme="minorEastAsia" w:hAnsiTheme="minorEastAsia" w:eastAsiaTheme="minorEastAsia"/>
          <w:lang w:eastAsia="zh-CN"/>
        </w:rPr>
        <w:t>候</w:t>
      </w:r>
      <w:r>
        <w:t>、无缝隙管控。进一步加强刑满释放安置帮教人员管理教育帮扶，健全完善刑满释放安置帮教工作机制，加强日常排查走访、重点人员衔接管理等。</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pStyle w:val="28"/>
        <w:ind w:firstLine="640"/>
        <w:rPr>
          <w:rFonts w:hint="eastAsia" w:ascii="方正楷体_GBK" w:hAnsi="方正楷体_GBK" w:eastAsia="方正楷体_GBK" w:cs="方正楷体_GBK"/>
          <w:b/>
          <w:color w:val="000000"/>
          <w:sz w:val="32"/>
          <w:lang w:eastAsia="zh-CN"/>
        </w:rPr>
      </w:pPr>
      <w:r>
        <w:rPr>
          <w:rFonts w:hint="eastAsia" w:ascii="Times New Roman" w:hAnsi="Times New Roman" w:eastAsia="方正仿宋_GBK" w:cs="Times New Roman"/>
          <w:sz w:val="28"/>
          <w:szCs w:val="24"/>
          <w:lang w:val="en-US" w:eastAsia="zh-CN" w:bidi="ar-SA"/>
        </w:rPr>
        <w:t>本年度无专项资金</w:t>
      </w:r>
    </w:p>
    <w:p>
      <w:pPr>
        <w:pStyle w:val="28"/>
        <w:ind w:firstLine="640"/>
      </w:pPr>
      <w:r>
        <w:rPr>
          <w:rFonts w:ascii="方正楷体_GBK" w:hAnsi="方正楷体_GBK" w:eastAsia="方正楷体_GBK" w:cs="方正楷体_GBK"/>
          <w:b/>
          <w:color w:val="000000"/>
          <w:sz w:val="32"/>
        </w:rPr>
        <w:t>第三部分  预算项目绩效目标</w:t>
      </w:r>
    </w:p>
    <w:p>
      <w:pPr>
        <w:pStyle w:val="28"/>
        <w:ind w:firstLine="560"/>
      </w:pPr>
      <w:r>
        <w:rPr>
          <w:rFonts w:ascii="方正仿宋_GBK" w:hAnsi="方正仿宋_GBK" w:eastAsia="方正仿宋_GBK" w:cs="方正仿宋_GBK"/>
          <w:b/>
          <w:color w:val="000000"/>
          <w:sz w:val="28"/>
        </w:rPr>
        <w:t>1、法律援助经费绩效目标表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法律援助案件数量</w:t>
            </w:r>
          </w:p>
        </w:tc>
        <w:tc>
          <w:tcPr>
            <w:tcW w:w="2835" w:type="dxa"/>
            <w:vAlign w:val="center"/>
          </w:tcPr>
          <w:p>
            <w:pPr>
              <w:pStyle w:val="30"/>
            </w:pPr>
            <w:r>
              <w:t>办理法律援助案件的数量</w:t>
            </w:r>
          </w:p>
        </w:tc>
        <w:tc>
          <w:tcPr>
            <w:tcW w:w="2551" w:type="dxa"/>
            <w:vAlign w:val="center"/>
          </w:tcPr>
          <w:p>
            <w:pPr>
              <w:pStyle w:val="30"/>
            </w:pPr>
            <w:r>
              <w:t>≥90件</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法律援助案件补贴发放情况</w:t>
            </w:r>
          </w:p>
        </w:tc>
        <w:tc>
          <w:tcPr>
            <w:tcW w:w="2835" w:type="dxa"/>
            <w:vAlign w:val="center"/>
          </w:tcPr>
          <w:p>
            <w:pPr>
              <w:pStyle w:val="30"/>
            </w:pPr>
            <w:r>
              <w:t>法律援助补贴足额发放</w:t>
            </w:r>
          </w:p>
        </w:tc>
        <w:tc>
          <w:tcPr>
            <w:tcW w:w="2551" w:type="dxa"/>
            <w:vAlign w:val="center"/>
          </w:tcPr>
          <w:p>
            <w:pPr>
              <w:pStyle w:val="30"/>
            </w:pPr>
            <w:r>
              <w:t>≤180天</w:t>
            </w:r>
          </w:p>
        </w:tc>
        <w:tc>
          <w:tcPr>
            <w:tcW w:w="2268" w:type="dxa"/>
            <w:vAlign w:val="center"/>
          </w:tcPr>
          <w:p>
            <w:pPr>
              <w:pStyle w:val="30"/>
            </w:pPr>
            <w:r>
              <w:t>河北省法律援助条例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法律援助宣传情况</w:t>
            </w:r>
          </w:p>
        </w:tc>
        <w:tc>
          <w:tcPr>
            <w:tcW w:w="2835" w:type="dxa"/>
            <w:vAlign w:val="center"/>
          </w:tcPr>
          <w:p>
            <w:pPr>
              <w:pStyle w:val="30"/>
            </w:pPr>
            <w:r>
              <w:t>及时开展法律援助宣传并发放资料</w:t>
            </w:r>
          </w:p>
        </w:tc>
        <w:tc>
          <w:tcPr>
            <w:tcW w:w="2551" w:type="dxa"/>
            <w:vAlign w:val="center"/>
          </w:tcPr>
          <w:p>
            <w:pPr>
              <w:pStyle w:val="30"/>
            </w:pPr>
            <w:r>
              <w:t>≥5000份</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预算成本</w:t>
            </w:r>
          </w:p>
        </w:tc>
        <w:tc>
          <w:tcPr>
            <w:tcW w:w="2835" w:type="dxa"/>
            <w:vAlign w:val="center"/>
          </w:tcPr>
          <w:p>
            <w:pPr>
              <w:pStyle w:val="30"/>
            </w:pPr>
            <w:r>
              <w:t>预算安排情况</w:t>
            </w:r>
          </w:p>
        </w:tc>
        <w:tc>
          <w:tcPr>
            <w:tcW w:w="2551" w:type="dxa"/>
            <w:vAlign w:val="center"/>
          </w:tcPr>
          <w:p>
            <w:pPr>
              <w:pStyle w:val="30"/>
            </w:pPr>
            <w:r>
              <w:t>符合当地经济发展水平</w:t>
            </w:r>
          </w:p>
        </w:tc>
        <w:tc>
          <w:tcPr>
            <w:tcW w:w="2268" w:type="dxa"/>
            <w:vAlign w:val="center"/>
          </w:tcPr>
          <w:p>
            <w:pPr>
              <w:pStyle w:val="30"/>
            </w:pPr>
            <w:r>
              <w:t>预算申报情况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法律援助水平显著提高</w:t>
            </w:r>
          </w:p>
        </w:tc>
        <w:tc>
          <w:tcPr>
            <w:tcW w:w="2835" w:type="dxa"/>
            <w:vAlign w:val="center"/>
          </w:tcPr>
          <w:p>
            <w:pPr>
              <w:pStyle w:val="30"/>
            </w:pPr>
            <w:r>
              <w:t>法律援助工作水平</w:t>
            </w:r>
          </w:p>
        </w:tc>
        <w:tc>
          <w:tcPr>
            <w:tcW w:w="2551" w:type="dxa"/>
            <w:vAlign w:val="center"/>
          </w:tcPr>
          <w:p>
            <w:pPr>
              <w:pStyle w:val="30"/>
            </w:pPr>
            <w:r>
              <w:t>提供有效的法律援助服务</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服务对象满意度</w:t>
            </w:r>
          </w:p>
        </w:tc>
        <w:tc>
          <w:tcPr>
            <w:tcW w:w="2551" w:type="dxa"/>
            <w:vAlign w:val="center"/>
          </w:tcPr>
          <w:p>
            <w:pPr>
              <w:pStyle w:val="30"/>
            </w:pPr>
            <w:r>
              <w:t>≥95%</w:t>
            </w:r>
          </w:p>
        </w:tc>
        <w:tc>
          <w:tcPr>
            <w:tcW w:w="2268" w:type="dxa"/>
            <w:vAlign w:val="center"/>
          </w:tcPr>
          <w:p>
            <w:pPr>
              <w:pStyle w:val="30"/>
            </w:pPr>
            <w:r>
              <w:t>问卷调查</w:t>
            </w:r>
          </w:p>
        </w:tc>
      </w:tr>
    </w:tbl>
    <w:p>
      <w:pPr>
        <w:pStyle w:val="28"/>
      </w:pPr>
    </w:p>
    <w:p>
      <w:pPr>
        <w:pStyle w:val="28"/>
        <w:ind w:firstLine="560"/>
      </w:pPr>
      <w:r>
        <w:rPr>
          <w:rFonts w:ascii="方正仿宋_GBK" w:hAnsi="方正仿宋_GBK" w:eastAsia="方正仿宋_GBK" w:cs="方正仿宋_GBK"/>
          <w:b/>
          <w:color w:val="000000"/>
          <w:sz w:val="28"/>
        </w:rPr>
        <w:t>2、法治建设（行政执法和复议）经费绩效目标表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执法人员培训情况</w:t>
            </w:r>
          </w:p>
        </w:tc>
        <w:tc>
          <w:tcPr>
            <w:tcW w:w="2835" w:type="dxa"/>
            <w:vAlign w:val="center"/>
          </w:tcPr>
          <w:p>
            <w:pPr>
              <w:pStyle w:val="30"/>
            </w:pPr>
            <w:r>
              <w:t>执法人员培训率</w:t>
            </w:r>
          </w:p>
        </w:tc>
        <w:tc>
          <w:tcPr>
            <w:tcW w:w="2551" w:type="dxa"/>
            <w:vAlign w:val="center"/>
          </w:tcPr>
          <w:p>
            <w:pPr>
              <w:pStyle w:val="30"/>
            </w:pPr>
            <w:r>
              <w:t>≥95%</w:t>
            </w:r>
          </w:p>
        </w:tc>
        <w:tc>
          <w:tcPr>
            <w:tcW w:w="2268" w:type="dxa"/>
            <w:vAlign w:val="center"/>
          </w:tcPr>
          <w:p>
            <w:pPr>
              <w:pStyle w:val="30"/>
            </w:pPr>
            <w:r>
              <w:t>依据培训情况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行政复议案件办结情况</w:t>
            </w:r>
          </w:p>
        </w:tc>
        <w:tc>
          <w:tcPr>
            <w:tcW w:w="2835" w:type="dxa"/>
            <w:vAlign w:val="center"/>
          </w:tcPr>
          <w:p>
            <w:pPr>
              <w:pStyle w:val="30"/>
            </w:pPr>
            <w:r>
              <w:t>行政复议案件办结率</w:t>
            </w:r>
          </w:p>
        </w:tc>
        <w:tc>
          <w:tcPr>
            <w:tcW w:w="2551" w:type="dxa"/>
            <w:vAlign w:val="center"/>
          </w:tcPr>
          <w:p>
            <w:pPr>
              <w:pStyle w:val="30"/>
            </w:pPr>
            <w:r>
              <w:t>≥95%</w:t>
            </w:r>
          </w:p>
        </w:tc>
        <w:tc>
          <w:tcPr>
            <w:tcW w:w="2268" w:type="dxa"/>
            <w:vAlign w:val="center"/>
          </w:tcPr>
          <w:p>
            <w:pPr>
              <w:pStyle w:val="30"/>
            </w:pPr>
            <w:r>
              <w:t>依据办案质量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工作按时完成率</w:t>
            </w:r>
          </w:p>
        </w:tc>
        <w:tc>
          <w:tcPr>
            <w:tcW w:w="2835" w:type="dxa"/>
            <w:vAlign w:val="center"/>
          </w:tcPr>
          <w:p>
            <w:pPr>
              <w:pStyle w:val="30"/>
            </w:pPr>
            <w:r>
              <w:t>工作按时完成率</w:t>
            </w:r>
          </w:p>
        </w:tc>
        <w:tc>
          <w:tcPr>
            <w:tcW w:w="2551" w:type="dxa"/>
            <w:vAlign w:val="center"/>
          </w:tcPr>
          <w:p>
            <w:pPr>
              <w:pStyle w:val="30"/>
            </w:pPr>
            <w:r>
              <w:t>≥95%</w:t>
            </w:r>
          </w:p>
        </w:tc>
        <w:tc>
          <w:tcPr>
            <w:tcW w:w="2268" w:type="dxa"/>
            <w:vAlign w:val="center"/>
          </w:tcPr>
          <w:p>
            <w:pPr>
              <w:pStyle w:val="30"/>
            </w:pPr>
            <w:r>
              <w:t>依据办案时效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项目成本</w:t>
            </w:r>
          </w:p>
        </w:tc>
        <w:tc>
          <w:tcPr>
            <w:tcW w:w="2835" w:type="dxa"/>
            <w:vAlign w:val="center"/>
          </w:tcPr>
          <w:p>
            <w:pPr>
              <w:pStyle w:val="30"/>
            </w:pPr>
            <w:r>
              <w:t>项目成本</w:t>
            </w:r>
          </w:p>
        </w:tc>
        <w:tc>
          <w:tcPr>
            <w:tcW w:w="2551" w:type="dxa"/>
            <w:vAlign w:val="center"/>
          </w:tcPr>
          <w:p>
            <w:pPr>
              <w:pStyle w:val="30"/>
            </w:pPr>
            <w:r>
              <w:t>符合预算安排、控制在合理范围内</w:t>
            </w:r>
          </w:p>
        </w:tc>
        <w:tc>
          <w:tcPr>
            <w:tcW w:w="2268" w:type="dxa"/>
            <w:vAlign w:val="center"/>
          </w:tcPr>
          <w:p>
            <w:pPr>
              <w:pStyle w:val="3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规范性文件合法性审查</w:t>
            </w:r>
          </w:p>
        </w:tc>
        <w:tc>
          <w:tcPr>
            <w:tcW w:w="2835" w:type="dxa"/>
            <w:vAlign w:val="center"/>
          </w:tcPr>
          <w:p>
            <w:pPr>
              <w:pStyle w:val="30"/>
            </w:pPr>
            <w:r>
              <w:t>规范性文件审查率</w:t>
            </w:r>
          </w:p>
        </w:tc>
        <w:tc>
          <w:tcPr>
            <w:tcW w:w="2551" w:type="dxa"/>
            <w:vAlign w:val="center"/>
          </w:tcPr>
          <w:p>
            <w:pPr>
              <w:pStyle w:val="30"/>
            </w:pPr>
            <w:r>
              <w:t>≥100%</w:t>
            </w:r>
          </w:p>
        </w:tc>
        <w:tc>
          <w:tcPr>
            <w:tcW w:w="2268" w:type="dxa"/>
            <w:vAlign w:val="center"/>
          </w:tcPr>
          <w:p>
            <w:pPr>
              <w:pStyle w:val="30"/>
            </w:pPr>
            <w:r>
              <w:t>依据审查时效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对执法监督和复议工作的满意度</w:t>
            </w:r>
          </w:p>
        </w:tc>
        <w:tc>
          <w:tcPr>
            <w:tcW w:w="2551" w:type="dxa"/>
            <w:vAlign w:val="center"/>
          </w:tcPr>
          <w:p>
            <w:pPr>
              <w:pStyle w:val="30"/>
            </w:pPr>
            <w:r>
              <w:t>≥90%</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3、公共法律服务中心维修费绩效目标表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来访咨询数量</w:t>
            </w:r>
          </w:p>
        </w:tc>
        <w:tc>
          <w:tcPr>
            <w:tcW w:w="2835" w:type="dxa"/>
            <w:vAlign w:val="center"/>
          </w:tcPr>
          <w:p>
            <w:pPr>
              <w:pStyle w:val="30"/>
            </w:pPr>
            <w:r>
              <w:t>解答咨询情况</w:t>
            </w:r>
          </w:p>
        </w:tc>
        <w:tc>
          <w:tcPr>
            <w:tcW w:w="2551" w:type="dxa"/>
            <w:vAlign w:val="center"/>
          </w:tcPr>
          <w:p>
            <w:pPr>
              <w:pStyle w:val="30"/>
            </w:pPr>
            <w:r>
              <w:t>≥200人</w:t>
            </w:r>
          </w:p>
        </w:tc>
        <w:tc>
          <w:tcPr>
            <w:tcW w:w="2268" w:type="dxa"/>
            <w:vAlign w:val="center"/>
          </w:tcPr>
          <w:p>
            <w:pPr>
              <w:pStyle w:val="30"/>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律师值班解答情况</w:t>
            </w:r>
          </w:p>
        </w:tc>
        <w:tc>
          <w:tcPr>
            <w:tcW w:w="2835" w:type="dxa"/>
            <w:vAlign w:val="center"/>
          </w:tcPr>
          <w:p>
            <w:pPr>
              <w:pStyle w:val="30"/>
            </w:pPr>
            <w:r>
              <w:t>值班和参与纠纷化解情况</w:t>
            </w:r>
          </w:p>
        </w:tc>
        <w:tc>
          <w:tcPr>
            <w:tcW w:w="2551" w:type="dxa"/>
            <w:vAlign w:val="center"/>
          </w:tcPr>
          <w:p>
            <w:pPr>
              <w:pStyle w:val="30"/>
            </w:pPr>
            <w:r>
              <w:t>符合法律规定</w:t>
            </w:r>
          </w:p>
        </w:tc>
        <w:tc>
          <w:tcPr>
            <w:tcW w:w="2268" w:type="dxa"/>
            <w:vAlign w:val="center"/>
          </w:tcPr>
          <w:p>
            <w:pPr>
              <w:pStyle w:val="30"/>
            </w:pPr>
            <w:r>
              <w:t>相关法律法规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来访咨询及时率</w:t>
            </w:r>
          </w:p>
        </w:tc>
        <w:tc>
          <w:tcPr>
            <w:tcW w:w="2835" w:type="dxa"/>
            <w:vAlign w:val="center"/>
          </w:tcPr>
          <w:p>
            <w:pPr>
              <w:pStyle w:val="30"/>
            </w:pPr>
            <w:r>
              <w:t>及时解答群众疑问</w:t>
            </w:r>
          </w:p>
        </w:tc>
        <w:tc>
          <w:tcPr>
            <w:tcW w:w="2551" w:type="dxa"/>
            <w:vAlign w:val="center"/>
          </w:tcPr>
          <w:p>
            <w:pPr>
              <w:pStyle w:val="30"/>
            </w:pPr>
            <w:r>
              <w:t>≥95%</w:t>
            </w:r>
          </w:p>
        </w:tc>
        <w:tc>
          <w:tcPr>
            <w:tcW w:w="2268" w:type="dxa"/>
            <w:vAlign w:val="center"/>
          </w:tcPr>
          <w:p>
            <w:pPr>
              <w:pStyle w:val="30"/>
            </w:pPr>
            <w:r>
              <w:t>群众反馈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成本控制</w:t>
            </w:r>
          </w:p>
        </w:tc>
        <w:tc>
          <w:tcPr>
            <w:tcW w:w="2835" w:type="dxa"/>
            <w:vAlign w:val="center"/>
          </w:tcPr>
          <w:p>
            <w:pPr>
              <w:pStyle w:val="30"/>
            </w:pPr>
            <w:r>
              <w:t>将支出控制在预算成本范围内</w:t>
            </w:r>
          </w:p>
        </w:tc>
        <w:tc>
          <w:tcPr>
            <w:tcW w:w="2551" w:type="dxa"/>
            <w:vAlign w:val="center"/>
          </w:tcPr>
          <w:p>
            <w:pPr>
              <w:pStyle w:val="30"/>
            </w:pPr>
            <w:r>
              <w:t>预算费用和实际支出持平</w:t>
            </w:r>
          </w:p>
        </w:tc>
        <w:tc>
          <w:tcPr>
            <w:tcW w:w="2268" w:type="dxa"/>
            <w:vAlign w:val="center"/>
          </w:tcPr>
          <w:p>
            <w:pPr>
              <w:pStyle w:val="30"/>
            </w:pPr>
            <w:r>
              <w:t>预算安排情况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为人民群众提供有效的公共法律服务水平</w:t>
            </w:r>
          </w:p>
        </w:tc>
        <w:tc>
          <w:tcPr>
            <w:tcW w:w="2835" w:type="dxa"/>
            <w:vAlign w:val="center"/>
          </w:tcPr>
          <w:p>
            <w:pPr>
              <w:pStyle w:val="30"/>
            </w:pPr>
            <w:r>
              <w:t>引导群众通过法律途径维护自身权益</w:t>
            </w:r>
          </w:p>
        </w:tc>
        <w:tc>
          <w:tcPr>
            <w:tcW w:w="2551" w:type="dxa"/>
            <w:vAlign w:val="center"/>
          </w:tcPr>
          <w:p>
            <w:pPr>
              <w:pStyle w:val="30"/>
            </w:pPr>
            <w:r>
              <w:t>≥90%</w:t>
            </w:r>
          </w:p>
        </w:tc>
        <w:tc>
          <w:tcPr>
            <w:tcW w:w="2268" w:type="dxa"/>
            <w:vAlign w:val="center"/>
          </w:tcPr>
          <w:p>
            <w:pPr>
              <w:pStyle w:val="3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服务满意度</w:t>
            </w:r>
          </w:p>
        </w:tc>
        <w:tc>
          <w:tcPr>
            <w:tcW w:w="2835" w:type="dxa"/>
            <w:vAlign w:val="center"/>
          </w:tcPr>
          <w:p>
            <w:pPr>
              <w:pStyle w:val="30"/>
            </w:pPr>
            <w:r>
              <w:t>服务满意度</w:t>
            </w:r>
          </w:p>
        </w:tc>
        <w:tc>
          <w:tcPr>
            <w:tcW w:w="2551" w:type="dxa"/>
            <w:vAlign w:val="center"/>
          </w:tcPr>
          <w:p>
            <w:pPr>
              <w:pStyle w:val="30"/>
            </w:pPr>
            <w:r>
              <w:t>≥90%</w:t>
            </w:r>
          </w:p>
        </w:tc>
        <w:tc>
          <w:tcPr>
            <w:tcW w:w="2268" w:type="dxa"/>
            <w:vAlign w:val="center"/>
          </w:tcPr>
          <w:p>
            <w:pPr>
              <w:pStyle w:val="30"/>
            </w:pPr>
            <w:r>
              <w:t>工作目标</w:t>
            </w:r>
          </w:p>
        </w:tc>
      </w:tr>
    </w:tbl>
    <w:p>
      <w:pPr>
        <w:pStyle w:val="28"/>
      </w:pPr>
    </w:p>
    <w:p>
      <w:pPr>
        <w:pStyle w:val="28"/>
        <w:ind w:firstLine="560"/>
      </w:pPr>
      <w:r>
        <w:rPr>
          <w:rFonts w:ascii="方正仿宋_GBK" w:hAnsi="方正仿宋_GBK" w:eastAsia="方正仿宋_GBK" w:cs="方正仿宋_GBK"/>
          <w:b/>
          <w:color w:val="000000"/>
          <w:sz w:val="28"/>
        </w:rPr>
        <w:t>4、冀财政法[2021]62号/提前下达2022年中央政法纪检监察转移支付资金（办案支出-经费）绩效目标表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民主法治示范村</w:t>
            </w:r>
          </w:p>
        </w:tc>
        <w:tc>
          <w:tcPr>
            <w:tcW w:w="2835" w:type="dxa"/>
            <w:vAlign w:val="center"/>
          </w:tcPr>
          <w:p>
            <w:pPr>
              <w:pStyle w:val="30"/>
            </w:pPr>
            <w:r>
              <w:t>打造民主法治示范村数量</w:t>
            </w:r>
          </w:p>
        </w:tc>
        <w:tc>
          <w:tcPr>
            <w:tcW w:w="2551" w:type="dxa"/>
            <w:vAlign w:val="center"/>
          </w:tcPr>
          <w:p>
            <w:pPr>
              <w:pStyle w:val="30"/>
            </w:pPr>
            <w:r>
              <w:t>≥2个</w:t>
            </w:r>
          </w:p>
        </w:tc>
        <w:tc>
          <w:tcPr>
            <w:tcW w:w="2268" w:type="dxa"/>
            <w:vAlign w:val="center"/>
          </w:tcPr>
          <w:p>
            <w:pPr>
              <w:pStyle w:val="3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法律人员素质</w:t>
            </w:r>
          </w:p>
        </w:tc>
        <w:tc>
          <w:tcPr>
            <w:tcW w:w="2835" w:type="dxa"/>
            <w:vAlign w:val="center"/>
          </w:tcPr>
          <w:p>
            <w:pPr>
              <w:pStyle w:val="30"/>
            </w:pPr>
            <w:r>
              <w:t>法律顾问人员素质</w:t>
            </w:r>
          </w:p>
        </w:tc>
        <w:tc>
          <w:tcPr>
            <w:tcW w:w="2551" w:type="dxa"/>
            <w:vAlign w:val="center"/>
          </w:tcPr>
          <w:p>
            <w:pPr>
              <w:pStyle w:val="30"/>
            </w:pPr>
            <w:r>
              <w:t>具备相应的素质和工作素质</w:t>
            </w:r>
          </w:p>
        </w:tc>
        <w:tc>
          <w:tcPr>
            <w:tcW w:w="2268" w:type="dxa"/>
            <w:vAlign w:val="center"/>
          </w:tcPr>
          <w:p>
            <w:pPr>
              <w:pStyle w:val="30"/>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按照时间节点完成局各项工作</w:t>
            </w:r>
          </w:p>
        </w:tc>
        <w:tc>
          <w:tcPr>
            <w:tcW w:w="2835" w:type="dxa"/>
            <w:vAlign w:val="center"/>
          </w:tcPr>
          <w:p>
            <w:pPr>
              <w:pStyle w:val="30"/>
            </w:pPr>
            <w:r>
              <w:t>按时完成工作</w:t>
            </w:r>
          </w:p>
        </w:tc>
        <w:tc>
          <w:tcPr>
            <w:tcW w:w="2551" w:type="dxa"/>
            <w:vAlign w:val="center"/>
          </w:tcPr>
          <w:p>
            <w:pPr>
              <w:pStyle w:val="30"/>
            </w:pPr>
            <w:r>
              <w:t>按时完成年初各项工作计划</w:t>
            </w:r>
          </w:p>
        </w:tc>
        <w:tc>
          <w:tcPr>
            <w:tcW w:w="2268" w:type="dxa"/>
            <w:vAlign w:val="center"/>
          </w:tcPr>
          <w:p>
            <w:pPr>
              <w:pStyle w:val="30"/>
            </w:pPr>
            <w:r>
              <w:t>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成本控制</w:t>
            </w:r>
          </w:p>
        </w:tc>
        <w:tc>
          <w:tcPr>
            <w:tcW w:w="2835" w:type="dxa"/>
            <w:vAlign w:val="center"/>
          </w:tcPr>
          <w:p>
            <w:pPr>
              <w:pStyle w:val="30"/>
            </w:pPr>
            <w:r>
              <w:t>成本控制</w:t>
            </w:r>
          </w:p>
        </w:tc>
        <w:tc>
          <w:tcPr>
            <w:tcW w:w="2551" w:type="dxa"/>
            <w:vAlign w:val="center"/>
          </w:tcPr>
          <w:p>
            <w:pPr>
              <w:pStyle w:val="30"/>
            </w:pPr>
            <w:r>
              <w:t>各项支出在预算指标范围内且符合财务制度</w:t>
            </w:r>
          </w:p>
        </w:tc>
        <w:tc>
          <w:tcPr>
            <w:tcW w:w="2268" w:type="dxa"/>
            <w:vAlign w:val="center"/>
          </w:tcPr>
          <w:p>
            <w:pPr>
              <w:pStyle w:val="30"/>
            </w:pPr>
            <w:r>
              <w:t>经验标准及法律规定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公民法律意识提高</w:t>
            </w:r>
          </w:p>
        </w:tc>
        <w:tc>
          <w:tcPr>
            <w:tcW w:w="2835" w:type="dxa"/>
            <w:vAlign w:val="center"/>
          </w:tcPr>
          <w:p>
            <w:pPr>
              <w:pStyle w:val="30"/>
            </w:pPr>
            <w:r>
              <w:t>通过法律途径维护自身群益</w:t>
            </w:r>
          </w:p>
        </w:tc>
        <w:tc>
          <w:tcPr>
            <w:tcW w:w="2551" w:type="dxa"/>
            <w:vAlign w:val="center"/>
          </w:tcPr>
          <w:p>
            <w:pPr>
              <w:pStyle w:val="30"/>
            </w:pPr>
            <w:r>
              <w:t>≥90%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普法宣传对象满意度(%)</w:t>
            </w:r>
          </w:p>
        </w:tc>
        <w:tc>
          <w:tcPr>
            <w:tcW w:w="2835" w:type="dxa"/>
            <w:vAlign w:val="center"/>
          </w:tcPr>
          <w:p>
            <w:pPr>
              <w:pStyle w:val="30"/>
            </w:pPr>
            <w:r>
              <w:t>普法宣传对象满意度(%)</w:t>
            </w:r>
          </w:p>
        </w:tc>
        <w:tc>
          <w:tcPr>
            <w:tcW w:w="2551" w:type="dxa"/>
            <w:vAlign w:val="center"/>
          </w:tcPr>
          <w:p>
            <w:pPr>
              <w:pStyle w:val="30"/>
            </w:pPr>
            <w:r>
              <w:t>≥90%</w:t>
            </w:r>
          </w:p>
        </w:tc>
        <w:tc>
          <w:tcPr>
            <w:tcW w:w="2268" w:type="dxa"/>
            <w:vAlign w:val="center"/>
          </w:tcPr>
          <w:p>
            <w:pPr>
              <w:pStyle w:val="30"/>
            </w:pPr>
            <w:r>
              <w:t>满意度调查</w:t>
            </w:r>
          </w:p>
        </w:tc>
      </w:tr>
    </w:tbl>
    <w:p>
      <w:pPr>
        <w:pStyle w:val="28"/>
      </w:pPr>
    </w:p>
    <w:p>
      <w:pPr>
        <w:pStyle w:val="28"/>
        <w:ind w:firstLine="560"/>
      </w:pPr>
      <w:r>
        <w:rPr>
          <w:rFonts w:ascii="方正仿宋_GBK" w:hAnsi="方正仿宋_GBK" w:eastAsia="方正仿宋_GBK" w:cs="方正仿宋_GBK"/>
          <w:b/>
          <w:color w:val="000000"/>
          <w:sz w:val="28"/>
        </w:rPr>
        <w:t>5、冀财政法[2021]62号/提前下达2022年中央政法纪检监察转移支付资金（办案支出-装备）绩效目标表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车辆购置数量</w:t>
            </w:r>
          </w:p>
        </w:tc>
        <w:tc>
          <w:tcPr>
            <w:tcW w:w="2835" w:type="dxa"/>
            <w:vAlign w:val="center"/>
          </w:tcPr>
          <w:p>
            <w:pPr>
              <w:pStyle w:val="30"/>
            </w:pPr>
            <w:r>
              <w:t>车辆购置数量</w:t>
            </w:r>
          </w:p>
        </w:tc>
        <w:tc>
          <w:tcPr>
            <w:tcW w:w="2551" w:type="dxa"/>
            <w:vAlign w:val="center"/>
          </w:tcPr>
          <w:p>
            <w:pPr>
              <w:pStyle w:val="30"/>
            </w:pPr>
            <w:r>
              <w:t>≤3辆</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警用车辆购置费专款专用率</w:t>
            </w:r>
          </w:p>
        </w:tc>
        <w:tc>
          <w:tcPr>
            <w:tcW w:w="2835" w:type="dxa"/>
            <w:vAlign w:val="center"/>
          </w:tcPr>
          <w:p>
            <w:pPr>
              <w:pStyle w:val="30"/>
            </w:pPr>
            <w:r>
              <w:t>警用车辆购置费专款专用率</w:t>
            </w:r>
          </w:p>
        </w:tc>
        <w:tc>
          <w:tcPr>
            <w:tcW w:w="2551" w:type="dxa"/>
            <w:vAlign w:val="center"/>
          </w:tcPr>
          <w:p>
            <w:pPr>
              <w:pStyle w:val="30"/>
            </w:pPr>
            <w:r>
              <w:t>100%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设备购置及时率</w:t>
            </w:r>
          </w:p>
        </w:tc>
        <w:tc>
          <w:tcPr>
            <w:tcW w:w="2835" w:type="dxa"/>
            <w:vAlign w:val="center"/>
          </w:tcPr>
          <w:p>
            <w:pPr>
              <w:pStyle w:val="30"/>
            </w:pPr>
            <w:r>
              <w:t>及时购置设备</w:t>
            </w:r>
          </w:p>
        </w:tc>
        <w:tc>
          <w:tcPr>
            <w:tcW w:w="2551" w:type="dxa"/>
            <w:vAlign w:val="center"/>
          </w:tcPr>
          <w:p>
            <w:pPr>
              <w:pStyle w:val="30"/>
            </w:pPr>
            <w:r>
              <w:t>≥95%</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设备购置成本</w:t>
            </w:r>
          </w:p>
        </w:tc>
        <w:tc>
          <w:tcPr>
            <w:tcW w:w="2835" w:type="dxa"/>
            <w:vAlign w:val="center"/>
          </w:tcPr>
          <w:p>
            <w:pPr>
              <w:pStyle w:val="30"/>
            </w:pPr>
            <w:r>
              <w:t>不高于市场价且符合财务规定</w:t>
            </w:r>
          </w:p>
        </w:tc>
        <w:tc>
          <w:tcPr>
            <w:tcW w:w="2551" w:type="dxa"/>
            <w:vAlign w:val="center"/>
          </w:tcPr>
          <w:p>
            <w:pPr>
              <w:pStyle w:val="30"/>
            </w:pPr>
            <w:r>
              <w:t>不高于市场价且符合财务规定</w:t>
            </w:r>
          </w:p>
        </w:tc>
        <w:tc>
          <w:tcPr>
            <w:tcW w:w="2268" w:type="dxa"/>
            <w:vAlign w:val="center"/>
          </w:tcPr>
          <w:p>
            <w:pPr>
              <w:pStyle w:val="3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保障车辆管理，确保车辆安全</w:t>
            </w:r>
          </w:p>
        </w:tc>
        <w:tc>
          <w:tcPr>
            <w:tcW w:w="2835" w:type="dxa"/>
            <w:vAlign w:val="center"/>
          </w:tcPr>
          <w:p>
            <w:pPr>
              <w:pStyle w:val="30"/>
            </w:pPr>
            <w:r>
              <w:t>保障车辆管理，确保车辆安全上路行驶</w:t>
            </w:r>
          </w:p>
        </w:tc>
        <w:tc>
          <w:tcPr>
            <w:tcW w:w="2551" w:type="dxa"/>
            <w:vAlign w:val="center"/>
          </w:tcPr>
          <w:p>
            <w:pPr>
              <w:pStyle w:val="30"/>
            </w:pPr>
            <w:r>
              <w:t>保障车辆安全行驶</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对车辆保障情况满意程度</w:t>
            </w:r>
          </w:p>
        </w:tc>
        <w:tc>
          <w:tcPr>
            <w:tcW w:w="2835" w:type="dxa"/>
            <w:vAlign w:val="center"/>
          </w:tcPr>
          <w:p>
            <w:pPr>
              <w:pStyle w:val="30"/>
            </w:pPr>
            <w:r>
              <w:t>对车辆保障情况满意程度</w:t>
            </w:r>
          </w:p>
        </w:tc>
        <w:tc>
          <w:tcPr>
            <w:tcW w:w="2551" w:type="dxa"/>
            <w:vAlign w:val="center"/>
          </w:tcPr>
          <w:p>
            <w:pPr>
              <w:pStyle w:val="30"/>
            </w:pPr>
            <w:r>
              <w:t>≥95%</w:t>
            </w:r>
          </w:p>
        </w:tc>
        <w:tc>
          <w:tcPr>
            <w:tcW w:w="2268" w:type="dxa"/>
            <w:vAlign w:val="center"/>
          </w:tcPr>
          <w:p>
            <w:pPr>
              <w:pStyle w:val="30"/>
            </w:pPr>
            <w:r>
              <w:t>问卷调查</w:t>
            </w:r>
          </w:p>
        </w:tc>
      </w:tr>
    </w:tbl>
    <w:p>
      <w:pPr>
        <w:pStyle w:val="28"/>
      </w:pPr>
    </w:p>
    <w:p>
      <w:pPr>
        <w:pStyle w:val="28"/>
        <w:ind w:firstLine="560"/>
      </w:pPr>
      <w:r>
        <w:rPr>
          <w:rFonts w:ascii="方正仿宋_GBK" w:hAnsi="方正仿宋_GBK" w:eastAsia="方正仿宋_GBK" w:cs="方正仿宋_GBK"/>
          <w:b/>
          <w:color w:val="000000"/>
          <w:sz w:val="28"/>
        </w:rPr>
        <w:t>6、冀财政法[2021]63号/提前下达2022年省级基层公检法司转移支付资金（办案支出-法律援助经费）绩效目标表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法律援助案件受理数（件)</w:t>
            </w:r>
          </w:p>
        </w:tc>
        <w:tc>
          <w:tcPr>
            <w:tcW w:w="2835" w:type="dxa"/>
            <w:vAlign w:val="center"/>
          </w:tcPr>
          <w:p>
            <w:pPr>
              <w:pStyle w:val="30"/>
            </w:pPr>
            <w:r>
              <w:t>法律援助案件受理数（件)</w:t>
            </w:r>
          </w:p>
        </w:tc>
        <w:tc>
          <w:tcPr>
            <w:tcW w:w="2551" w:type="dxa"/>
            <w:vAlign w:val="center"/>
          </w:tcPr>
          <w:p>
            <w:pPr>
              <w:pStyle w:val="30"/>
            </w:pPr>
            <w:r>
              <w:t>≥200件</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法律援助案件质量等级优良率</w:t>
            </w:r>
          </w:p>
        </w:tc>
        <w:tc>
          <w:tcPr>
            <w:tcW w:w="2835" w:type="dxa"/>
            <w:vAlign w:val="center"/>
          </w:tcPr>
          <w:p>
            <w:pPr>
              <w:pStyle w:val="30"/>
            </w:pPr>
            <w:r>
              <w:t>法律援助案件质量等级优良率</w:t>
            </w:r>
          </w:p>
        </w:tc>
        <w:tc>
          <w:tcPr>
            <w:tcW w:w="2551" w:type="dxa"/>
            <w:vAlign w:val="center"/>
          </w:tcPr>
          <w:p>
            <w:pPr>
              <w:pStyle w:val="30"/>
            </w:pPr>
            <w:r>
              <w:t>≥95%</w:t>
            </w:r>
          </w:p>
        </w:tc>
        <w:tc>
          <w:tcPr>
            <w:tcW w:w="2268" w:type="dxa"/>
            <w:vAlign w:val="center"/>
          </w:tcPr>
          <w:p>
            <w:pPr>
              <w:pStyle w:val="30"/>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法律援助案件受理时限</w:t>
            </w:r>
          </w:p>
        </w:tc>
        <w:tc>
          <w:tcPr>
            <w:tcW w:w="2835" w:type="dxa"/>
            <w:vAlign w:val="center"/>
          </w:tcPr>
          <w:p>
            <w:pPr>
              <w:pStyle w:val="30"/>
            </w:pPr>
            <w:r>
              <w:t>法律援助案件及时受理</w:t>
            </w:r>
          </w:p>
        </w:tc>
        <w:tc>
          <w:tcPr>
            <w:tcW w:w="2551" w:type="dxa"/>
            <w:vAlign w:val="center"/>
          </w:tcPr>
          <w:p>
            <w:pPr>
              <w:pStyle w:val="30"/>
            </w:pPr>
            <w:r>
              <w:t>法律援助案件及时受理</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案件补贴标准</w:t>
            </w:r>
          </w:p>
        </w:tc>
        <w:tc>
          <w:tcPr>
            <w:tcW w:w="2835" w:type="dxa"/>
            <w:vAlign w:val="center"/>
          </w:tcPr>
          <w:p>
            <w:pPr>
              <w:pStyle w:val="30"/>
            </w:pPr>
            <w:r>
              <w:t>法援案件补贴符合当地实际</w:t>
            </w:r>
          </w:p>
        </w:tc>
        <w:tc>
          <w:tcPr>
            <w:tcW w:w="2551" w:type="dxa"/>
            <w:vAlign w:val="center"/>
          </w:tcPr>
          <w:p>
            <w:pPr>
              <w:pStyle w:val="30"/>
            </w:pPr>
            <w:r>
              <w:t>符合本地经济发展水平实际</w:t>
            </w:r>
          </w:p>
        </w:tc>
        <w:tc>
          <w:tcPr>
            <w:tcW w:w="2268" w:type="dxa"/>
            <w:vAlign w:val="center"/>
          </w:tcPr>
          <w:p>
            <w:pPr>
              <w:pStyle w:val="30"/>
            </w:pPr>
            <w:r>
              <w:t>本地实际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法律援助收益率</w:t>
            </w:r>
          </w:p>
        </w:tc>
        <w:tc>
          <w:tcPr>
            <w:tcW w:w="2835" w:type="dxa"/>
            <w:vAlign w:val="center"/>
          </w:tcPr>
          <w:p>
            <w:pPr>
              <w:pStyle w:val="30"/>
            </w:pPr>
            <w:r>
              <w:t>实际收益人和应收益人数之比</w:t>
            </w:r>
          </w:p>
        </w:tc>
        <w:tc>
          <w:tcPr>
            <w:tcW w:w="2551" w:type="dxa"/>
            <w:vAlign w:val="center"/>
          </w:tcPr>
          <w:p>
            <w:pPr>
              <w:pStyle w:val="30"/>
            </w:pPr>
            <w:r>
              <w:t>≥95%</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法律援助及救助服务满意度</w:t>
            </w:r>
          </w:p>
        </w:tc>
        <w:tc>
          <w:tcPr>
            <w:tcW w:w="2835" w:type="dxa"/>
            <w:vAlign w:val="center"/>
          </w:tcPr>
          <w:p>
            <w:pPr>
              <w:pStyle w:val="30"/>
            </w:pPr>
            <w:r>
              <w:t>法律援助及救助服务满意度</w:t>
            </w:r>
          </w:p>
        </w:tc>
        <w:tc>
          <w:tcPr>
            <w:tcW w:w="2551" w:type="dxa"/>
            <w:vAlign w:val="center"/>
          </w:tcPr>
          <w:p>
            <w:pPr>
              <w:pStyle w:val="30"/>
            </w:pPr>
            <w:r>
              <w:t>≥90%</w:t>
            </w:r>
          </w:p>
        </w:tc>
        <w:tc>
          <w:tcPr>
            <w:tcW w:w="2268" w:type="dxa"/>
            <w:vAlign w:val="center"/>
          </w:tcPr>
          <w:p>
            <w:pPr>
              <w:pStyle w:val="30"/>
            </w:pPr>
            <w:r>
              <w:t>反馈情况</w:t>
            </w:r>
          </w:p>
        </w:tc>
      </w:tr>
    </w:tbl>
    <w:p>
      <w:pPr>
        <w:pStyle w:val="28"/>
      </w:pPr>
    </w:p>
    <w:p>
      <w:pPr>
        <w:pStyle w:val="28"/>
        <w:ind w:firstLine="560"/>
      </w:pPr>
      <w:r>
        <w:rPr>
          <w:rFonts w:ascii="方正仿宋_GBK" w:hAnsi="方正仿宋_GBK" w:eastAsia="方正仿宋_GBK" w:cs="方正仿宋_GBK"/>
          <w:b/>
          <w:color w:val="000000"/>
          <w:sz w:val="28"/>
        </w:rPr>
        <w:t>7、冀财政法[2021]63号/提前下达2022年省级基层公检法司转移支付资金（办案支出-经费）绩效目标表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培训情况</w:t>
            </w:r>
          </w:p>
        </w:tc>
        <w:tc>
          <w:tcPr>
            <w:tcW w:w="2835" w:type="dxa"/>
            <w:vAlign w:val="center"/>
          </w:tcPr>
          <w:p>
            <w:pPr>
              <w:pStyle w:val="30"/>
            </w:pPr>
            <w:r>
              <w:t>培训次数</w:t>
            </w:r>
          </w:p>
        </w:tc>
        <w:tc>
          <w:tcPr>
            <w:tcW w:w="2551" w:type="dxa"/>
            <w:vAlign w:val="center"/>
          </w:tcPr>
          <w:p>
            <w:pPr>
              <w:pStyle w:val="30"/>
            </w:pPr>
            <w:r>
              <w:t>≥5次</w:t>
            </w:r>
          </w:p>
        </w:tc>
        <w:tc>
          <w:tcPr>
            <w:tcW w:w="2268" w:type="dxa"/>
            <w:vAlign w:val="center"/>
          </w:tcPr>
          <w:p>
            <w:pPr>
              <w:pStyle w:val="3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法律人员素质</w:t>
            </w:r>
          </w:p>
        </w:tc>
        <w:tc>
          <w:tcPr>
            <w:tcW w:w="2835" w:type="dxa"/>
            <w:vAlign w:val="center"/>
          </w:tcPr>
          <w:p>
            <w:pPr>
              <w:pStyle w:val="30"/>
            </w:pPr>
            <w:r>
              <w:t>法律顾问人员素质</w:t>
            </w:r>
          </w:p>
        </w:tc>
        <w:tc>
          <w:tcPr>
            <w:tcW w:w="2551" w:type="dxa"/>
            <w:vAlign w:val="center"/>
          </w:tcPr>
          <w:p>
            <w:pPr>
              <w:pStyle w:val="30"/>
            </w:pPr>
            <w:r>
              <w:t>具备相应的素质和工作素质</w:t>
            </w:r>
          </w:p>
        </w:tc>
        <w:tc>
          <w:tcPr>
            <w:tcW w:w="2268" w:type="dxa"/>
            <w:vAlign w:val="center"/>
          </w:tcPr>
          <w:p>
            <w:pPr>
              <w:pStyle w:val="30"/>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按照时间节点完成局各项工作</w:t>
            </w:r>
          </w:p>
        </w:tc>
        <w:tc>
          <w:tcPr>
            <w:tcW w:w="2835" w:type="dxa"/>
            <w:vAlign w:val="center"/>
          </w:tcPr>
          <w:p>
            <w:pPr>
              <w:pStyle w:val="30"/>
            </w:pPr>
            <w:r>
              <w:t>按时完成工作</w:t>
            </w:r>
          </w:p>
        </w:tc>
        <w:tc>
          <w:tcPr>
            <w:tcW w:w="2551" w:type="dxa"/>
            <w:vAlign w:val="center"/>
          </w:tcPr>
          <w:p>
            <w:pPr>
              <w:pStyle w:val="30"/>
            </w:pPr>
            <w:r>
              <w:t>按时完成年初各项工作计划</w:t>
            </w:r>
          </w:p>
        </w:tc>
        <w:tc>
          <w:tcPr>
            <w:tcW w:w="2268" w:type="dxa"/>
            <w:vAlign w:val="center"/>
          </w:tcPr>
          <w:p>
            <w:pPr>
              <w:pStyle w:val="30"/>
            </w:pPr>
            <w:r>
              <w:t>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成本控制</w:t>
            </w:r>
          </w:p>
        </w:tc>
        <w:tc>
          <w:tcPr>
            <w:tcW w:w="2835" w:type="dxa"/>
            <w:vAlign w:val="center"/>
          </w:tcPr>
          <w:p>
            <w:pPr>
              <w:pStyle w:val="30"/>
            </w:pPr>
            <w:r>
              <w:t>成本控制</w:t>
            </w:r>
          </w:p>
        </w:tc>
        <w:tc>
          <w:tcPr>
            <w:tcW w:w="2551" w:type="dxa"/>
            <w:vAlign w:val="center"/>
          </w:tcPr>
          <w:p>
            <w:pPr>
              <w:pStyle w:val="30"/>
            </w:pPr>
            <w:r>
              <w:t>各项支出在预算指标范围内且符合财务制度</w:t>
            </w:r>
          </w:p>
        </w:tc>
        <w:tc>
          <w:tcPr>
            <w:tcW w:w="2268" w:type="dxa"/>
            <w:vAlign w:val="center"/>
          </w:tcPr>
          <w:p>
            <w:pPr>
              <w:pStyle w:val="30"/>
            </w:pPr>
            <w:r>
              <w:t>经验标准及法律规定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公民法律意识提高</w:t>
            </w:r>
          </w:p>
        </w:tc>
        <w:tc>
          <w:tcPr>
            <w:tcW w:w="2835" w:type="dxa"/>
            <w:vAlign w:val="center"/>
          </w:tcPr>
          <w:p>
            <w:pPr>
              <w:pStyle w:val="30"/>
            </w:pPr>
            <w:r>
              <w:t>通过法律途径维护自身群益</w:t>
            </w:r>
          </w:p>
        </w:tc>
        <w:tc>
          <w:tcPr>
            <w:tcW w:w="2551" w:type="dxa"/>
            <w:vAlign w:val="center"/>
          </w:tcPr>
          <w:p>
            <w:pPr>
              <w:pStyle w:val="30"/>
            </w:pPr>
            <w:r>
              <w:t>≥90%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通过问卷调查，满意和较满意的对</w:t>
            </w:r>
          </w:p>
        </w:tc>
        <w:tc>
          <w:tcPr>
            <w:tcW w:w="2835" w:type="dxa"/>
            <w:vAlign w:val="center"/>
          </w:tcPr>
          <w:p>
            <w:pPr>
              <w:pStyle w:val="30"/>
            </w:pPr>
            <w:r>
              <w:t>通过问卷调查，满意和较满意的对象占所有调查对象的比例</w:t>
            </w:r>
          </w:p>
        </w:tc>
        <w:tc>
          <w:tcPr>
            <w:tcW w:w="2551" w:type="dxa"/>
            <w:vAlign w:val="center"/>
          </w:tcPr>
          <w:p>
            <w:pPr>
              <w:pStyle w:val="30"/>
            </w:pPr>
            <w:r>
              <w:t>≥90%</w:t>
            </w:r>
          </w:p>
        </w:tc>
        <w:tc>
          <w:tcPr>
            <w:tcW w:w="2268" w:type="dxa"/>
            <w:vAlign w:val="center"/>
          </w:tcPr>
          <w:p>
            <w:pPr>
              <w:pStyle w:val="30"/>
            </w:pPr>
            <w:r>
              <w:t>满意度调查</w:t>
            </w:r>
          </w:p>
        </w:tc>
      </w:tr>
    </w:tbl>
    <w:p>
      <w:pPr>
        <w:pStyle w:val="28"/>
      </w:pPr>
    </w:p>
    <w:p>
      <w:pPr>
        <w:pStyle w:val="28"/>
        <w:ind w:firstLine="560"/>
      </w:pPr>
      <w:r>
        <w:rPr>
          <w:rFonts w:ascii="方正仿宋_GBK" w:hAnsi="方正仿宋_GBK" w:eastAsia="方正仿宋_GBK" w:cs="方正仿宋_GBK"/>
          <w:b/>
          <w:color w:val="000000"/>
          <w:sz w:val="28"/>
        </w:rPr>
        <w:t>8、冀财政法[2021]63号/提前下达2022年省级基层公检法司转移支付资金（办案支出-装备）绩效目标表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设备采购数量</w:t>
            </w:r>
          </w:p>
        </w:tc>
        <w:tc>
          <w:tcPr>
            <w:tcW w:w="2835" w:type="dxa"/>
            <w:vAlign w:val="center"/>
          </w:tcPr>
          <w:p>
            <w:pPr>
              <w:pStyle w:val="30"/>
            </w:pPr>
            <w:r>
              <w:t>设备采购数量</w:t>
            </w:r>
          </w:p>
        </w:tc>
        <w:tc>
          <w:tcPr>
            <w:tcW w:w="2551" w:type="dxa"/>
            <w:vAlign w:val="center"/>
          </w:tcPr>
          <w:p>
            <w:pPr>
              <w:pStyle w:val="30"/>
            </w:pPr>
            <w:r>
              <w:t>3台</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购置设备合格率</w:t>
            </w:r>
          </w:p>
        </w:tc>
        <w:tc>
          <w:tcPr>
            <w:tcW w:w="2835" w:type="dxa"/>
            <w:vAlign w:val="center"/>
          </w:tcPr>
          <w:p>
            <w:pPr>
              <w:pStyle w:val="30"/>
            </w:pPr>
            <w:r>
              <w:t>购置设备合格率</w:t>
            </w:r>
          </w:p>
        </w:tc>
        <w:tc>
          <w:tcPr>
            <w:tcW w:w="2551" w:type="dxa"/>
            <w:vAlign w:val="center"/>
          </w:tcPr>
          <w:p>
            <w:pPr>
              <w:pStyle w:val="30"/>
            </w:pPr>
            <w:r>
              <w:t>100%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设备购置及时率</w:t>
            </w:r>
          </w:p>
        </w:tc>
        <w:tc>
          <w:tcPr>
            <w:tcW w:w="2835" w:type="dxa"/>
            <w:vAlign w:val="center"/>
          </w:tcPr>
          <w:p>
            <w:pPr>
              <w:pStyle w:val="30"/>
            </w:pPr>
            <w:r>
              <w:t>及时购置设备</w:t>
            </w:r>
          </w:p>
        </w:tc>
        <w:tc>
          <w:tcPr>
            <w:tcW w:w="2551" w:type="dxa"/>
            <w:vAlign w:val="center"/>
          </w:tcPr>
          <w:p>
            <w:pPr>
              <w:pStyle w:val="30"/>
            </w:pPr>
            <w:r>
              <w:t>≥95%</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设备购置成本</w:t>
            </w:r>
          </w:p>
        </w:tc>
        <w:tc>
          <w:tcPr>
            <w:tcW w:w="2835" w:type="dxa"/>
            <w:vAlign w:val="center"/>
          </w:tcPr>
          <w:p>
            <w:pPr>
              <w:pStyle w:val="30"/>
            </w:pPr>
            <w:r>
              <w:t>不高于市场价且符合财务规定</w:t>
            </w:r>
          </w:p>
        </w:tc>
        <w:tc>
          <w:tcPr>
            <w:tcW w:w="2551" w:type="dxa"/>
            <w:vAlign w:val="center"/>
          </w:tcPr>
          <w:p>
            <w:pPr>
              <w:pStyle w:val="30"/>
            </w:pPr>
            <w:r>
              <w:t>不高于市场价且符合财务规定</w:t>
            </w:r>
          </w:p>
        </w:tc>
        <w:tc>
          <w:tcPr>
            <w:tcW w:w="2268" w:type="dxa"/>
            <w:vAlign w:val="center"/>
          </w:tcPr>
          <w:p>
            <w:pPr>
              <w:pStyle w:val="3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保障设备正常运行</w:t>
            </w:r>
          </w:p>
        </w:tc>
        <w:tc>
          <w:tcPr>
            <w:tcW w:w="2835" w:type="dxa"/>
            <w:vAlign w:val="center"/>
          </w:tcPr>
          <w:p>
            <w:pPr>
              <w:pStyle w:val="30"/>
            </w:pPr>
            <w:r>
              <w:t>保障设备正常运行</w:t>
            </w:r>
          </w:p>
        </w:tc>
        <w:tc>
          <w:tcPr>
            <w:tcW w:w="2551" w:type="dxa"/>
            <w:vAlign w:val="center"/>
          </w:tcPr>
          <w:p>
            <w:pPr>
              <w:pStyle w:val="30"/>
            </w:pPr>
            <w:r>
              <w:t>保障设备正常运转</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通用设备运行或应用软件的满意率</w:t>
            </w:r>
          </w:p>
        </w:tc>
        <w:tc>
          <w:tcPr>
            <w:tcW w:w="2835" w:type="dxa"/>
            <w:vAlign w:val="center"/>
          </w:tcPr>
          <w:p>
            <w:pPr>
              <w:pStyle w:val="30"/>
            </w:pPr>
            <w:r>
              <w:t>服务申请单中满意的数量占服务申请单总数量的比率</w:t>
            </w:r>
          </w:p>
        </w:tc>
        <w:tc>
          <w:tcPr>
            <w:tcW w:w="2551" w:type="dxa"/>
            <w:vAlign w:val="center"/>
          </w:tcPr>
          <w:p>
            <w:pPr>
              <w:pStyle w:val="30"/>
            </w:pPr>
            <w:r>
              <w:t>≥95%</w:t>
            </w:r>
          </w:p>
        </w:tc>
        <w:tc>
          <w:tcPr>
            <w:tcW w:w="2268" w:type="dxa"/>
            <w:vAlign w:val="center"/>
          </w:tcPr>
          <w:p>
            <w:pPr>
              <w:pStyle w:val="30"/>
            </w:pPr>
            <w:r>
              <w:t>问卷调查</w:t>
            </w:r>
          </w:p>
        </w:tc>
      </w:tr>
    </w:tbl>
    <w:p>
      <w:pPr>
        <w:pStyle w:val="28"/>
      </w:pPr>
    </w:p>
    <w:p>
      <w:pPr>
        <w:pStyle w:val="28"/>
        <w:ind w:firstLine="560"/>
      </w:pPr>
      <w:r>
        <w:rPr>
          <w:rFonts w:ascii="方正仿宋_GBK" w:hAnsi="方正仿宋_GBK" w:eastAsia="方正仿宋_GBK" w:cs="方正仿宋_GBK"/>
          <w:b/>
          <w:color w:val="000000"/>
          <w:sz w:val="28"/>
        </w:rPr>
        <w:t>9、冀财政法[2021]70号/省级/提前下达2022年社区矫正补助资金绩效目标表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社区矫正对象接受率</w:t>
            </w:r>
          </w:p>
        </w:tc>
        <w:tc>
          <w:tcPr>
            <w:tcW w:w="2835" w:type="dxa"/>
            <w:vAlign w:val="center"/>
          </w:tcPr>
          <w:p>
            <w:pPr>
              <w:pStyle w:val="30"/>
            </w:pPr>
            <w:r>
              <w:t>实际接收与应接收人数之比</w:t>
            </w:r>
          </w:p>
        </w:tc>
        <w:tc>
          <w:tcPr>
            <w:tcW w:w="2551" w:type="dxa"/>
            <w:vAlign w:val="center"/>
          </w:tcPr>
          <w:p>
            <w:pPr>
              <w:pStyle w:val="30"/>
            </w:pPr>
            <w:r>
              <w:t>100%</w:t>
            </w:r>
          </w:p>
        </w:tc>
        <w:tc>
          <w:tcPr>
            <w:tcW w:w="2268" w:type="dxa"/>
            <w:vAlign w:val="center"/>
          </w:tcPr>
          <w:p>
            <w:pPr>
              <w:pStyle w:val="30"/>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托管比例</w:t>
            </w:r>
          </w:p>
        </w:tc>
        <w:tc>
          <w:tcPr>
            <w:tcW w:w="2835" w:type="dxa"/>
            <w:vAlign w:val="center"/>
          </w:tcPr>
          <w:p>
            <w:pPr>
              <w:pStyle w:val="30"/>
            </w:pPr>
            <w:r>
              <w:t>年度下落不明人数与年度列管人数之比</w:t>
            </w:r>
          </w:p>
        </w:tc>
        <w:tc>
          <w:tcPr>
            <w:tcW w:w="2551" w:type="dxa"/>
            <w:vAlign w:val="center"/>
          </w:tcPr>
          <w:p>
            <w:pPr>
              <w:pStyle w:val="30"/>
            </w:pPr>
            <w:r>
              <w:t>≤0.5%</w:t>
            </w:r>
          </w:p>
        </w:tc>
        <w:tc>
          <w:tcPr>
            <w:tcW w:w="2268" w:type="dxa"/>
            <w:vAlign w:val="center"/>
          </w:tcPr>
          <w:p>
            <w:pPr>
              <w:pStyle w:val="30"/>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调查评估完成时限</w:t>
            </w:r>
          </w:p>
        </w:tc>
        <w:tc>
          <w:tcPr>
            <w:tcW w:w="2835" w:type="dxa"/>
            <w:vAlign w:val="center"/>
          </w:tcPr>
          <w:p>
            <w:pPr>
              <w:pStyle w:val="30"/>
            </w:pPr>
            <w:r>
              <w:t>完成调查评估的平均期限</w:t>
            </w:r>
          </w:p>
        </w:tc>
        <w:tc>
          <w:tcPr>
            <w:tcW w:w="2551" w:type="dxa"/>
            <w:vAlign w:val="center"/>
          </w:tcPr>
          <w:p>
            <w:pPr>
              <w:pStyle w:val="30"/>
            </w:pPr>
            <w:r>
              <w:t>≤10个工作日</w:t>
            </w:r>
          </w:p>
        </w:tc>
        <w:tc>
          <w:tcPr>
            <w:tcW w:w="2268" w:type="dxa"/>
            <w:vAlign w:val="center"/>
          </w:tcPr>
          <w:p>
            <w:pPr>
              <w:pStyle w:val="3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设备购置、工作开展成本</w:t>
            </w:r>
          </w:p>
        </w:tc>
        <w:tc>
          <w:tcPr>
            <w:tcW w:w="2835" w:type="dxa"/>
            <w:vAlign w:val="center"/>
          </w:tcPr>
          <w:p>
            <w:pPr>
              <w:pStyle w:val="30"/>
            </w:pPr>
            <w:r>
              <w:t>支出不高于市场价且符合财务制度</w:t>
            </w:r>
          </w:p>
        </w:tc>
        <w:tc>
          <w:tcPr>
            <w:tcW w:w="2551" w:type="dxa"/>
            <w:vAlign w:val="center"/>
          </w:tcPr>
          <w:p>
            <w:pPr>
              <w:pStyle w:val="30"/>
            </w:pPr>
            <w:r>
              <w:t>支出不高于市场价且符合财务制度</w:t>
            </w:r>
          </w:p>
        </w:tc>
        <w:tc>
          <w:tcPr>
            <w:tcW w:w="2268" w:type="dxa"/>
            <w:vAlign w:val="center"/>
          </w:tcPr>
          <w:p>
            <w:pPr>
              <w:pStyle w:val="3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社区矫正对象再犯罪率</w:t>
            </w:r>
          </w:p>
        </w:tc>
        <w:tc>
          <w:tcPr>
            <w:tcW w:w="2835" w:type="dxa"/>
            <w:vAlign w:val="center"/>
          </w:tcPr>
          <w:p>
            <w:pPr>
              <w:pStyle w:val="30"/>
            </w:pPr>
            <w:r>
              <w:t>再犯罪人数与列管人数之比</w:t>
            </w:r>
          </w:p>
        </w:tc>
        <w:tc>
          <w:tcPr>
            <w:tcW w:w="2551" w:type="dxa"/>
            <w:vAlign w:val="center"/>
          </w:tcPr>
          <w:p>
            <w:pPr>
              <w:pStyle w:val="30"/>
            </w:pPr>
            <w:r>
              <w:t>≤0.2%</w:t>
            </w:r>
          </w:p>
        </w:tc>
        <w:tc>
          <w:tcPr>
            <w:tcW w:w="2268" w:type="dxa"/>
            <w:vAlign w:val="center"/>
          </w:tcPr>
          <w:p>
            <w:pPr>
              <w:pStyle w:val="30"/>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社会公众满意度（%）</w:t>
            </w:r>
          </w:p>
        </w:tc>
        <w:tc>
          <w:tcPr>
            <w:tcW w:w="2835" w:type="dxa"/>
            <w:vAlign w:val="center"/>
          </w:tcPr>
          <w:p>
            <w:pPr>
              <w:pStyle w:val="30"/>
            </w:pPr>
            <w:r>
              <w:t>社会公众满意度（%）</w:t>
            </w:r>
          </w:p>
        </w:tc>
        <w:tc>
          <w:tcPr>
            <w:tcW w:w="2551" w:type="dxa"/>
            <w:vAlign w:val="center"/>
          </w:tcPr>
          <w:p>
            <w:pPr>
              <w:pStyle w:val="30"/>
            </w:pPr>
            <w:r>
              <w:t>≥90%</w:t>
            </w:r>
          </w:p>
        </w:tc>
        <w:tc>
          <w:tcPr>
            <w:tcW w:w="2268" w:type="dxa"/>
            <w:vAlign w:val="center"/>
          </w:tcPr>
          <w:p>
            <w:pPr>
              <w:pStyle w:val="30"/>
            </w:pPr>
            <w:r>
              <w:t>经验标准</w:t>
            </w:r>
          </w:p>
        </w:tc>
      </w:tr>
    </w:tbl>
    <w:p>
      <w:pPr>
        <w:pStyle w:val="28"/>
      </w:pPr>
    </w:p>
    <w:p>
      <w:pPr>
        <w:pStyle w:val="28"/>
        <w:ind w:firstLine="560"/>
      </w:pPr>
      <w:r>
        <w:rPr>
          <w:rFonts w:ascii="方正仿宋_GBK" w:hAnsi="方正仿宋_GBK" w:eastAsia="方正仿宋_GBK" w:cs="方正仿宋_GBK"/>
          <w:b/>
          <w:color w:val="000000"/>
          <w:sz w:val="28"/>
        </w:rPr>
        <w:t>10、普法工作经费绩效目标表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普法宣传品发放情况</w:t>
            </w:r>
          </w:p>
        </w:tc>
        <w:tc>
          <w:tcPr>
            <w:tcW w:w="2835" w:type="dxa"/>
            <w:vAlign w:val="center"/>
          </w:tcPr>
          <w:p>
            <w:pPr>
              <w:pStyle w:val="30"/>
            </w:pPr>
            <w:r>
              <w:t>普法宣传品发放份数</w:t>
            </w:r>
          </w:p>
        </w:tc>
        <w:tc>
          <w:tcPr>
            <w:tcW w:w="2551" w:type="dxa"/>
            <w:vAlign w:val="center"/>
          </w:tcPr>
          <w:p>
            <w:pPr>
              <w:pStyle w:val="30"/>
            </w:pPr>
            <w:r>
              <w:t>≥20000份</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主体宣传活动开展情况</w:t>
            </w:r>
          </w:p>
        </w:tc>
        <w:tc>
          <w:tcPr>
            <w:tcW w:w="2835" w:type="dxa"/>
            <w:vAlign w:val="center"/>
          </w:tcPr>
          <w:p>
            <w:pPr>
              <w:pStyle w:val="30"/>
            </w:pPr>
            <w:r>
              <w:t>宣传活动次数</w:t>
            </w:r>
          </w:p>
        </w:tc>
        <w:tc>
          <w:tcPr>
            <w:tcW w:w="2551" w:type="dxa"/>
            <w:vAlign w:val="center"/>
          </w:tcPr>
          <w:p>
            <w:pPr>
              <w:pStyle w:val="30"/>
            </w:pPr>
            <w:r>
              <w:t>≥4场</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各项任务完成及时率</w:t>
            </w:r>
          </w:p>
        </w:tc>
        <w:tc>
          <w:tcPr>
            <w:tcW w:w="2835" w:type="dxa"/>
            <w:vAlign w:val="center"/>
          </w:tcPr>
          <w:p>
            <w:pPr>
              <w:pStyle w:val="30"/>
            </w:pPr>
            <w:r>
              <w:t>完成情况</w:t>
            </w:r>
          </w:p>
        </w:tc>
        <w:tc>
          <w:tcPr>
            <w:tcW w:w="2551" w:type="dxa"/>
            <w:vAlign w:val="center"/>
          </w:tcPr>
          <w:p>
            <w:pPr>
              <w:pStyle w:val="30"/>
            </w:pPr>
            <w:r>
              <w:t>100%</w:t>
            </w:r>
          </w:p>
        </w:tc>
        <w:tc>
          <w:tcPr>
            <w:tcW w:w="2268" w:type="dxa"/>
            <w:vAlign w:val="center"/>
          </w:tcPr>
          <w:p>
            <w:pPr>
              <w:pStyle w:val="30"/>
            </w:pPr>
            <w:r>
              <w:t>群众反馈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预算控制数</w:t>
            </w:r>
          </w:p>
        </w:tc>
        <w:tc>
          <w:tcPr>
            <w:tcW w:w="2835" w:type="dxa"/>
            <w:vAlign w:val="center"/>
          </w:tcPr>
          <w:p>
            <w:pPr>
              <w:pStyle w:val="30"/>
            </w:pPr>
            <w:r>
              <w:t>预算控制数</w:t>
            </w:r>
          </w:p>
        </w:tc>
        <w:tc>
          <w:tcPr>
            <w:tcW w:w="2551" w:type="dxa"/>
            <w:vAlign w:val="center"/>
          </w:tcPr>
          <w:p>
            <w:pPr>
              <w:pStyle w:val="30"/>
            </w:pPr>
            <w:r>
              <w:t>控制在合理范围内且符合财务制度</w:t>
            </w:r>
          </w:p>
        </w:tc>
        <w:tc>
          <w:tcPr>
            <w:tcW w:w="2268" w:type="dxa"/>
            <w:vAlign w:val="center"/>
          </w:tcPr>
          <w:p>
            <w:pPr>
              <w:pStyle w:val="30"/>
            </w:pPr>
            <w:r>
              <w:t>年初预算计划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提升人民群众普法、守法、用法的法律意识</w:t>
            </w:r>
          </w:p>
        </w:tc>
        <w:tc>
          <w:tcPr>
            <w:tcW w:w="2835" w:type="dxa"/>
            <w:vAlign w:val="center"/>
          </w:tcPr>
          <w:p>
            <w:pPr>
              <w:pStyle w:val="30"/>
            </w:pPr>
            <w:r>
              <w:t>人民群众依法维权情况</w:t>
            </w:r>
          </w:p>
        </w:tc>
        <w:tc>
          <w:tcPr>
            <w:tcW w:w="2551" w:type="dxa"/>
            <w:vAlign w:val="center"/>
          </w:tcPr>
          <w:p>
            <w:pPr>
              <w:pStyle w:val="30"/>
            </w:pPr>
            <w:r>
              <w:t>≥90%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普法宣传对象满意度(%)</w:t>
            </w:r>
          </w:p>
        </w:tc>
        <w:tc>
          <w:tcPr>
            <w:tcW w:w="2835" w:type="dxa"/>
            <w:vAlign w:val="center"/>
          </w:tcPr>
          <w:p>
            <w:pPr>
              <w:pStyle w:val="30"/>
            </w:pPr>
            <w:r>
              <w:t>普法宣传对象满意度(%)</w:t>
            </w:r>
          </w:p>
        </w:tc>
        <w:tc>
          <w:tcPr>
            <w:tcW w:w="2551" w:type="dxa"/>
            <w:vAlign w:val="center"/>
          </w:tcPr>
          <w:p>
            <w:pPr>
              <w:pStyle w:val="30"/>
            </w:pPr>
            <w:r>
              <w:t>≥80%</w:t>
            </w:r>
          </w:p>
        </w:tc>
        <w:tc>
          <w:tcPr>
            <w:tcW w:w="2268" w:type="dxa"/>
            <w:vAlign w:val="center"/>
          </w:tcPr>
          <w:p>
            <w:pPr>
              <w:pStyle w:val="30"/>
            </w:pPr>
            <w:r>
              <w:t>满意度测评</w:t>
            </w:r>
          </w:p>
        </w:tc>
      </w:tr>
    </w:tbl>
    <w:p>
      <w:pPr>
        <w:pStyle w:val="28"/>
      </w:pPr>
    </w:p>
    <w:p>
      <w:pPr>
        <w:pStyle w:val="28"/>
        <w:ind w:firstLine="560"/>
      </w:pPr>
      <w:r>
        <w:rPr>
          <w:rFonts w:ascii="方正仿宋_GBK" w:hAnsi="方正仿宋_GBK" w:eastAsia="方正仿宋_GBK" w:cs="方正仿宋_GBK"/>
          <w:b/>
          <w:color w:val="000000"/>
          <w:sz w:val="28"/>
        </w:rPr>
        <w:t>11、人民调解经费绩效目标表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人民调解员培训情况</w:t>
            </w:r>
          </w:p>
        </w:tc>
        <w:tc>
          <w:tcPr>
            <w:tcW w:w="2835" w:type="dxa"/>
            <w:vAlign w:val="center"/>
          </w:tcPr>
          <w:p>
            <w:pPr>
              <w:pStyle w:val="30"/>
            </w:pPr>
            <w:r>
              <w:t>人民调解员培训次数</w:t>
            </w:r>
          </w:p>
        </w:tc>
        <w:tc>
          <w:tcPr>
            <w:tcW w:w="2551" w:type="dxa"/>
            <w:vAlign w:val="center"/>
          </w:tcPr>
          <w:p>
            <w:pPr>
              <w:pStyle w:val="30"/>
            </w:pPr>
            <w:r>
              <w:t>≥1次</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调解卷宗情况</w:t>
            </w:r>
          </w:p>
        </w:tc>
        <w:tc>
          <w:tcPr>
            <w:tcW w:w="2835" w:type="dxa"/>
            <w:vAlign w:val="center"/>
          </w:tcPr>
          <w:p>
            <w:pPr>
              <w:pStyle w:val="30"/>
            </w:pPr>
            <w:r>
              <w:t>审核通过的规范调解卷宗数量</w:t>
            </w:r>
          </w:p>
        </w:tc>
        <w:tc>
          <w:tcPr>
            <w:tcW w:w="2551" w:type="dxa"/>
            <w:vAlign w:val="center"/>
          </w:tcPr>
          <w:p>
            <w:pPr>
              <w:pStyle w:val="30"/>
            </w:pPr>
            <w:r>
              <w:t>≥2000件</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案件、资料上报及时率</w:t>
            </w:r>
          </w:p>
        </w:tc>
        <w:tc>
          <w:tcPr>
            <w:tcW w:w="2835" w:type="dxa"/>
            <w:vAlign w:val="center"/>
          </w:tcPr>
          <w:p>
            <w:pPr>
              <w:pStyle w:val="30"/>
            </w:pPr>
            <w:r>
              <w:t>案件、资料上报及时率</w:t>
            </w:r>
          </w:p>
        </w:tc>
        <w:tc>
          <w:tcPr>
            <w:tcW w:w="2551" w:type="dxa"/>
            <w:vAlign w:val="center"/>
          </w:tcPr>
          <w:p>
            <w:pPr>
              <w:pStyle w:val="30"/>
            </w:pPr>
            <w:r>
              <w:t>一季度一报</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成本控制</w:t>
            </w:r>
          </w:p>
        </w:tc>
        <w:tc>
          <w:tcPr>
            <w:tcW w:w="2835" w:type="dxa"/>
            <w:vAlign w:val="center"/>
          </w:tcPr>
          <w:p>
            <w:pPr>
              <w:pStyle w:val="30"/>
            </w:pPr>
            <w:r>
              <w:t>成本控制</w:t>
            </w:r>
          </w:p>
        </w:tc>
        <w:tc>
          <w:tcPr>
            <w:tcW w:w="2551" w:type="dxa"/>
            <w:vAlign w:val="center"/>
          </w:tcPr>
          <w:p>
            <w:pPr>
              <w:pStyle w:val="30"/>
            </w:pPr>
            <w:r>
              <w:t>控制在合理范围内且符合财务制度</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化解社会矛盾，为经济社会发展提供良好环境</w:t>
            </w:r>
          </w:p>
        </w:tc>
        <w:tc>
          <w:tcPr>
            <w:tcW w:w="2835" w:type="dxa"/>
            <w:vAlign w:val="center"/>
          </w:tcPr>
          <w:p>
            <w:pPr>
              <w:pStyle w:val="30"/>
            </w:pPr>
            <w:r>
              <w:t>矛盾纠纷化解率</w:t>
            </w:r>
          </w:p>
        </w:tc>
        <w:tc>
          <w:tcPr>
            <w:tcW w:w="2551" w:type="dxa"/>
            <w:vAlign w:val="center"/>
          </w:tcPr>
          <w:p>
            <w:pPr>
              <w:pStyle w:val="30"/>
            </w:pPr>
            <w:r>
              <w:t>≥98.5%</w:t>
            </w:r>
          </w:p>
        </w:tc>
        <w:tc>
          <w:tcPr>
            <w:tcW w:w="2268" w:type="dxa"/>
            <w:vAlign w:val="center"/>
          </w:tcPr>
          <w:p>
            <w:pPr>
              <w:pStyle w:val="30"/>
            </w:pPr>
            <w:r>
              <w:t>矛盾纠纷化解情况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群众对调解案件的反馈</w:t>
            </w:r>
          </w:p>
        </w:tc>
        <w:tc>
          <w:tcPr>
            <w:tcW w:w="2835" w:type="dxa"/>
            <w:vAlign w:val="center"/>
          </w:tcPr>
          <w:p>
            <w:pPr>
              <w:pStyle w:val="30"/>
            </w:pPr>
            <w:r>
              <w:t>对调解工作的意见</w:t>
            </w:r>
          </w:p>
        </w:tc>
        <w:tc>
          <w:tcPr>
            <w:tcW w:w="2551" w:type="dxa"/>
            <w:vAlign w:val="center"/>
          </w:tcPr>
          <w:p>
            <w:pPr>
              <w:pStyle w:val="30"/>
            </w:pPr>
            <w:r>
              <w:t>≥90%</w:t>
            </w:r>
          </w:p>
        </w:tc>
        <w:tc>
          <w:tcPr>
            <w:tcW w:w="2268" w:type="dxa"/>
            <w:vAlign w:val="center"/>
          </w:tcPr>
          <w:p>
            <w:pPr>
              <w:pStyle w:val="30"/>
            </w:pPr>
            <w:r>
              <w:t>依据群众意见</w:t>
            </w:r>
          </w:p>
        </w:tc>
      </w:tr>
    </w:tbl>
    <w:p>
      <w:pPr>
        <w:pStyle w:val="28"/>
      </w:pPr>
    </w:p>
    <w:p>
      <w:pPr>
        <w:pStyle w:val="28"/>
        <w:ind w:firstLine="560"/>
      </w:pPr>
      <w:r>
        <w:rPr>
          <w:rFonts w:ascii="方正仿宋_GBK" w:hAnsi="方正仿宋_GBK" w:eastAsia="方正仿宋_GBK" w:cs="方正仿宋_GBK"/>
          <w:b/>
          <w:color w:val="000000"/>
          <w:sz w:val="28"/>
        </w:rPr>
        <w:t>12、社区矫正经费绩效目标表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社区矫正量</w:t>
            </w:r>
          </w:p>
        </w:tc>
        <w:tc>
          <w:tcPr>
            <w:tcW w:w="2835" w:type="dxa"/>
            <w:vAlign w:val="center"/>
          </w:tcPr>
          <w:p>
            <w:pPr>
              <w:pStyle w:val="30"/>
            </w:pPr>
            <w:r>
              <w:t>社区矫正对象人数</w:t>
            </w:r>
          </w:p>
        </w:tc>
        <w:tc>
          <w:tcPr>
            <w:tcW w:w="2551" w:type="dxa"/>
            <w:vAlign w:val="center"/>
          </w:tcPr>
          <w:p>
            <w:pPr>
              <w:pStyle w:val="30"/>
            </w:pPr>
            <w:r>
              <w:t>≥200人</w:t>
            </w:r>
          </w:p>
        </w:tc>
        <w:tc>
          <w:tcPr>
            <w:tcW w:w="2268" w:type="dxa"/>
            <w:vAlign w:val="center"/>
          </w:tcPr>
          <w:p>
            <w:pPr>
              <w:pStyle w:val="30"/>
            </w:pPr>
            <w:r>
              <w:t>依据接收情况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社区矫正对象再次犯罪情况</w:t>
            </w:r>
          </w:p>
        </w:tc>
        <w:tc>
          <w:tcPr>
            <w:tcW w:w="2835" w:type="dxa"/>
            <w:vAlign w:val="center"/>
          </w:tcPr>
          <w:p>
            <w:pPr>
              <w:pStyle w:val="30"/>
            </w:pPr>
            <w:r>
              <w:t>再犯罪率</w:t>
            </w:r>
          </w:p>
        </w:tc>
        <w:tc>
          <w:tcPr>
            <w:tcW w:w="2551" w:type="dxa"/>
            <w:vAlign w:val="center"/>
          </w:tcPr>
          <w:p>
            <w:pPr>
              <w:pStyle w:val="30"/>
            </w:pPr>
            <w:r>
              <w:t>&lt;0.2%</w:t>
            </w:r>
          </w:p>
        </w:tc>
        <w:tc>
          <w:tcPr>
            <w:tcW w:w="2268" w:type="dxa"/>
            <w:vAlign w:val="center"/>
          </w:tcPr>
          <w:p>
            <w:pPr>
              <w:pStyle w:val="30"/>
            </w:pPr>
            <w:r>
              <w:t>依据犯罪情况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审前调查时间</w:t>
            </w:r>
          </w:p>
        </w:tc>
        <w:tc>
          <w:tcPr>
            <w:tcW w:w="2835" w:type="dxa"/>
            <w:vAlign w:val="center"/>
          </w:tcPr>
          <w:p>
            <w:pPr>
              <w:pStyle w:val="30"/>
            </w:pPr>
            <w:r>
              <w:t>及时完成审前调查</w:t>
            </w:r>
          </w:p>
        </w:tc>
        <w:tc>
          <w:tcPr>
            <w:tcW w:w="2551" w:type="dxa"/>
            <w:vAlign w:val="center"/>
          </w:tcPr>
          <w:p>
            <w:pPr>
              <w:pStyle w:val="30"/>
            </w:pPr>
            <w:r>
              <w:t>≤10日</w:t>
            </w:r>
          </w:p>
        </w:tc>
        <w:tc>
          <w:tcPr>
            <w:tcW w:w="2268" w:type="dxa"/>
            <w:vAlign w:val="center"/>
          </w:tcPr>
          <w:p>
            <w:pPr>
              <w:pStyle w:val="30"/>
            </w:pPr>
            <w:r>
              <w:t>依据社区矫正法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人均费用</w:t>
            </w:r>
          </w:p>
        </w:tc>
        <w:tc>
          <w:tcPr>
            <w:tcW w:w="2835" w:type="dxa"/>
            <w:vAlign w:val="center"/>
          </w:tcPr>
          <w:p>
            <w:pPr>
              <w:pStyle w:val="30"/>
            </w:pPr>
            <w:r>
              <w:t>人均管理费用</w:t>
            </w:r>
          </w:p>
        </w:tc>
        <w:tc>
          <w:tcPr>
            <w:tcW w:w="2551" w:type="dxa"/>
            <w:vAlign w:val="center"/>
          </w:tcPr>
          <w:p>
            <w:pPr>
              <w:pStyle w:val="30"/>
            </w:pPr>
            <w:r>
              <w:t>≤2000元</w:t>
            </w:r>
          </w:p>
        </w:tc>
        <w:tc>
          <w:tcPr>
            <w:tcW w:w="2268" w:type="dxa"/>
            <w:vAlign w:val="center"/>
          </w:tcPr>
          <w:p>
            <w:pPr>
              <w:pStyle w:val="30"/>
            </w:pPr>
            <w:r>
              <w:t>根据省厅测算标准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社区稳定水平</w:t>
            </w:r>
          </w:p>
        </w:tc>
        <w:tc>
          <w:tcPr>
            <w:tcW w:w="2835" w:type="dxa"/>
            <w:vAlign w:val="center"/>
          </w:tcPr>
          <w:p>
            <w:pPr>
              <w:pStyle w:val="30"/>
            </w:pPr>
            <w:r>
              <w:t>服刑人员信息核查率</w:t>
            </w:r>
          </w:p>
        </w:tc>
        <w:tc>
          <w:tcPr>
            <w:tcW w:w="2551" w:type="dxa"/>
            <w:vAlign w:val="center"/>
          </w:tcPr>
          <w:p>
            <w:pPr>
              <w:pStyle w:val="30"/>
            </w:pPr>
            <w:r>
              <w:t>100%</w:t>
            </w:r>
          </w:p>
        </w:tc>
        <w:tc>
          <w:tcPr>
            <w:tcW w:w="2268" w:type="dxa"/>
            <w:vAlign w:val="center"/>
          </w:tcPr>
          <w:p>
            <w:pPr>
              <w:pStyle w:val="30"/>
            </w:pPr>
            <w:r>
              <w:t>依据社区服刑人员信息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对社区矫正工作的整体满意度</w:t>
            </w:r>
          </w:p>
        </w:tc>
        <w:tc>
          <w:tcPr>
            <w:tcW w:w="2551" w:type="dxa"/>
            <w:vAlign w:val="center"/>
          </w:tcPr>
          <w:p>
            <w:pPr>
              <w:pStyle w:val="30"/>
            </w:pPr>
            <w:r>
              <w:t>≥95%</w:t>
            </w:r>
          </w:p>
        </w:tc>
        <w:tc>
          <w:tcPr>
            <w:tcW w:w="2268" w:type="dxa"/>
            <w:vAlign w:val="center"/>
          </w:tcPr>
          <w:p>
            <w:pPr>
              <w:pStyle w:val="30"/>
            </w:pPr>
            <w:r>
              <w:t>满意度测评</w:t>
            </w:r>
          </w:p>
        </w:tc>
      </w:tr>
    </w:tbl>
    <w:p>
      <w:pPr>
        <w:pStyle w:val="28"/>
      </w:pPr>
    </w:p>
    <w:p>
      <w:pPr>
        <w:pStyle w:val="28"/>
        <w:ind w:firstLine="560"/>
      </w:pPr>
      <w:r>
        <w:rPr>
          <w:rFonts w:ascii="方正仿宋_GBK" w:hAnsi="方正仿宋_GBK" w:eastAsia="方正仿宋_GBK" w:cs="方正仿宋_GBK"/>
          <w:b/>
          <w:color w:val="000000"/>
          <w:sz w:val="28"/>
        </w:rPr>
        <w:t>13、退役军人专岗费绩效目标表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享受岗位补贴人员数量</w:t>
            </w:r>
          </w:p>
        </w:tc>
        <w:tc>
          <w:tcPr>
            <w:tcW w:w="2835" w:type="dxa"/>
            <w:vAlign w:val="center"/>
          </w:tcPr>
          <w:p>
            <w:pPr>
              <w:pStyle w:val="30"/>
            </w:pPr>
            <w:r>
              <w:t>享受退役军人专岗岗位补贴人员数量</w:t>
            </w:r>
          </w:p>
        </w:tc>
        <w:tc>
          <w:tcPr>
            <w:tcW w:w="2551" w:type="dxa"/>
            <w:vAlign w:val="center"/>
          </w:tcPr>
          <w:p>
            <w:pPr>
              <w:pStyle w:val="30"/>
            </w:pPr>
            <w:r>
              <w:t>2人</w:t>
            </w:r>
          </w:p>
        </w:tc>
        <w:tc>
          <w:tcPr>
            <w:tcW w:w="2268" w:type="dxa"/>
            <w:vAlign w:val="center"/>
          </w:tcPr>
          <w:p>
            <w:pPr>
              <w:pStyle w:val="30"/>
            </w:pPr>
            <w:r>
              <w:t>退役军人事务局提供数据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足额发放</w:t>
            </w:r>
          </w:p>
        </w:tc>
        <w:tc>
          <w:tcPr>
            <w:tcW w:w="2835" w:type="dxa"/>
            <w:vAlign w:val="center"/>
          </w:tcPr>
          <w:p>
            <w:pPr>
              <w:pStyle w:val="30"/>
            </w:pPr>
            <w:r>
              <w:t>是否足额发放岗位补贴</w:t>
            </w:r>
          </w:p>
        </w:tc>
        <w:tc>
          <w:tcPr>
            <w:tcW w:w="2551" w:type="dxa"/>
            <w:vAlign w:val="center"/>
          </w:tcPr>
          <w:p>
            <w:pPr>
              <w:pStyle w:val="30"/>
            </w:pPr>
            <w:r>
              <w:t>100%</w:t>
            </w:r>
          </w:p>
        </w:tc>
        <w:tc>
          <w:tcPr>
            <w:tcW w:w="2268" w:type="dxa"/>
            <w:vAlign w:val="center"/>
          </w:tcPr>
          <w:p>
            <w:pPr>
              <w:pStyle w:val="30"/>
            </w:pPr>
            <w:r>
              <w:t>根据社保部门确定的数据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按规定时限发放工资、缴纳保险</w:t>
            </w:r>
          </w:p>
        </w:tc>
        <w:tc>
          <w:tcPr>
            <w:tcW w:w="2835" w:type="dxa"/>
            <w:vAlign w:val="center"/>
          </w:tcPr>
          <w:p>
            <w:pPr>
              <w:pStyle w:val="30"/>
            </w:pPr>
            <w:r>
              <w:t>按规定时限发放工资、缴纳保险</w:t>
            </w:r>
          </w:p>
        </w:tc>
        <w:tc>
          <w:tcPr>
            <w:tcW w:w="2551" w:type="dxa"/>
            <w:vAlign w:val="center"/>
          </w:tcPr>
          <w:p>
            <w:pPr>
              <w:pStyle w:val="30"/>
            </w:pPr>
            <w:r>
              <w:t>每月25日前完成</w:t>
            </w:r>
          </w:p>
        </w:tc>
        <w:tc>
          <w:tcPr>
            <w:tcW w:w="2268" w:type="dxa"/>
            <w:vAlign w:val="center"/>
          </w:tcPr>
          <w:p>
            <w:pPr>
              <w:pStyle w:val="30"/>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控制在预算成本内</w:t>
            </w:r>
          </w:p>
        </w:tc>
        <w:tc>
          <w:tcPr>
            <w:tcW w:w="2835" w:type="dxa"/>
            <w:vAlign w:val="center"/>
          </w:tcPr>
          <w:p>
            <w:pPr>
              <w:pStyle w:val="30"/>
            </w:pPr>
            <w:r>
              <w:t>根据实际测算的补贴数额及社保数额</w:t>
            </w:r>
          </w:p>
        </w:tc>
        <w:tc>
          <w:tcPr>
            <w:tcW w:w="2551" w:type="dxa"/>
            <w:vAlign w:val="center"/>
          </w:tcPr>
          <w:p>
            <w:pPr>
              <w:pStyle w:val="30"/>
            </w:pPr>
            <w:r>
              <w:t>足额列支专岗人员费用</w:t>
            </w:r>
          </w:p>
        </w:tc>
        <w:tc>
          <w:tcPr>
            <w:tcW w:w="2268" w:type="dxa"/>
            <w:vAlign w:val="center"/>
          </w:tcPr>
          <w:p>
            <w:pPr>
              <w:pStyle w:val="30"/>
            </w:pPr>
            <w:r>
              <w:t>根据花名册及测算表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退役士兵就业生活得到改善</w:t>
            </w:r>
          </w:p>
        </w:tc>
        <w:tc>
          <w:tcPr>
            <w:tcW w:w="2835" w:type="dxa"/>
            <w:vAlign w:val="center"/>
          </w:tcPr>
          <w:p>
            <w:pPr>
              <w:pStyle w:val="30"/>
            </w:pPr>
            <w:r>
              <w:t>退役士兵就业生活得到改善</w:t>
            </w:r>
          </w:p>
        </w:tc>
        <w:tc>
          <w:tcPr>
            <w:tcW w:w="2551" w:type="dxa"/>
            <w:vAlign w:val="center"/>
          </w:tcPr>
          <w:p>
            <w:pPr>
              <w:pStyle w:val="30"/>
            </w:pPr>
            <w:r>
              <w:t>≥95%</w:t>
            </w:r>
          </w:p>
        </w:tc>
        <w:tc>
          <w:tcPr>
            <w:tcW w:w="2268" w:type="dxa"/>
            <w:vAlign w:val="center"/>
          </w:tcPr>
          <w:p>
            <w:pPr>
              <w:pStyle w:val="30"/>
            </w:pPr>
            <w:r>
              <w:t>根据单位安排情况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服务对象满意度</w:t>
            </w:r>
          </w:p>
        </w:tc>
        <w:tc>
          <w:tcPr>
            <w:tcW w:w="2551" w:type="dxa"/>
            <w:vAlign w:val="center"/>
          </w:tcPr>
          <w:p>
            <w:pPr>
              <w:pStyle w:val="30"/>
            </w:pPr>
            <w:r>
              <w:t>≥95%</w:t>
            </w:r>
          </w:p>
        </w:tc>
        <w:tc>
          <w:tcPr>
            <w:tcW w:w="2268" w:type="dxa"/>
            <w:vAlign w:val="center"/>
          </w:tcPr>
          <w:p>
            <w:pPr>
              <w:pStyle w:val="30"/>
            </w:pPr>
            <w:r>
              <w:t>调查情况</w:t>
            </w:r>
          </w:p>
        </w:tc>
      </w:tr>
    </w:tbl>
    <w:p>
      <w:pPr>
        <w:pStyle w:val="28"/>
      </w:pPr>
    </w:p>
    <w:p>
      <w:pPr>
        <w:pStyle w:val="28"/>
        <w:ind w:firstLine="560"/>
      </w:pPr>
      <w:r>
        <w:rPr>
          <w:rFonts w:ascii="方正仿宋_GBK" w:hAnsi="方正仿宋_GBK" w:eastAsia="方正仿宋_GBK" w:cs="方正仿宋_GBK"/>
          <w:b/>
          <w:color w:val="000000"/>
          <w:sz w:val="28"/>
        </w:rPr>
        <w:t>14、政府法律顾问费绩效目标表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法律顾问覆盖率</w:t>
            </w:r>
          </w:p>
        </w:tc>
        <w:tc>
          <w:tcPr>
            <w:tcW w:w="2835" w:type="dxa"/>
            <w:vAlign w:val="center"/>
          </w:tcPr>
          <w:p>
            <w:pPr>
              <w:pStyle w:val="30"/>
            </w:pPr>
            <w:r>
              <w:t>法律顾问工作人员覆盖率</w:t>
            </w:r>
          </w:p>
        </w:tc>
        <w:tc>
          <w:tcPr>
            <w:tcW w:w="2551" w:type="dxa"/>
            <w:vAlign w:val="center"/>
          </w:tcPr>
          <w:p>
            <w:pPr>
              <w:pStyle w:val="30"/>
            </w:pPr>
            <w:r>
              <w:t>≥95%</w:t>
            </w:r>
          </w:p>
        </w:tc>
        <w:tc>
          <w:tcPr>
            <w:tcW w:w="2268"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法律人员素质</w:t>
            </w:r>
          </w:p>
        </w:tc>
        <w:tc>
          <w:tcPr>
            <w:tcW w:w="2835" w:type="dxa"/>
            <w:vAlign w:val="center"/>
          </w:tcPr>
          <w:p>
            <w:pPr>
              <w:pStyle w:val="30"/>
            </w:pPr>
            <w:r>
              <w:t>法律顾问人员素质</w:t>
            </w:r>
          </w:p>
        </w:tc>
        <w:tc>
          <w:tcPr>
            <w:tcW w:w="2551" w:type="dxa"/>
            <w:vAlign w:val="center"/>
          </w:tcPr>
          <w:p>
            <w:pPr>
              <w:pStyle w:val="30"/>
            </w:pPr>
            <w:r>
              <w:t>具备相应的资质和从业经验</w:t>
            </w:r>
          </w:p>
        </w:tc>
        <w:tc>
          <w:tcPr>
            <w:tcW w:w="2268" w:type="dxa"/>
            <w:vAlign w:val="center"/>
          </w:tcPr>
          <w:p>
            <w:pPr>
              <w:pStyle w:val="30"/>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按时完成</w:t>
            </w:r>
          </w:p>
        </w:tc>
        <w:tc>
          <w:tcPr>
            <w:tcW w:w="2835" w:type="dxa"/>
            <w:vAlign w:val="center"/>
          </w:tcPr>
          <w:p>
            <w:pPr>
              <w:pStyle w:val="30"/>
            </w:pPr>
            <w:r>
              <w:t>合同规定时间内完成</w:t>
            </w:r>
          </w:p>
        </w:tc>
        <w:tc>
          <w:tcPr>
            <w:tcW w:w="2551" w:type="dxa"/>
            <w:vAlign w:val="center"/>
          </w:tcPr>
          <w:p>
            <w:pPr>
              <w:pStyle w:val="30"/>
            </w:pPr>
            <w:r>
              <w:t>按规定完成</w:t>
            </w:r>
          </w:p>
        </w:tc>
        <w:tc>
          <w:tcPr>
            <w:tcW w:w="2268" w:type="dxa"/>
            <w:vAlign w:val="center"/>
          </w:tcPr>
          <w:p>
            <w:pPr>
              <w:pStyle w:val="30"/>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预算数</w:t>
            </w:r>
          </w:p>
        </w:tc>
        <w:tc>
          <w:tcPr>
            <w:tcW w:w="2835" w:type="dxa"/>
            <w:vAlign w:val="center"/>
          </w:tcPr>
          <w:p>
            <w:pPr>
              <w:pStyle w:val="30"/>
            </w:pPr>
            <w:r>
              <w:t>项目预算控制数</w:t>
            </w:r>
          </w:p>
        </w:tc>
        <w:tc>
          <w:tcPr>
            <w:tcW w:w="2551" w:type="dxa"/>
            <w:vAlign w:val="center"/>
          </w:tcPr>
          <w:p>
            <w:pPr>
              <w:pStyle w:val="30"/>
            </w:pPr>
            <w:r>
              <w:t>100%</w:t>
            </w:r>
          </w:p>
        </w:tc>
        <w:tc>
          <w:tcPr>
            <w:tcW w:w="2268" w:type="dxa"/>
            <w:vAlign w:val="center"/>
          </w:tcPr>
          <w:p>
            <w:pPr>
              <w:pStyle w:val="30"/>
            </w:pPr>
            <w:r>
              <w:t>财政全额列入预算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社会稳定水平</w:t>
            </w:r>
          </w:p>
        </w:tc>
        <w:tc>
          <w:tcPr>
            <w:tcW w:w="2835" w:type="dxa"/>
            <w:vAlign w:val="center"/>
          </w:tcPr>
          <w:p>
            <w:pPr>
              <w:pStyle w:val="30"/>
            </w:pPr>
            <w:r>
              <w:t>提出可行性建议采纳率</w:t>
            </w:r>
          </w:p>
        </w:tc>
        <w:tc>
          <w:tcPr>
            <w:tcW w:w="2551" w:type="dxa"/>
            <w:vAlign w:val="center"/>
          </w:tcPr>
          <w:p>
            <w:pPr>
              <w:pStyle w:val="30"/>
            </w:pPr>
            <w:r>
              <w:t>≥95%</w:t>
            </w:r>
          </w:p>
        </w:tc>
        <w:tc>
          <w:tcPr>
            <w:tcW w:w="2268" w:type="dxa"/>
            <w:vAlign w:val="center"/>
          </w:tcPr>
          <w:p>
            <w:pPr>
              <w:pStyle w:val="30"/>
            </w:pPr>
            <w:r>
              <w:t>依据采纳情况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对律师提供法律服务满意度情况</w:t>
            </w:r>
          </w:p>
        </w:tc>
        <w:tc>
          <w:tcPr>
            <w:tcW w:w="2551" w:type="dxa"/>
            <w:vAlign w:val="center"/>
          </w:tcPr>
          <w:p>
            <w:pPr>
              <w:pStyle w:val="30"/>
            </w:pPr>
            <w:r>
              <w:t>≥90%</w:t>
            </w:r>
          </w:p>
        </w:tc>
        <w:tc>
          <w:tcPr>
            <w:tcW w:w="2268" w:type="dxa"/>
            <w:vAlign w:val="center"/>
          </w:tcPr>
          <w:p>
            <w:pPr>
              <w:pStyle w:val="30"/>
            </w:pPr>
            <w:r>
              <w:t>调查情况</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2022年，隆尧县司法局安排政府采购预算57.89万元。具体内容见下表。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315隆尧县司法局</w:t>
            </w:r>
          </w:p>
        </w:tc>
        <w:tc>
          <w:tcPr>
            <w:tcW w:w="8674"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57.89</w:t>
            </w:r>
          </w:p>
        </w:tc>
        <w:tc>
          <w:tcPr>
            <w:tcW w:w="964" w:type="dxa"/>
            <w:vAlign w:val="center"/>
          </w:tcPr>
          <w:p>
            <w:pPr>
              <w:pStyle w:val="19"/>
            </w:pPr>
            <w:r>
              <w:t>57.89</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57.89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隆尧县司法局本级小计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57.89</w:t>
            </w:r>
          </w:p>
        </w:tc>
        <w:tc>
          <w:tcPr>
            <w:tcW w:w="964" w:type="dxa"/>
            <w:vAlign w:val="center"/>
          </w:tcPr>
          <w:p>
            <w:pPr>
              <w:pStyle w:val="19"/>
            </w:pPr>
            <w:r>
              <w:t>57.89</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57.89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公用类项目</w:t>
            </w:r>
          </w:p>
        </w:tc>
        <w:tc>
          <w:tcPr>
            <w:tcW w:w="964" w:type="dxa"/>
            <w:vAlign w:val="center"/>
          </w:tcPr>
          <w:p>
            <w:pPr>
              <w:pStyle w:val="15"/>
            </w:pPr>
            <w:r>
              <w:t>95.16</w:t>
            </w:r>
          </w:p>
        </w:tc>
        <w:tc>
          <w:tcPr>
            <w:tcW w:w="1134" w:type="dxa"/>
            <w:vAlign w:val="center"/>
          </w:tcPr>
          <w:p>
            <w:pPr>
              <w:pStyle w:val="16"/>
            </w:pPr>
            <w:r>
              <w:t>木制台、桌类</w:t>
            </w:r>
          </w:p>
        </w:tc>
        <w:tc>
          <w:tcPr>
            <w:tcW w:w="1134" w:type="dxa"/>
            <w:vAlign w:val="center"/>
          </w:tcPr>
          <w:p>
            <w:pPr>
              <w:pStyle w:val="16"/>
            </w:pPr>
            <w:r>
              <w:t>A060205</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4.00</w:t>
            </w:r>
          </w:p>
        </w:tc>
        <w:tc>
          <w:tcPr>
            <w:tcW w:w="964" w:type="dxa"/>
            <w:vAlign w:val="center"/>
          </w:tcPr>
          <w:p>
            <w:pPr>
              <w:pStyle w:val="15"/>
            </w:pPr>
            <w:r>
              <w:t>4.00</w:t>
            </w:r>
          </w:p>
        </w:tc>
        <w:tc>
          <w:tcPr>
            <w:tcW w:w="964" w:type="dxa"/>
            <w:vAlign w:val="center"/>
          </w:tcPr>
          <w:p>
            <w:pPr>
              <w:pStyle w:val="15"/>
            </w:pPr>
            <w:r>
              <w:t>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公用类项目</w:t>
            </w:r>
          </w:p>
        </w:tc>
        <w:tc>
          <w:tcPr>
            <w:tcW w:w="964" w:type="dxa"/>
            <w:vAlign w:val="center"/>
          </w:tcPr>
          <w:p>
            <w:pPr>
              <w:pStyle w:val="15"/>
            </w:pPr>
            <w:r>
              <w:t>95.16</w:t>
            </w:r>
          </w:p>
        </w:tc>
        <w:tc>
          <w:tcPr>
            <w:tcW w:w="1134" w:type="dxa"/>
            <w:vAlign w:val="center"/>
          </w:tcPr>
          <w:p>
            <w:pPr>
              <w:pStyle w:val="16"/>
            </w:pPr>
            <w:r>
              <w:t>互联网信息服务</w:t>
            </w:r>
          </w:p>
        </w:tc>
        <w:tc>
          <w:tcPr>
            <w:tcW w:w="1134" w:type="dxa"/>
            <w:vAlign w:val="center"/>
          </w:tcPr>
          <w:p>
            <w:pPr>
              <w:pStyle w:val="16"/>
            </w:pPr>
            <w:r>
              <w:t>C0302</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3.00</w:t>
            </w: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公用类项目</w:t>
            </w:r>
          </w:p>
        </w:tc>
        <w:tc>
          <w:tcPr>
            <w:tcW w:w="964" w:type="dxa"/>
            <w:vAlign w:val="center"/>
          </w:tcPr>
          <w:p>
            <w:pPr>
              <w:pStyle w:val="15"/>
            </w:pPr>
            <w:r>
              <w:t>95.16</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1.00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公用类项目</w:t>
            </w:r>
          </w:p>
        </w:tc>
        <w:tc>
          <w:tcPr>
            <w:tcW w:w="964" w:type="dxa"/>
            <w:vAlign w:val="center"/>
          </w:tcPr>
          <w:p>
            <w:pPr>
              <w:pStyle w:val="15"/>
            </w:pPr>
            <w:r>
              <w:t>95.16</w:t>
            </w:r>
          </w:p>
        </w:tc>
        <w:tc>
          <w:tcPr>
            <w:tcW w:w="1134" w:type="dxa"/>
            <w:vAlign w:val="center"/>
          </w:tcPr>
          <w:p>
            <w:pPr>
              <w:pStyle w:val="16"/>
            </w:pPr>
            <w:r>
              <w:t>物业管理服务</w:t>
            </w:r>
          </w:p>
        </w:tc>
        <w:tc>
          <w:tcPr>
            <w:tcW w:w="1134" w:type="dxa"/>
            <w:vAlign w:val="center"/>
          </w:tcPr>
          <w:p>
            <w:pPr>
              <w:pStyle w:val="16"/>
            </w:pPr>
            <w:r>
              <w:t>C1204</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10.20</w:t>
            </w:r>
          </w:p>
        </w:tc>
        <w:tc>
          <w:tcPr>
            <w:tcW w:w="964" w:type="dxa"/>
            <w:vAlign w:val="center"/>
          </w:tcPr>
          <w:p>
            <w:pPr>
              <w:pStyle w:val="15"/>
            </w:pPr>
            <w:r>
              <w:t>10.20</w:t>
            </w:r>
          </w:p>
        </w:tc>
        <w:tc>
          <w:tcPr>
            <w:tcW w:w="964" w:type="dxa"/>
            <w:vAlign w:val="center"/>
          </w:tcPr>
          <w:p>
            <w:pPr>
              <w:pStyle w:val="15"/>
            </w:pPr>
            <w:r>
              <w:t>10.20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法律援助经费</w:t>
            </w:r>
          </w:p>
        </w:tc>
        <w:tc>
          <w:tcPr>
            <w:tcW w:w="964" w:type="dxa"/>
            <w:vAlign w:val="center"/>
          </w:tcPr>
          <w:p>
            <w:pPr>
              <w:pStyle w:val="15"/>
            </w:pPr>
            <w:r>
              <w:t>6.00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3.00</w:t>
            </w: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法治建设（行政执法和复议）经费</w:t>
            </w:r>
          </w:p>
        </w:tc>
        <w:tc>
          <w:tcPr>
            <w:tcW w:w="964" w:type="dxa"/>
            <w:vAlign w:val="center"/>
          </w:tcPr>
          <w:p>
            <w:pPr>
              <w:pStyle w:val="15"/>
            </w:pPr>
            <w:r>
              <w:t>6.00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1.80</w:t>
            </w:r>
          </w:p>
        </w:tc>
        <w:tc>
          <w:tcPr>
            <w:tcW w:w="964" w:type="dxa"/>
            <w:vAlign w:val="center"/>
          </w:tcPr>
          <w:p>
            <w:pPr>
              <w:pStyle w:val="15"/>
            </w:pPr>
            <w:r>
              <w:t>1.80</w:t>
            </w:r>
          </w:p>
        </w:tc>
        <w:tc>
          <w:tcPr>
            <w:tcW w:w="964" w:type="dxa"/>
            <w:vAlign w:val="center"/>
          </w:tcPr>
          <w:p>
            <w:pPr>
              <w:pStyle w:val="15"/>
            </w:pPr>
            <w:r>
              <w:t>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冀财政法[2021]62号/提前下达2022年中央政法纪检监察转移支付资金（办案支出-经费）</w:t>
            </w:r>
          </w:p>
        </w:tc>
        <w:tc>
          <w:tcPr>
            <w:tcW w:w="964" w:type="dxa"/>
            <w:vAlign w:val="center"/>
          </w:tcPr>
          <w:p>
            <w:pPr>
              <w:pStyle w:val="15"/>
            </w:pPr>
            <w:r>
              <w:t>49.00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8.00</w:t>
            </w: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冀财政法[2021]62号/提前下达2022年中央政法纪检监察转移支付资金（办案支出-经费）</w:t>
            </w:r>
          </w:p>
        </w:tc>
        <w:tc>
          <w:tcPr>
            <w:tcW w:w="964" w:type="dxa"/>
            <w:vAlign w:val="center"/>
          </w:tcPr>
          <w:p>
            <w:pPr>
              <w:pStyle w:val="15"/>
            </w:pPr>
            <w:r>
              <w:t>49.00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8.00</w:t>
            </w: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冀财政法[2021]63号/提前下达2022年省级基层公检法司转移支付资金（办案支出-经费）</w:t>
            </w:r>
          </w:p>
        </w:tc>
        <w:tc>
          <w:tcPr>
            <w:tcW w:w="964" w:type="dxa"/>
            <w:vAlign w:val="center"/>
          </w:tcPr>
          <w:p>
            <w:pPr>
              <w:pStyle w:val="15"/>
            </w:pPr>
            <w:r>
              <w:t>16.00</w:t>
            </w:r>
          </w:p>
        </w:tc>
        <w:tc>
          <w:tcPr>
            <w:tcW w:w="1134" w:type="dxa"/>
            <w:vAlign w:val="center"/>
          </w:tcPr>
          <w:p>
            <w:pPr>
              <w:pStyle w:val="16"/>
            </w:pPr>
            <w:r>
              <w:t>机动车保险服务</w:t>
            </w:r>
          </w:p>
        </w:tc>
        <w:tc>
          <w:tcPr>
            <w:tcW w:w="1134" w:type="dxa"/>
            <w:vAlign w:val="center"/>
          </w:tcPr>
          <w:p>
            <w:pPr>
              <w:pStyle w:val="16"/>
            </w:pPr>
            <w:r>
              <w:t>C15040201</w:t>
            </w:r>
          </w:p>
        </w:tc>
        <w:tc>
          <w:tcPr>
            <w:tcW w:w="709" w:type="dxa"/>
            <w:vAlign w:val="center"/>
          </w:tcPr>
          <w:p>
            <w:pPr>
              <w:pStyle w:val="17"/>
            </w:pPr>
            <w:r>
              <w:t>辆</w:t>
            </w:r>
          </w:p>
        </w:tc>
        <w:tc>
          <w:tcPr>
            <w:tcW w:w="850" w:type="dxa"/>
            <w:vAlign w:val="center"/>
          </w:tcPr>
          <w:p>
            <w:pPr>
              <w:pStyle w:val="15"/>
            </w:pPr>
            <w:r>
              <w:t>10</w:t>
            </w:r>
          </w:p>
        </w:tc>
        <w:tc>
          <w:tcPr>
            <w:tcW w:w="850" w:type="dxa"/>
            <w:vAlign w:val="center"/>
          </w:tcPr>
          <w:p>
            <w:pPr>
              <w:pStyle w:val="15"/>
            </w:pPr>
            <w:r>
              <w:t>0.30</w:t>
            </w: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冀财政法[2021]63号/提前下达2022年省级基层公检法司转移支付资金（办案支出-装备）</w:t>
            </w:r>
          </w:p>
        </w:tc>
        <w:tc>
          <w:tcPr>
            <w:tcW w:w="964" w:type="dxa"/>
            <w:vAlign w:val="center"/>
          </w:tcPr>
          <w:p>
            <w:pPr>
              <w:pStyle w:val="15"/>
            </w:pPr>
            <w:r>
              <w:t>11.00</w:t>
            </w:r>
          </w:p>
        </w:tc>
        <w:tc>
          <w:tcPr>
            <w:tcW w:w="1134" w:type="dxa"/>
            <w:vAlign w:val="center"/>
          </w:tcPr>
          <w:p>
            <w:pPr>
              <w:pStyle w:val="16"/>
            </w:pPr>
            <w:r>
              <w:t>扫描仪</w:t>
            </w:r>
          </w:p>
        </w:tc>
        <w:tc>
          <w:tcPr>
            <w:tcW w:w="1134" w:type="dxa"/>
            <w:vAlign w:val="center"/>
          </w:tcPr>
          <w:p>
            <w:pPr>
              <w:pStyle w:val="16"/>
            </w:pPr>
            <w:r>
              <w:t>A0201060901</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0.60</w:t>
            </w: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冀财政法[2021]70号/省级/提前下达2022年社区矫正补助资金</w:t>
            </w:r>
          </w:p>
        </w:tc>
        <w:tc>
          <w:tcPr>
            <w:tcW w:w="964" w:type="dxa"/>
            <w:vAlign w:val="center"/>
          </w:tcPr>
          <w:p>
            <w:pPr>
              <w:pStyle w:val="15"/>
            </w:pPr>
            <w:r>
              <w:t>7.44</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3.64</w:t>
            </w:r>
          </w:p>
        </w:tc>
        <w:tc>
          <w:tcPr>
            <w:tcW w:w="964" w:type="dxa"/>
            <w:vAlign w:val="center"/>
          </w:tcPr>
          <w:p>
            <w:pPr>
              <w:pStyle w:val="15"/>
            </w:pPr>
            <w:r>
              <w:t>3.64</w:t>
            </w:r>
          </w:p>
        </w:tc>
        <w:tc>
          <w:tcPr>
            <w:tcW w:w="964" w:type="dxa"/>
            <w:vAlign w:val="center"/>
          </w:tcPr>
          <w:p>
            <w:pPr>
              <w:pStyle w:val="15"/>
            </w:pPr>
            <w:r>
              <w:t>3.64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普法工作经费</w:t>
            </w:r>
          </w:p>
        </w:tc>
        <w:tc>
          <w:tcPr>
            <w:tcW w:w="964" w:type="dxa"/>
            <w:vAlign w:val="center"/>
          </w:tcPr>
          <w:p>
            <w:pPr>
              <w:pStyle w:val="15"/>
            </w:pPr>
            <w:r>
              <w:t>13.00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8.00</w:t>
            </w: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人民调解经费</w:t>
            </w:r>
          </w:p>
        </w:tc>
        <w:tc>
          <w:tcPr>
            <w:tcW w:w="964" w:type="dxa"/>
            <w:vAlign w:val="center"/>
          </w:tcPr>
          <w:p>
            <w:pPr>
              <w:pStyle w:val="15"/>
            </w:pPr>
            <w:r>
              <w:t>20.00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2.00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社区矫正经费</w:t>
            </w:r>
          </w:p>
        </w:tc>
        <w:tc>
          <w:tcPr>
            <w:tcW w:w="964" w:type="dxa"/>
            <w:vAlign w:val="center"/>
          </w:tcPr>
          <w:p>
            <w:pPr>
              <w:pStyle w:val="15"/>
            </w:pPr>
            <w:r>
              <w:t>14.15</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1.65</w:t>
            </w:r>
          </w:p>
        </w:tc>
        <w:tc>
          <w:tcPr>
            <w:tcW w:w="964" w:type="dxa"/>
            <w:vAlign w:val="center"/>
          </w:tcPr>
          <w:p>
            <w:pPr>
              <w:pStyle w:val="15"/>
            </w:pPr>
            <w:r>
              <w:t>1.65</w:t>
            </w:r>
          </w:p>
        </w:tc>
        <w:tc>
          <w:tcPr>
            <w:tcW w:w="964" w:type="dxa"/>
            <w:vAlign w:val="center"/>
          </w:tcPr>
          <w:p>
            <w:pPr>
              <w:pStyle w:val="15"/>
            </w:pPr>
            <w:r>
              <w:t>1.65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隆尧县司法局上年末固定资产金额为404.94万元（详见下表）。本年度拟购置固定资产总额为</w:t>
      </w:r>
      <w:r>
        <w:rPr>
          <w:rFonts w:hint="eastAsia" w:eastAsia="方正仿宋_GBK" w:cs="Times New Roman"/>
          <w:color w:val="000000"/>
          <w:sz w:val="28"/>
          <w:lang w:val="en-US" w:eastAsia="zh-CN"/>
        </w:rPr>
        <w:t>4.6</w:t>
      </w:r>
      <w:r>
        <w:rPr>
          <w:rFonts w:eastAsia="方正仿宋_GBK" w:cs="Times New Roman"/>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bookmarkStart w:id="18" w:name="_GoBack"/>
      <w:bookmarkEnd w:id="1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315隆尧县司法局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404.94</w:t>
            </w:r>
          </w:p>
        </w:tc>
      </w:tr>
      <w:tr>
        <w:tblPrEx>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1244</w:t>
            </w:r>
          </w:p>
        </w:tc>
        <w:tc>
          <w:tcPr>
            <w:tcW w:w="2835" w:type="dxa"/>
            <w:vAlign w:val="center"/>
          </w:tcPr>
          <w:p>
            <w:pPr>
              <w:pStyle w:val="15"/>
            </w:pPr>
            <w:r>
              <w:t>58.00</w:t>
            </w:r>
          </w:p>
        </w:tc>
      </w:tr>
      <w:tr>
        <w:tblPrEx>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11</w:t>
            </w:r>
          </w:p>
        </w:tc>
        <w:tc>
          <w:tcPr>
            <w:tcW w:w="2835" w:type="dxa"/>
            <w:vAlign w:val="center"/>
          </w:tcPr>
          <w:p>
            <w:pPr>
              <w:pStyle w:val="15"/>
            </w:pPr>
            <w:r>
              <w:t>85.26</w:t>
            </w:r>
          </w:p>
        </w:tc>
      </w:tr>
      <w:tr>
        <w:tblPrEx>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1677</w:t>
            </w:r>
          </w:p>
        </w:tc>
        <w:tc>
          <w:tcPr>
            <w:tcW w:w="2835" w:type="dxa"/>
            <w:vAlign w:val="center"/>
          </w:tcPr>
          <w:p>
            <w:pPr>
              <w:pStyle w:val="15"/>
            </w:pPr>
            <w:r>
              <w:t>298.68</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s="Times New Roman"/>
          <w:color w:val="000000"/>
          <w:sz w:val="28"/>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00"/>
    <w:family w:val="auto"/>
    <w:pitch w:val="default"/>
    <w:sig w:usb0="00000000" w:usb1="00000000" w:usb2="00000000" w:usb3="00000000" w:csb0="00000000"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YwOGZlNjhkNzI1Y2JlODNkMGE5YzU4OGIwZjJjYzAifQ=="/>
  </w:docVars>
  <w:rsids>
    <w:rsidRoot w:val="00854789"/>
    <w:rsid w:val="001A47E6"/>
    <w:rsid w:val="008335BD"/>
    <w:rsid w:val="00854789"/>
    <w:rsid w:val="040B679C"/>
    <w:rsid w:val="048246C2"/>
    <w:rsid w:val="0655268C"/>
    <w:rsid w:val="0B492571"/>
    <w:rsid w:val="0B640F3B"/>
    <w:rsid w:val="0BEB6F66"/>
    <w:rsid w:val="0C9B006B"/>
    <w:rsid w:val="0EDD1603"/>
    <w:rsid w:val="13383132"/>
    <w:rsid w:val="152969DF"/>
    <w:rsid w:val="189D783A"/>
    <w:rsid w:val="1A676352"/>
    <w:rsid w:val="1B4F44FF"/>
    <w:rsid w:val="1D187DD7"/>
    <w:rsid w:val="1EFF0846"/>
    <w:rsid w:val="21682E44"/>
    <w:rsid w:val="24AD567B"/>
    <w:rsid w:val="2A8D1F07"/>
    <w:rsid w:val="2ADB2B70"/>
    <w:rsid w:val="2B20247A"/>
    <w:rsid w:val="2B412D8C"/>
    <w:rsid w:val="2C9C40B5"/>
    <w:rsid w:val="2D145EC5"/>
    <w:rsid w:val="2D3B1245"/>
    <w:rsid w:val="2F6F0B8C"/>
    <w:rsid w:val="300A1801"/>
    <w:rsid w:val="30262271"/>
    <w:rsid w:val="31091AB9"/>
    <w:rsid w:val="33A73F4D"/>
    <w:rsid w:val="366706B3"/>
    <w:rsid w:val="36C17B4C"/>
    <w:rsid w:val="378347D9"/>
    <w:rsid w:val="3A1C5C1A"/>
    <w:rsid w:val="3B533CA4"/>
    <w:rsid w:val="40CB74D4"/>
    <w:rsid w:val="424D2ABC"/>
    <w:rsid w:val="4A7C3BA7"/>
    <w:rsid w:val="4AE96FE9"/>
    <w:rsid w:val="50944E96"/>
    <w:rsid w:val="551E6101"/>
    <w:rsid w:val="590F00B2"/>
    <w:rsid w:val="5B555777"/>
    <w:rsid w:val="5BA26C0E"/>
    <w:rsid w:val="5D557CB0"/>
    <w:rsid w:val="60F10479"/>
    <w:rsid w:val="64D37E39"/>
    <w:rsid w:val="65717652"/>
    <w:rsid w:val="68B860B4"/>
    <w:rsid w:val="69381CC8"/>
    <w:rsid w:val="69C0416A"/>
    <w:rsid w:val="69CB5582"/>
    <w:rsid w:val="6B0F3052"/>
    <w:rsid w:val="70C45D60"/>
    <w:rsid w:val="714B2909"/>
    <w:rsid w:val="720A2EF3"/>
    <w:rsid w:val="732301DD"/>
    <w:rsid w:val="73D67E93"/>
    <w:rsid w:val="75902A22"/>
    <w:rsid w:val="764E245D"/>
    <w:rsid w:val="7836450F"/>
    <w:rsid w:val="79C3218F"/>
    <w:rsid w:val="7BED3DAA"/>
    <w:rsid w:val="7D2D285A"/>
    <w:rsid w:val="7E0F2D7D"/>
    <w:rsid w:val="7E182D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8"/>
    <w:unhideWhenUsed/>
    <w:qFormat/>
    <w:uiPriority w:val="99"/>
    <w:pPr>
      <w:tabs>
        <w:tab w:val="center" w:pos="4153"/>
        <w:tab w:val="right" w:pos="8306"/>
      </w:tabs>
      <w:snapToGrid w:val="0"/>
    </w:pPr>
    <w:rPr>
      <w:sz w:val="18"/>
      <w:szCs w:val="18"/>
    </w:rPr>
  </w:style>
  <w:style w:type="paragraph" w:styleId="4">
    <w:name w:val="header"/>
    <w:basedOn w:val="1"/>
    <w:link w:val="37"/>
    <w:unhideWhenUsed/>
    <w:qFormat/>
    <w:uiPriority w:val="99"/>
    <w:pP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Normal_24d6fdda-73f6-443e-9bd2-e2f9cedc366e"/>
    <w:qFormat/>
    <w:uiPriority w:val="0"/>
    <w:rPr>
      <w:rFonts w:ascii="Times New Roman" w:hAnsi="Times New Roman" w:eastAsia="Times New Roman" w:cstheme="minorBidi"/>
      <w:sz w:val="24"/>
      <w:szCs w:val="24"/>
      <w:lang w:val="en-US" w:eastAsia="uk-UA" w:bidi="ar-SA"/>
    </w:rPr>
  </w:style>
  <w:style w:type="paragraph" w:customStyle="1" w:styleId="29">
    <w:name w:val="单元格样式1_502d4326-0992-4e09-a11d-03147c7229c2"/>
    <w:basedOn w:val="1"/>
    <w:qFormat/>
    <w:uiPriority w:val="0"/>
    <w:pPr>
      <w:jc w:val="center"/>
    </w:pPr>
    <w:rPr>
      <w:rFonts w:ascii="方正书宋_GBK" w:hAnsi="方正书宋_GBK" w:eastAsia="方正书宋_GBK" w:cs="方正书宋_GBK"/>
      <w:b/>
      <w:sz w:val="21"/>
    </w:rPr>
  </w:style>
  <w:style w:type="paragraph" w:customStyle="1" w:styleId="30">
    <w:name w:val="单元格样式2_e5aea4d1-0324-4dff-90f7-1858d2dea345"/>
    <w:basedOn w:val="1"/>
    <w:qFormat/>
    <w:uiPriority w:val="0"/>
    <w:rPr>
      <w:rFonts w:ascii="方正书宋_GBK" w:hAnsi="方正书宋_GBK" w:eastAsia="方正书宋_GBK" w:cs="方正书宋_GBK"/>
      <w:sz w:val="21"/>
    </w:rPr>
  </w:style>
  <w:style w:type="paragraph" w:customStyle="1" w:styleId="31">
    <w:name w:val="单元格样式3_94d6bb62-6965-48b3-a94f-929cad6bf210"/>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7">
    <w:name w:val="页眉 字符"/>
    <w:basedOn w:val="10"/>
    <w:link w:val="4"/>
    <w:uiPriority w:val="99"/>
    <w:rPr>
      <w:rFonts w:ascii="Times New Roman" w:hAnsi="Times New Roman" w:eastAsia="Times New Roman"/>
      <w:sz w:val="18"/>
      <w:szCs w:val="18"/>
      <w:lang w:eastAsia="uk-UA"/>
    </w:rPr>
  </w:style>
  <w:style w:type="character" w:customStyle="1" w:styleId="38">
    <w:name w:val="页脚 字符"/>
    <w:basedOn w:val="10"/>
    <w:link w:val="3"/>
    <w:uiPriority w:val="99"/>
    <w:rPr>
      <w:rFonts w:ascii="Times New Roman" w:hAnsi="Times New Roman"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67</Pages>
  <Words>5089</Words>
  <Characters>29010</Characters>
  <Lines>241</Lines>
  <Paragraphs>68</Paragraphs>
  <TotalTime>50</TotalTime>
  <ScaleCrop>false</ScaleCrop>
  <LinksUpToDate>false</LinksUpToDate>
  <CharactersWithSpaces>34031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2023-06-07T08:17:00Z</dcterms:created>
  <dc:creator>Administrator</dc:creator>
  <cp:lastModifiedBy>大头和她的小伙伴儿们</cp:lastModifiedBy>
  <dcterms:modified xsi:type="dcterms:W3CDTF">2023-09-06T08:15:26Z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93E0FA3EBFE54862975A1A413EF0C4A4</vt:lpwstr>
  </property>
</Properties>
</file>