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713隆尧县妇女联合会</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72.61</w:t>
            </w:r>
          </w:p>
        </w:tc>
        <w:tc>
          <w:tcPr>
            <w:tcW w:w="4535" w:type="dxa"/>
            <w:vAlign w:val="center"/>
          </w:tcPr>
          <w:p>
            <w:pPr>
              <w:pStyle w:val="16"/>
            </w:pPr>
            <w:r>
              <w:t>一、一般公共服务支出</w:t>
            </w:r>
          </w:p>
        </w:tc>
        <w:tc>
          <w:tcPr>
            <w:tcW w:w="2126" w:type="dxa"/>
            <w:vAlign w:val="center"/>
          </w:tcPr>
          <w:p>
            <w:pPr>
              <w:pStyle w:val="15"/>
            </w:pPr>
            <w:r>
              <w:t>64.70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二十六、年初预留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三十一、抗疫特别国债安排的支出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8"/>
            </w:pPr>
            <w:r>
              <w:t>本年收入合计</w:t>
            </w:r>
          </w:p>
        </w:tc>
        <w:tc>
          <w:tcPr>
            <w:tcW w:w="2126" w:type="dxa"/>
            <w:vAlign w:val="center"/>
          </w:tcPr>
          <w:p>
            <w:pPr>
              <w:pStyle w:val="19"/>
            </w:pPr>
            <w:r>
              <w:t>72.61</w:t>
            </w:r>
          </w:p>
        </w:tc>
        <w:tc>
          <w:tcPr>
            <w:tcW w:w="4535" w:type="dxa"/>
            <w:vAlign w:val="center"/>
          </w:tcPr>
          <w:p>
            <w:pPr>
              <w:pStyle w:val="18"/>
            </w:pPr>
            <w:r>
              <w:t>本年支出合计</w:t>
            </w:r>
          </w:p>
        </w:tc>
        <w:tc>
          <w:tcPr>
            <w:tcW w:w="2126" w:type="dxa"/>
            <w:vAlign w:val="center"/>
          </w:tcPr>
          <w:p>
            <w:pPr>
              <w:pStyle w:val="19"/>
            </w:pPr>
            <w:r>
              <w:t>72.61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6" w:type="dxa"/>
            <w:vAlign w:val="center"/>
          </w:tcPr>
          <w:p>
            <w:pPr>
              <w:pStyle w:val="18"/>
            </w:pPr>
            <w:r>
              <w:t>收入总计</w:t>
            </w:r>
          </w:p>
        </w:tc>
        <w:tc>
          <w:tcPr>
            <w:tcW w:w="2126" w:type="dxa"/>
            <w:vAlign w:val="center"/>
          </w:tcPr>
          <w:p>
            <w:pPr>
              <w:pStyle w:val="19"/>
            </w:pPr>
            <w:r>
              <w:t>72.61</w:t>
            </w:r>
          </w:p>
        </w:tc>
        <w:tc>
          <w:tcPr>
            <w:tcW w:w="4535" w:type="dxa"/>
            <w:vAlign w:val="center"/>
          </w:tcPr>
          <w:p>
            <w:pPr>
              <w:pStyle w:val="18"/>
            </w:pPr>
            <w:r>
              <w:t>支出总计</w:t>
            </w:r>
          </w:p>
        </w:tc>
        <w:tc>
          <w:tcPr>
            <w:tcW w:w="2126" w:type="dxa"/>
            <w:vAlign w:val="center"/>
          </w:tcPr>
          <w:p>
            <w:pPr>
              <w:pStyle w:val="19"/>
            </w:pPr>
            <w:r>
              <w:t>72.61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713隆尧县妇女联合会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72.61</w:t>
            </w:r>
          </w:p>
        </w:tc>
        <w:tc>
          <w:tcPr>
            <w:tcW w:w="1134" w:type="dxa"/>
            <w:vAlign w:val="center"/>
          </w:tcPr>
          <w:p>
            <w:pPr>
              <w:pStyle w:val="19"/>
            </w:pPr>
            <w:r>
              <w:t>72.61</w:t>
            </w:r>
          </w:p>
        </w:tc>
        <w:tc>
          <w:tcPr>
            <w:tcW w:w="1134" w:type="dxa"/>
            <w:vAlign w:val="center"/>
          </w:tcPr>
          <w:p>
            <w:pPr>
              <w:pStyle w:val="19"/>
            </w:pPr>
            <w:r>
              <w:t>72.61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64.70</w:t>
            </w:r>
          </w:p>
        </w:tc>
        <w:tc>
          <w:tcPr>
            <w:tcW w:w="1134" w:type="dxa"/>
            <w:vAlign w:val="center"/>
          </w:tcPr>
          <w:p>
            <w:pPr>
              <w:pStyle w:val="15"/>
            </w:pPr>
            <w:r>
              <w:t>64.70</w:t>
            </w:r>
          </w:p>
        </w:tc>
        <w:tc>
          <w:tcPr>
            <w:tcW w:w="1134" w:type="dxa"/>
            <w:vAlign w:val="center"/>
          </w:tcPr>
          <w:p>
            <w:pPr>
              <w:pStyle w:val="15"/>
            </w:pPr>
            <w:r>
              <w:t>64.70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20129</w:t>
            </w:r>
          </w:p>
        </w:tc>
        <w:tc>
          <w:tcPr>
            <w:tcW w:w="1559" w:type="dxa"/>
            <w:vAlign w:val="center"/>
          </w:tcPr>
          <w:p>
            <w:pPr>
              <w:pStyle w:val="16"/>
            </w:pPr>
            <w:r>
              <w:t>群众团体事务</w:t>
            </w:r>
          </w:p>
        </w:tc>
        <w:tc>
          <w:tcPr>
            <w:tcW w:w="1134" w:type="dxa"/>
            <w:vAlign w:val="center"/>
          </w:tcPr>
          <w:p>
            <w:pPr>
              <w:pStyle w:val="15"/>
            </w:pPr>
            <w:r>
              <w:t>64.70</w:t>
            </w:r>
          </w:p>
        </w:tc>
        <w:tc>
          <w:tcPr>
            <w:tcW w:w="1134" w:type="dxa"/>
            <w:vAlign w:val="center"/>
          </w:tcPr>
          <w:p>
            <w:pPr>
              <w:pStyle w:val="15"/>
            </w:pPr>
            <w:r>
              <w:t>64.70</w:t>
            </w:r>
          </w:p>
        </w:tc>
        <w:tc>
          <w:tcPr>
            <w:tcW w:w="1134" w:type="dxa"/>
            <w:vAlign w:val="center"/>
          </w:tcPr>
          <w:p>
            <w:pPr>
              <w:pStyle w:val="15"/>
            </w:pPr>
            <w:r>
              <w:t>64.70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2012901</w:t>
            </w:r>
          </w:p>
        </w:tc>
        <w:tc>
          <w:tcPr>
            <w:tcW w:w="1559" w:type="dxa"/>
            <w:vAlign w:val="center"/>
          </w:tcPr>
          <w:p>
            <w:pPr>
              <w:pStyle w:val="16"/>
            </w:pPr>
            <w:r>
              <w:t>行政运行</w:t>
            </w:r>
          </w:p>
        </w:tc>
        <w:tc>
          <w:tcPr>
            <w:tcW w:w="1134" w:type="dxa"/>
            <w:vAlign w:val="center"/>
          </w:tcPr>
          <w:p>
            <w:pPr>
              <w:pStyle w:val="15"/>
            </w:pPr>
            <w:r>
              <w:t>56.20</w:t>
            </w:r>
          </w:p>
        </w:tc>
        <w:tc>
          <w:tcPr>
            <w:tcW w:w="1134" w:type="dxa"/>
            <w:vAlign w:val="center"/>
          </w:tcPr>
          <w:p>
            <w:pPr>
              <w:pStyle w:val="15"/>
            </w:pPr>
            <w:r>
              <w:t>56.20</w:t>
            </w:r>
          </w:p>
        </w:tc>
        <w:tc>
          <w:tcPr>
            <w:tcW w:w="1134" w:type="dxa"/>
            <w:vAlign w:val="center"/>
          </w:tcPr>
          <w:p>
            <w:pPr>
              <w:pStyle w:val="15"/>
            </w:pPr>
            <w:r>
              <w:t>56.20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2012999</w:t>
            </w:r>
          </w:p>
        </w:tc>
        <w:tc>
          <w:tcPr>
            <w:tcW w:w="1559" w:type="dxa"/>
            <w:vAlign w:val="center"/>
          </w:tcPr>
          <w:p>
            <w:pPr>
              <w:pStyle w:val="16"/>
            </w:pPr>
            <w:r>
              <w:t>其他群众团体事务支出</w:t>
            </w:r>
          </w:p>
        </w:tc>
        <w:tc>
          <w:tcPr>
            <w:tcW w:w="1134" w:type="dxa"/>
            <w:vAlign w:val="center"/>
          </w:tcPr>
          <w:p>
            <w:pPr>
              <w:pStyle w:val="15"/>
            </w:pPr>
            <w:r>
              <w:t>8.50</w:t>
            </w:r>
          </w:p>
        </w:tc>
        <w:tc>
          <w:tcPr>
            <w:tcW w:w="1134" w:type="dxa"/>
            <w:vAlign w:val="center"/>
          </w:tcPr>
          <w:p>
            <w:pPr>
              <w:pStyle w:val="15"/>
            </w:pPr>
            <w:r>
              <w:t>8.50</w:t>
            </w:r>
          </w:p>
        </w:tc>
        <w:tc>
          <w:tcPr>
            <w:tcW w:w="1134" w:type="dxa"/>
            <w:vAlign w:val="center"/>
          </w:tcPr>
          <w:p>
            <w:pPr>
              <w:pStyle w:val="15"/>
            </w:pPr>
            <w:r>
              <w:t>8.50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r>
              <w:t>3.38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r>
              <w:t>1.68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r>
              <w:t>2.86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72.61</w:t>
            </w:r>
          </w:p>
        </w:tc>
        <w:tc>
          <w:tcPr>
            <w:tcW w:w="1361" w:type="dxa"/>
            <w:vAlign w:val="center"/>
          </w:tcPr>
          <w:p>
            <w:pPr>
              <w:pStyle w:val="19"/>
            </w:pPr>
            <w:r>
              <w:t>39.61</w:t>
            </w:r>
          </w:p>
        </w:tc>
        <w:tc>
          <w:tcPr>
            <w:tcW w:w="1361" w:type="dxa"/>
            <w:vAlign w:val="center"/>
          </w:tcPr>
          <w:p>
            <w:pPr>
              <w:pStyle w:val="19"/>
            </w:pPr>
            <w:r>
              <w:t>33.00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64.70</w:t>
            </w:r>
          </w:p>
        </w:tc>
        <w:tc>
          <w:tcPr>
            <w:tcW w:w="1361" w:type="dxa"/>
            <w:vAlign w:val="center"/>
          </w:tcPr>
          <w:p>
            <w:pPr>
              <w:pStyle w:val="15"/>
            </w:pPr>
            <w:r>
              <w:t>31.70</w:t>
            </w:r>
          </w:p>
        </w:tc>
        <w:tc>
          <w:tcPr>
            <w:tcW w:w="1361" w:type="dxa"/>
            <w:vAlign w:val="center"/>
          </w:tcPr>
          <w:p>
            <w:pPr>
              <w:pStyle w:val="15"/>
            </w:pPr>
            <w:r>
              <w:t>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20129</w:t>
            </w:r>
          </w:p>
        </w:tc>
        <w:tc>
          <w:tcPr>
            <w:tcW w:w="4536" w:type="dxa"/>
            <w:vAlign w:val="center"/>
          </w:tcPr>
          <w:p>
            <w:pPr>
              <w:pStyle w:val="16"/>
            </w:pPr>
            <w:r>
              <w:t>群众团体事务</w:t>
            </w:r>
          </w:p>
        </w:tc>
        <w:tc>
          <w:tcPr>
            <w:tcW w:w="1361" w:type="dxa"/>
            <w:vAlign w:val="center"/>
          </w:tcPr>
          <w:p>
            <w:pPr>
              <w:pStyle w:val="15"/>
            </w:pPr>
            <w:r>
              <w:t>64.70</w:t>
            </w:r>
          </w:p>
        </w:tc>
        <w:tc>
          <w:tcPr>
            <w:tcW w:w="1361" w:type="dxa"/>
            <w:vAlign w:val="center"/>
          </w:tcPr>
          <w:p>
            <w:pPr>
              <w:pStyle w:val="15"/>
            </w:pPr>
            <w:r>
              <w:t>31.70</w:t>
            </w:r>
          </w:p>
        </w:tc>
        <w:tc>
          <w:tcPr>
            <w:tcW w:w="1361" w:type="dxa"/>
            <w:vAlign w:val="center"/>
          </w:tcPr>
          <w:p>
            <w:pPr>
              <w:pStyle w:val="15"/>
            </w:pPr>
            <w:r>
              <w:t>33.00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2012901</w:t>
            </w:r>
          </w:p>
        </w:tc>
        <w:tc>
          <w:tcPr>
            <w:tcW w:w="4536" w:type="dxa"/>
            <w:vAlign w:val="center"/>
          </w:tcPr>
          <w:p>
            <w:pPr>
              <w:pStyle w:val="16"/>
            </w:pPr>
            <w:r>
              <w:t>行政运行</w:t>
            </w:r>
          </w:p>
        </w:tc>
        <w:tc>
          <w:tcPr>
            <w:tcW w:w="1361" w:type="dxa"/>
            <w:vAlign w:val="center"/>
          </w:tcPr>
          <w:p>
            <w:pPr>
              <w:pStyle w:val="15"/>
            </w:pPr>
            <w:r>
              <w:t>56.20</w:t>
            </w:r>
          </w:p>
        </w:tc>
        <w:tc>
          <w:tcPr>
            <w:tcW w:w="1361" w:type="dxa"/>
            <w:vAlign w:val="center"/>
          </w:tcPr>
          <w:p>
            <w:pPr>
              <w:pStyle w:val="15"/>
            </w:pPr>
            <w:r>
              <w:t>31.70</w:t>
            </w:r>
          </w:p>
        </w:tc>
        <w:tc>
          <w:tcPr>
            <w:tcW w:w="1361" w:type="dxa"/>
            <w:vAlign w:val="center"/>
          </w:tcPr>
          <w:p>
            <w:pPr>
              <w:pStyle w:val="15"/>
            </w:pPr>
            <w:r>
              <w:t>24.50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2012999</w:t>
            </w:r>
          </w:p>
        </w:tc>
        <w:tc>
          <w:tcPr>
            <w:tcW w:w="4536" w:type="dxa"/>
            <w:vAlign w:val="center"/>
          </w:tcPr>
          <w:p>
            <w:pPr>
              <w:pStyle w:val="16"/>
            </w:pPr>
            <w:r>
              <w:t>其他群众团体事务支出</w:t>
            </w:r>
          </w:p>
        </w:tc>
        <w:tc>
          <w:tcPr>
            <w:tcW w:w="1361" w:type="dxa"/>
            <w:vAlign w:val="center"/>
          </w:tcPr>
          <w:p>
            <w:pPr>
              <w:pStyle w:val="15"/>
            </w:pPr>
            <w:r>
              <w:t>8.50</w:t>
            </w:r>
          </w:p>
        </w:tc>
        <w:tc>
          <w:tcPr>
            <w:tcW w:w="1361" w:type="dxa"/>
            <w:vAlign w:val="center"/>
          </w:tcPr>
          <w:p>
            <w:pPr>
              <w:pStyle w:val="15"/>
            </w:pPr>
          </w:p>
        </w:tc>
        <w:tc>
          <w:tcPr>
            <w:tcW w:w="1361" w:type="dxa"/>
            <w:vAlign w:val="center"/>
          </w:tcPr>
          <w:p>
            <w:pPr>
              <w:pStyle w:val="15"/>
            </w:pPr>
            <w:r>
              <w:t>8.50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3.38</w:t>
            </w:r>
          </w:p>
        </w:tc>
        <w:tc>
          <w:tcPr>
            <w:tcW w:w="1361" w:type="dxa"/>
            <w:vAlign w:val="center"/>
          </w:tcPr>
          <w:p>
            <w:pPr>
              <w:pStyle w:val="15"/>
            </w:pPr>
            <w:r>
              <w:t>3.38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3.38</w:t>
            </w:r>
          </w:p>
        </w:tc>
        <w:tc>
          <w:tcPr>
            <w:tcW w:w="1361" w:type="dxa"/>
            <w:vAlign w:val="center"/>
          </w:tcPr>
          <w:p>
            <w:pPr>
              <w:pStyle w:val="15"/>
            </w:pPr>
            <w:r>
              <w:t>3.38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3.38</w:t>
            </w:r>
          </w:p>
        </w:tc>
        <w:tc>
          <w:tcPr>
            <w:tcW w:w="1361" w:type="dxa"/>
            <w:vAlign w:val="center"/>
          </w:tcPr>
          <w:p>
            <w:pPr>
              <w:pStyle w:val="15"/>
            </w:pPr>
            <w:r>
              <w:t>3.38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1.68</w:t>
            </w:r>
          </w:p>
        </w:tc>
        <w:tc>
          <w:tcPr>
            <w:tcW w:w="1361" w:type="dxa"/>
            <w:vAlign w:val="center"/>
          </w:tcPr>
          <w:p>
            <w:pPr>
              <w:pStyle w:val="15"/>
            </w:pPr>
            <w:r>
              <w:t>1.68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1.68</w:t>
            </w:r>
          </w:p>
        </w:tc>
        <w:tc>
          <w:tcPr>
            <w:tcW w:w="1361" w:type="dxa"/>
            <w:vAlign w:val="center"/>
          </w:tcPr>
          <w:p>
            <w:pPr>
              <w:pStyle w:val="15"/>
            </w:pPr>
            <w:r>
              <w:t>1.68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1.68</w:t>
            </w:r>
          </w:p>
        </w:tc>
        <w:tc>
          <w:tcPr>
            <w:tcW w:w="1361" w:type="dxa"/>
            <w:vAlign w:val="center"/>
          </w:tcPr>
          <w:p>
            <w:pPr>
              <w:pStyle w:val="15"/>
            </w:pPr>
            <w:r>
              <w:t>1.68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2.86</w:t>
            </w:r>
          </w:p>
        </w:tc>
        <w:tc>
          <w:tcPr>
            <w:tcW w:w="1361" w:type="dxa"/>
            <w:vAlign w:val="center"/>
          </w:tcPr>
          <w:p>
            <w:pPr>
              <w:pStyle w:val="15"/>
            </w:pPr>
            <w:r>
              <w:t>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2.86</w:t>
            </w:r>
          </w:p>
        </w:tc>
        <w:tc>
          <w:tcPr>
            <w:tcW w:w="1361" w:type="dxa"/>
            <w:vAlign w:val="center"/>
          </w:tcPr>
          <w:p>
            <w:pPr>
              <w:pStyle w:val="15"/>
            </w:pPr>
            <w:r>
              <w:t>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2.86</w:t>
            </w:r>
          </w:p>
        </w:tc>
        <w:tc>
          <w:tcPr>
            <w:tcW w:w="1361" w:type="dxa"/>
            <w:vAlign w:val="center"/>
          </w:tcPr>
          <w:p>
            <w:pPr>
              <w:pStyle w:val="15"/>
            </w:pPr>
            <w:r>
              <w:t>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72.61</w:t>
            </w:r>
          </w:p>
        </w:tc>
        <w:tc>
          <w:tcPr>
            <w:tcW w:w="3402" w:type="dxa"/>
            <w:vAlign w:val="center"/>
          </w:tcPr>
          <w:p>
            <w:pPr>
              <w:pStyle w:val="16"/>
            </w:pPr>
            <w:r>
              <w:t>一、一般公共服务支出</w:t>
            </w:r>
          </w:p>
        </w:tc>
        <w:tc>
          <w:tcPr>
            <w:tcW w:w="1474" w:type="dxa"/>
            <w:vAlign w:val="center"/>
          </w:tcPr>
          <w:p>
            <w:pPr>
              <w:pStyle w:val="15"/>
            </w:pPr>
            <w:r>
              <w:t>64.70</w:t>
            </w:r>
          </w:p>
        </w:tc>
        <w:tc>
          <w:tcPr>
            <w:tcW w:w="1474" w:type="dxa"/>
            <w:vAlign w:val="center"/>
          </w:tcPr>
          <w:p>
            <w:pPr>
              <w:pStyle w:val="15"/>
            </w:pPr>
            <w:r>
              <w:t>64.70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3.38</w:t>
            </w:r>
          </w:p>
        </w:tc>
        <w:tc>
          <w:tcPr>
            <w:tcW w:w="1474" w:type="dxa"/>
            <w:vAlign w:val="center"/>
          </w:tcPr>
          <w:p>
            <w:pPr>
              <w:pStyle w:val="15"/>
            </w:pPr>
            <w:r>
              <w:t>3.38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1.68</w:t>
            </w:r>
          </w:p>
        </w:tc>
        <w:tc>
          <w:tcPr>
            <w:tcW w:w="1474" w:type="dxa"/>
            <w:vAlign w:val="center"/>
          </w:tcPr>
          <w:p>
            <w:pPr>
              <w:pStyle w:val="15"/>
            </w:pPr>
            <w:r>
              <w:t>1.68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2.86</w:t>
            </w:r>
          </w:p>
        </w:tc>
        <w:tc>
          <w:tcPr>
            <w:tcW w:w="1474" w:type="dxa"/>
            <w:vAlign w:val="center"/>
          </w:tcPr>
          <w:p>
            <w:pPr>
              <w:pStyle w:val="15"/>
            </w:pPr>
            <w:r>
              <w:t>2.86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二十六、年初预留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72.61</w:t>
            </w:r>
          </w:p>
        </w:tc>
        <w:tc>
          <w:tcPr>
            <w:tcW w:w="3402" w:type="dxa"/>
            <w:vAlign w:val="center"/>
          </w:tcPr>
          <w:p>
            <w:pPr>
              <w:pStyle w:val="18"/>
            </w:pPr>
            <w:r>
              <w:t>本年支出合计</w:t>
            </w:r>
          </w:p>
        </w:tc>
        <w:tc>
          <w:tcPr>
            <w:tcW w:w="1474" w:type="dxa"/>
            <w:vAlign w:val="center"/>
          </w:tcPr>
          <w:p>
            <w:pPr>
              <w:pStyle w:val="19"/>
            </w:pPr>
            <w:r>
              <w:t>72.61</w:t>
            </w:r>
          </w:p>
        </w:tc>
        <w:tc>
          <w:tcPr>
            <w:tcW w:w="1474" w:type="dxa"/>
            <w:vAlign w:val="center"/>
          </w:tcPr>
          <w:p>
            <w:pPr>
              <w:pStyle w:val="19"/>
            </w:pPr>
            <w:r>
              <w:t>72.61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72.61</w:t>
            </w:r>
          </w:p>
        </w:tc>
        <w:tc>
          <w:tcPr>
            <w:tcW w:w="3402" w:type="dxa"/>
            <w:vAlign w:val="center"/>
          </w:tcPr>
          <w:p>
            <w:pPr>
              <w:pStyle w:val="18"/>
            </w:pPr>
            <w:r>
              <w:t>支出总计</w:t>
            </w:r>
          </w:p>
        </w:tc>
        <w:tc>
          <w:tcPr>
            <w:tcW w:w="1474" w:type="dxa"/>
            <w:vAlign w:val="center"/>
          </w:tcPr>
          <w:p>
            <w:pPr>
              <w:pStyle w:val="19"/>
            </w:pPr>
            <w:r>
              <w:t>72.61</w:t>
            </w:r>
          </w:p>
        </w:tc>
        <w:tc>
          <w:tcPr>
            <w:tcW w:w="1474" w:type="dxa"/>
            <w:vAlign w:val="center"/>
          </w:tcPr>
          <w:p>
            <w:pPr>
              <w:pStyle w:val="19"/>
            </w:pPr>
            <w:r>
              <w:t>72.61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72.61</w:t>
            </w:r>
          </w:p>
        </w:tc>
        <w:tc>
          <w:tcPr>
            <w:tcW w:w="2551" w:type="dxa"/>
            <w:vAlign w:val="center"/>
          </w:tcPr>
          <w:p>
            <w:pPr>
              <w:pStyle w:val="19"/>
            </w:pPr>
            <w:r>
              <w:t>39.61</w:t>
            </w:r>
          </w:p>
        </w:tc>
        <w:tc>
          <w:tcPr>
            <w:tcW w:w="2551" w:type="dxa"/>
            <w:vAlign w:val="center"/>
          </w:tcPr>
          <w:p>
            <w:pPr>
              <w:pStyle w:val="19"/>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64.70</w:t>
            </w:r>
          </w:p>
        </w:tc>
        <w:tc>
          <w:tcPr>
            <w:tcW w:w="2551" w:type="dxa"/>
            <w:vAlign w:val="center"/>
          </w:tcPr>
          <w:p>
            <w:pPr>
              <w:pStyle w:val="15"/>
            </w:pPr>
            <w:r>
              <w:t>31.70</w:t>
            </w:r>
          </w:p>
        </w:tc>
        <w:tc>
          <w:tcPr>
            <w:tcW w:w="2551" w:type="dxa"/>
            <w:vAlign w:val="center"/>
          </w:tcPr>
          <w:p>
            <w:pPr>
              <w:pStyle w:val="15"/>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20129</w:t>
            </w:r>
          </w:p>
        </w:tc>
        <w:tc>
          <w:tcPr>
            <w:tcW w:w="4535" w:type="dxa"/>
            <w:vAlign w:val="center"/>
          </w:tcPr>
          <w:p>
            <w:pPr>
              <w:pStyle w:val="16"/>
            </w:pPr>
            <w:r>
              <w:t>群众团体事务</w:t>
            </w:r>
          </w:p>
        </w:tc>
        <w:tc>
          <w:tcPr>
            <w:tcW w:w="2551" w:type="dxa"/>
            <w:vAlign w:val="center"/>
          </w:tcPr>
          <w:p>
            <w:pPr>
              <w:pStyle w:val="15"/>
            </w:pPr>
            <w:r>
              <w:t>64.70</w:t>
            </w:r>
          </w:p>
        </w:tc>
        <w:tc>
          <w:tcPr>
            <w:tcW w:w="2551" w:type="dxa"/>
            <w:vAlign w:val="center"/>
          </w:tcPr>
          <w:p>
            <w:pPr>
              <w:pStyle w:val="15"/>
            </w:pPr>
            <w:r>
              <w:t>31.70</w:t>
            </w:r>
          </w:p>
        </w:tc>
        <w:tc>
          <w:tcPr>
            <w:tcW w:w="2551" w:type="dxa"/>
            <w:vAlign w:val="center"/>
          </w:tcPr>
          <w:p>
            <w:pPr>
              <w:pStyle w:val="15"/>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2012901</w:t>
            </w:r>
          </w:p>
        </w:tc>
        <w:tc>
          <w:tcPr>
            <w:tcW w:w="4535" w:type="dxa"/>
            <w:vAlign w:val="center"/>
          </w:tcPr>
          <w:p>
            <w:pPr>
              <w:pStyle w:val="16"/>
            </w:pPr>
            <w:r>
              <w:t>行政运行</w:t>
            </w:r>
          </w:p>
        </w:tc>
        <w:tc>
          <w:tcPr>
            <w:tcW w:w="2551" w:type="dxa"/>
            <w:vAlign w:val="center"/>
          </w:tcPr>
          <w:p>
            <w:pPr>
              <w:pStyle w:val="15"/>
            </w:pPr>
            <w:r>
              <w:t>56.20</w:t>
            </w:r>
          </w:p>
        </w:tc>
        <w:tc>
          <w:tcPr>
            <w:tcW w:w="2551" w:type="dxa"/>
            <w:vAlign w:val="center"/>
          </w:tcPr>
          <w:p>
            <w:pPr>
              <w:pStyle w:val="15"/>
            </w:pPr>
            <w:r>
              <w:t>31.70</w:t>
            </w:r>
          </w:p>
        </w:tc>
        <w:tc>
          <w:tcPr>
            <w:tcW w:w="2551" w:type="dxa"/>
            <w:vAlign w:val="center"/>
          </w:tcPr>
          <w:p>
            <w:pPr>
              <w:pStyle w:val="15"/>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2012999</w:t>
            </w:r>
          </w:p>
        </w:tc>
        <w:tc>
          <w:tcPr>
            <w:tcW w:w="4535" w:type="dxa"/>
            <w:vAlign w:val="center"/>
          </w:tcPr>
          <w:p>
            <w:pPr>
              <w:pStyle w:val="16"/>
            </w:pPr>
            <w:r>
              <w:t>其他群众团体事务支出</w:t>
            </w:r>
          </w:p>
        </w:tc>
        <w:tc>
          <w:tcPr>
            <w:tcW w:w="2551" w:type="dxa"/>
            <w:vAlign w:val="center"/>
          </w:tcPr>
          <w:p>
            <w:pPr>
              <w:pStyle w:val="15"/>
            </w:pPr>
            <w:r>
              <w:t>8.50</w:t>
            </w:r>
          </w:p>
        </w:tc>
        <w:tc>
          <w:tcPr>
            <w:tcW w:w="2551" w:type="dxa"/>
            <w:vAlign w:val="center"/>
          </w:tcPr>
          <w:p>
            <w:pPr>
              <w:pStyle w:val="15"/>
            </w:pPr>
          </w:p>
        </w:tc>
        <w:tc>
          <w:tcPr>
            <w:tcW w:w="2551" w:type="dxa"/>
            <w:vAlign w:val="center"/>
          </w:tcPr>
          <w:p>
            <w:pPr>
              <w:pStyle w:val="15"/>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3.38</w:t>
            </w:r>
          </w:p>
        </w:tc>
        <w:tc>
          <w:tcPr>
            <w:tcW w:w="2551" w:type="dxa"/>
            <w:vAlign w:val="center"/>
          </w:tcPr>
          <w:p>
            <w:pPr>
              <w:pStyle w:val="15"/>
            </w:pPr>
            <w:r>
              <w:t>3.38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3.38</w:t>
            </w:r>
          </w:p>
        </w:tc>
        <w:tc>
          <w:tcPr>
            <w:tcW w:w="2551" w:type="dxa"/>
            <w:vAlign w:val="center"/>
          </w:tcPr>
          <w:p>
            <w:pPr>
              <w:pStyle w:val="15"/>
            </w:pPr>
            <w:r>
              <w:t>3.38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3.38</w:t>
            </w:r>
          </w:p>
        </w:tc>
        <w:tc>
          <w:tcPr>
            <w:tcW w:w="2551" w:type="dxa"/>
            <w:vAlign w:val="center"/>
          </w:tcPr>
          <w:p>
            <w:pPr>
              <w:pStyle w:val="15"/>
            </w:pPr>
            <w:r>
              <w:t>3.38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1.68</w:t>
            </w:r>
          </w:p>
        </w:tc>
        <w:tc>
          <w:tcPr>
            <w:tcW w:w="2551" w:type="dxa"/>
            <w:vAlign w:val="center"/>
          </w:tcPr>
          <w:p>
            <w:pPr>
              <w:pStyle w:val="15"/>
            </w:pPr>
            <w:r>
              <w:t>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1.68</w:t>
            </w:r>
          </w:p>
        </w:tc>
        <w:tc>
          <w:tcPr>
            <w:tcW w:w="2551" w:type="dxa"/>
            <w:vAlign w:val="center"/>
          </w:tcPr>
          <w:p>
            <w:pPr>
              <w:pStyle w:val="15"/>
            </w:pPr>
            <w:r>
              <w:t>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1.68</w:t>
            </w:r>
          </w:p>
        </w:tc>
        <w:tc>
          <w:tcPr>
            <w:tcW w:w="2551" w:type="dxa"/>
            <w:vAlign w:val="center"/>
          </w:tcPr>
          <w:p>
            <w:pPr>
              <w:pStyle w:val="15"/>
            </w:pPr>
            <w:r>
              <w:t>1.68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2.86</w:t>
            </w:r>
          </w:p>
        </w:tc>
        <w:tc>
          <w:tcPr>
            <w:tcW w:w="2551" w:type="dxa"/>
            <w:vAlign w:val="center"/>
          </w:tcPr>
          <w:p>
            <w:pPr>
              <w:pStyle w:val="15"/>
            </w:pPr>
            <w:r>
              <w:t>2.86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2.86</w:t>
            </w:r>
          </w:p>
        </w:tc>
        <w:tc>
          <w:tcPr>
            <w:tcW w:w="2551" w:type="dxa"/>
            <w:vAlign w:val="center"/>
          </w:tcPr>
          <w:p>
            <w:pPr>
              <w:pStyle w:val="15"/>
            </w:pPr>
            <w:r>
              <w:t>2.86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2.86</w:t>
            </w:r>
          </w:p>
        </w:tc>
        <w:tc>
          <w:tcPr>
            <w:tcW w:w="2551" w:type="dxa"/>
            <w:vAlign w:val="center"/>
          </w:tcPr>
          <w:p>
            <w:pPr>
              <w:pStyle w:val="15"/>
            </w:pPr>
            <w:r>
              <w:t>2.86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39.61</w:t>
            </w:r>
          </w:p>
        </w:tc>
        <w:tc>
          <w:tcPr>
            <w:tcW w:w="2551" w:type="dxa"/>
            <w:vAlign w:val="center"/>
          </w:tcPr>
          <w:p>
            <w:pPr>
              <w:pStyle w:val="19"/>
            </w:pPr>
            <w:r>
              <w:t>35.15</w:t>
            </w:r>
          </w:p>
        </w:tc>
        <w:tc>
          <w:tcPr>
            <w:tcW w:w="2552" w:type="dxa"/>
            <w:vAlign w:val="center"/>
          </w:tcPr>
          <w:p>
            <w:pPr>
              <w:pStyle w:val="19"/>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34.79</w:t>
            </w:r>
          </w:p>
        </w:tc>
        <w:tc>
          <w:tcPr>
            <w:tcW w:w="2551" w:type="dxa"/>
            <w:vAlign w:val="center"/>
          </w:tcPr>
          <w:p>
            <w:pPr>
              <w:pStyle w:val="15"/>
            </w:pPr>
            <w:r>
              <w:t>34.79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14.22</w:t>
            </w:r>
          </w:p>
        </w:tc>
        <w:tc>
          <w:tcPr>
            <w:tcW w:w="2551" w:type="dxa"/>
            <w:vAlign w:val="center"/>
          </w:tcPr>
          <w:p>
            <w:pPr>
              <w:pStyle w:val="15"/>
            </w:pPr>
            <w:r>
              <w:t>14.22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11.23</w:t>
            </w:r>
          </w:p>
        </w:tc>
        <w:tc>
          <w:tcPr>
            <w:tcW w:w="2551" w:type="dxa"/>
            <w:vAlign w:val="center"/>
          </w:tcPr>
          <w:p>
            <w:pPr>
              <w:pStyle w:val="15"/>
            </w:pPr>
            <w:r>
              <w:t>11.23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1.19</w:t>
            </w:r>
          </w:p>
        </w:tc>
        <w:tc>
          <w:tcPr>
            <w:tcW w:w="2551" w:type="dxa"/>
            <w:vAlign w:val="center"/>
          </w:tcPr>
          <w:p>
            <w:pPr>
              <w:pStyle w:val="15"/>
            </w:pPr>
            <w:r>
              <w:t>1.19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0.14</w:t>
            </w:r>
          </w:p>
        </w:tc>
        <w:tc>
          <w:tcPr>
            <w:tcW w:w="2551" w:type="dxa"/>
            <w:vAlign w:val="center"/>
          </w:tcPr>
          <w:p>
            <w:pPr>
              <w:pStyle w:val="15"/>
            </w:pPr>
            <w:r>
              <w:t>0.14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3.38</w:t>
            </w:r>
          </w:p>
        </w:tc>
        <w:tc>
          <w:tcPr>
            <w:tcW w:w="2551" w:type="dxa"/>
            <w:vAlign w:val="center"/>
          </w:tcPr>
          <w:p>
            <w:pPr>
              <w:pStyle w:val="15"/>
            </w:pPr>
            <w:r>
              <w:t>3.38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1.68</w:t>
            </w:r>
          </w:p>
        </w:tc>
        <w:tc>
          <w:tcPr>
            <w:tcW w:w="2551" w:type="dxa"/>
            <w:vAlign w:val="center"/>
          </w:tcPr>
          <w:p>
            <w:pPr>
              <w:pStyle w:val="15"/>
            </w:pPr>
            <w:r>
              <w:t>1.68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0.09</w:t>
            </w:r>
          </w:p>
        </w:tc>
        <w:tc>
          <w:tcPr>
            <w:tcW w:w="2551" w:type="dxa"/>
            <w:vAlign w:val="center"/>
          </w:tcPr>
          <w:p>
            <w:pPr>
              <w:pStyle w:val="15"/>
            </w:pPr>
            <w:r>
              <w:t>0.09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2.86</w:t>
            </w:r>
          </w:p>
        </w:tc>
        <w:tc>
          <w:tcPr>
            <w:tcW w:w="2551" w:type="dxa"/>
            <w:vAlign w:val="center"/>
          </w:tcPr>
          <w:p>
            <w:pPr>
              <w:pStyle w:val="15"/>
            </w:pPr>
            <w:r>
              <w:t>2.86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4.46</w:t>
            </w:r>
          </w:p>
        </w:tc>
        <w:tc>
          <w:tcPr>
            <w:tcW w:w="2551" w:type="dxa"/>
            <w:vAlign w:val="center"/>
          </w:tcPr>
          <w:p>
            <w:pPr>
              <w:pStyle w:val="15"/>
            </w:pPr>
          </w:p>
        </w:tc>
        <w:tc>
          <w:tcPr>
            <w:tcW w:w="2552" w:type="dxa"/>
            <w:vAlign w:val="center"/>
          </w:tcPr>
          <w:p>
            <w:pPr>
              <w:pStyle w:val="15"/>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1.36</w:t>
            </w:r>
          </w:p>
        </w:tc>
        <w:tc>
          <w:tcPr>
            <w:tcW w:w="2551" w:type="dxa"/>
            <w:vAlign w:val="center"/>
          </w:tcPr>
          <w:p>
            <w:pPr>
              <w:pStyle w:val="15"/>
            </w:pPr>
          </w:p>
        </w:tc>
        <w:tc>
          <w:tcPr>
            <w:tcW w:w="2552" w:type="dxa"/>
            <w:vAlign w:val="center"/>
          </w:tcPr>
          <w:p>
            <w:pPr>
              <w:pStyle w:val="15"/>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0.20</w:t>
            </w:r>
          </w:p>
        </w:tc>
        <w:tc>
          <w:tcPr>
            <w:tcW w:w="2551" w:type="dxa"/>
            <w:vAlign w:val="center"/>
          </w:tcPr>
          <w:p>
            <w:pPr>
              <w:pStyle w:val="15"/>
            </w:pPr>
          </w:p>
        </w:tc>
        <w:tc>
          <w:tcPr>
            <w:tcW w:w="2552"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0.20</w:t>
            </w:r>
          </w:p>
        </w:tc>
        <w:tc>
          <w:tcPr>
            <w:tcW w:w="2551" w:type="dxa"/>
            <w:vAlign w:val="center"/>
          </w:tcPr>
          <w:p>
            <w:pPr>
              <w:pStyle w:val="15"/>
            </w:pPr>
          </w:p>
        </w:tc>
        <w:tc>
          <w:tcPr>
            <w:tcW w:w="2552"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0.08</w:t>
            </w:r>
          </w:p>
        </w:tc>
        <w:tc>
          <w:tcPr>
            <w:tcW w:w="2551" w:type="dxa"/>
            <w:vAlign w:val="center"/>
          </w:tcPr>
          <w:p>
            <w:pPr>
              <w:pStyle w:val="15"/>
            </w:pPr>
          </w:p>
        </w:tc>
        <w:tc>
          <w:tcPr>
            <w:tcW w:w="2552"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0.08</w:t>
            </w:r>
          </w:p>
        </w:tc>
        <w:tc>
          <w:tcPr>
            <w:tcW w:w="2551" w:type="dxa"/>
            <w:vAlign w:val="center"/>
          </w:tcPr>
          <w:p>
            <w:pPr>
              <w:pStyle w:val="15"/>
            </w:pPr>
          </w:p>
        </w:tc>
        <w:tc>
          <w:tcPr>
            <w:tcW w:w="2552"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2.46</w:t>
            </w:r>
          </w:p>
        </w:tc>
        <w:tc>
          <w:tcPr>
            <w:tcW w:w="2551" w:type="dxa"/>
            <w:vAlign w:val="center"/>
          </w:tcPr>
          <w:p>
            <w:pPr>
              <w:pStyle w:val="15"/>
            </w:pPr>
          </w:p>
        </w:tc>
        <w:tc>
          <w:tcPr>
            <w:tcW w:w="2552" w:type="dxa"/>
            <w:vAlign w:val="center"/>
          </w:tcPr>
          <w:p>
            <w:pPr>
              <w:pStyle w:val="15"/>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0.08</w:t>
            </w:r>
          </w:p>
        </w:tc>
        <w:tc>
          <w:tcPr>
            <w:tcW w:w="2551" w:type="dxa"/>
            <w:vAlign w:val="center"/>
          </w:tcPr>
          <w:p>
            <w:pPr>
              <w:pStyle w:val="15"/>
            </w:pPr>
          </w:p>
        </w:tc>
        <w:tc>
          <w:tcPr>
            <w:tcW w:w="2552"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0.36</w:t>
            </w:r>
          </w:p>
        </w:tc>
        <w:tc>
          <w:tcPr>
            <w:tcW w:w="2551" w:type="dxa"/>
            <w:vAlign w:val="center"/>
          </w:tcPr>
          <w:p>
            <w:pPr>
              <w:pStyle w:val="15"/>
            </w:pPr>
            <w:r>
              <w:t>0.36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0.36</w:t>
            </w:r>
          </w:p>
        </w:tc>
        <w:tc>
          <w:tcPr>
            <w:tcW w:w="2551" w:type="dxa"/>
            <w:vAlign w:val="center"/>
          </w:tcPr>
          <w:p>
            <w:pPr>
              <w:pStyle w:val="15"/>
            </w:pPr>
            <w:r>
              <w:t>0.36</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713隆尧县妇女联合会</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eastAsia"/>
                <w:lang w:eastAsia="zh-CN"/>
              </w:rPr>
            </w:pPr>
          </w:p>
        </w:tc>
        <w:tc>
          <w:tcPr>
            <w:tcW w:w="2381" w:type="dxa"/>
            <w:vAlign w:val="center"/>
          </w:tcPr>
          <w:p>
            <w:pPr>
              <w:pStyle w:val="19"/>
              <w:rPr>
                <w:rFonts w:hint="eastAsia"/>
                <w:lang w:eastAsia="zh-CN"/>
              </w:rPr>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rFonts w:hint="eastAsia"/>
                <w:lang w:eastAsia="zh-CN"/>
              </w:rPr>
            </w:pPr>
            <w:r>
              <w:rPr>
                <w:rFonts w:hint="eastAsia"/>
                <w:lang w:eastAsia="zh-CN"/>
              </w:rPr>
              <w:t>0.00</w:t>
            </w:r>
          </w:p>
        </w:tc>
        <w:tc>
          <w:tcPr>
            <w:tcW w:w="2381" w:type="dxa"/>
            <w:vAlign w:val="center"/>
          </w:tcPr>
          <w:p>
            <w:pPr>
              <w:pStyle w:val="15"/>
              <w:rPr>
                <w:rFonts w:hint="eastAsia"/>
                <w:lang w:eastAsia="zh-CN"/>
              </w:rPr>
            </w:pPr>
            <w:r>
              <w:rPr>
                <w:rFonts w:hint="eastAsia"/>
                <w:lang w:eastAsia="zh-CN"/>
              </w:rPr>
              <w:t>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隆尧县妇女联合会2022年部门预算信息公开情况说明</w:t>
      </w:r>
    </w:p>
    <w:p>
      <w:pPr>
        <w:jc w:val="center"/>
      </w:pPr>
      <w:r>
        <w:rPr>
          <w:rFonts w:ascii="方正小标宋_GBK" w:hAnsi="方正小标宋_GBK" w:eastAsia="方正小标宋_GBK" w:cs="方正小标宋_GBK"/>
          <w:color w:val="000000"/>
          <w:sz w:val="44"/>
        </w:rPr>
        <w:t>隆尧县妇女联合会2022年部门预算信息公开情况说明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按照《预算法》、《地方预决算公开操作规程》和《关于进一步推进预算公开工作的实施意见》规定，现将隆尧县妇女联合会2022年部门预算公开如下：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一、组织引导妇女学习贯彻习近平新时代中国特色社会主义思想和党的路线方针政策，用中国特色社会主义共同理想凝聚妇女。</w:t>
      </w:r>
    </w:p>
    <w:p>
      <w:pPr>
        <w:pStyle w:val="21"/>
      </w:pPr>
      <w:r>
        <w:t>二、团结动员妇女投身改革开放和社会主义经济建设、政治建设、文化建设、社会建设和生态文明建设，注重发挥妇女在社会生活和家庭生活中的独特作用，为中国特色社会主义伟大实践作贡献。</w:t>
      </w:r>
    </w:p>
    <w:p>
      <w:pPr>
        <w:pStyle w:val="21"/>
      </w:pPr>
      <w:r>
        <w:t>三、教育、引导广大妇女，增强自尊、自信自立自强的精神，全面提高素质，促进妇女人才成长。</w:t>
      </w:r>
    </w:p>
    <w:p>
      <w:pPr>
        <w:pStyle w:val="21"/>
      </w:pPr>
      <w:r>
        <w:t>四、代表妇女参与有关国家和社会事务的民主管理、民主监督，维护妇女儿童合法权益。</w:t>
      </w:r>
    </w:p>
    <w:p>
      <w:pPr>
        <w:pStyle w:val="21"/>
      </w:pPr>
      <w: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pStyle w:val="21"/>
      </w:pPr>
      <w:r>
        <w:t>六、带领广大妇女在贯彻新发展理念构建新发展格局、推动高质量发展中建功立业，充分发挥家庭家教家风在基层社会治理中的重要作用。</w:t>
      </w:r>
    </w:p>
    <w:p>
      <w:pPr>
        <w:ind w:firstLine="640"/>
      </w:pPr>
      <w:r>
        <w:rPr>
          <w:rFonts w:ascii="方正楷体_GBK" w:hAnsi="方正楷体_GBK" w:eastAsia="方正楷体_GBK" w:cs="方正楷体_GBK"/>
          <w:b/>
          <w:color w:val="000000"/>
          <w:sz w:val="32"/>
        </w:rPr>
        <w:t>机构设置：</w:t>
      </w:r>
    </w:p>
    <w:p>
      <w:pPr>
        <w:jc w:val="center"/>
        <w:rPr>
          <w:rFonts w:ascii="方正小标宋_GBK" w:hAnsi="方正小标宋_GBK" w:eastAsia="方正小标宋_GBK" w:cs="方正小标宋_GBK"/>
          <w:color w:val="000000"/>
          <w:sz w:val="32"/>
        </w:rPr>
      </w:pP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隆尧县妇女联合会本级</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部门预算的编制实行综合预算管理，即全部收入和支出都反映在预算中。隆尧县妇女联合会机关及所属事业单位的收支包含在部门预算中</w:t>
      </w:r>
      <w:r>
        <w:rPr>
          <w:rFonts w:hint="eastAsia" w:eastAsia="方正仿宋_GBK"/>
          <w:color w:val="000000"/>
          <w:sz w:val="28"/>
          <w:lang w:eastAsia="zh-CN"/>
        </w:rPr>
        <w:t>。</w:t>
      </w:r>
    </w:p>
    <w:p>
      <w:pPr>
        <w:pStyle w:val="22"/>
      </w:pPr>
      <w:r>
        <w:t>1、收入说明</w:t>
      </w:r>
    </w:p>
    <w:p>
      <w:pPr>
        <w:pStyle w:val="22"/>
      </w:pPr>
      <w:r>
        <w:t>反映本部门当年全部收入。2022年预算收入72.61万元，其中：一般公共预算收入72.61万元，基金预算收入0万元，财政专户核拨收入0万元，其他来源收入0万元。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中共隆尧县妇女联合会年度部门预算中支出预算的总体情况。2022年部门支出预算为72.61万元，其中基本支出39.61万元，包括人员经费35.15万元和日常公用经费4.46万元；项目支出33万元，主要为实施女性素质提升工程3万元，人居环境整治美丽庭院创建工作3万元，普法宣讲2万元，家庭建设、先进集体、先进个人评选表彰8万元，基层组织建设8.5万元，冀财行【2021】101号/提前下达2022年省级妇女之家建设专项资金8.5万元。</w:t>
      </w:r>
    </w:p>
    <w:p>
      <w:pPr>
        <w:pStyle w:val="22"/>
      </w:pPr>
      <w:r>
        <w:t>3、比上年增减情况</w:t>
      </w:r>
    </w:p>
    <w:p>
      <w:pPr>
        <w:pStyle w:val="22"/>
      </w:pPr>
      <w:r>
        <w:t>2022年部门预算收支安排72.61万元，较2021年减少35.16万元，其中原因为：今年项目经费增加，新增人员，申请妇女之家专项资金。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2022年，我部门机关运行经费共计安排4.46万元，主要用于保证机关正常运转的办公费、福利费、邮电费等日常运行支出。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2022年，我部门财政拨款“三公”经费预算安排0万元，其中：因公出国（境）费0万元；公务用车购置及运维费0万元（其中：公务用车购置费0万元，公务用车运行维护费0万元)；公务接待费0万元。</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（一）围绕县委县政府中心工作，引领妇女、抓创业、促发展</w:t>
      </w:r>
    </w:p>
    <w:p>
      <w:pPr>
        <w:pStyle w:val="25"/>
      </w:pPr>
      <w:r>
        <w:t>1、加强城乡妇女学习培训</w:t>
      </w:r>
    </w:p>
    <w:p>
      <w:pPr>
        <w:pStyle w:val="25"/>
      </w:pPr>
      <w:r>
        <w:t>2、搭建创业就业平台</w:t>
      </w:r>
    </w:p>
    <w:p>
      <w:pPr>
        <w:pStyle w:val="25"/>
      </w:pPr>
      <w:r>
        <w:t>（二）履职尽责，依法维护妇女儿童合法权益</w:t>
      </w:r>
    </w:p>
    <w:p>
      <w:pPr>
        <w:pStyle w:val="25"/>
      </w:pPr>
      <w:r>
        <w:t>1、认真做好信访接待工作</w:t>
      </w:r>
    </w:p>
    <w:p>
      <w:pPr>
        <w:pStyle w:val="25"/>
      </w:pPr>
      <w:r>
        <w:t>2、切实加强法制宣传力度</w:t>
      </w:r>
    </w:p>
    <w:p>
      <w:pPr>
        <w:pStyle w:val="25"/>
      </w:pPr>
      <w:r>
        <w:t>3、切实关注弱势妇女儿童</w:t>
      </w:r>
    </w:p>
    <w:p>
      <w:pPr>
        <w:pStyle w:val="25"/>
      </w:pPr>
      <w:r>
        <w:t>（三）精心组织，营造妇女儿童工作的良好氛围</w:t>
      </w:r>
    </w:p>
    <w:p>
      <w:pPr>
        <w:pStyle w:val="25"/>
      </w:pPr>
      <w:r>
        <w:t>1、2021年 “三八”、“六一”等举办活动</w:t>
      </w:r>
    </w:p>
    <w:p>
      <w:pPr>
        <w:pStyle w:val="25"/>
      </w:pPr>
      <w:r>
        <w:t>2、做好巾帼志愿者服务活动</w:t>
      </w:r>
    </w:p>
    <w:p>
      <w:pPr>
        <w:pStyle w:val="25"/>
      </w:pPr>
      <w:r>
        <w:t>3、推进巾帼家政提质扩容，助力育幼养老服务业发展</w:t>
      </w:r>
    </w:p>
    <w:p>
      <w:pPr>
        <w:pStyle w:val="25"/>
      </w:pPr>
      <w:r>
        <w:t>(四）扎实做好美丽庭院创建工作</w:t>
      </w:r>
    </w:p>
    <w:p>
      <w:pPr>
        <w:pStyle w:val="25"/>
      </w:pPr>
      <w:r>
        <w:t>（五）夯实基层妇联组织建设</w:t>
      </w:r>
    </w:p>
    <w:p>
      <w:pPr>
        <w:spacing w:line="500" w:lineRule="exact"/>
        <w:ind w:firstLine="560"/>
      </w:pPr>
      <w:r>
        <w:rPr>
          <w:rFonts w:eastAsia="方正仿宋_GBK"/>
          <w:color w:val="000000"/>
          <w:sz w:val="28"/>
        </w:rPr>
        <w:t>（二）分项绩效目标</w:t>
      </w:r>
    </w:p>
    <w:p>
      <w:pPr>
        <w:pStyle w:val="26"/>
      </w:pPr>
      <w:r>
        <w:t>（一）引导全县妇女听党话、跟党走，发扬“四自”精神，积极投身改革开放和社会主义经济、政治文化、社会和生态文明建设，全面提高妇女素质，促进妇女人才成长。</w:t>
      </w:r>
    </w:p>
    <w:p>
      <w:pPr>
        <w:pStyle w:val="26"/>
      </w:pPr>
      <w:r>
        <w:t>（二）关注涉及妇女切身利益的热点难点问题，及时向县委县政府提出对策建议；强化维权工作帮扶困境群体。积极开展对妇女的科技文化及生产劳动技能等各类教育培训。</w:t>
      </w:r>
    </w:p>
    <w:p>
      <w:pPr>
        <w:pStyle w:val="26"/>
      </w:pPr>
      <w:r>
        <w:t>（三）加强妇联基层组织建设和机关党建，做好机关基础设施建设与维护，推进机关信息化建设，做好县政府妇儿工委办公室工作，为妇女儿童事业发展提供有力保障。</w:t>
      </w:r>
    </w:p>
    <w:p>
      <w:pPr>
        <w:pStyle w:val="26"/>
      </w:pPr>
      <w:r>
        <w:t>（四）深化“家家幸福安康工程”，促进社会主义核心价值观在家庭落地生根，推进巾帼家政提质扩容，助力育幼养老服务业发展，常态化关注服务特殊家庭群体需求，广泛开展巾帼志愿服务关爱行动，多为困难妇女、留守儿童、困难家庭提供关爱帮扶。</w:t>
      </w:r>
    </w:p>
    <w:p>
      <w:pPr>
        <w:spacing w:line="500" w:lineRule="exact"/>
        <w:ind w:firstLine="560"/>
      </w:pPr>
      <w:r>
        <w:rPr>
          <w:rFonts w:eastAsia="方正仿宋_GBK"/>
          <w:color w:val="000000"/>
          <w:sz w:val="28"/>
        </w:rPr>
        <w:t>（三）工作保障措施</w:t>
      </w:r>
    </w:p>
    <w:p>
      <w:pPr>
        <w:pStyle w:val="27"/>
      </w:pPr>
      <w:r>
        <w:t>坚持正确的政治方向,团结教育各界妇女以及各类妇女组织在思想上政治上、行动上同党中央保持高度一致教育。引导妇女树立正确的世界观、人生观价值观，弘扬“四自”精神，积极推动和开展对妇女科技文化及劳动技能培训，全面提高妇女素质。</w:t>
      </w:r>
    </w:p>
    <w:p>
      <w:pPr>
        <w:pStyle w:val="27"/>
      </w:pPr>
      <w:r>
        <w:t>代表妇女参与国家和社会事务的民主监督，加强对涉及妇女切身利益的热点难点问题的调查研究。及时向上级反映妇女群众的呼声。提出对策建议; 参与有关妇女儿重政策和法律、 法规草業的权定，从头上强化维护妇女儿重合法权益工作。坚持为妇女儿重服务，加强与社会各界的联系，协调推动全社会为妇女儿童办实事、办好事。</w:t>
      </w:r>
    </w:p>
    <w:p>
      <w:pPr>
        <w:pStyle w:val="27"/>
      </w:pPr>
      <w:r>
        <w:t>指导乡镇妇联、县直妇委会依据《中华全国妇文联合会章程》和妇女代表大会提出的任务，开展妇女儿童工作。</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1、基层组织建设绩效目标表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各项工作完成率</w:t>
            </w:r>
          </w:p>
        </w:tc>
        <w:tc>
          <w:tcPr>
            <w:tcW w:w="2835" w:type="dxa"/>
            <w:vAlign w:val="center"/>
          </w:tcPr>
          <w:p>
            <w:pPr>
              <w:pStyle w:val="16"/>
            </w:pPr>
            <w:r>
              <w:t>各项工作完成率</w:t>
            </w:r>
          </w:p>
        </w:tc>
        <w:tc>
          <w:tcPr>
            <w:tcW w:w="2551" w:type="dxa"/>
            <w:vAlign w:val="center"/>
          </w:tcPr>
          <w:p>
            <w:pPr>
              <w:pStyle w:val="16"/>
            </w:pPr>
            <w:r>
              <w:t>工作开展达到90%以上</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各项工作落实到位率</w:t>
            </w:r>
          </w:p>
        </w:tc>
        <w:tc>
          <w:tcPr>
            <w:tcW w:w="2835" w:type="dxa"/>
            <w:vAlign w:val="center"/>
          </w:tcPr>
          <w:p>
            <w:pPr>
              <w:pStyle w:val="16"/>
            </w:pPr>
            <w:r>
              <w:t>各项工作落实到位率</w:t>
            </w:r>
          </w:p>
        </w:tc>
        <w:tc>
          <w:tcPr>
            <w:tcW w:w="2551" w:type="dxa"/>
            <w:vAlign w:val="center"/>
          </w:tcPr>
          <w:p>
            <w:pPr>
              <w:pStyle w:val="16"/>
            </w:pPr>
            <w:r>
              <w:t>工作是否高质量完成</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各项工作完成及时率</w:t>
            </w:r>
          </w:p>
        </w:tc>
        <w:tc>
          <w:tcPr>
            <w:tcW w:w="2835" w:type="dxa"/>
            <w:vAlign w:val="center"/>
          </w:tcPr>
          <w:p>
            <w:pPr>
              <w:pStyle w:val="16"/>
            </w:pPr>
            <w:r>
              <w:t>各项工作完成及时率</w:t>
            </w:r>
          </w:p>
        </w:tc>
        <w:tc>
          <w:tcPr>
            <w:tcW w:w="2551" w:type="dxa"/>
            <w:vAlign w:val="center"/>
          </w:tcPr>
          <w:p>
            <w:pPr>
              <w:pStyle w:val="16"/>
            </w:pPr>
            <w:r>
              <w:t>各项工作能否年内完成</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完成工作目标所需要资金</w:t>
            </w:r>
          </w:p>
          <w:p>
            <w:pPr>
              <w:pStyle w:val="16"/>
            </w:pPr>
          </w:p>
        </w:tc>
        <w:tc>
          <w:tcPr>
            <w:tcW w:w="2835" w:type="dxa"/>
            <w:vAlign w:val="center"/>
          </w:tcPr>
          <w:p>
            <w:pPr>
              <w:pStyle w:val="16"/>
            </w:pPr>
            <w:r>
              <w:t>完成工作目标所需要资金</w:t>
            </w:r>
          </w:p>
          <w:p>
            <w:pPr>
              <w:pStyle w:val="16"/>
            </w:pPr>
          </w:p>
        </w:tc>
        <w:tc>
          <w:tcPr>
            <w:tcW w:w="2551" w:type="dxa"/>
            <w:vAlign w:val="center"/>
          </w:tcPr>
          <w:p>
            <w:pPr>
              <w:pStyle w:val="16"/>
            </w:pPr>
            <w:r>
              <w:t>成本与年初计划一致</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2835" w:type="dxa"/>
            <w:vAlign w:val="center"/>
          </w:tcPr>
          <w:p>
            <w:pPr>
              <w:pStyle w:val="16"/>
            </w:pPr>
            <w:r>
              <w:t>可持续性服务</w:t>
            </w:r>
          </w:p>
        </w:tc>
        <w:tc>
          <w:tcPr>
            <w:tcW w:w="2551" w:type="dxa"/>
            <w:vAlign w:val="center"/>
          </w:tcPr>
          <w:p>
            <w:pPr>
              <w:pStyle w:val="16"/>
            </w:pPr>
            <w:r>
              <w:t>项目的可持续性</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社会公众和服务对象满意度</w:t>
            </w:r>
          </w:p>
        </w:tc>
        <w:tc>
          <w:tcPr>
            <w:tcW w:w="2835" w:type="dxa"/>
            <w:vAlign w:val="center"/>
          </w:tcPr>
          <w:p>
            <w:pPr>
              <w:pStyle w:val="16"/>
            </w:pPr>
            <w:r>
              <w:t>社会公众和服务对象满意度</w:t>
            </w:r>
          </w:p>
        </w:tc>
        <w:tc>
          <w:tcPr>
            <w:tcW w:w="2551" w:type="dxa"/>
            <w:vAlign w:val="center"/>
          </w:tcPr>
          <w:p>
            <w:pPr>
              <w:pStyle w:val="16"/>
            </w:pPr>
            <w:r>
              <w:t>受众群体是否满意</w:t>
            </w:r>
          </w:p>
        </w:tc>
        <w:tc>
          <w:tcPr>
            <w:tcW w:w="2268" w:type="dxa"/>
            <w:vAlign w:val="center"/>
          </w:tcPr>
          <w:p>
            <w:pPr>
              <w:pStyle w:val="16"/>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2、冀财行【2021】101号/提前下达2022年省级妇女之家建设专项资金绩效目标表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妇女之家建设情况</w:t>
            </w:r>
          </w:p>
        </w:tc>
        <w:tc>
          <w:tcPr>
            <w:tcW w:w="2835" w:type="dxa"/>
            <w:vAlign w:val="center"/>
          </w:tcPr>
          <w:p>
            <w:pPr>
              <w:pStyle w:val="16"/>
            </w:pPr>
            <w:r>
              <w:t>妇女之家建设情况</w:t>
            </w:r>
          </w:p>
        </w:tc>
        <w:tc>
          <w:tcPr>
            <w:tcW w:w="2551" w:type="dxa"/>
            <w:vAlign w:val="center"/>
          </w:tcPr>
          <w:p>
            <w:pPr>
              <w:pStyle w:val="16"/>
            </w:pPr>
            <w:r>
              <w:t>达到上级要求</w:t>
            </w:r>
          </w:p>
        </w:tc>
        <w:tc>
          <w:tcPr>
            <w:tcW w:w="2268" w:type="dxa"/>
            <w:vAlign w:val="center"/>
          </w:tcPr>
          <w:p>
            <w:pPr>
              <w:pStyle w:val="16"/>
            </w:pPr>
            <w:r>
              <w:t>建设完成率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验收合格率</w:t>
            </w:r>
          </w:p>
        </w:tc>
        <w:tc>
          <w:tcPr>
            <w:tcW w:w="2551" w:type="dxa"/>
            <w:vAlign w:val="center"/>
          </w:tcPr>
          <w:p>
            <w:pPr>
              <w:pStyle w:val="16"/>
            </w:pPr>
            <w:r>
              <w:t>100%</w:t>
            </w:r>
          </w:p>
        </w:tc>
        <w:tc>
          <w:tcPr>
            <w:tcW w:w="2268" w:type="dxa"/>
            <w:vAlign w:val="center"/>
          </w:tcPr>
          <w:p>
            <w:pPr>
              <w:pStyle w:val="16"/>
            </w:pPr>
            <w:r>
              <w:t>合格率达到100%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项目完成及时率</w:t>
            </w:r>
          </w:p>
        </w:tc>
        <w:tc>
          <w:tcPr>
            <w:tcW w:w="2835" w:type="dxa"/>
            <w:vAlign w:val="center"/>
          </w:tcPr>
          <w:p>
            <w:pPr>
              <w:pStyle w:val="16"/>
            </w:pPr>
            <w:r>
              <w:t>项目完成及时率</w:t>
            </w:r>
          </w:p>
        </w:tc>
        <w:tc>
          <w:tcPr>
            <w:tcW w:w="2551" w:type="dxa"/>
            <w:vAlign w:val="center"/>
          </w:tcPr>
          <w:p>
            <w:pPr>
              <w:pStyle w:val="16"/>
            </w:pPr>
            <w:r>
              <w:t>9月底之前完成</w:t>
            </w:r>
          </w:p>
        </w:tc>
        <w:tc>
          <w:tcPr>
            <w:tcW w:w="2268"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建设妇女之家支出资金</w:t>
            </w:r>
          </w:p>
        </w:tc>
        <w:tc>
          <w:tcPr>
            <w:tcW w:w="2835" w:type="dxa"/>
            <w:vAlign w:val="center"/>
          </w:tcPr>
          <w:p>
            <w:pPr>
              <w:pStyle w:val="16"/>
            </w:pPr>
            <w:r>
              <w:t>建设妇女之家支出资金</w:t>
            </w:r>
          </w:p>
        </w:tc>
        <w:tc>
          <w:tcPr>
            <w:tcW w:w="2551" w:type="dxa"/>
            <w:vAlign w:val="center"/>
          </w:tcPr>
          <w:p>
            <w:pPr>
              <w:pStyle w:val="16"/>
            </w:pPr>
            <w:r>
              <w:t>8.5万元</w:t>
            </w:r>
          </w:p>
        </w:tc>
        <w:tc>
          <w:tcPr>
            <w:tcW w:w="2268" w:type="dxa"/>
            <w:vAlign w:val="center"/>
          </w:tcPr>
          <w:p>
            <w:pPr>
              <w:pStyle w:val="16"/>
            </w:pPr>
            <w:r>
              <w:t>与预算一致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对后续工作的可持续性</w:t>
            </w:r>
          </w:p>
        </w:tc>
        <w:tc>
          <w:tcPr>
            <w:tcW w:w="2835" w:type="dxa"/>
            <w:vAlign w:val="center"/>
          </w:tcPr>
          <w:p>
            <w:pPr>
              <w:pStyle w:val="16"/>
            </w:pPr>
            <w:r>
              <w:t>对后续工作的可持续性</w:t>
            </w:r>
          </w:p>
        </w:tc>
        <w:tc>
          <w:tcPr>
            <w:tcW w:w="2551" w:type="dxa"/>
            <w:vAlign w:val="center"/>
          </w:tcPr>
          <w:p>
            <w:pPr>
              <w:pStyle w:val="16"/>
            </w:pPr>
            <w:r>
              <w:t>可持续发展</w:t>
            </w:r>
          </w:p>
        </w:tc>
        <w:tc>
          <w:tcPr>
            <w:tcW w:w="2268" w:type="dxa"/>
            <w:vAlign w:val="center"/>
          </w:tcPr>
          <w:p>
            <w:pPr>
              <w:pStyle w:val="16"/>
            </w:pPr>
            <w:r>
              <w:t>项目持续性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≥85%</w:t>
            </w:r>
          </w:p>
        </w:tc>
        <w:tc>
          <w:tcPr>
            <w:tcW w:w="2268"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3、家庭建设、先进集体、先进个人评选表彰绩效目标表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年度工作计划完成率</w:t>
            </w:r>
          </w:p>
        </w:tc>
        <w:tc>
          <w:tcPr>
            <w:tcW w:w="2835" w:type="dxa"/>
            <w:vAlign w:val="center"/>
          </w:tcPr>
          <w:p>
            <w:pPr>
              <w:pStyle w:val="16"/>
            </w:pPr>
            <w:r>
              <w:t>年度工作计划完成率</w:t>
            </w:r>
          </w:p>
        </w:tc>
        <w:tc>
          <w:tcPr>
            <w:tcW w:w="2551" w:type="dxa"/>
            <w:vAlign w:val="center"/>
          </w:tcPr>
          <w:p>
            <w:pPr>
              <w:pStyle w:val="16"/>
            </w:pPr>
            <w:r>
              <w:t>工作达到年初预期</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工作量完成率</w:t>
            </w:r>
          </w:p>
        </w:tc>
        <w:tc>
          <w:tcPr>
            <w:tcW w:w="2835" w:type="dxa"/>
            <w:vAlign w:val="center"/>
          </w:tcPr>
          <w:p>
            <w:pPr>
              <w:pStyle w:val="16"/>
            </w:pPr>
            <w:r>
              <w:t>工作量完成率</w:t>
            </w:r>
          </w:p>
        </w:tc>
        <w:tc>
          <w:tcPr>
            <w:tcW w:w="2551" w:type="dxa"/>
            <w:vAlign w:val="center"/>
          </w:tcPr>
          <w:p>
            <w:pPr>
              <w:pStyle w:val="16"/>
            </w:pPr>
            <w:r>
              <w:t>高质量完成工作</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工作按时完成率</w:t>
            </w:r>
          </w:p>
        </w:tc>
        <w:tc>
          <w:tcPr>
            <w:tcW w:w="2835" w:type="dxa"/>
            <w:vAlign w:val="center"/>
          </w:tcPr>
          <w:p>
            <w:pPr>
              <w:pStyle w:val="16"/>
            </w:pPr>
            <w:r>
              <w:t>工作按时完成率</w:t>
            </w:r>
          </w:p>
        </w:tc>
        <w:tc>
          <w:tcPr>
            <w:tcW w:w="2551" w:type="dxa"/>
            <w:vAlign w:val="center"/>
          </w:tcPr>
          <w:p>
            <w:pPr>
              <w:pStyle w:val="16"/>
            </w:pPr>
            <w:r>
              <w:t>工作按时完成</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工作开展所需的成本情况</w:t>
            </w:r>
          </w:p>
        </w:tc>
        <w:tc>
          <w:tcPr>
            <w:tcW w:w="2835" w:type="dxa"/>
            <w:vAlign w:val="center"/>
          </w:tcPr>
          <w:p>
            <w:pPr>
              <w:pStyle w:val="16"/>
            </w:pPr>
            <w:r>
              <w:t>开展工作的成本与计划一致</w:t>
            </w:r>
          </w:p>
        </w:tc>
        <w:tc>
          <w:tcPr>
            <w:tcW w:w="2551" w:type="dxa"/>
            <w:vAlign w:val="center"/>
          </w:tcPr>
          <w:p>
            <w:pPr>
              <w:pStyle w:val="16"/>
            </w:pPr>
            <w:r>
              <w:t>成本与年初安排一致</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2835" w:type="dxa"/>
            <w:vAlign w:val="center"/>
          </w:tcPr>
          <w:p>
            <w:pPr>
              <w:pStyle w:val="16"/>
            </w:pPr>
            <w:r>
              <w:t>可持续性服务</w:t>
            </w:r>
          </w:p>
        </w:tc>
        <w:tc>
          <w:tcPr>
            <w:tcW w:w="2551" w:type="dxa"/>
            <w:vAlign w:val="center"/>
          </w:tcPr>
          <w:p>
            <w:pPr>
              <w:pStyle w:val="16"/>
            </w:pPr>
            <w:r>
              <w:t>保证工作可持续开展</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社会公众或服务对象的满意程度</w:t>
            </w:r>
          </w:p>
          <w:p>
            <w:pPr>
              <w:pStyle w:val="16"/>
            </w:pPr>
          </w:p>
        </w:tc>
        <w:tc>
          <w:tcPr>
            <w:tcW w:w="2835" w:type="dxa"/>
            <w:vAlign w:val="center"/>
          </w:tcPr>
          <w:p>
            <w:pPr>
              <w:pStyle w:val="16"/>
            </w:pPr>
            <w:r>
              <w:t>社会公众或服务对象的满意程度</w:t>
            </w:r>
          </w:p>
          <w:p>
            <w:pPr>
              <w:pStyle w:val="16"/>
            </w:pPr>
          </w:p>
        </w:tc>
        <w:tc>
          <w:tcPr>
            <w:tcW w:w="2551" w:type="dxa"/>
            <w:vAlign w:val="center"/>
          </w:tcPr>
          <w:p>
            <w:pPr>
              <w:pStyle w:val="16"/>
            </w:pPr>
            <w:r>
              <w:t>受众对项目的满意度</w:t>
            </w:r>
          </w:p>
        </w:tc>
        <w:tc>
          <w:tcPr>
            <w:tcW w:w="2268" w:type="dxa"/>
            <w:vAlign w:val="center"/>
          </w:tcPr>
          <w:p>
            <w:pPr>
              <w:pStyle w:val="16"/>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4、普法宣讲绩效目标表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各项普法工作完成数量</w:t>
            </w:r>
          </w:p>
        </w:tc>
        <w:tc>
          <w:tcPr>
            <w:tcW w:w="2835" w:type="dxa"/>
            <w:vAlign w:val="center"/>
          </w:tcPr>
          <w:p>
            <w:pPr>
              <w:pStyle w:val="16"/>
            </w:pPr>
            <w:r>
              <w:t>各项普法工作完成数量</w:t>
            </w:r>
          </w:p>
        </w:tc>
        <w:tc>
          <w:tcPr>
            <w:tcW w:w="2551" w:type="dxa"/>
            <w:vAlign w:val="center"/>
          </w:tcPr>
          <w:p>
            <w:pPr>
              <w:pStyle w:val="16"/>
            </w:pPr>
            <w:r>
              <w:t>开展宣传工作数量</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工作量完成率</w:t>
            </w:r>
          </w:p>
        </w:tc>
        <w:tc>
          <w:tcPr>
            <w:tcW w:w="2835" w:type="dxa"/>
            <w:vAlign w:val="center"/>
          </w:tcPr>
          <w:p>
            <w:pPr>
              <w:pStyle w:val="16"/>
            </w:pPr>
            <w:r>
              <w:t>普法工作量完成率</w:t>
            </w:r>
          </w:p>
        </w:tc>
        <w:tc>
          <w:tcPr>
            <w:tcW w:w="2551" w:type="dxa"/>
            <w:vAlign w:val="center"/>
          </w:tcPr>
          <w:p>
            <w:pPr>
              <w:pStyle w:val="16"/>
            </w:pPr>
            <w:r>
              <w:t>普法宣传是否保质保量完成</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普法工作任务完成及时率</w:t>
            </w:r>
          </w:p>
        </w:tc>
        <w:tc>
          <w:tcPr>
            <w:tcW w:w="2551" w:type="dxa"/>
            <w:vAlign w:val="center"/>
          </w:tcPr>
          <w:p>
            <w:pPr>
              <w:pStyle w:val="16"/>
            </w:pPr>
            <w:r>
              <w:t>各项工作年内是否完成</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工作开展所需的成本情况</w:t>
            </w:r>
          </w:p>
        </w:tc>
        <w:tc>
          <w:tcPr>
            <w:tcW w:w="2835" w:type="dxa"/>
            <w:vAlign w:val="center"/>
          </w:tcPr>
          <w:p>
            <w:pPr>
              <w:pStyle w:val="16"/>
            </w:pPr>
            <w:r>
              <w:t>普法宣传所需成本</w:t>
            </w:r>
          </w:p>
        </w:tc>
        <w:tc>
          <w:tcPr>
            <w:tcW w:w="2551" w:type="dxa"/>
            <w:vAlign w:val="center"/>
          </w:tcPr>
          <w:p>
            <w:pPr>
              <w:pStyle w:val="16"/>
            </w:pPr>
            <w:r>
              <w:t>所需成本与计划一致</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保障业务工作情况</w:t>
            </w:r>
          </w:p>
        </w:tc>
        <w:tc>
          <w:tcPr>
            <w:tcW w:w="2835" w:type="dxa"/>
            <w:vAlign w:val="center"/>
          </w:tcPr>
          <w:p>
            <w:pPr>
              <w:pStyle w:val="16"/>
            </w:pPr>
            <w:r>
              <w:t>保障业务工作情况</w:t>
            </w:r>
          </w:p>
        </w:tc>
        <w:tc>
          <w:tcPr>
            <w:tcW w:w="2551" w:type="dxa"/>
            <w:vAlign w:val="center"/>
          </w:tcPr>
          <w:p>
            <w:pPr>
              <w:pStyle w:val="16"/>
            </w:pPr>
            <w:r>
              <w:t>各项工作的可持续性</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社会公众或服务对象满意度</w:t>
            </w:r>
          </w:p>
        </w:tc>
        <w:tc>
          <w:tcPr>
            <w:tcW w:w="2835" w:type="dxa"/>
            <w:vAlign w:val="center"/>
          </w:tcPr>
          <w:p>
            <w:pPr>
              <w:pStyle w:val="16"/>
            </w:pPr>
            <w:r>
              <w:t>社会公众或服务对象满意度</w:t>
            </w:r>
          </w:p>
        </w:tc>
        <w:tc>
          <w:tcPr>
            <w:tcW w:w="2551" w:type="dxa"/>
            <w:vAlign w:val="center"/>
          </w:tcPr>
          <w:p>
            <w:pPr>
              <w:pStyle w:val="16"/>
            </w:pPr>
            <w:r>
              <w:t>工作对群众的满意度</w:t>
            </w:r>
          </w:p>
        </w:tc>
        <w:tc>
          <w:tcPr>
            <w:tcW w:w="2268" w:type="dxa"/>
            <w:vAlign w:val="center"/>
          </w:tcPr>
          <w:p>
            <w:pPr>
              <w:pStyle w:val="16"/>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5、人居环境整治美丽庭院创建工作绩效目标表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各项工作完成率</w:t>
            </w:r>
          </w:p>
        </w:tc>
        <w:tc>
          <w:tcPr>
            <w:tcW w:w="2835" w:type="dxa"/>
            <w:vAlign w:val="center"/>
          </w:tcPr>
          <w:p>
            <w:pPr>
              <w:pStyle w:val="16"/>
            </w:pPr>
            <w:r>
              <w:t>各项工作完成率</w:t>
            </w:r>
          </w:p>
        </w:tc>
        <w:tc>
          <w:tcPr>
            <w:tcW w:w="2551" w:type="dxa"/>
            <w:vAlign w:val="center"/>
          </w:tcPr>
          <w:p>
            <w:pPr>
              <w:pStyle w:val="16"/>
            </w:pPr>
            <w:r>
              <w:t>按照规定完成工作</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保障工作质量</w:t>
            </w:r>
          </w:p>
        </w:tc>
        <w:tc>
          <w:tcPr>
            <w:tcW w:w="2835" w:type="dxa"/>
            <w:vAlign w:val="center"/>
          </w:tcPr>
          <w:p>
            <w:pPr>
              <w:pStyle w:val="16"/>
            </w:pPr>
            <w:r>
              <w:t>保障工作质量</w:t>
            </w:r>
          </w:p>
        </w:tc>
        <w:tc>
          <w:tcPr>
            <w:tcW w:w="2551" w:type="dxa"/>
            <w:vAlign w:val="center"/>
          </w:tcPr>
          <w:p>
            <w:pPr>
              <w:pStyle w:val="16"/>
            </w:pPr>
            <w:r>
              <w:t>按上级要求完成工作任务</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各项业务完成的及时性</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各项支出与预算一致</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各项工作任务的持续性</w:t>
            </w:r>
          </w:p>
        </w:tc>
        <w:tc>
          <w:tcPr>
            <w:tcW w:w="2835" w:type="dxa"/>
            <w:vAlign w:val="center"/>
          </w:tcPr>
          <w:p>
            <w:pPr>
              <w:pStyle w:val="16"/>
            </w:pPr>
            <w:r>
              <w:t>各项工作任务的持续性</w:t>
            </w:r>
          </w:p>
        </w:tc>
        <w:tc>
          <w:tcPr>
            <w:tcW w:w="2551" w:type="dxa"/>
            <w:vAlign w:val="center"/>
          </w:tcPr>
          <w:p>
            <w:pPr>
              <w:pStyle w:val="16"/>
            </w:pPr>
            <w:r>
              <w:t>各项工作的可持续进行</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服务对象对项目认可程度</w:t>
            </w:r>
          </w:p>
        </w:tc>
        <w:tc>
          <w:tcPr>
            <w:tcW w:w="2835" w:type="dxa"/>
            <w:vAlign w:val="center"/>
          </w:tcPr>
          <w:p>
            <w:pPr>
              <w:pStyle w:val="16"/>
            </w:pPr>
            <w:r>
              <w:t>服务对象对项目认可程度</w:t>
            </w:r>
          </w:p>
        </w:tc>
        <w:tc>
          <w:tcPr>
            <w:tcW w:w="2551" w:type="dxa"/>
            <w:vAlign w:val="center"/>
          </w:tcPr>
          <w:p>
            <w:pPr>
              <w:pStyle w:val="16"/>
            </w:pPr>
            <w:r>
              <w:t>工作满意度</w:t>
            </w:r>
          </w:p>
        </w:tc>
        <w:tc>
          <w:tcPr>
            <w:tcW w:w="2268" w:type="dxa"/>
            <w:vAlign w:val="center"/>
          </w:tcPr>
          <w:p>
            <w:pPr>
              <w:pStyle w:val="16"/>
            </w:pPr>
            <w:r>
              <w:t>单位年初工作规划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6、实施女性素质提升工程绩效目标表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各项工作开展情况</w:t>
            </w:r>
          </w:p>
        </w:tc>
        <w:tc>
          <w:tcPr>
            <w:tcW w:w="2835" w:type="dxa"/>
            <w:vAlign w:val="center"/>
          </w:tcPr>
          <w:p>
            <w:pPr>
              <w:pStyle w:val="16"/>
            </w:pPr>
            <w:r>
              <w:t>各项工作开展情况</w:t>
            </w:r>
          </w:p>
        </w:tc>
        <w:tc>
          <w:tcPr>
            <w:tcW w:w="2551" w:type="dxa"/>
            <w:vAlign w:val="center"/>
          </w:tcPr>
          <w:p>
            <w:pPr>
              <w:pStyle w:val="16"/>
            </w:pPr>
            <w:r>
              <w:t>工作完成率达到95%以上</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开展工作的质量</w:t>
            </w:r>
          </w:p>
        </w:tc>
        <w:tc>
          <w:tcPr>
            <w:tcW w:w="2835" w:type="dxa"/>
            <w:vAlign w:val="center"/>
          </w:tcPr>
          <w:p>
            <w:pPr>
              <w:pStyle w:val="16"/>
            </w:pPr>
            <w:r>
              <w:t>按上级要求，保质保量完成工作</w:t>
            </w:r>
          </w:p>
        </w:tc>
        <w:tc>
          <w:tcPr>
            <w:tcW w:w="2551" w:type="dxa"/>
            <w:vAlign w:val="center"/>
          </w:tcPr>
          <w:p>
            <w:pPr>
              <w:pStyle w:val="16"/>
            </w:pPr>
            <w:r>
              <w:t>高质量完成工作</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年度内完成各项工作</w:t>
            </w:r>
          </w:p>
        </w:tc>
        <w:tc>
          <w:tcPr>
            <w:tcW w:w="2835" w:type="dxa"/>
            <w:vAlign w:val="center"/>
          </w:tcPr>
          <w:p>
            <w:pPr>
              <w:pStyle w:val="16"/>
            </w:pPr>
            <w:r>
              <w:t>年内及时完成工作</w:t>
            </w:r>
          </w:p>
        </w:tc>
        <w:tc>
          <w:tcPr>
            <w:tcW w:w="2551" w:type="dxa"/>
            <w:vAlign w:val="center"/>
          </w:tcPr>
          <w:p>
            <w:pPr>
              <w:pStyle w:val="16"/>
            </w:pPr>
            <w:r>
              <w:t>年内完成工作安排</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预算控制是否严格</w:t>
            </w:r>
          </w:p>
        </w:tc>
        <w:tc>
          <w:tcPr>
            <w:tcW w:w="2551" w:type="dxa"/>
            <w:vAlign w:val="center"/>
          </w:tcPr>
          <w:p>
            <w:pPr>
              <w:pStyle w:val="16"/>
            </w:pPr>
            <w:r>
              <w:t>成本与年初预算一致</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工作持续性</w:t>
            </w:r>
          </w:p>
        </w:tc>
        <w:tc>
          <w:tcPr>
            <w:tcW w:w="2835" w:type="dxa"/>
            <w:vAlign w:val="center"/>
          </w:tcPr>
          <w:p>
            <w:pPr>
              <w:pStyle w:val="16"/>
            </w:pPr>
            <w:r>
              <w:t>各项工作的可持续性</w:t>
            </w:r>
          </w:p>
        </w:tc>
        <w:tc>
          <w:tcPr>
            <w:tcW w:w="2551" w:type="dxa"/>
            <w:vAlign w:val="center"/>
          </w:tcPr>
          <w:p>
            <w:pPr>
              <w:pStyle w:val="16"/>
            </w:pPr>
            <w:r>
              <w:t>各项工作的可持续性</w:t>
            </w:r>
          </w:p>
        </w:tc>
        <w:tc>
          <w:tcPr>
            <w:tcW w:w="2268" w:type="dxa"/>
            <w:vAlign w:val="center"/>
          </w:tcPr>
          <w:p>
            <w:pPr>
              <w:pStyle w:val="16"/>
            </w:pPr>
            <w:r>
              <w:t>单位年初工作规划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满意度达到85%以上</w:t>
            </w:r>
          </w:p>
        </w:tc>
        <w:tc>
          <w:tcPr>
            <w:tcW w:w="2268" w:type="dxa"/>
            <w:vAlign w:val="center"/>
          </w:tcPr>
          <w:p>
            <w:pPr>
              <w:pStyle w:val="16"/>
            </w:pPr>
            <w:r>
              <w:t>单位年初工作规划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2022年，隆尧县妇女联合会安排政府采购预算4.18万元。具体内容见下表。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713隆尧县妇女联合会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4.18</w:t>
            </w:r>
          </w:p>
        </w:tc>
        <w:tc>
          <w:tcPr>
            <w:tcW w:w="964" w:type="dxa"/>
            <w:vAlign w:val="center"/>
          </w:tcPr>
          <w:p>
            <w:pPr>
              <w:pStyle w:val="19"/>
            </w:pPr>
            <w:r>
              <w:t>4.18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隆尧县妇女联合会本级小计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4.18</w:t>
            </w:r>
          </w:p>
        </w:tc>
        <w:tc>
          <w:tcPr>
            <w:tcW w:w="964" w:type="dxa"/>
            <w:vAlign w:val="center"/>
          </w:tcPr>
          <w:p>
            <w:pPr>
              <w:pStyle w:val="19"/>
            </w:pPr>
            <w:r>
              <w:t>4.18</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便携式计算机</w:t>
            </w:r>
          </w:p>
        </w:tc>
        <w:tc>
          <w:tcPr>
            <w:tcW w:w="1134" w:type="dxa"/>
            <w:vAlign w:val="center"/>
          </w:tcPr>
          <w:p>
            <w:pPr>
              <w:pStyle w:val="16"/>
            </w:pPr>
            <w:r>
              <w:t>A02010105</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0.51</w:t>
            </w:r>
          </w:p>
        </w:tc>
        <w:tc>
          <w:tcPr>
            <w:tcW w:w="964" w:type="dxa"/>
            <w:vAlign w:val="center"/>
          </w:tcPr>
          <w:p>
            <w:pPr>
              <w:pStyle w:val="15"/>
            </w:pPr>
            <w:r>
              <w:t>0.51</w:t>
            </w:r>
          </w:p>
        </w:tc>
        <w:tc>
          <w:tcPr>
            <w:tcW w:w="964" w:type="dxa"/>
            <w:vAlign w:val="center"/>
          </w:tcPr>
          <w:p>
            <w:pPr>
              <w:pStyle w:val="15"/>
            </w:pPr>
            <w:r>
              <w:t>0.51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通用照相机</w:t>
            </w:r>
          </w:p>
        </w:tc>
        <w:tc>
          <w:tcPr>
            <w:tcW w:w="1134" w:type="dxa"/>
            <w:vAlign w:val="center"/>
          </w:tcPr>
          <w:p>
            <w:pPr>
              <w:pStyle w:val="16"/>
            </w:pPr>
            <w:r>
              <w:t>A0202050102</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0.45</w:t>
            </w:r>
          </w:p>
        </w:tc>
        <w:tc>
          <w:tcPr>
            <w:tcW w:w="964" w:type="dxa"/>
            <w:vAlign w:val="center"/>
          </w:tcPr>
          <w:p>
            <w:pPr>
              <w:pStyle w:val="15"/>
            </w:pPr>
            <w:r>
              <w:t>0.45</w:t>
            </w:r>
          </w:p>
        </w:tc>
        <w:tc>
          <w:tcPr>
            <w:tcW w:w="964" w:type="dxa"/>
            <w:vAlign w:val="center"/>
          </w:tcPr>
          <w:p>
            <w:pPr>
              <w:pStyle w:val="15"/>
            </w:pPr>
            <w:r>
              <w:t>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其他办公设备</w:t>
            </w:r>
          </w:p>
        </w:tc>
        <w:tc>
          <w:tcPr>
            <w:tcW w:w="1134" w:type="dxa"/>
            <w:vAlign w:val="center"/>
          </w:tcPr>
          <w:p>
            <w:pPr>
              <w:pStyle w:val="16"/>
            </w:pPr>
            <w:r>
              <w:t>A020299</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0.55</w:t>
            </w:r>
          </w:p>
        </w:tc>
        <w:tc>
          <w:tcPr>
            <w:tcW w:w="964" w:type="dxa"/>
            <w:vAlign w:val="center"/>
          </w:tcPr>
          <w:p>
            <w:pPr>
              <w:pStyle w:val="15"/>
            </w:pPr>
            <w:r>
              <w:t>0.55</w:t>
            </w:r>
          </w:p>
        </w:tc>
        <w:tc>
          <w:tcPr>
            <w:tcW w:w="964" w:type="dxa"/>
            <w:vAlign w:val="center"/>
          </w:tcPr>
          <w:p>
            <w:pPr>
              <w:pStyle w:val="15"/>
            </w:pPr>
            <w:r>
              <w:t>0.55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其他娱乐设备</w:t>
            </w:r>
          </w:p>
        </w:tc>
        <w:tc>
          <w:tcPr>
            <w:tcW w:w="1134" w:type="dxa"/>
            <w:vAlign w:val="center"/>
          </w:tcPr>
          <w:p>
            <w:pPr>
              <w:pStyle w:val="16"/>
            </w:pPr>
            <w:r>
              <w:t>A033799</w:t>
            </w:r>
          </w:p>
        </w:tc>
        <w:tc>
          <w:tcPr>
            <w:tcW w:w="709" w:type="dxa"/>
            <w:vAlign w:val="center"/>
          </w:tcPr>
          <w:p>
            <w:pPr>
              <w:pStyle w:val="17"/>
            </w:pPr>
            <w:r>
              <w:t>个</w:t>
            </w:r>
          </w:p>
        </w:tc>
        <w:tc>
          <w:tcPr>
            <w:tcW w:w="850" w:type="dxa"/>
            <w:vAlign w:val="center"/>
          </w:tcPr>
          <w:p>
            <w:pPr>
              <w:pStyle w:val="15"/>
            </w:pPr>
            <w:r>
              <w:t>3</w:t>
            </w:r>
          </w:p>
        </w:tc>
        <w:tc>
          <w:tcPr>
            <w:tcW w:w="850" w:type="dxa"/>
            <w:vAlign w:val="center"/>
          </w:tcPr>
          <w:p>
            <w:pPr>
              <w:pStyle w:val="15"/>
            </w:pPr>
            <w:r>
              <w:t>0.17</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其他娱乐设备</w:t>
            </w:r>
          </w:p>
        </w:tc>
        <w:tc>
          <w:tcPr>
            <w:tcW w:w="1134" w:type="dxa"/>
            <w:vAlign w:val="center"/>
          </w:tcPr>
          <w:p>
            <w:pPr>
              <w:pStyle w:val="16"/>
            </w:pPr>
            <w:r>
              <w:t>A033799</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0.15</w:t>
            </w: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其他台、桌类</w:t>
            </w:r>
          </w:p>
        </w:tc>
        <w:tc>
          <w:tcPr>
            <w:tcW w:w="1134" w:type="dxa"/>
            <w:vAlign w:val="center"/>
          </w:tcPr>
          <w:p>
            <w:pPr>
              <w:pStyle w:val="16"/>
            </w:pPr>
            <w:r>
              <w:t>A060299</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0.07</w:t>
            </w:r>
          </w:p>
        </w:tc>
        <w:tc>
          <w:tcPr>
            <w:tcW w:w="964" w:type="dxa"/>
            <w:vAlign w:val="center"/>
          </w:tcPr>
          <w:p>
            <w:pPr>
              <w:pStyle w:val="15"/>
            </w:pPr>
            <w:r>
              <w:t>0.14</w:t>
            </w:r>
          </w:p>
        </w:tc>
        <w:tc>
          <w:tcPr>
            <w:tcW w:w="964" w:type="dxa"/>
            <w:vAlign w:val="center"/>
          </w:tcPr>
          <w:p>
            <w:pPr>
              <w:pStyle w:val="15"/>
            </w:pPr>
            <w:r>
              <w:t>0.14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其他椅凳类</w:t>
            </w:r>
          </w:p>
        </w:tc>
        <w:tc>
          <w:tcPr>
            <w:tcW w:w="1134" w:type="dxa"/>
            <w:vAlign w:val="center"/>
          </w:tcPr>
          <w:p>
            <w:pPr>
              <w:pStyle w:val="16"/>
            </w:pPr>
            <w:r>
              <w:t>A060399</w:t>
            </w:r>
          </w:p>
        </w:tc>
        <w:tc>
          <w:tcPr>
            <w:tcW w:w="709" w:type="dxa"/>
            <w:vAlign w:val="center"/>
          </w:tcPr>
          <w:p>
            <w:pPr>
              <w:pStyle w:val="17"/>
            </w:pPr>
            <w:r>
              <w:t>个</w:t>
            </w:r>
          </w:p>
        </w:tc>
        <w:tc>
          <w:tcPr>
            <w:tcW w:w="850" w:type="dxa"/>
            <w:vAlign w:val="center"/>
          </w:tcPr>
          <w:p>
            <w:pPr>
              <w:pStyle w:val="15"/>
            </w:pPr>
            <w:r>
              <w:t>20</w:t>
            </w:r>
          </w:p>
        </w:tc>
        <w:tc>
          <w:tcPr>
            <w:tcW w:w="850" w:type="dxa"/>
            <w:vAlign w:val="center"/>
          </w:tcPr>
          <w:p>
            <w:pPr>
              <w:pStyle w:val="15"/>
            </w:pPr>
            <w:r>
              <w:t>0.01</w:t>
            </w: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其他椅凳类</w:t>
            </w:r>
          </w:p>
        </w:tc>
        <w:tc>
          <w:tcPr>
            <w:tcW w:w="1134" w:type="dxa"/>
            <w:vAlign w:val="center"/>
          </w:tcPr>
          <w:p>
            <w:pPr>
              <w:pStyle w:val="16"/>
            </w:pPr>
            <w:r>
              <w:t>A060399</w:t>
            </w:r>
          </w:p>
        </w:tc>
        <w:tc>
          <w:tcPr>
            <w:tcW w:w="709" w:type="dxa"/>
            <w:vAlign w:val="center"/>
          </w:tcPr>
          <w:p>
            <w:pPr>
              <w:pStyle w:val="17"/>
            </w:pPr>
            <w:r>
              <w:t>个</w:t>
            </w:r>
          </w:p>
        </w:tc>
        <w:tc>
          <w:tcPr>
            <w:tcW w:w="850" w:type="dxa"/>
            <w:vAlign w:val="center"/>
          </w:tcPr>
          <w:p>
            <w:pPr>
              <w:pStyle w:val="15"/>
            </w:pPr>
            <w:r>
              <w:t>2</w:t>
            </w:r>
          </w:p>
        </w:tc>
        <w:tc>
          <w:tcPr>
            <w:tcW w:w="850" w:type="dxa"/>
            <w:vAlign w:val="center"/>
          </w:tcPr>
          <w:p>
            <w:pPr>
              <w:pStyle w:val="15"/>
            </w:pPr>
            <w:r>
              <w:t>0.02</w:t>
            </w:r>
          </w:p>
        </w:tc>
        <w:tc>
          <w:tcPr>
            <w:tcW w:w="964" w:type="dxa"/>
            <w:vAlign w:val="center"/>
          </w:tcPr>
          <w:p>
            <w:pPr>
              <w:pStyle w:val="15"/>
            </w:pPr>
            <w:r>
              <w:t>0.04</w:t>
            </w:r>
          </w:p>
        </w:tc>
        <w:tc>
          <w:tcPr>
            <w:tcW w:w="964" w:type="dxa"/>
            <w:vAlign w:val="center"/>
          </w:tcPr>
          <w:p>
            <w:pPr>
              <w:pStyle w:val="15"/>
            </w:pPr>
            <w:r>
              <w:t>0.04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其他沙发类</w:t>
            </w:r>
          </w:p>
        </w:tc>
        <w:tc>
          <w:tcPr>
            <w:tcW w:w="1134" w:type="dxa"/>
            <w:vAlign w:val="center"/>
          </w:tcPr>
          <w:p>
            <w:pPr>
              <w:pStyle w:val="16"/>
            </w:pPr>
            <w:r>
              <w:t>A060499</w:t>
            </w:r>
          </w:p>
        </w:tc>
        <w:tc>
          <w:tcPr>
            <w:tcW w:w="709" w:type="dxa"/>
            <w:vAlign w:val="center"/>
          </w:tcPr>
          <w:p>
            <w:pPr>
              <w:pStyle w:val="17"/>
            </w:pPr>
            <w:r>
              <w:t>套</w:t>
            </w:r>
          </w:p>
        </w:tc>
        <w:tc>
          <w:tcPr>
            <w:tcW w:w="850" w:type="dxa"/>
            <w:vAlign w:val="center"/>
          </w:tcPr>
          <w:p>
            <w:pPr>
              <w:pStyle w:val="15"/>
            </w:pPr>
            <w:r>
              <w:t>2</w:t>
            </w:r>
          </w:p>
        </w:tc>
        <w:tc>
          <w:tcPr>
            <w:tcW w:w="850" w:type="dxa"/>
            <w:vAlign w:val="center"/>
          </w:tcPr>
          <w:p>
            <w:pPr>
              <w:pStyle w:val="15"/>
            </w:pPr>
            <w:r>
              <w:t>0.36</w:t>
            </w:r>
          </w:p>
        </w:tc>
        <w:tc>
          <w:tcPr>
            <w:tcW w:w="964" w:type="dxa"/>
            <w:vAlign w:val="center"/>
          </w:tcPr>
          <w:p>
            <w:pPr>
              <w:pStyle w:val="15"/>
            </w:pPr>
            <w:r>
              <w:t>0.72</w:t>
            </w:r>
          </w:p>
        </w:tc>
        <w:tc>
          <w:tcPr>
            <w:tcW w:w="964" w:type="dxa"/>
            <w:vAlign w:val="center"/>
          </w:tcPr>
          <w:p>
            <w:pPr>
              <w:pStyle w:val="15"/>
            </w:pPr>
            <w:r>
              <w:t>0.72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冀财行【2021】101号/提前下达2022年省级妇女之家建设专项资金</w:t>
            </w:r>
          </w:p>
        </w:tc>
        <w:tc>
          <w:tcPr>
            <w:tcW w:w="964" w:type="dxa"/>
            <w:vAlign w:val="center"/>
          </w:tcPr>
          <w:p>
            <w:pPr>
              <w:pStyle w:val="15"/>
            </w:pPr>
            <w:r>
              <w:t>8.50</w:t>
            </w:r>
          </w:p>
        </w:tc>
        <w:tc>
          <w:tcPr>
            <w:tcW w:w="1134" w:type="dxa"/>
            <w:vAlign w:val="center"/>
          </w:tcPr>
          <w:p>
            <w:pPr>
              <w:pStyle w:val="16"/>
            </w:pPr>
            <w:r>
              <w:t>其他柜类</w:t>
            </w:r>
          </w:p>
        </w:tc>
        <w:tc>
          <w:tcPr>
            <w:tcW w:w="1134" w:type="dxa"/>
            <w:vAlign w:val="center"/>
          </w:tcPr>
          <w:p>
            <w:pPr>
              <w:pStyle w:val="16"/>
            </w:pPr>
            <w:r>
              <w:t>A060599</w:t>
            </w:r>
          </w:p>
        </w:tc>
        <w:tc>
          <w:tcPr>
            <w:tcW w:w="709" w:type="dxa"/>
            <w:vAlign w:val="center"/>
          </w:tcPr>
          <w:p>
            <w:pPr>
              <w:pStyle w:val="17"/>
            </w:pPr>
            <w:r>
              <w:t>个</w:t>
            </w:r>
          </w:p>
        </w:tc>
        <w:tc>
          <w:tcPr>
            <w:tcW w:w="850" w:type="dxa"/>
            <w:vAlign w:val="center"/>
          </w:tcPr>
          <w:p>
            <w:pPr>
              <w:pStyle w:val="15"/>
            </w:pPr>
            <w:r>
              <w:t>6</w:t>
            </w:r>
          </w:p>
        </w:tc>
        <w:tc>
          <w:tcPr>
            <w:tcW w:w="850" w:type="dxa"/>
            <w:vAlign w:val="center"/>
          </w:tcPr>
          <w:p>
            <w:pPr>
              <w:pStyle w:val="15"/>
            </w:pPr>
            <w:r>
              <w:t>0.05</w:t>
            </w:r>
          </w:p>
        </w:tc>
        <w:tc>
          <w:tcPr>
            <w:tcW w:w="964" w:type="dxa"/>
            <w:vAlign w:val="center"/>
          </w:tcPr>
          <w:p>
            <w:pPr>
              <w:pStyle w:val="15"/>
            </w:pPr>
            <w:r>
              <w:t>0.27</w:t>
            </w:r>
          </w:p>
        </w:tc>
        <w:tc>
          <w:tcPr>
            <w:tcW w:w="964" w:type="dxa"/>
            <w:vAlign w:val="center"/>
          </w:tcPr>
          <w:p>
            <w:pPr>
              <w:pStyle w:val="15"/>
            </w:pPr>
            <w:r>
              <w:t>0.27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人居环境整治美丽庭院创建工作</w:t>
            </w:r>
          </w:p>
        </w:tc>
        <w:tc>
          <w:tcPr>
            <w:tcW w:w="964" w:type="dxa"/>
            <w:vAlign w:val="center"/>
          </w:tcPr>
          <w:p>
            <w:pPr>
              <w:pStyle w:val="15"/>
            </w:pPr>
            <w:r>
              <w:t>3.00</w:t>
            </w:r>
          </w:p>
        </w:tc>
        <w:tc>
          <w:tcPr>
            <w:tcW w:w="1134" w:type="dxa"/>
            <w:vAlign w:val="center"/>
          </w:tcPr>
          <w:p>
            <w:pPr>
              <w:pStyle w:val="16"/>
            </w:pPr>
            <w:r>
              <w:t>台式计算机</w:t>
            </w:r>
          </w:p>
        </w:tc>
        <w:tc>
          <w:tcPr>
            <w:tcW w:w="1134" w:type="dxa"/>
            <w:vAlign w:val="center"/>
          </w:tcPr>
          <w:p>
            <w:pPr>
              <w:pStyle w:val="16"/>
            </w:pPr>
            <w:r>
              <w:t>A02010104</w:t>
            </w:r>
          </w:p>
        </w:tc>
        <w:tc>
          <w:tcPr>
            <w:tcW w:w="709" w:type="dxa"/>
            <w:vAlign w:val="center"/>
          </w:tcPr>
          <w:p>
            <w:pPr>
              <w:pStyle w:val="17"/>
            </w:pPr>
            <w:r>
              <w:t>个</w:t>
            </w:r>
          </w:p>
        </w:tc>
        <w:tc>
          <w:tcPr>
            <w:tcW w:w="850" w:type="dxa"/>
            <w:vAlign w:val="center"/>
          </w:tcPr>
          <w:p>
            <w:pPr>
              <w:pStyle w:val="15"/>
            </w:pPr>
            <w:r>
              <w:t>1</w:t>
            </w:r>
          </w:p>
        </w:tc>
        <w:tc>
          <w:tcPr>
            <w:tcW w:w="850" w:type="dxa"/>
            <w:vAlign w:val="center"/>
          </w:tcPr>
          <w:p>
            <w:pPr>
              <w:pStyle w:val="15"/>
            </w:pPr>
            <w:r>
              <w:t>0.50</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隆尧县妇女联合会（含所属单位）上年末固定资产金额为0.00万元（详见下表）。本年度拟购置固定资产总额为0.50万元，已按要求列入政府采购预算，详见政府采购预算表。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713隆尧县妇女联合会</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w:t>
            </w:r>
          </w:p>
        </w:tc>
        <w:tc>
          <w:tcPr>
            <w:tcW w:w="2835" w:type="dxa"/>
            <w:vAlign w:val="center"/>
          </w:tcPr>
          <w:p>
            <w:pPr>
              <w:pStyle w:val="15"/>
            </w:pPr>
            <w:r>
              <w:t>0.50</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ectPr>
          <w:pgSz w:w="16840" w:h="11900" w:orient="landscape"/>
          <w:pgMar w:top="1361" w:right="1020" w:bottom="1134" w:left="1020" w:header="720" w:footer="720" w:gutter="0"/>
          <w:cols w:space="720" w:num="1"/>
        </w:sectPr>
      </w:pPr>
    </w:p>
    <w:p>
      <w:pPr>
        <w:sectPr>
          <w:pgSz w:w="16840" w:h="11900" w:orient="landscape"/>
          <w:pgMar w:top="1361" w:right="1020" w:bottom="1134" w:left="1020" w:header="720" w:footer="720" w:gutter="0"/>
          <w:cols w:space="720" w:num="1"/>
        </w:sectPr>
      </w:pPr>
    </w:p>
    <w:p>
      <w:pPr>
        <w:sectPr>
          <w:pgSz w:w="16840" w:h="11900" w:orient="landscape"/>
          <w:pgMar w:top="1361" w:right="1020" w:bottom="1134" w:left="1020" w:header="720" w:footer="720" w:gutter="0"/>
          <w:cols w:space="720" w:num="1"/>
        </w:sectPr>
      </w:pPr>
    </w:p>
    <w:p>
      <w:pPr>
        <w:spacing w:line="500" w:lineRule="exact"/>
        <w:ind w:firstLine="560"/>
      </w:pPr>
    </w:p>
    <w:p>
      <w:pPr>
        <w:spacing w:line="500" w:lineRule="exact"/>
        <w:ind w:firstLine="560"/>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cyZjg5MDk4YmQyNWYwZDdkMDk4NDQyMTI4ODVkOTAifQ=="/>
  </w:docVars>
  <w:rsids>
    <w:rsidRoot w:val="00000000"/>
    <w:rsid w:val="243613FE"/>
    <w:rsid w:val="3A135C01"/>
    <w:rsid w:val="3A923E49"/>
    <w:rsid w:val="418A27A2"/>
    <w:rsid w:val="4EBC5546"/>
    <w:rsid w:val="695F5F2A"/>
    <w:rsid w:val="71BA7D04"/>
    <w:rsid w:val="75BF7F6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字符"/>
    <w:basedOn w:val="10"/>
    <w:link w:val="4"/>
    <w:qFormat/>
    <w:uiPriority w:val="99"/>
    <w:rPr>
      <w:rFonts w:eastAsia="Times New Roman"/>
      <w:sz w:val="18"/>
      <w:szCs w:val="18"/>
      <w:lang w:eastAsia="uk-UA"/>
    </w:rPr>
  </w:style>
  <w:style w:type="character" w:customStyle="1" w:styleId="34">
    <w:name w:val="页脚 字符"/>
    <w:basedOn w:val="10"/>
    <w:link w:val="3"/>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34</Pages>
  <Words>8198</Words>
  <Characters>9630</Characters>
  <Lines>173</Lines>
  <Paragraphs>48</Paragraphs>
  <TotalTime>16</TotalTime>
  <ScaleCrop>false</ScaleCrop>
  <LinksUpToDate>false</LinksUpToDate>
  <CharactersWithSpaces>9819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2022-02-17T05:08:00Z</dcterms:created>
  <dc:creator>dsb</dc:creator>
  <cp:lastModifiedBy>心向往新期待</cp:lastModifiedBy>
  <dcterms:modified xsi:type="dcterms:W3CDTF">2023-09-05T09:58:09Z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45047DF7DED74D09809C378C66E4761A_13</vt:lpwstr>
  </property>
  <property fmtid="{D5CDD505-2E9C-101B-9397-08002B2CF9AE}" pid="3" name="KSOProductBuildVer">
    <vt:lpwstr>2052-11.1.0.14309</vt:lpwstr>
  </property>
</Properties>
</file>