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4</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8</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713隆尧县妇女联合会</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56.89</w:t>
            </w:r>
          </w:p>
        </w:tc>
        <w:tc>
          <w:tcPr>
            <w:tcW w:w="1971" w:type="dxa"/>
            <w:vAlign w:val="center"/>
          </w:tcPr>
          <w:p>
            <w:pPr>
              <w:pStyle w:val="14"/>
            </w:pPr>
            <w:r>
              <w:t>一、一般公共服务支出</w:t>
            </w:r>
          </w:p>
        </w:tc>
        <w:tc>
          <w:tcPr>
            <w:tcW w:w="1971" w:type="dxa"/>
            <w:vAlign w:val="center"/>
          </w:tcPr>
          <w:p>
            <w:pPr>
              <w:pStyle w:val="13"/>
            </w:pPr>
            <w:r>
              <w:t>50.16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三十一、往来性收支</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56.89</w:t>
            </w:r>
          </w:p>
        </w:tc>
        <w:tc>
          <w:tcPr>
            <w:tcW w:w="1971" w:type="dxa"/>
            <w:vAlign w:val="center"/>
          </w:tcPr>
          <w:p>
            <w:pPr>
              <w:pStyle w:val="16"/>
            </w:pPr>
            <w:r>
              <w:t>本年支出合计</w:t>
            </w:r>
          </w:p>
        </w:tc>
        <w:tc>
          <w:tcPr>
            <w:tcW w:w="1971" w:type="dxa"/>
            <w:vAlign w:val="center"/>
          </w:tcPr>
          <w:p>
            <w:pPr>
              <w:pStyle w:val="17"/>
            </w:pPr>
            <w:r>
              <w:t>56.89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pPr>
            <w:r>
              <w:t>56.89</w:t>
            </w:r>
          </w:p>
        </w:tc>
        <w:tc>
          <w:tcPr>
            <w:tcW w:w="1971" w:type="dxa"/>
            <w:vAlign w:val="center"/>
          </w:tcPr>
          <w:p>
            <w:pPr>
              <w:pStyle w:val="16"/>
            </w:pPr>
            <w:r>
              <w:t>支出总计</w:t>
            </w:r>
          </w:p>
        </w:tc>
        <w:tc>
          <w:tcPr>
            <w:tcW w:w="1971" w:type="dxa"/>
            <w:vAlign w:val="center"/>
          </w:tcPr>
          <w:p>
            <w:pPr>
              <w:pStyle w:val="17"/>
            </w:pPr>
            <w:r>
              <w:t>56.89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713隆尧县妇女联合会</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56.89</w:t>
            </w:r>
          </w:p>
        </w:tc>
        <w:tc>
          <w:tcPr>
            <w:tcW w:w="758" w:type="dxa"/>
            <w:vAlign w:val="center"/>
          </w:tcPr>
          <w:p>
            <w:pPr>
              <w:pStyle w:val="17"/>
            </w:pPr>
            <w:r>
              <w:t>56.89</w:t>
            </w:r>
          </w:p>
        </w:tc>
        <w:tc>
          <w:tcPr>
            <w:tcW w:w="758" w:type="dxa"/>
            <w:vAlign w:val="center"/>
          </w:tcPr>
          <w:p>
            <w:pPr>
              <w:pStyle w:val="17"/>
            </w:pPr>
            <w:r>
              <w:t>56.89</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50.16</w:t>
            </w:r>
          </w:p>
        </w:tc>
        <w:tc>
          <w:tcPr>
            <w:tcW w:w="758" w:type="dxa"/>
            <w:vAlign w:val="center"/>
          </w:tcPr>
          <w:p>
            <w:pPr>
              <w:pStyle w:val="13"/>
            </w:pPr>
            <w:r>
              <w:t>50.16</w:t>
            </w:r>
          </w:p>
        </w:tc>
        <w:tc>
          <w:tcPr>
            <w:tcW w:w="758" w:type="dxa"/>
            <w:vAlign w:val="center"/>
          </w:tcPr>
          <w:p>
            <w:pPr>
              <w:pStyle w:val="13"/>
            </w:pPr>
            <w:r>
              <w:t>50.16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20129</w:t>
            </w:r>
          </w:p>
        </w:tc>
        <w:tc>
          <w:tcPr>
            <w:tcW w:w="758" w:type="dxa"/>
            <w:vAlign w:val="center"/>
          </w:tcPr>
          <w:p>
            <w:pPr>
              <w:pStyle w:val="14"/>
            </w:pPr>
            <w:r>
              <w:t>群众团体事务</w:t>
            </w:r>
          </w:p>
        </w:tc>
        <w:tc>
          <w:tcPr>
            <w:tcW w:w="758" w:type="dxa"/>
            <w:vAlign w:val="center"/>
          </w:tcPr>
          <w:p>
            <w:pPr>
              <w:pStyle w:val="13"/>
            </w:pPr>
            <w:r>
              <w:t>50.16</w:t>
            </w:r>
          </w:p>
        </w:tc>
        <w:tc>
          <w:tcPr>
            <w:tcW w:w="758" w:type="dxa"/>
            <w:vAlign w:val="center"/>
          </w:tcPr>
          <w:p>
            <w:pPr>
              <w:pStyle w:val="13"/>
            </w:pPr>
            <w:r>
              <w:t>50.16</w:t>
            </w:r>
          </w:p>
        </w:tc>
        <w:tc>
          <w:tcPr>
            <w:tcW w:w="758" w:type="dxa"/>
            <w:vAlign w:val="center"/>
          </w:tcPr>
          <w:p>
            <w:pPr>
              <w:pStyle w:val="13"/>
            </w:pPr>
            <w:r>
              <w:t>50.16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2012901</w:t>
            </w:r>
          </w:p>
        </w:tc>
        <w:tc>
          <w:tcPr>
            <w:tcW w:w="758" w:type="dxa"/>
            <w:vAlign w:val="center"/>
          </w:tcPr>
          <w:p>
            <w:pPr>
              <w:pStyle w:val="14"/>
            </w:pPr>
            <w:r>
              <w:t>行政运行</w:t>
            </w:r>
          </w:p>
        </w:tc>
        <w:tc>
          <w:tcPr>
            <w:tcW w:w="758" w:type="dxa"/>
            <w:vAlign w:val="center"/>
          </w:tcPr>
          <w:p>
            <w:pPr>
              <w:pStyle w:val="13"/>
            </w:pPr>
            <w:r>
              <w:t>50.16</w:t>
            </w:r>
          </w:p>
        </w:tc>
        <w:tc>
          <w:tcPr>
            <w:tcW w:w="758" w:type="dxa"/>
            <w:vAlign w:val="center"/>
          </w:tcPr>
          <w:p>
            <w:pPr>
              <w:pStyle w:val="13"/>
            </w:pPr>
            <w:r>
              <w:t>50.16</w:t>
            </w:r>
          </w:p>
        </w:tc>
        <w:tc>
          <w:tcPr>
            <w:tcW w:w="758" w:type="dxa"/>
            <w:vAlign w:val="center"/>
          </w:tcPr>
          <w:p>
            <w:pPr>
              <w:pStyle w:val="13"/>
            </w:pPr>
            <w:r>
              <w:t>50.16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2.78</w:t>
            </w:r>
          </w:p>
        </w:tc>
        <w:tc>
          <w:tcPr>
            <w:tcW w:w="758" w:type="dxa"/>
            <w:vAlign w:val="center"/>
          </w:tcPr>
          <w:p>
            <w:pPr>
              <w:pStyle w:val="13"/>
            </w:pPr>
            <w:r>
              <w:t>2.78</w:t>
            </w:r>
          </w:p>
        </w:tc>
        <w:tc>
          <w:tcPr>
            <w:tcW w:w="758" w:type="dxa"/>
            <w:vAlign w:val="center"/>
          </w:tcPr>
          <w:p>
            <w:pPr>
              <w:pStyle w:val="13"/>
            </w:pPr>
            <w:r>
              <w:t>2.78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2.78</w:t>
            </w:r>
          </w:p>
        </w:tc>
        <w:tc>
          <w:tcPr>
            <w:tcW w:w="758" w:type="dxa"/>
            <w:vAlign w:val="center"/>
          </w:tcPr>
          <w:p>
            <w:pPr>
              <w:pStyle w:val="13"/>
            </w:pPr>
            <w:r>
              <w:t>2.78</w:t>
            </w:r>
          </w:p>
        </w:tc>
        <w:tc>
          <w:tcPr>
            <w:tcW w:w="758" w:type="dxa"/>
            <w:vAlign w:val="center"/>
          </w:tcPr>
          <w:p>
            <w:pPr>
              <w:pStyle w:val="13"/>
            </w:pPr>
            <w:r>
              <w:t>2.78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2.78</w:t>
            </w:r>
          </w:p>
        </w:tc>
        <w:tc>
          <w:tcPr>
            <w:tcW w:w="758" w:type="dxa"/>
            <w:vAlign w:val="center"/>
          </w:tcPr>
          <w:p>
            <w:pPr>
              <w:pStyle w:val="13"/>
            </w:pPr>
            <w:r>
              <w:t>2.78</w:t>
            </w:r>
          </w:p>
        </w:tc>
        <w:tc>
          <w:tcPr>
            <w:tcW w:w="758" w:type="dxa"/>
            <w:vAlign w:val="center"/>
          </w:tcPr>
          <w:p>
            <w:pPr>
              <w:pStyle w:val="13"/>
            </w:pPr>
            <w:r>
              <w:t>2.78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1.40</w:t>
            </w:r>
          </w:p>
        </w:tc>
        <w:tc>
          <w:tcPr>
            <w:tcW w:w="758" w:type="dxa"/>
            <w:vAlign w:val="center"/>
          </w:tcPr>
          <w:p>
            <w:pPr>
              <w:pStyle w:val="13"/>
            </w:pPr>
            <w:r>
              <w:t>1.40</w:t>
            </w:r>
          </w:p>
        </w:tc>
        <w:tc>
          <w:tcPr>
            <w:tcW w:w="758" w:type="dxa"/>
            <w:vAlign w:val="center"/>
          </w:tcPr>
          <w:p>
            <w:pPr>
              <w:pStyle w:val="13"/>
            </w:pPr>
            <w:r>
              <w:t>1.40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1.40</w:t>
            </w:r>
          </w:p>
        </w:tc>
        <w:tc>
          <w:tcPr>
            <w:tcW w:w="758" w:type="dxa"/>
            <w:vAlign w:val="center"/>
          </w:tcPr>
          <w:p>
            <w:pPr>
              <w:pStyle w:val="13"/>
            </w:pPr>
            <w:r>
              <w:t>1.40</w:t>
            </w:r>
          </w:p>
        </w:tc>
        <w:tc>
          <w:tcPr>
            <w:tcW w:w="758" w:type="dxa"/>
            <w:vAlign w:val="center"/>
          </w:tcPr>
          <w:p>
            <w:pPr>
              <w:pStyle w:val="13"/>
            </w:pPr>
            <w:r>
              <w:t>1.40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1.40</w:t>
            </w:r>
          </w:p>
        </w:tc>
        <w:tc>
          <w:tcPr>
            <w:tcW w:w="758" w:type="dxa"/>
            <w:vAlign w:val="center"/>
          </w:tcPr>
          <w:p>
            <w:pPr>
              <w:pStyle w:val="13"/>
            </w:pPr>
            <w:r>
              <w:t>1.40</w:t>
            </w:r>
          </w:p>
        </w:tc>
        <w:tc>
          <w:tcPr>
            <w:tcW w:w="758" w:type="dxa"/>
            <w:vAlign w:val="center"/>
          </w:tcPr>
          <w:p>
            <w:pPr>
              <w:pStyle w:val="13"/>
            </w:pPr>
            <w:r>
              <w:t>1.40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2.55</w:t>
            </w:r>
          </w:p>
        </w:tc>
        <w:tc>
          <w:tcPr>
            <w:tcW w:w="758" w:type="dxa"/>
            <w:vAlign w:val="center"/>
          </w:tcPr>
          <w:p>
            <w:pPr>
              <w:pStyle w:val="13"/>
            </w:pPr>
            <w:r>
              <w:t>2.55</w:t>
            </w:r>
          </w:p>
        </w:tc>
        <w:tc>
          <w:tcPr>
            <w:tcW w:w="758" w:type="dxa"/>
            <w:vAlign w:val="center"/>
          </w:tcPr>
          <w:p>
            <w:pPr>
              <w:pStyle w:val="13"/>
            </w:pPr>
            <w:r>
              <w:t>2.55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2.55</w:t>
            </w:r>
          </w:p>
        </w:tc>
        <w:tc>
          <w:tcPr>
            <w:tcW w:w="758" w:type="dxa"/>
            <w:vAlign w:val="center"/>
          </w:tcPr>
          <w:p>
            <w:pPr>
              <w:pStyle w:val="13"/>
            </w:pPr>
            <w:r>
              <w:t>2.55</w:t>
            </w:r>
          </w:p>
        </w:tc>
        <w:tc>
          <w:tcPr>
            <w:tcW w:w="758" w:type="dxa"/>
            <w:vAlign w:val="center"/>
          </w:tcPr>
          <w:p>
            <w:pPr>
              <w:pStyle w:val="13"/>
            </w:pPr>
            <w:r>
              <w:t>2.55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2.55</w:t>
            </w:r>
          </w:p>
        </w:tc>
        <w:tc>
          <w:tcPr>
            <w:tcW w:w="758" w:type="dxa"/>
            <w:vAlign w:val="center"/>
          </w:tcPr>
          <w:p>
            <w:pPr>
              <w:pStyle w:val="13"/>
            </w:pPr>
            <w:r>
              <w:t>2.55</w:t>
            </w:r>
          </w:p>
        </w:tc>
        <w:tc>
          <w:tcPr>
            <w:tcW w:w="758" w:type="dxa"/>
            <w:vAlign w:val="center"/>
          </w:tcPr>
          <w:p>
            <w:pPr>
              <w:pStyle w:val="13"/>
            </w:pPr>
            <w:r>
              <w:t>2.55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56.89</w:t>
            </w:r>
          </w:p>
        </w:tc>
        <w:tc>
          <w:tcPr>
            <w:tcW w:w="1095" w:type="dxa"/>
            <w:vAlign w:val="center"/>
          </w:tcPr>
          <w:p>
            <w:pPr>
              <w:pStyle w:val="17"/>
            </w:pPr>
            <w:r>
              <w:t>32.39</w:t>
            </w:r>
          </w:p>
        </w:tc>
        <w:tc>
          <w:tcPr>
            <w:tcW w:w="1095" w:type="dxa"/>
            <w:vAlign w:val="center"/>
          </w:tcPr>
          <w:p>
            <w:pPr>
              <w:pStyle w:val="17"/>
            </w:pPr>
            <w:r>
              <w:t>24.50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50.16</w:t>
            </w:r>
          </w:p>
        </w:tc>
        <w:tc>
          <w:tcPr>
            <w:tcW w:w="1095" w:type="dxa"/>
            <w:vAlign w:val="center"/>
          </w:tcPr>
          <w:p>
            <w:pPr>
              <w:pStyle w:val="13"/>
            </w:pPr>
            <w:r>
              <w:t>25.66</w:t>
            </w:r>
          </w:p>
        </w:tc>
        <w:tc>
          <w:tcPr>
            <w:tcW w:w="1095" w:type="dxa"/>
            <w:vAlign w:val="center"/>
          </w:tcPr>
          <w:p>
            <w:pPr>
              <w:pStyle w:val="13"/>
            </w:pPr>
            <w:r>
              <w:t>24.50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20129</w:t>
            </w:r>
          </w:p>
        </w:tc>
        <w:tc>
          <w:tcPr>
            <w:tcW w:w="1095" w:type="dxa"/>
            <w:vAlign w:val="center"/>
          </w:tcPr>
          <w:p>
            <w:pPr>
              <w:pStyle w:val="14"/>
            </w:pPr>
            <w:r>
              <w:t>群众团体事务</w:t>
            </w:r>
          </w:p>
        </w:tc>
        <w:tc>
          <w:tcPr>
            <w:tcW w:w="1095" w:type="dxa"/>
            <w:vAlign w:val="center"/>
          </w:tcPr>
          <w:p>
            <w:pPr>
              <w:pStyle w:val="13"/>
            </w:pPr>
            <w:r>
              <w:t>50.16</w:t>
            </w:r>
          </w:p>
        </w:tc>
        <w:tc>
          <w:tcPr>
            <w:tcW w:w="1095" w:type="dxa"/>
            <w:vAlign w:val="center"/>
          </w:tcPr>
          <w:p>
            <w:pPr>
              <w:pStyle w:val="13"/>
            </w:pPr>
            <w:r>
              <w:t>25.66</w:t>
            </w:r>
          </w:p>
        </w:tc>
        <w:tc>
          <w:tcPr>
            <w:tcW w:w="1095" w:type="dxa"/>
            <w:vAlign w:val="center"/>
          </w:tcPr>
          <w:p>
            <w:pPr>
              <w:pStyle w:val="13"/>
            </w:pPr>
            <w:r>
              <w:t>24.50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2012901</w:t>
            </w:r>
          </w:p>
        </w:tc>
        <w:tc>
          <w:tcPr>
            <w:tcW w:w="1095" w:type="dxa"/>
            <w:vAlign w:val="center"/>
          </w:tcPr>
          <w:p>
            <w:pPr>
              <w:pStyle w:val="14"/>
            </w:pPr>
            <w:r>
              <w:t>行政运行</w:t>
            </w:r>
          </w:p>
        </w:tc>
        <w:tc>
          <w:tcPr>
            <w:tcW w:w="1095" w:type="dxa"/>
            <w:vAlign w:val="center"/>
          </w:tcPr>
          <w:p>
            <w:pPr>
              <w:pStyle w:val="13"/>
            </w:pPr>
            <w:r>
              <w:t>50.16</w:t>
            </w:r>
          </w:p>
        </w:tc>
        <w:tc>
          <w:tcPr>
            <w:tcW w:w="1095" w:type="dxa"/>
            <w:vAlign w:val="center"/>
          </w:tcPr>
          <w:p>
            <w:pPr>
              <w:pStyle w:val="13"/>
            </w:pPr>
            <w:r>
              <w:t>25.66</w:t>
            </w:r>
          </w:p>
        </w:tc>
        <w:tc>
          <w:tcPr>
            <w:tcW w:w="1095" w:type="dxa"/>
            <w:vAlign w:val="center"/>
          </w:tcPr>
          <w:p>
            <w:pPr>
              <w:pStyle w:val="13"/>
            </w:pPr>
            <w:r>
              <w:t>24.50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2.78</w:t>
            </w:r>
          </w:p>
        </w:tc>
        <w:tc>
          <w:tcPr>
            <w:tcW w:w="1095" w:type="dxa"/>
            <w:vAlign w:val="center"/>
          </w:tcPr>
          <w:p>
            <w:pPr>
              <w:pStyle w:val="13"/>
            </w:pPr>
            <w:r>
              <w:t>2.78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2.78</w:t>
            </w:r>
          </w:p>
        </w:tc>
        <w:tc>
          <w:tcPr>
            <w:tcW w:w="1095" w:type="dxa"/>
            <w:vAlign w:val="center"/>
          </w:tcPr>
          <w:p>
            <w:pPr>
              <w:pStyle w:val="13"/>
            </w:pPr>
            <w:r>
              <w:t>2.78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2.78</w:t>
            </w:r>
          </w:p>
        </w:tc>
        <w:tc>
          <w:tcPr>
            <w:tcW w:w="1095" w:type="dxa"/>
            <w:vAlign w:val="center"/>
          </w:tcPr>
          <w:p>
            <w:pPr>
              <w:pStyle w:val="13"/>
            </w:pPr>
            <w:r>
              <w:t>2.78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1.40</w:t>
            </w:r>
          </w:p>
        </w:tc>
        <w:tc>
          <w:tcPr>
            <w:tcW w:w="1095" w:type="dxa"/>
            <w:vAlign w:val="center"/>
          </w:tcPr>
          <w:p>
            <w:pPr>
              <w:pStyle w:val="13"/>
            </w:pPr>
            <w:r>
              <w:t>1.40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1.40</w:t>
            </w:r>
          </w:p>
        </w:tc>
        <w:tc>
          <w:tcPr>
            <w:tcW w:w="1095" w:type="dxa"/>
            <w:vAlign w:val="center"/>
          </w:tcPr>
          <w:p>
            <w:pPr>
              <w:pStyle w:val="13"/>
            </w:pPr>
            <w:r>
              <w:t>1.40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1.40</w:t>
            </w:r>
          </w:p>
        </w:tc>
        <w:tc>
          <w:tcPr>
            <w:tcW w:w="1095" w:type="dxa"/>
            <w:vAlign w:val="center"/>
          </w:tcPr>
          <w:p>
            <w:pPr>
              <w:pStyle w:val="13"/>
            </w:pPr>
            <w:r>
              <w:t>1.40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2.55</w:t>
            </w:r>
          </w:p>
        </w:tc>
        <w:tc>
          <w:tcPr>
            <w:tcW w:w="1095" w:type="dxa"/>
            <w:vAlign w:val="center"/>
          </w:tcPr>
          <w:p>
            <w:pPr>
              <w:pStyle w:val="13"/>
            </w:pPr>
            <w:r>
              <w:t>2.55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2.55</w:t>
            </w:r>
          </w:p>
        </w:tc>
        <w:tc>
          <w:tcPr>
            <w:tcW w:w="1095" w:type="dxa"/>
            <w:vAlign w:val="center"/>
          </w:tcPr>
          <w:p>
            <w:pPr>
              <w:pStyle w:val="13"/>
            </w:pPr>
            <w:r>
              <w:t>2.55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2.55</w:t>
            </w:r>
          </w:p>
        </w:tc>
        <w:tc>
          <w:tcPr>
            <w:tcW w:w="1095" w:type="dxa"/>
            <w:vAlign w:val="center"/>
          </w:tcPr>
          <w:p>
            <w:pPr>
              <w:pStyle w:val="13"/>
            </w:pPr>
            <w:r>
              <w:t>2.55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56.89</w:t>
            </w:r>
          </w:p>
        </w:tc>
        <w:tc>
          <w:tcPr>
            <w:tcW w:w="1232" w:type="dxa"/>
            <w:vAlign w:val="center"/>
          </w:tcPr>
          <w:p>
            <w:pPr>
              <w:pStyle w:val="14"/>
            </w:pPr>
            <w:r>
              <w:t>一、一般公共服务支出</w:t>
            </w:r>
          </w:p>
        </w:tc>
        <w:tc>
          <w:tcPr>
            <w:tcW w:w="1232" w:type="dxa"/>
            <w:vAlign w:val="center"/>
          </w:tcPr>
          <w:p>
            <w:pPr>
              <w:pStyle w:val="13"/>
            </w:pPr>
            <w:r>
              <w:t>50.16</w:t>
            </w:r>
          </w:p>
        </w:tc>
        <w:tc>
          <w:tcPr>
            <w:tcW w:w="1232" w:type="dxa"/>
            <w:vAlign w:val="center"/>
          </w:tcPr>
          <w:p>
            <w:pPr>
              <w:pStyle w:val="13"/>
            </w:pPr>
            <w:r>
              <w:t>50.16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2.78</w:t>
            </w:r>
          </w:p>
        </w:tc>
        <w:tc>
          <w:tcPr>
            <w:tcW w:w="1232" w:type="dxa"/>
            <w:vAlign w:val="center"/>
          </w:tcPr>
          <w:p>
            <w:pPr>
              <w:pStyle w:val="13"/>
            </w:pPr>
            <w:r>
              <w:t>2.78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1.40</w:t>
            </w:r>
          </w:p>
        </w:tc>
        <w:tc>
          <w:tcPr>
            <w:tcW w:w="1232" w:type="dxa"/>
            <w:vAlign w:val="center"/>
          </w:tcPr>
          <w:p>
            <w:pPr>
              <w:pStyle w:val="13"/>
            </w:pPr>
            <w:r>
              <w:t>1.40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2.55</w:t>
            </w:r>
          </w:p>
        </w:tc>
        <w:tc>
          <w:tcPr>
            <w:tcW w:w="1232" w:type="dxa"/>
            <w:vAlign w:val="center"/>
          </w:tcPr>
          <w:p>
            <w:pPr>
              <w:pStyle w:val="13"/>
            </w:pPr>
            <w:r>
              <w:t>2.55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56.89</w:t>
            </w:r>
          </w:p>
        </w:tc>
        <w:tc>
          <w:tcPr>
            <w:tcW w:w="1232" w:type="dxa"/>
            <w:vAlign w:val="center"/>
          </w:tcPr>
          <w:p>
            <w:pPr>
              <w:pStyle w:val="16"/>
            </w:pPr>
            <w:r>
              <w:t>本年支出合计</w:t>
            </w:r>
          </w:p>
        </w:tc>
        <w:tc>
          <w:tcPr>
            <w:tcW w:w="1232" w:type="dxa"/>
            <w:vAlign w:val="center"/>
          </w:tcPr>
          <w:p>
            <w:pPr>
              <w:pStyle w:val="17"/>
            </w:pPr>
            <w:r>
              <w:t>56.89</w:t>
            </w:r>
          </w:p>
        </w:tc>
        <w:tc>
          <w:tcPr>
            <w:tcW w:w="1232" w:type="dxa"/>
            <w:vAlign w:val="center"/>
          </w:tcPr>
          <w:p>
            <w:pPr>
              <w:pStyle w:val="17"/>
            </w:pPr>
            <w:r>
              <w:t>56.89</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56.89</w:t>
            </w:r>
          </w:p>
        </w:tc>
        <w:tc>
          <w:tcPr>
            <w:tcW w:w="1232" w:type="dxa"/>
            <w:vAlign w:val="center"/>
          </w:tcPr>
          <w:p>
            <w:pPr>
              <w:pStyle w:val="16"/>
            </w:pPr>
            <w:r>
              <w:t>支出总计</w:t>
            </w:r>
          </w:p>
        </w:tc>
        <w:tc>
          <w:tcPr>
            <w:tcW w:w="1232" w:type="dxa"/>
            <w:vAlign w:val="center"/>
          </w:tcPr>
          <w:p>
            <w:pPr>
              <w:pStyle w:val="17"/>
            </w:pPr>
            <w:r>
              <w:t>56.89</w:t>
            </w:r>
          </w:p>
        </w:tc>
        <w:tc>
          <w:tcPr>
            <w:tcW w:w="1232" w:type="dxa"/>
            <w:vAlign w:val="center"/>
          </w:tcPr>
          <w:p>
            <w:pPr>
              <w:pStyle w:val="17"/>
            </w:pPr>
            <w:r>
              <w:t>56.89</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56.89</w:t>
            </w:r>
          </w:p>
        </w:tc>
        <w:tc>
          <w:tcPr>
            <w:tcW w:w="1643" w:type="dxa"/>
            <w:vAlign w:val="center"/>
          </w:tcPr>
          <w:p>
            <w:pPr>
              <w:pStyle w:val="17"/>
            </w:pPr>
            <w:r>
              <w:t>32.39</w:t>
            </w:r>
          </w:p>
        </w:tc>
        <w:tc>
          <w:tcPr>
            <w:tcW w:w="1643" w:type="dxa"/>
            <w:vAlign w:val="center"/>
          </w:tcPr>
          <w:p>
            <w:pPr>
              <w:pStyle w:val="17"/>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50.16</w:t>
            </w:r>
          </w:p>
        </w:tc>
        <w:tc>
          <w:tcPr>
            <w:tcW w:w="1643" w:type="dxa"/>
            <w:vAlign w:val="center"/>
          </w:tcPr>
          <w:p>
            <w:pPr>
              <w:pStyle w:val="13"/>
            </w:pPr>
            <w:r>
              <w:t>25.66</w:t>
            </w:r>
          </w:p>
        </w:tc>
        <w:tc>
          <w:tcPr>
            <w:tcW w:w="1643" w:type="dxa"/>
            <w:vAlign w:val="center"/>
          </w:tcPr>
          <w:p>
            <w:pPr>
              <w:pStyle w:val="13"/>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20129</w:t>
            </w:r>
          </w:p>
        </w:tc>
        <w:tc>
          <w:tcPr>
            <w:tcW w:w="1643" w:type="dxa"/>
            <w:vAlign w:val="center"/>
          </w:tcPr>
          <w:p>
            <w:pPr>
              <w:pStyle w:val="14"/>
            </w:pPr>
            <w:r>
              <w:t>群众团体事务</w:t>
            </w:r>
          </w:p>
        </w:tc>
        <w:tc>
          <w:tcPr>
            <w:tcW w:w="1643" w:type="dxa"/>
            <w:vAlign w:val="center"/>
          </w:tcPr>
          <w:p>
            <w:pPr>
              <w:pStyle w:val="13"/>
            </w:pPr>
            <w:r>
              <w:t>50.16</w:t>
            </w:r>
          </w:p>
        </w:tc>
        <w:tc>
          <w:tcPr>
            <w:tcW w:w="1643" w:type="dxa"/>
            <w:vAlign w:val="center"/>
          </w:tcPr>
          <w:p>
            <w:pPr>
              <w:pStyle w:val="13"/>
            </w:pPr>
            <w:r>
              <w:t>25.66</w:t>
            </w:r>
          </w:p>
        </w:tc>
        <w:tc>
          <w:tcPr>
            <w:tcW w:w="1643" w:type="dxa"/>
            <w:vAlign w:val="center"/>
          </w:tcPr>
          <w:p>
            <w:pPr>
              <w:pStyle w:val="13"/>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2012901</w:t>
            </w:r>
          </w:p>
        </w:tc>
        <w:tc>
          <w:tcPr>
            <w:tcW w:w="1643" w:type="dxa"/>
            <w:vAlign w:val="center"/>
          </w:tcPr>
          <w:p>
            <w:pPr>
              <w:pStyle w:val="14"/>
            </w:pPr>
            <w:r>
              <w:t>行政运行</w:t>
            </w:r>
          </w:p>
        </w:tc>
        <w:tc>
          <w:tcPr>
            <w:tcW w:w="1643" w:type="dxa"/>
            <w:vAlign w:val="center"/>
          </w:tcPr>
          <w:p>
            <w:pPr>
              <w:pStyle w:val="13"/>
            </w:pPr>
            <w:r>
              <w:t>50.16</w:t>
            </w:r>
          </w:p>
        </w:tc>
        <w:tc>
          <w:tcPr>
            <w:tcW w:w="1643" w:type="dxa"/>
            <w:vAlign w:val="center"/>
          </w:tcPr>
          <w:p>
            <w:pPr>
              <w:pStyle w:val="13"/>
            </w:pPr>
            <w:r>
              <w:t>25.66</w:t>
            </w:r>
          </w:p>
        </w:tc>
        <w:tc>
          <w:tcPr>
            <w:tcW w:w="1643" w:type="dxa"/>
            <w:vAlign w:val="center"/>
          </w:tcPr>
          <w:p>
            <w:pPr>
              <w:pStyle w:val="13"/>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2.78</w:t>
            </w:r>
          </w:p>
        </w:tc>
        <w:tc>
          <w:tcPr>
            <w:tcW w:w="1643" w:type="dxa"/>
            <w:vAlign w:val="center"/>
          </w:tcPr>
          <w:p>
            <w:pPr>
              <w:pStyle w:val="13"/>
            </w:pPr>
            <w:r>
              <w:t>2.78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2.78</w:t>
            </w:r>
          </w:p>
        </w:tc>
        <w:tc>
          <w:tcPr>
            <w:tcW w:w="1643" w:type="dxa"/>
            <w:vAlign w:val="center"/>
          </w:tcPr>
          <w:p>
            <w:pPr>
              <w:pStyle w:val="13"/>
            </w:pPr>
            <w:r>
              <w:t>2.78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2.78</w:t>
            </w:r>
          </w:p>
        </w:tc>
        <w:tc>
          <w:tcPr>
            <w:tcW w:w="1643" w:type="dxa"/>
            <w:vAlign w:val="center"/>
          </w:tcPr>
          <w:p>
            <w:pPr>
              <w:pStyle w:val="13"/>
            </w:pPr>
            <w:r>
              <w:t>2.78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1.40</w:t>
            </w:r>
          </w:p>
        </w:tc>
        <w:tc>
          <w:tcPr>
            <w:tcW w:w="1643" w:type="dxa"/>
            <w:vAlign w:val="center"/>
          </w:tcPr>
          <w:p>
            <w:pPr>
              <w:pStyle w:val="13"/>
            </w:pPr>
            <w:r>
              <w:t>1.40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1.40</w:t>
            </w:r>
          </w:p>
        </w:tc>
        <w:tc>
          <w:tcPr>
            <w:tcW w:w="1643" w:type="dxa"/>
            <w:vAlign w:val="center"/>
          </w:tcPr>
          <w:p>
            <w:pPr>
              <w:pStyle w:val="13"/>
            </w:pPr>
            <w:r>
              <w:t>1.40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1.40</w:t>
            </w:r>
          </w:p>
        </w:tc>
        <w:tc>
          <w:tcPr>
            <w:tcW w:w="1643" w:type="dxa"/>
            <w:vAlign w:val="center"/>
          </w:tcPr>
          <w:p>
            <w:pPr>
              <w:pStyle w:val="13"/>
            </w:pPr>
            <w:r>
              <w:t>1.40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2.55</w:t>
            </w:r>
          </w:p>
        </w:tc>
        <w:tc>
          <w:tcPr>
            <w:tcW w:w="1643" w:type="dxa"/>
            <w:vAlign w:val="center"/>
          </w:tcPr>
          <w:p>
            <w:pPr>
              <w:pStyle w:val="13"/>
            </w:pPr>
            <w:r>
              <w:t>2.55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2.55</w:t>
            </w:r>
          </w:p>
        </w:tc>
        <w:tc>
          <w:tcPr>
            <w:tcW w:w="1643" w:type="dxa"/>
            <w:vAlign w:val="center"/>
          </w:tcPr>
          <w:p>
            <w:pPr>
              <w:pStyle w:val="13"/>
            </w:pPr>
            <w:r>
              <w:t>2.55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2.55</w:t>
            </w:r>
          </w:p>
        </w:tc>
        <w:tc>
          <w:tcPr>
            <w:tcW w:w="1643" w:type="dxa"/>
            <w:vAlign w:val="center"/>
          </w:tcPr>
          <w:p>
            <w:pPr>
              <w:pStyle w:val="13"/>
            </w:pPr>
            <w:r>
              <w:t>2.55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32.39</w:t>
            </w:r>
          </w:p>
        </w:tc>
        <w:tc>
          <w:tcPr>
            <w:tcW w:w="1643" w:type="dxa"/>
            <w:vAlign w:val="center"/>
          </w:tcPr>
          <w:p>
            <w:pPr>
              <w:pStyle w:val="17"/>
            </w:pPr>
            <w:r>
              <w:t>29.33</w:t>
            </w:r>
          </w:p>
        </w:tc>
        <w:tc>
          <w:tcPr>
            <w:tcW w:w="1643" w:type="dxa"/>
            <w:vAlign w:val="center"/>
          </w:tcPr>
          <w:p>
            <w:pPr>
              <w:pStyle w:val="17"/>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28.97</w:t>
            </w:r>
          </w:p>
        </w:tc>
        <w:tc>
          <w:tcPr>
            <w:tcW w:w="1643" w:type="dxa"/>
            <w:vAlign w:val="center"/>
          </w:tcPr>
          <w:p>
            <w:pPr>
              <w:pStyle w:val="13"/>
            </w:pPr>
            <w:r>
              <w:t>28.97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12.15</w:t>
            </w:r>
          </w:p>
        </w:tc>
        <w:tc>
          <w:tcPr>
            <w:tcW w:w="1643" w:type="dxa"/>
            <w:vAlign w:val="center"/>
          </w:tcPr>
          <w:p>
            <w:pPr>
              <w:pStyle w:val="13"/>
            </w:pPr>
            <w:r>
              <w:t>12.15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4.91</w:t>
            </w:r>
          </w:p>
        </w:tc>
        <w:tc>
          <w:tcPr>
            <w:tcW w:w="1643" w:type="dxa"/>
            <w:vAlign w:val="center"/>
          </w:tcPr>
          <w:p>
            <w:pPr>
              <w:pStyle w:val="13"/>
            </w:pPr>
            <w:r>
              <w:t>4.91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4.80</w:t>
            </w:r>
          </w:p>
        </w:tc>
        <w:tc>
          <w:tcPr>
            <w:tcW w:w="1643" w:type="dxa"/>
            <w:vAlign w:val="center"/>
          </w:tcPr>
          <w:p>
            <w:pPr>
              <w:pStyle w:val="13"/>
            </w:pPr>
            <w:r>
              <w:t>4.80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2.78</w:t>
            </w:r>
          </w:p>
        </w:tc>
        <w:tc>
          <w:tcPr>
            <w:tcW w:w="1643" w:type="dxa"/>
            <w:vAlign w:val="center"/>
          </w:tcPr>
          <w:p>
            <w:pPr>
              <w:pStyle w:val="13"/>
            </w:pPr>
            <w:r>
              <w:t>2.78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1.40</w:t>
            </w:r>
          </w:p>
        </w:tc>
        <w:tc>
          <w:tcPr>
            <w:tcW w:w="1643" w:type="dxa"/>
            <w:vAlign w:val="center"/>
          </w:tcPr>
          <w:p>
            <w:pPr>
              <w:pStyle w:val="13"/>
            </w:pPr>
            <w:r>
              <w:t>1.40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0.38</w:t>
            </w:r>
          </w:p>
        </w:tc>
        <w:tc>
          <w:tcPr>
            <w:tcW w:w="1643" w:type="dxa"/>
            <w:vAlign w:val="center"/>
          </w:tcPr>
          <w:p>
            <w:pPr>
              <w:pStyle w:val="13"/>
            </w:pPr>
            <w:r>
              <w:t>0.38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2.55</w:t>
            </w:r>
          </w:p>
        </w:tc>
        <w:tc>
          <w:tcPr>
            <w:tcW w:w="1643" w:type="dxa"/>
            <w:vAlign w:val="center"/>
          </w:tcPr>
          <w:p>
            <w:pPr>
              <w:pStyle w:val="13"/>
            </w:pPr>
            <w:r>
              <w:t>2.55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3.06</w:t>
            </w:r>
          </w:p>
        </w:tc>
        <w:tc>
          <w:tcPr>
            <w:tcW w:w="1643" w:type="dxa"/>
            <w:vAlign w:val="center"/>
          </w:tcPr>
          <w:p>
            <w:pPr>
              <w:pStyle w:val="13"/>
            </w:pPr>
          </w:p>
        </w:tc>
        <w:tc>
          <w:tcPr>
            <w:tcW w:w="1643" w:type="dxa"/>
            <w:vAlign w:val="center"/>
          </w:tcPr>
          <w:p>
            <w:pPr>
              <w:pStyle w:val="13"/>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1.02</w:t>
            </w:r>
          </w:p>
        </w:tc>
        <w:tc>
          <w:tcPr>
            <w:tcW w:w="1643" w:type="dxa"/>
            <w:vAlign w:val="center"/>
          </w:tcPr>
          <w:p>
            <w:pPr>
              <w:pStyle w:val="13"/>
            </w:pPr>
          </w:p>
        </w:tc>
        <w:tc>
          <w:tcPr>
            <w:tcW w:w="1643" w:type="dxa"/>
            <w:vAlign w:val="center"/>
          </w:tcPr>
          <w:p>
            <w:pPr>
              <w:pStyle w:val="13"/>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0.06</w:t>
            </w:r>
          </w:p>
        </w:tc>
        <w:tc>
          <w:tcPr>
            <w:tcW w:w="1643" w:type="dxa"/>
            <w:vAlign w:val="center"/>
          </w:tcPr>
          <w:p>
            <w:pPr>
              <w:pStyle w:val="13"/>
            </w:pPr>
          </w:p>
        </w:tc>
        <w:tc>
          <w:tcPr>
            <w:tcW w:w="1643" w:type="dxa"/>
            <w:vAlign w:val="center"/>
          </w:tcPr>
          <w:p>
            <w:pPr>
              <w:pStyle w:val="13"/>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0.06</w:t>
            </w:r>
          </w:p>
        </w:tc>
        <w:tc>
          <w:tcPr>
            <w:tcW w:w="1643" w:type="dxa"/>
            <w:vAlign w:val="center"/>
          </w:tcPr>
          <w:p>
            <w:pPr>
              <w:pStyle w:val="13"/>
            </w:pPr>
          </w:p>
        </w:tc>
        <w:tc>
          <w:tcPr>
            <w:tcW w:w="1643" w:type="dxa"/>
            <w:vAlign w:val="center"/>
          </w:tcPr>
          <w:p>
            <w:pPr>
              <w:pStyle w:val="13"/>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1.86</w:t>
            </w:r>
          </w:p>
        </w:tc>
        <w:tc>
          <w:tcPr>
            <w:tcW w:w="1643" w:type="dxa"/>
            <w:vAlign w:val="center"/>
          </w:tcPr>
          <w:p>
            <w:pPr>
              <w:pStyle w:val="13"/>
            </w:pPr>
          </w:p>
        </w:tc>
        <w:tc>
          <w:tcPr>
            <w:tcW w:w="1643" w:type="dxa"/>
            <w:vAlign w:val="center"/>
          </w:tcPr>
          <w:p>
            <w:pPr>
              <w:pStyle w:val="13"/>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0.06</w:t>
            </w:r>
          </w:p>
        </w:tc>
        <w:tc>
          <w:tcPr>
            <w:tcW w:w="1643" w:type="dxa"/>
            <w:vAlign w:val="center"/>
          </w:tcPr>
          <w:p>
            <w:pPr>
              <w:pStyle w:val="13"/>
            </w:pPr>
          </w:p>
        </w:tc>
        <w:tc>
          <w:tcPr>
            <w:tcW w:w="1643" w:type="dxa"/>
            <w:vAlign w:val="center"/>
          </w:tcPr>
          <w:p>
            <w:pPr>
              <w:pStyle w:val="13"/>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0.36</w:t>
            </w:r>
          </w:p>
        </w:tc>
        <w:tc>
          <w:tcPr>
            <w:tcW w:w="1643" w:type="dxa"/>
            <w:vAlign w:val="center"/>
          </w:tcPr>
          <w:p>
            <w:pPr>
              <w:pStyle w:val="13"/>
            </w:pPr>
            <w:r>
              <w:t>0.36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0.36</w:t>
            </w:r>
          </w:p>
        </w:tc>
        <w:tc>
          <w:tcPr>
            <w:tcW w:w="1643" w:type="dxa"/>
            <w:vAlign w:val="center"/>
          </w:tcPr>
          <w:p>
            <w:pPr>
              <w:pStyle w:val="13"/>
            </w:pPr>
            <w:r>
              <w:t>0.36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713隆尧县妇女联合会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10</w:t>
            </w:r>
          </w:p>
        </w:tc>
        <w:tc>
          <w:tcPr>
            <w:tcW w:w="1643" w:type="dxa"/>
            <w:vAlign w:val="center"/>
          </w:tcPr>
          <w:p>
            <w:pPr>
              <w:pStyle w:val="14"/>
            </w:pPr>
            <w:r>
              <w:t>四、会议费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11</w:t>
            </w:r>
          </w:p>
        </w:tc>
        <w:tc>
          <w:tcPr>
            <w:tcW w:w="1643" w:type="dxa"/>
            <w:vAlign w:val="center"/>
          </w:tcPr>
          <w:p>
            <w:pPr>
              <w:pStyle w:val="14"/>
            </w:pPr>
            <w:r>
              <w:t>五、培训费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隆尧县妇女联合会2023年部门预算信息公开情况说明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隆尧县妇女联合会2023年部门预算信息公开情况说明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按照《预算法》、《地方预决算公开操作规程》和《关于进一步推进预算公开工作的实施意见》规定，现将隆尧县妇女联合会2023年部门预算公开如下：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19"/>
      </w:pPr>
      <w:r>
        <w:t>一、组织引导妇女学习贯彻习近平新时代中国特色社会主义思想和党的路线方针政策，用中国特色社会主义共同理想凝聚妇女。</w:t>
      </w:r>
    </w:p>
    <w:p>
      <w:pPr>
        <w:pStyle w:val="19"/>
      </w:pPr>
      <w:r>
        <w:t>二、团结动员妇女投身改革开放和社会主义经济建设、政治建设、文化建设、社会建设和生态文明建设，注重发挥妇女在社会生活和家庭生活中的独特作用，为中国特色社会主义伟大实践作贡献。</w:t>
      </w:r>
    </w:p>
    <w:p>
      <w:pPr>
        <w:pStyle w:val="19"/>
      </w:pPr>
      <w:r>
        <w:t>三、教育、引导广大妇女，增强自尊、自信自立自强的精神，全面提高素质，促进妇女人才成长。</w:t>
      </w:r>
    </w:p>
    <w:p>
      <w:pPr>
        <w:pStyle w:val="19"/>
      </w:pPr>
      <w:r>
        <w:t>四、代表妇女参与有关国家和社会事务的民主管理、民主监督，维护妇女儿童合法权益。</w:t>
      </w:r>
    </w:p>
    <w:p>
      <w:pPr>
        <w:pStyle w:val="19"/>
      </w:pPr>
      <w:r>
        <w:t>五、加强思想引领，用全会精神引领凝聚妇女，把广大妇女紧紧团结在党的周围；助力妇女积极参与创新驱动发展，促进女科技人才更好 发挥作用，深化“创业创新巾帼行动”，推动“巾帼脱贫行动”与“乡村振兴巾帼行动”有效衔接。</w:t>
      </w:r>
    </w:p>
    <w:p>
      <w:pPr>
        <w:pStyle w:val="19"/>
      </w:pPr>
      <w:r>
        <w:t>六、带领广大妇女在贯彻新发展理念构建新发展格局、推动高质量发展中建功立业，充分发挥家庭家教家风在基层社会治理中的重要作用。</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隆尧县妇女联合会本级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部门预算的编制实行综合预算管理，即全部收入和支出都反映在预算中。隆尧县妇女联合会机关及所属事业单位的收支包含在部门预算中。</w:t>
      </w:r>
    </w:p>
    <w:p>
      <w:pPr>
        <w:pStyle w:val="20"/>
      </w:pPr>
      <w:r>
        <w:t>1、收入说明</w:t>
      </w:r>
    </w:p>
    <w:p>
      <w:pPr>
        <w:pStyle w:val="20"/>
      </w:pPr>
      <w:r>
        <w:t>反映本部门当年全部收入。2023年预算收入56.89万元，其中：一般公共预算收入56.89万元，基金预算收入0万元，国有资本经营预算收入0万元，财政专户核拨收入0万元，单位资金收入0万元，上年结转结余0万元。</w:t>
      </w:r>
    </w:p>
    <w:p>
      <w:pPr>
        <w:pStyle w:val="20"/>
      </w:pPr>
      <w:r>
        <w:t>2、支出说明</w:t>
      </w:r>
    </w:p>
    <w:p>
      <w:pPr>
        <w:pStyle w:val="20"/>
      </w:pPr>
      <w:r>
        <w:t>收支预算总表支出栏、基本支出表、项目支出表按经济分类和支出功能分类科目编制，反映中共隆尧县妇女联合会年度部门预算中支出预算的总体情况。2023年部门支出预算为56.89万元，其中基本支出32.39万元，包括人员经费29.33万元和日常公用经费3.06万元；项目支出24.5万元，主要为人居环境整治美丽庭院创建工作、普法宣讲5万元；实施女性素质提升工程、家庭建设、先进集体、先进个人评选表彰11万元，基层组织建设8.5万元。</w:t>
      </w:r>
    </w:p>
    <w:p>
      <w:pPr>
        <w:pStyle w:val="20"/>
      </w:pPr>
      <w:r>
        <w:t>3、比上年增减情况</w:t>
      </w:r>
    </w:p>
    <w:p>
      <w:pPr>
        <w:pStyle w:val="20"/>
        <w:rPr>
          <w:rFonts w:ascii="黑体" w:hAnsi="黑体" w:eastAsia="黑体" w:cs="黑体"/>
          <w:color w:val="000000"/>
          <w:sz w:val="32"/>
        </w:rPr>
      </w:pPr>
      <w:r>
        <w:t>2023年部门预算收支安排56.89万元，较2022年减少15.72万元，其中：基本支出减少7.22万元，主要为减少一名公务员；项目支出减少8.5万元，主要为项目减少。</w:t>
      </w:r>
      <w:bookmarkStart w:id="11" w:name="_Toc_3_3_0000000012"/>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21"/>
      </w:pPr>
      <w:r>
        <w:t>2023年，我部门机关运行经费共计安排3.06万元，主要用于保证机关正常运转的办公费、工会经费、党组织活动经费、福利费、其他交通补贴日常运行支出。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2023年，我部门财政拨款“三公”经费预算安排0万元，其中：因公出国（境）费0万元；公务用车购置及运维费0万元（其中：公务用车购置费0万元，公务用车运行维护费0万元)；公务接待费0万元。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（一）围绕县委县政府中心工作，引领妇女、抓创业、促发展</w:t>
      </w:r>
    </w:p>
    <w:p>
      <w:pPr>
        <w:pStyle w:val="23"/>
      </w:pPr>
      <w:r>
        <w:t>1、加强城乡妇女学习培训</w:t>
      </w:r>
    </w:p>
    <w:p>
      <w:pPr>
        <w:pStyle w:val="23"/>
      </w:pPr>
      <w:r>
        <w:t>2、搭建创业就业平台</w:t>
      </w:r>
    </w:p>
    <w:p>
      <w:pPr>
        <w:pStyle w:val="23"/>
      </w:pPr>
      <w:r>
        <w:t>（二）履职尽责，依法维护妇女儿童合法权益</w:t>
      </w:r>
    </w:p>
    <w:p>
      <w:pPr>
        <w:pStyle w:val="23"/>
      </w:pPr>
      <w:r>
        <w:t>1、认真做好信访接待工作</w:t>
      </w:r>
    </w:p>
    <w:p>
      <w:pPr>
        <w:pStyle w:val="23"/>
      </w:pPr>
      <w:r>
        <w:t>2、切实加强法制宣传力度</w:t>
      </w:r>
    </w:p>
    <w:p>
      <w:pPr>
        <w:pStyle w:val="23"/>
      </w:pPr>
      <w:r>
        <w:t>3、切实关注弱势妇女儿童</w:t>
      </w:r>
    </w:p>
    <w:p>
      <w:pPr>
        <w:pStyle w:val="23"/>
      </w:pPr>
      <w:r>
        <w:t>（三）精心组织，营造妇女儿童工作的良好氛围</w:t>
      </w:r>
    </w:p>
    <w:p>
      <w:pPr>
        <w:pStyle w:val="23"/>
      </w:pPr>
      <w:r>
        <w:t>1、2021年 “三八”、“六一”等举办活动</w:t>
      </w:r>
    </w:p>
    <w:p>
      <w:pPr>
        <w:pStyle w:val="23"/>
      </w:pPr>
      <w:r>
        <w:t>2、做好巾帼志愿者服务活动</w:t>
      </w:r>
    </w:p>
    <w:p>
      <w:pPr>
        <w:pStyle w:val="23"/>
      </w:pPr>
      <w:r>
        <w:t>3、推进巾帼家政提质扩容，助力育幼养老服务业发展</w:t>
      </w:r>
    </w:p>
    <w:p>
      <w:pPr>
        <w:pStyle w:val="23"/>
      </w:pPr>
      <w:r>
        <w:t>(四）扎实做好美丽庭院创建工作</w:t>
      </w:r>
    </w:p>
    <w:p>
      <w:pPr>
        <w:pStyle w:val="23"/>
      </w:pPr>
      <w:r>
        <w:t>（五）夯实基层妇联组织建设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（一）引导全县妇女听党话、跟党走，发扬“四自”精神，积极投身改革开放和社会主义经济、政治文化、社会和生态文明建设，全面提高妇女素质，促进妇女人才成长。</w:t>
      </w:r>
    </w:p>
    <w:p>
      <w:pPr>
        <w:pStyle w:val="24"/>
      </w:pPr>
      <w:r>
        <w:t>（二）关注涉及妇女切身利益的热点难点问题，及时向县委县政府提出对策建议；强化维权工作帮扶困境群体。积极开展对妇女的科技文化及生产劳动技能等各类教育培训。</w:t>
      </w:r>
    </w:p>
    <w:p>
      <w:pPr>
        <w:pStyle w:val="24"/>
      </w:pPr>
      <w:r>
        <w:t>（三）加强妇联基层组织建设和机关党建，做好机关基础设施建设与维护，推进机关信息化建设，做好县政府妇儿工委办公室工作，为妇女儿童事业发展提供有力保障。</w:t>
      </w:r>
    </w:p>
    <w:p>
      <w:pPr>
        <w:pStyle w:val="24"/>
      </w:pPr>
      <w:r>
        <w:t>（四）深化“家家幸福安康工程”，促进社会主义核心价值观在家庭落地生根，推进巾帼家政提质扩容，助力育幼养老服务业发展，常态化关注服务特殊家庭群体需求，广泛开展巾帼志愿服务关爱行动，多为困难妇女、留守儿童、困难家庭提供关爱帮扶。</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坚持正确的政治方向,团结教育各界妇女以及各类妇女组织在思想上政治上、行动上同党中央保持高度一致教育。引导妇女树立正确的世界观、人生观价值观，弘扬“四自”精神，积极推动和开展对妇女科技文化及劳动技能培训，全面提高妇女素质。</w:t>
      </w:r>
    </w:p>
    <w:p>
      <w:pPr>
        <w:pStyle w:val="25"/>
      </w:pPr>
      <w:r>
        <w:t>代表妇女参与国家和社会事务的民主监督，加强对涉及妇女切身利益的热点难点问题的调查研究。及时向上级反映妇女群众的呼声。提出对策建议; 参与有关妇女儿重政策和法律、 法规草業的权定，从头上强化维护妇女儿重合法权益工作。坚持为妇女儿重服务，加强与社会各界的联系，协调推动全社会为妇女儿童办实事、办好事。</w:t>
      </w:r>
    </w:p>
    <w:p>
      <w:pPr>
        <w:pStyle w:val="25"/>
      </w:pPr>
      <w:r>
        <w:t>指导乡镇妇联、县直妇委会依据《中华全国妇文联合会章程》和妇女代表大会提出的任务，开展妇女儿童工作。</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1、基层组织建设绩效目标表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1.主要用于单位内基层组织建设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完成率</w:t>
            </w:r>
          </w:p>
        </w:tc>
        <w:tc>
          <w:tcPr>
            <w:tcW w:w="2466" w:type="dxa"/>
            <w:vAlign w:val="center"/>
          </w:tcPr>
          <w:p>
            <w:pPr>
              <w:pStyle w:val="14"/>
            </w:pPr>
            <w:r>
              <w:t>各项工作完成率</w:t>
            </w:r>
          </w:p>
        </w:tc>
        <w:tc>
          <w:tcPr>
            <w:tcW w:w="2466" w:type="dxa"/>
            <w:vAlign w:val="center"/>
          </w:tcPr>
          <w:p>
            <w:pPr>
              <w:pStyle w:val="14"/>
            </w:pPr>
            <w:r>
              <w:t>≥90百分比</w:t>
            </w:r>
          </w:p>
        </w:tc>
        <w:tc>
          <w:tcPr>
            <w:tcW w:w="2466"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计划完成率</w:t>
            </w:r>
          </w:p>
          <w:p>
            <w:pPr>
              <w:pStyle w:val="14"/>
            </w:pPr>
          </w:p>
          <w:p>
            <w:pPr>
              <w:pStyle w:val="14"/>
            </w:pPr>
          </w:p>
        </w:tc>
        <w:tc>
          <w:tcPr>
            <w:tcW w:w="2466" w:type="dxa"/>
            <w:vAlign w:val="center"/>
          </w:tcPr>
          <w:p>
            <w:pPr>
              <w:pStyle w:val="14"/>
            </w:pPr>
            <w:r>
              <w:t>计划完成率</w:t>
            </w:r>
          </w:p>
          <w:p>
            <w:pPr>
              <w:pStyle w:val="14"/>
            </w:pPr>
          </w:p>
          <w:p>
            <w:pPr>
              <w:pStyle w:val="14"/>
            </w:pPr>
          </w:p>
        </w:tc>
        <w:tc>
          <w:tcPr>
            <w:tcW w:w="2466" w:type="dxa"/>
            <w:vAlign w:val="center"/>
          </w:tcPr>
          <w:p>
            <w:pPr>
              <w:pStyle w:val="14"/>
            </w:pPr>
            <w:r>
              <w:t>≥90百分比</w:t>
            </w:r>
          </w:p>
        </w:tc>
        <w:tc>
          <w:tcPr>
            <w:tcW w:w="2466"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任务完成时间</w:t>
            </w:r>
          </w:p>
        </w:tc>
        <w:tc>
          <w:tcPr>
            <w:tcW w:w="2466" w:type="dxa"/>
            <w:vAlign w:val="center"/>
          </w:tcPr>
          <w:p>
            <w:pPr>
              <w:pStyle w:val="14"/>
            </w:pPr>
            <w:r>
              <w:t>按时实施完成</w:t>
            </w:r>
            <w:r>
              <w:tab/>
            </w:r>
          </w:p>
          <w:p>
            <w:pPr>
              <w:pStyle w:val="14"/>
            </w:pPr>
          </w:p>
        </w:tc>
        <w:tc>
          <w:tcPr>
            <w:tcW w:w="2466" w:type="dxa"/>
            <w:vAlign w:val="center"/>
          </w:tcPr>
          <w:p>
            <w:pPr>
              <w:pStyle w:val="14"/>
            </w:pPr>
            <w:r>
              <w:t>及时完成基层组织建设</w:t>
            </w:r>
          </w:p>
        </w:tc>
        <w:tc>
          <w:tcPr>
            <w:tcW w:w="2466"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rPr>
                <w:rFonts w:hint="default" w:eastAsia="方正书宋_GBK"/>
                <w:lang w:val="en-US" w:eastAsia="zh-CN"/>
              </w:rPr>
            </w:pPr>
            <w:r>
              <w:rPr>
                <w:rFonts w:hint="eastAsia"/>
                <w:lang w:val="en-US" w:eastAsia="zh-CN"/>
              </w:rPr>
              <w:t>预算执行金额</w:t>
            </w:r>
          </w:p>
        </w:tc>
        <w:tc>
          <w:tcPr>
            <w:tcW w:w="2466" w:type="dxa"/>
            <w:vAlign w:val="center"/>
          </w:tcPr>
          <w:p>
            <w:pPr>
              <w:pStyle w:val="14"/>
              <w:rPr>
                <w:rFonts w:hint="default" w:eastAsia="方正书宋_GBK"/>
                <w:lang w:val="en-US" w:eastAsia="zh-CN"/>
              </w:rPr>
            </w:pPr>
            <w:r>
              <w:rPr>
                <w:rFonts w:hint="eastAsia"/>
                <w:lang w:val="en-US" w:eastAsia="zh-CN"/>
              </w:rPr>
              <w:t>不超出预算</w:t>
            </w:r>
          </w:p>
        </w:tc>
        <w:tc>
          <w:tcPr>
            <w:tcW w:w="2466" w:type="dxa"/>
            <w:vAlign w:val="center"/>
          </w:tcPr>
          <w:p>
            <w:pPr>
              <w:pStyle w:val="14"/>
            </w:pPr>
            <w:r>
              <w:t>≤8.5万元</w:t>
            </w:r>
          </w:p>
        </w:tc>
        <w:tc>
          <w:tcPr>
            <w:tcW w:w="2466"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持续服务率(%)</w:t>
            </w:r>
          </w:p>
        </w:tc>
        <w:tc>
          <w:tcPr>
            <w:tcW w:w="2466" w:type="dxa"/>
            <w:vAlign w:val="center"/>
          </w:tcPr>
          <w:p>
            <w:pPr>
              <w:pStyle w:val="14"/>
            </w:pPr>
            <w:r>
              <w:t>持续服务率(%)</w:t>
            </w:r>
          </w:p>
        </w:tc>
        <w:tc>
          <w:tcPr>
            <w:tcW w:w="2466" w:type="dxa"/>
            <w:vAlign w:val="center"/>
          </w:tcPr>
          <w:p>
            <w:pPr>
              <w:pStyle w:val="14"/>
            </w:pPr>
            <w:r>
              <w:t>≥90百分比</w:t>
            </w:r>
          </w:p>
        </w:tc>
        <w:tc>
          <w:tcPr>
            <w:tcW w:w="2466" w:type="dxa"/>
            <w:vAlign w:val="center"/>
          </w:tcPr>
          <w:p>
            <w:pPr>
              <w:pStyle w:val="14"/>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服务对象的满意度</w:t>
            </w:r>
          </w:p>
        </w:tc>
        <w:tc>
          <w:tcPr>
            <w:tcW w:w="2466" w:type="dxa"/>
            <w:vAlign w:val="center"/>
          </w:tcPr>
          <w:p>
            <w:pPr>
              <w:pStyle w:val="14"/>
            </w:pPr>
            <w:r>
              <w:t>服务对象的满意度</w:t>
            </w:r>
          </w:p>
        </w:tc>
        <w:tc>
          <w:tcPr>
            <w:tcW w:w="2466" w:type="dxa"/>
            <w:vAlign w:val="center"/>
          </w:tcPr>
          <w:p>
            <w:pPr>
              <w:pStyle w:val="14"/>
            </w:pPr>
            <w:r>
              <w:t>≥90百分比</w:t>
            </w:r>
          </w:p>
        </w:tc>
        <w:tc>
          <w:tcPr>
            <w:tcW w:w="2466" w:type="dxa"/>
            <w:vAlign w:val="center"/>
          </w:tcPr>
          <w:p>
            <w:pPr>
              <w:pStyle w:val="14"/>
            </w:pPr>
            <w:r>
              <w:t>单位年初工作规划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2、女性素质提升；先进集体、先进个人评选表彰绩效目标表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1.举办庆“三八”表彰大会，评选三八红旗手、三八红旗集体、评选最美家庭、评选绿色家庭、评选美丽庭院示范户、爱心公益奖。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举办宣传活动数（次）</w:t>
            </w:r>
          </w:p>
        </w:tc>
        <w:tc>
          <w:tcPr>
            <w:tcW w:w="2466" w:type="dxa"/>
            <w:vAlign w:val="center"/>
          </w:tcPr>
          <w:p>
            <w:pPr>
              <w:pStyle w:val="14"/>
            </w:pPr>
            <w:r>
              <w:t>举办活动数（次）</w:t>
            </w:r>
          </w:p>
        </w:tc>
        <w:tc>
          <w:tcPr>
            <w:tcW w:w="2466" w:type="dxa"/>
            <w:vAlign w:val="center"/>
          </w:tcPr>
          <w:p>
            <w:pPr>
              <w:pStyle w:val="14"/>
            </w:pPr>
            <w:r>
              <w:t>≥10次</w:t>
            </w:r>
          </w:p>
        </w:tc>
        <w:tc>
          <w:tcPr>
            <w:tcW w:w="2466" w:type="dxa"/>
            <w:vAlign w:val="center"/>
          </w:tcPr>
          <w:p>
            <w:pPr>
              <w:pStyle w:val="14"/>
              <w:rPr>
                <w:rFonts w:hint="default" w:eastAsia="方正书宋_GBK"/>
                <w:lang w:val="en-US" w:eastAsia="zh-CN"/>
              </w:rPr>
            </w:pPr>
            <w:r>
              <w:rPr>
                <w:rFonts w:hint="eastAsia"/>
                <w:lang w:val="en-US" w:eastAsia="zh-CN"/>
              </w:rPr>
              <w:t>妇联“三定方案”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业务工作完成率（%）</w:t>
            </w:r>
          </w:p>
        </w:tc>
        <w:tc>
          <w:tcPr>
            <w:tcW w:w="2466" w:type="dxa"/>
            <w:vAlign w:val="center"/>
          </w:tcPr>
          <w:p>
            <w:pPr>
              <w:pStyle w:val="14"/>
            </w:pPr>
            <w:r>
              <w:t>业务工作完成率（%）</w:t>
            </w:r>
          </w:p>
        </w:tc>
        <w:tc>
          <w:tcPr>
            <w:tcW w:w="2466" w:type="dxa"/>
            <w:vAlign w:val="center"/>
          </w:tcPr>
          <w:p>
            <w:pPr>
              <w:pStyle w:val="14"/>
            </w:pPr>
            <w:r>
              <w:t>≥90百分比</w:t>
            </w:r>
          </w:p>
        </w:tc>
        <w:tc>
          <w:tcPr>
            <w:tcW w:w="2466" w:type="dxa"/>
            <w:vAlign w:val="center"/>
          </w:tcPr>
          <w:p>
            <w:pPr>
              <w:pStyle w:val="14"/>
            </w:pPr>
            <w:r>
              <w:rPr>
                <w:rFonts w:hint="eastAsia"/>
                <w:lang w:val="en-US" w:eastAsia="zh-CN"/>
              </w:rPr>
              <w:t>妇联“三定方案”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≥90百分比</w:t>
            </w:r>
          </w:p>
        </w:tc>
        <w:tc>
          <w:tcPr>
            <w:tcW w:w="2466" w:type="dxa"/>
            <w:vAlign w:val="center"/>
          </w:tcPr>
          <w:p>
            <w:pPr>
              <w:pStyle w:val="14"/>
            </w:pPr>
            <w:r>
              <w:rPr>
                <w:rFonts w:hint="eastAsia"/>
                <w:lang w:val="en-US" w:eastAsia="zh-CN"/>
              </w:rPr>
              <w:t>妇联“三定方案”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rPr>
                <w:rFonts w:hint="default" w:eastAsia="方正书宋_GBK"/>
                <w:lang w:val="en-US" w:eastAsia="zh-CN"/>
              </w:rPr>
            </w:pPr>
            <w:r>
              <w:rPr>
                <w:rFonts w:hint="eastAsia"/>
                <w:lang w:val="en-US" w:eastAsia="zh-CN"/>
              </w:rPr>
              <w:t>预算执行金额</w:t>
            </w:r>
          </w:p>
        </w:tc>
        <w:tc>
          <w:tcPr>
            <w:tcW w:w="2466" w:type="dxa"/>
            <w:vAlign w:val="center"/>
          </w:tcPr>
          <w:p>
            <w:pPr>
              <w:pStyle w:val="14"/>
              <w:rPr>
                <w:rFonts w:hint="default" w:eastAsia="方正书宋_GBK"/>
                <w:lang w:val="en-US" w:eastAsia="zh-CN"/>
              </w:rPr>
            </w:pPr>
            <w:r>
              <w:rPr>
                <w:rFonts w:hint="eastAsia"/>
                <w:lang w:val="en-US" w:eastAsia="zh-CN"/>
              </w:rPr>
              <w:t>不超出预算</w:t>
            </w:r>
          </w:p>
        </w:tc>
        <w:tc>
          <w:tcPr>
            <w:tcW w:w="2466" w:type="dxa"/>
            <w:vAlign w:val="center"/>
          </w:tcPr>
          <w:p>
            <w:pPr>
              <w:pStyle w:val="14"/>
            </w:pPr>
            <w:r>
              <w:t>≤11万元</w:t>
            </w:r>
          </w:p>
        </w:tc>
        <w:tc>
          <w:tcPr>
            <w:tcW w:w="2466" w:type="dxa"/>
            <w:vAlign w:val="center"/>
          </w:tcPr>
          <w:p>
            <w:pPr>
              <w:pStyle w:val="14"/>
            </w:pPr>
            <w:r>
              <w:rPr>
                <w:rFonts w:hint="eastAsia"/>
                <w:lang w:val="en-US" w:eastAsia="zh-CN"/>
              </w:rPr>
              <w:t>妇联“三定方案”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社会效益显著</w:t>
            </w:r>
          </w:p>
        </w:tc>
        <w:tc>
          <w:tcPr>
            <w:tcW w:w="2466" w:type="dxa"/>
            <w:vAlign w:val="center"/>
          </w:tcPr>
          <w:p>
            <w:pPr>
              <w:pStyle w:val="14"/>
            </w:pPr>
            <w:r>
              <w:t>社会效益显著</w:t>
            </w:r>
          </w:p>
        </w:tc>
        <w:tc>
          <w:tcPr>
            <w:tcW w:w="2466" w:type="dxa"/>
            <w:vAlign w:val="center"/>
          </w:tcPr>
          <w:p>
            <w:pPr>
              <w:pStyle w:val="14"/>
            </w:pPr>
            <w:r>
              <w:t>扩大受众群体范围</w:t>
            </w:r>
          </w:p>
        </w:tc>
        <w:tc>
          <w:tcPr>
            <w:tcW w:w="2466" w:type="dxa"/>
            <w:vAlign w:val="center"/>
          </w:tcPr>
          <w:p>
            <w:pPr>
              <w:pStyle w:val="14"/>
            </w:pPr>
            <w:r>
              <w:rPr>
                <w:rFonts w:hint="eastAsia"/>
                <w:lang w:val="en-US" w:eastAsia="zh-CN"/>
              </w:rPr>
              <w:t>妇联“三定方案”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≥90百分比</w:t>
            </w:r>
          </w:p>
        </w:tc>
        <w:tc>
          <w:tcPr>
            <w:tcW w:w="2466" w:type="dxa"/>
            <w:vAlign w:val="center"/>
          </w:tcPr>
          <w:p>
            <w:pPr>
              <w:pStyle w:val="14"/>
            </w:pPr>
            <w:r>
              <w:rPr>
                <w:rFonts w:hint="eastAsia"/>
                <w:lang w:val="en-US" w:eastAsia="zh-CN"/>
              </w:rPr>
              <w:t>妇联“三定方案”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3、普法宣讲、人居环境整治绩效目标表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1.开展普法宣讲工作，创建美丽庭院示范户，需要开展宣传培训、召开推进会、观摩会、挂牌等多项工作。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普法宣传次数</w:t>
            </w:r>
          </w:p>
        </w:tc>
        <w:tc>
          <w:tcPr>
            <w:tcW w:w="2466" w:type="dxa"/>
            <w:vAlign w:val="center"/>
          </w:tcPr>
          <w:p>
            <w:pPr>
              <w:pStyle w:val="14"/>
            </w:pPr>
            <w:r>
              <w:t>普法宣传次数</w:t>
            </w:r>
          </w:p>
        </w:tc>
        <w:tc>
          <w:tcPr>
            <w:tcW w:w="2466" w:type="dxa"/>
            <w:vAlign w:val="center"/>
          </w:tcPr>
          <w:p>
            <w:pPr>
              <w:pStyle w:val="14"/>
            </w:pPr>
            <w:r>
              <w:t>≥10次</w:t>
            </w:r>
          </w:p>
        </w:tc>
        <w:tc>
          <w:tcPr>
            <w:tcW w:w="2466" w:type="dxa"/>
            <w:vAlign w:val="center"/>
          </w:tcPr>
          <w:p>
            <w:pPr>
              <w:pStyle w:val="14"/>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活动内容质量</w:t>
            </w:r>
          </w:p>
        </w:tc>
        <w:tc>
          <w:tcPr>
            <w:tcW w:w="2466" w:type="dxa"/>
            <w:vAlign w:val="center"/>
          </w:tcPr>
          <w:p>
            <w:pPr>
              <w:pStyle w:val="14"/>
            </w:pPr>
            <w:r>
              <w:t>活动内容质量</w:t>
            </w:r>
          </w:p>
        </w:tc>
        <w:tc>
          <w:tcPr>
            <w:tcW w:w="2466" w:type="dxa"/>
            <w:vAlign w:val="center"/>
          </w:tcPr>
          <w:p>
            <w:pPr>
              <w:pStyle w:val="14"/>
            </w:pPr>
            <w:r>
              <w:t>高质量完成活动任务</w:t>
            </w:r>
          </w:p>
        </w:tc>
        <w:tc>
          <w:tcPr>
            <w:tcW w:w="2466" w:type="dxa"/>
            <w:vAlign w:val="center"/>
          </w:tcPr>
          <w:p>
            <w:pPr>
              <w:pStyle w:val="14"/>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项目按时完成率</w:t>
            </w:r>
          </w:p>
        </w:tc>
        <w:tc>
          <w:tcPr>
            <w:tcW w:w="2466" w:type="dxa"/>
            <w:vAlign w:val="center"/>
          </w:tcPr>
          <w:p>
            <w:pPr>
              <w:pStyle w:val="14"/>
            </w:pPr>
            <w:r>
              <w:t>项目按时完成率</w:t>
            </w:r>
          </w:p>
        </w:tc>
        <w:tc>
          <w:tcPr>
            <w:tcW w:w="2466" w:type="dxa"/>
            <w:vAlign w:val="center"/>
          </w:tcPr>
          <w:p>
            <w:pPr>
              <w:pStyle w:val="14"/>
            </w:pPr>
            <w:r>
              <w:t>≥90百分比</w:t>
            </w:r>
          </w:p>
        </w:tc>
        <w:tc>
          <w:tcPr>
            <w:tcW w:w="2466" w:type="dxa"/>
            <w:vAlign w:val="center"/>
          </w:tcPr>
          <w:p>
            <w:pPr>
              <w:pStyle w:val="14"/>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≤5万元</w:t>
            </w:r>
          </w:p>
        </w:tc>
        <w:tc>
          <w:tcPr>
            <w:tcW w:w="2466" w:type="dxa"/>
            <w:vAlign w:val="center"/>
          </w:tcPr>
          <w:p>
            <w:pPr>
              <w:pStyle w:val="14"/>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提高该项目对社会影响力</w:t>
            </w:r>
          </w:p>
        </w:tc>
        <w:tc>
          <w:tcPr>
            <w:tcW w:w="2466" w:type="dxa"/>
            <w:vAlign w:val="center"/>
          </w:tcPr>
          <w:p>
            <w:pPr>
              <w:pStyle w:val="14"/>
            </w:pPr>
            <w: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≥90百分比</w:t>
            </w:r>
          </w:p>
        </w:tc>
        <w:tc>
          <w:tcPr>
            <w:tcW w:w="2466" w:type="dxa"/>
            <w:vAlign w:val="center"/>
          </w:tcPr>
          <w:p>
            <w:pPr>
              <w:pStyle w:val="14"/>
            </w:pPr>
            <w:r>
              <w:t>年初工作规划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2023年，隆尧县妇女联合会安排政府采购预算0.85万元。具体内容见下表。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713隆尧县妇女联合会</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0.85</w:t>
            </w:r>
          </w:p>
        </w:tc>
        <w:tc>
          <w:tcPr>
            <w:tcW w:w="924" w:type="dxa"/>
            <w:vAlign w:val="center"/>
          </w:tcPr>
          <w:p>
            <w:pPr>
              <w:pStyle w:val="17"/>
            </w:pPr>
            <w:r>
              <w:t>0.85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隆尧县妇女联合会本级小计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0.85</w:t>
            </w:r>
          </w:p>
        </w:tc>
        <w:tc>
          <w:tcPr>
            <w:tcW w:w="924" w:type="dxa"/>
            <w:vAlign w:val="center"/>
          </w:tcPr>
          <w:p>
            <w:pPr>
              <w:pStyle w:val="17"/>
            </w:pPr>
            <w:r>
              <w:t>0.85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普法宣讲、人居环境整治</w:t>
            </w:r>
          </w:p>
        </w:tc>
        <w:tc>
          <w:tcPr>
            <w:tcW w:w="924" w:type="dxa"/>
            <w:vAlign w:val="center"/>
          </w:tcPr>
          <w:p>
            <w:pPr>
              <w:pStyle w:val="13"/>
            </w:pPr>
            <w:r>
              <w:t>5.00</w:t>
            </w:r>
          </w:p>
        </w:tc>
        <w:tc>
          <w:tcPr>
            <w:tcW w:w="924" w:type="dxa"/>
            <w:vAlign w:val="center"/>
          </w:tcPr>
          <w:p>
            <w:pPr>
              <w:pStyle w:val="14"/>
            </w:pPr>
            <w:r>
              <w:t>台式计算机</w:t>
            </w:r>
          </w:p>
        </w:tc>
        <w:tc>
          <w:tcPr>
            <w:tcW w:w="924" w:type="dxa"/>
            <w:vAlign w:val="center"/>
          </w:tcPr>
          <w:p>
            <w:pPr>
              <w:pStyle w:val="14"/>
            </w:pPr>
            <w:r>
              <w:t>A02010105</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0.50</w:t>
            </w:r>
          </w:p>
        </w:tc>
        <w:tc>
          <w:tcPr>
            <w:tcW w:w="924" w:type="dxa"/>
            <w:vAlign w:val="center"/>
          </w:tcPr>
          <w:p>
            <w:pPr>
              <w:pStyle w:val="13"/>
            </w:pPr>
            <w:r>
              <w:t>0.50</w:t>
            </w:r>
          </w:p>
        </w:tc>
        <w:tc>
          <w:tcPr>
            <w:tcW w:w="924" w:type="dxa"/>
            <w:vAlign w:val="center"/>
          </w:tcPr>
          <w:p>
            <w:pPr>
              <w:pStyle w:val="13"/>
            </w:pPr>
            <w:r>
              <w:t>0.50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普法宣讲、人居环境整治</w:t>
            </w:r>
          </w:p>
        </w:tc>
        <w:tc>
          <w:tcPr>
            <w:tcW w:w="924" w:type="dxa"/>
            <w:vAlign w:val="center"/>
          </w:tcPr>
          <w:p>
            <w:pPr>
              <w:pStyle w:val="13"/>
            </w:pPr>
            <w:r>
              <w:t>5.00</w:t>
            </w:r>
          </w:p>
        </w:tc>
        <w:tc>
          <w:tcPr>
            <w:tcW w:w="924" w:type="dxa"/>
            <w:vAlign w:val="center"/>
          </w:tcPr>
          <w:p>
            <w:pPr>
              <w:pStyle w:val="14"/>
            </w:pPr>
            <w:r>
              <w:t>碎纸机</w:t>
            </w:r>
          </w:p>
        </w:tc>
        <w:tc>
          <w:tcPr>
            <w:tcW w:w="924" w:type="dxa"/>
            <w:vAlign w:val="center"/>
          </w:tcPr>
          <w:p>
            <w:pPr>
              <w:pStyle w:val="14"/>
            </w:pPr>
            <w:r>
              <w:t>A02021301</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0.05</w:t>
            </w:r>
          </w:p>
        </w:tc>
        <w:tc>
          <w:tcPr>
            <w:tcW w:w="924" w:type="dxa"/>
            <w:vAlign w:val="center"/>
          </w:tcPr>
          <w:p>
            <w:pPr>
              <w:pStyle w:val="13"/>
            </w:pPr>
            <w:r>
              <w:t>0.05</w:t>
            </w:r>
          </w:p>
        </w:tc>
        <w:tc>
          <w:tcPr>
            <w:tcW w:w="924" w:type="dxa"/>
            <w:vAlign w:val="center"/>
          </w:tcPr>
          <w:p>
            <w:pPr>
              <w:pStyle w:val="13"/>
            </w:pPr>
            <w:r>
              <w:t>0.05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普法宣讲、人居环境整治</w:t>
            </w:r>
          </w:p>
        </w:tc>
        <w:tc>
          <w:tcPr>
            <w:tcW w:w="924" w:type="dxa"/>
            <w:vAlign w:val="center"/>
          </w:tcPr>
          <w:p>
            <w:pPr>
              <w:pStyle w:val="13"/>
            </w:pPr>
            <w:r>
              <w:t>5.00</w:t>
            </w:r>
          </w:p>
        </w:tc>
        <w:tc>
          <w:tcPr>
            <w:tcW w:w="924" w:type="dxa"/>
            <w:vAlign w:val="center"/>
          </w:tcPr>
          <w:p>
            <w:pPr>
              <w:pStyle w:val="14"/>
            </w:pPr>
            <w:r>
              <w:t>专用制冷空调设备</w:t>
            </w:r>
          </w:p>
        </w:tc>
        <w:tc>
          <w:tcPr>
            <w:tcW w:w="924" w:type="dxa"/>
            <w:vAlign w:val="center"/>
          </w:tcPr>
          <w:p>
            <w:pPr>
              <w:pStyle w:val="14"/>
            </w:pPr>
            <w:r>
              <w:t>A02052309</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0.30</w:t>
            </w:r>
          </w:p>
        </w:tc>
        <w:tc>
          <w:tcPr>
            <w:tcW w:w="924" w:type="dxa"/>
            <w:vAlign w:val="center"/>
          </w:tcPr>
          <w:p>
            <w:pPr>
              <w:pStyle w:val="13"/>
            </w:pPr>
            <w:r>
              <w:t>0.30</w:t>
            </w:r>
          </w:p>
        </w:tc>
        <w:tc>
          <w:tcPr>
            <w:tcW w:w="924" w:type="dxa"/>
            <w:vAlign w:val="center"/>
          </w:tcPr>
          <w:p>
            <w:pPr>
              <w:pStyle w:val="13"/>
            </w:pPr>
            <w:r>
              <w:t>0.30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隆尧县妇女联合会（含所属单位）上年末固定资产金额为4.44万元（详见下表）。本年度拟购置固定资产总额为0.85万元，已按要求列入政府采购预算，详见政府采购预算表。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713隆尧县妇女联合会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27</w:t>
            </w:r>
          </w:p>
        </w:tc>
        <w:tc>
          <w:tcPr>
            <w:tcW w:w="4933" w:type="dxa"/>
            <w:vAlign w:val="center"/>
          </w:tcPr>
          <w:p>
            <w:pPr>
              <w:pStyle w:val="13"/>
            </w:pPr>
            <w:r>
              <w:t>4.44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YxMmNkYWJkM2Y3MDAxNDUxYWVjZTYxMDZmODc1N2YifQ=="/>
  </w:docVars>
  <w:rsids>
    <w:rsidRoot w:val="00000000"/>
    <w:rsid w:val="025B540F"/>
    <w:rsid w:val="08D92F3A"/>
    <w:rsid w:val="13906006"/>
    <w:rsid w:val="13B41170"/>
    <w:rsid w:val="20CD6876"/>
    <w:rsid w:val="31581CAD"/>
    <w:rsid w:val="52111114"/>
    <w:rsid w:val="5217145C"/>
    <w:rsid w:val="5A821495"/>
    <w:rsid w:val="5B383838"/>
    <w:rsid w:val="5D7202F8"/>
    <w:rsid w:val="60A0026E"/>
    <w:rsid w:val="67B37AAD"/>
    <w:rsid w:val="6B4724B0"/>
    <w:rsid w:val="6BBA392A"/>
    <w:rsid w:val="6C45530C"/>
    <w:rsid w:val="6EBF6D18"/>
    <w:rsid w:val="76340FE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2023-01-16T17:19:28Z</dcterms:created>
  <dcterms:modified xsi:type="dcterms:W3CDTF">2023-01-16T09:19:28Z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2023-01-16T17:19:28Z</dcterms:created>
  <dcterms:modified xsi:type="dcterms:W3CDTF">2023-01-16T09:19:28Z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2023-01-16T17:19:28Z</dcterms:created>
  <dcterms:modified xsi:type="dcterms:W3CDTF">2023-01-16T09:19:28Z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2023-01-16T17:19:29Z</dcterms:created>
  <dcterms:modified xsi:type="dcterms:W3CDTF">2023-01-16T09:19:29Z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2023-01-16T17:19:22Z</dcterms:created>
  <dcterms:modified xsi:type="dcterms:W3CDTF">2023-01-16T09:19:22Z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2023-01-16T17:19:22Z</dcterms:created>
  <dcterms:modified xsi:type="dcterms:W3CDTF">2023-01-16T09:19:22Z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2023-01-16T17:19:22Z</dcterms:created>
  <dcterms:modified xsi:type="dcterms:W3CDTF">2023-01-16T09:19:22Z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2023-01-16T17:19:22Z</dcterms:created>
  <dcterms:modified xsi:type="dcterms:W3CDTF">2023-01-16T09:19:22Z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2023-01-16T17:19:21Z</dcterms:created>
  <dcterms:modified xsi:type="dcterms:W3CDTF">2023-01-16T09:19:21Z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2023-01-16T17:19:23Z</dcterms:created>
  <dcterms:modified xsi:type="dcterms:W3CDTF">2023-01-16T09:19:23Z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2023-01-16T17:19:27Z</dcterms:created>
  <dcterms:modified xsi:type="dcterms:W3CDTF">2023-01-16T09:19:27Z</dcterms:modified>
</cp:coreProperties>
</file>

<file path=customXml/itemProps1.xml><?xml version="1.0" encoding="utf-8"?>
<ds:datastoreItem xmlns:ds="http://schemas.openxmlformats.org/officeDocument/2006/customXml" ds:itemID="{78049ae6-4377-4283-be1a-556780d28db7}">
  <ds:schemaRefs/>
</ds:datastoreItem>
</file>

<file path=customXml/itemProps10.xml><?xml version="1.0" encoding="utf-8"?>
<ds:datastoreItem xmlns:ds="http://schemas.openxmlformats.org/officeDocument/2006/customXml" ds:itemID="{36daaa6e-c690-4e13-8c9d-c665ba6d0339}">
  <ds:schemaRefs/>
</ds:datastoreItem>
</file>

<file path=customXml/itemProps11.xml><?xml version="1.0" encoding="utf-8"?>
<ds:datastoreItem xmlns:ds="http://schemas.openxmlformats.org/officeDocument/2006/customXml" ds:itemID="{a81cab62-b3b7-4f50-941c-fcb1a803ede9}">
  <ds:schemaRefs/>
</ds:datastoreItem>
</file>

<file path=customXml/itemProps12.xml><?xml version="1.0" encoding="utf-8"?>
<ds:datastoreItem xmlns:ds="http://schemas.openxmlformats.org/officeDocument/2006/customXml" ds:itemID="{2f9ad3ea-0132-4463-9b8b-fabdb3d00542}">
  <ds:schemaRefs/>
</ds:datastoreItem>
</file>

<file path=customXml/itemProps13.xml><?xml version="1.0" encoding="utf-8"?>
<ds:datastoreItem xmlns:ds="http://schemas.openxmlformats.org/officeDocument/2006/customXml" ds:itemID="{9da3511f-9a96-467c-b26a-3dae8a3743d5}">
  <ds:schemaRefs/>
</ds:datastoreItem>
</file>

<file path=customXml/itemProps14.xml><?xml version="1.0" encoding="utf-8"?>
<ds:datastoreItem xmlns:ds="http://schemas.openxmlformats.org/officeDocument/2006/customXml" ds:itemID="{91603f65-9c69-4419-9dbe-f26922cff267}">
  <ds:schemaRefs/>
</ds:datastoreItem>
</file>

<file path=customXml/itemProps15.xml><?xml version="1.0" encoding="utf-8"?>
<ds:datastoreItem xmlns:ds="http://schemas.openxmlformats.org/officeDocument/2006/customXml" ds:itemID="{76bc0c80-78a6-44c0-80f3-289830710d8c}">
  <ds:schemaRefs/>
</ds:datastoreItem>
</file>

<file path=customXml/itemProps16.xml><?xml version="1.0" encoding="utf-8"?>
<ds:datastoreItem xmlns:ds="http://schemas.openxmlformats.org/officeDocument/2006/customXml" ds:itemID="{6595df0b-faf9-4f42-b7f5-28c935599cdd}">
  <ds:schemaRefs/>
</ds:datastoreItem>
</file>

<file path=customXml/itemProps17.xml><?xml version="1.0" encoding="utf-8"?>
<ds:datastoreItem xmlns:ds="http://schemas.openxmlformats.org/officeDocument/2006/customXml" ds:itemID="{05345eb5-af57-475f-bb08-28c22a26cff6}">
  <ds:schemaRefs/>
</ds:datastoreItem>
</file>

<file path=customXml/itemProps18.xml><?xml version="1.0" encoding="utf-8"?>
<ds:datastoreItem xmlns:ds="http://schemas.openxmlformats.org/officeDocument/2006/customXml" ds:itemID="{ddd79e5e-e997-4467-8254-b6986816c36e}">
  <ds:schemaRefs/>
</ds:datastoreItem>
</file>

<file path=customXml/itemProps19.xml><?xml version="1.0" encoding="utf-8"?>
<ds:datastoreItem xmlns:ds="http://schemas.openxmlformats.org/officeDocument/2006/customXml" ds:itemID="{ed49e1ea-0668-4a49-bf68-77ddc3c16da9}">
  <ds:schemaRefs/>
</ds:datastoreItem>
</file>

<file path=customXml/itemProps2.xml><?xml version="1.0" encoding="utf-8"?>
<ds:datastoreItem xmlns:ds="http://schemas.openxmlformats.org/officeDocument/2006/customXml" ds:itemID="{8d4073af-94b4-4342-a163-36566b91c0bc}">
  <ds:schemaRefs/>
</ds:datastoreItem>
</file>

<file path=customXml/itemProps20.xml><?xml version="1.0" encoding="utf-8"?>
<ds:datastoreItem xmlns:ds="http://schemas.openxmlformats.org/officeDocument/2006/customXml" ds:itemID="{21364026-80f6-4d3c-8f54-de5818183b70}">
  <ds:schemaRefs/>
</ds:datastoreItem>
</file>

<file path=customXml/itemProps21.xml><?xml version="1.0" encoding="utf-8"?>
<ds:datastoreItem xmlns:ds="http://schemas.openxmlformats.org/officeDocument/2006/customXml" ds:itemID="{45d86b9b-3a62-4985-ba91-03606a647846}">
  <ds:schemaRefs/>
</ds:datastoreItem>
</file>

<file path=customXml/itemProps22.xml><?xml version="1.0" encoding="utf-8"?>
<ds:datastoreItem xmlns:ds="http://schemas.openxmlformats.org/officeDocument/2006/customXml" ds:itemID="{3d75041b-686e-422d-b023-91b9de0a5987}">
  <ds:schemaRefs/>
</ds:datastoreItem>
</file>

<file path=customXml/itemProps3.xml><?xml version="1.0" encoding="utf-8"?>
<ds:datastoreItem xmlns:ds="http://schemas.openxmlformats.org/officeDocument/2006/customXml" ds:itemID="{8f498cea-80b1-44fe-86b3-a2a99cc74ddc}">
  <ds:schemaRefs/>
</ds:datastoreItem>
</file>

<file path=customXml/itemProps4.xml><?xml version="1.0" encoding="utf-8"?>
<ds:datastoreItem xmlns:ds="http://schemas.openxmlformats.org/officeDocument/2006/customXml" ds:itemID="{b0b7a1c7-55c0-4345-afa0-88766be9629b}">
  <ds:schemaRefs/>
</ds:datastoreItem>
</file>

<file path=customXml/itemProps5.xml><?xml version="1.0" encoding="utf-8"?>
<ds:datastoreItem xmlns:ds="http://schemas.openxmlformats.org/officeDocument/2006/customXml" ds:itemID="{84ad6c71-6fe8-40af-812d-e7cebf3aecaf}">
  <ds:schemaRefs/>
</ds:datastoreItem>
</file>

<file path=customXml/itemProps6.xml><?xml version="1.0" encoding="utf-8"?>
<ds:datastoreItem xmlns:ds="http://schemas.openxmlformats.org/officeDocument/2006/customXml" ds:itemID="{07302fa7-511a-431d-bedd-cd129a7851d8}">
  <ds:schemaRefs/>
</ds:datastoreItem>
</file>

<file path=customXml/itemProps7.xml><?xml version="1.0" encoding="utf-8"?>
<ds:datastoreItem xmlns:ds="http://schemas.openxmlformats.org/officeDocument/2006/customXml" ds:itemID="{ee65a18b-060c-466b-a333-b9a9f63b0cb2}">
  <ds:schemaRefs/>
</ds:datastoreItem>
</file>

<file path=customXml/itemProps8.xml><?xml version="1.0" encoding="utf-8"?>
<ds:datastoreItem xmlns:ds="http://schemas.openxmlformats.org/officeDocument/2006/customXml" ds:itemID="{b57cd083-722e-472d-82f7-907f8e924ac5}">
  <ds:schemaRefs/>
</ds:datastoreItem>
</file>

<file path=customXml/itemProps9.xml><?xml version="1.0" encoding="utf-8"?>
<ds:datastoreItem xmlns:ds="http://schemas.openxmlformats.org/officeDocument/2006/customXml" ds:itemID="{aa58db4f-fa79-46f7-b0d0-3de5ea4aeffc}">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2023-01-16T17:19:00Z</dcterms:created>
  <dc:creator>Administrator</dc:creator>
  <cp:lastModifiedBy>Lenovo</cp:lastModifiedBy>
  <dcterms:modified xsi:type="dcterms:W3CDTF">2023-09-05T08:06:41Z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DADD8D9E46DD42CD9052417C9617BDED_13</vt:lpwstr>
  </property>
</Properties>
</file>