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2023年部门预算信息公开目录</w:t>
      </w:r>
    </w:p>
    <w:p>
      <w:pPr>
        <w:jc w:val="center"/>
      </w:pPr>
    </w:p>
    <w:p>
      <w:r>
        <w:rPr>
          <w:rFonts w:ascii="方正楷体_GBK" w:hAnsi="方正楷体_GBK" w:eastAsia="方正楷体_GBK" w:cs="方正楷体_GBK"/>
          <w:b/>
          <w:color w:val="000000"/>
          <w:sz w:val="28"/>
        </w:rPr>
        <w:t>部门预算公开表</w:t>
      </w:r>
    </w:p>
    <w:p>
      <w:pPr>
        <w:pStyle w:val="30"/>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lang w:val="en-US" w:eastAsia="zh-CN"/>
        </w:rPr>
        <w:t>3</w:t>
      </w:r>
      <w:r>
        <w:fldChar w:fldCharType="end"/>
      </w:r>
    </w:p>
    <w:p>
      <w:pPr>
        <w:pStyle w:val="30"/>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5</w:t>
      </w:r>
      <w:r>
        <w:fldChar w:fldCharType="end"/>
      </w:r>
    </w:p>
    <w:p>
      <w:pPr>
        <w:pStyle w:val="30"/>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6</w:t>
      </w:r>
      <w:r>
        <w:fldChar w:fldCharType="end"/>
      </w:r>
    </w:p>
    <w:p>
      <w:pPr>
        <w:pStyle w:val="30"/>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lang w:val="en-US" w:eastAsia="zh-CN"/>
        </w:rPr>
        <w:t>7</w:t>
      </w:r>
      <w:r>
        <w:fldChar w:fldCharType="end"/>
      </w:r>
    </w:p>
    <w:p>
      <w:pPr>
        <w:pStyle w:val="30"/>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9</w:t>
      </w:r>
      <w:r>
        <w:fldChar w:fldCharType="end"/>
      </w:r>
    </w:p>
    <w:p>
      <w:pPr>
        <w:pStyle w:val="30"/>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0</w:t>
      </w:r>
    </w:p>
    <w:p>
      <w:pPr>
        <w:pStyle w:val="30"/>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部门预算政府基金预算财政拨款支出表</w:t>
      </w:r>
      <w:r>
        <w:tab/>
      </w:r>
      <w:r>
        <w:rPr>
          <w:rFonts w:hint="eastAsia"/>
          <w:lang w:val="en-US" w:eastAsia="zh-CN"/>
        </w:rPr>
        <w:t>1</w:t>
      </w:r>
      <w:r>
        <w:fldChar w:fldCharType="end"/>
      </w:r>
      <w:r>
        <w:rPr>
          <w:rFonts w:hint="eastAsia"/>
          <w:lang w:val="en-US" w:eastAsia="zh-CN"/>
        </w:rPr>
        <w:t>2</w:t>
      </w:r>
    </w:p>
    <w:p>
      <w:pPr>
        <w:pStyle w:val="30"/>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1</w:t>
      </w:r>
      <w:r>
        <w:fldChar w:fldCharType="end"/>
      </w:r>
      <w:r>
        <w:rPr>
          <w:rFonts w:hint="eastAsia"/>
          <w:lang w:val="en-US" w:eastAsia="zh-CN"/>
        </w:rPr>
        <w:t>3</w:t>
      </w:r>
    </w:p>
    <w:p>
      <w:pPr>
        <w:pStyle w:val="30"/>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1</w:t>
      </w:r>
      <w:r>
        <w:fldChar w:fldCharType="end"/>
      </w:r>
      <w:r>
        <w:rPr>
          <w:rFonts w:hint="eastAsia"/>
          <w:lang w:val="en-US" w:eastAsia="zh-CN"/>
        </w:rPr>
        <w:t>4</w:t>
      </w:r>
    </w:p>
    <w:p>
      <w:r>
        <w:fldChar w:fldCharType="end"/>
      </w:r>
    </w:p>
    <w:p>
      <w:r>
        <w:rPr>
          <w:rFonts w:ascii="方正楷体_GBK" w:hAnsi="方正楷体_GBK" w:eastAsia="方正楷体_GBK" w:cs="方正楷体_GBK"/>
          <w:b/>
          <w:color w:val="000000"/>
          <w:sz w:val="28"/>
        </w:rPr>
        <w:t>部门预算信息公开情况说明</w:t>
      </w:r>
    </w:p>
    <w:p>
      <w:pPr>
        <w:pStyle w:val="30"/>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1</w:t>
      </w:r>
      <w:r>
        <w:fldChar w:fldCharType="end"/>
      </w:r>
      <w:r>
        <w:rPr>
          <w:rFonts w:hint="eastAsia"/>
          <w:lang w:val="en-US" w:eastAsia="zh-CN"/>
        </w:rPr>
        <w:t>5</w:t>
      </w:r>
    </w:p>
    <w:p>
      <w:pPr>
        <w:pStyle w:val="30"/>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1</w:t>
      </w:r>
      <w:r>
        <w:fldChar w:fldCharType="end"/>
      </w:r>
      <w:r>
        <w:rPr>
          <w:rFonts w:hint="eastAsia"/>
          <w:lang w:val="en-US" w:eastAsia="zh-CN"/>
        </w:rPr>
        <w:t>6</w:t>
      </w:r>
    </w:p>
    <w:p>
      <w:pPr>
        <w:pStyle w:val="30"/>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1</w:t>
      </w:r>
      <w:r>
        <w:fldChar w:fldCharType="end"/>
      </w:r>
      <w:r>
        <w:rPr>
          <w:rFonts w:hint="eastAsia"/>
          <w:lang w:val="en-US" w:eastAsia="zh-CN"/>
        </w:rPr>
        <w:t>7</w:t>
      </w:r>
    </w:p>
    <w:p>
      <w:pPr>
        <w:pStyle w:val="30"/>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1</w:t>
      </w:r>
      <w:r>
        <w:fldChar w:fldCharType="end"/>
      </w:r>
      <w:r>
        <w:rPr>
          <w:rFonts w:hint="eastAsia"/>
          <w:lang w:val="en-US" w:eastAsia="zh-CN"/>
        </w:rPr>
        <w:t>7</w:t>
      </w:r>
    </w:p>
    <w:p>
      <w:pPr>
        <w:pStyle w:val="30"/>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17</w:t>
      </w:r>
      <w:r>
        <w:fldChar w:fldCharType="end"/>
      </w:r>
      <w:r>
        <w:fldChar w:fldCharType="end"/>
      </w:r>
    </w:p>
    <w:p>
      <w:pPr>
        <w:pStyle w:val="30"/>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2</w:t>
      </w:r>
      <w:r>
        <w:fldChar w:fldCharType="end"/>
      </w:r>
      <w:r>
        <w:rPr>
          <w:rFonts w:hint="eastAsia"/>
          <w:lang w:val="en-US" w:eastAsia="zh-CN"/>
        </w:rPr>
        <w:t>4</w:t>
      </w:r>
    </w:p>
    <w:p>
      <w:pPr>
        <w:pStyle w:val="30"/>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2</w:t>
      </w:r>
      <w:r>
        <w:fldChar w:fldCharType="end"/>
      </w:r>
      <w:r>
        <w:rPr>
          <w:rFonts w:hint="eastAsia"/>
          <w:lang w:val="en-US" w:eastAsia="zh-CN"/>
        </w:rPr>
        <w:t>4</w:t>
      </w:r>
    </w:p>
    <w:p>
      <w:pPr>
        <w:pStyle w:val="30"/>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2</w:t>
      </w:r>
      <w:r>
        <w:fldChar w:fldCharType="end"/>
      </w:r>
      <w:r>
        <w:rPr>
          <w:rFonts w:hint="eastAsia"/>
          <w:lang w:val="en-US" w:eastAsia="zh-CN"/>
        </w:rPr>
        <w:t>5</w:t>
      </w:r>
    </w:p>
    <w:p>
      <w:pPr>
        <w:pStyle w:val="30"/>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2</w:t>
      </w:r>
      <w:r>
        <w:fldChar w:fldCharType="end"/>
      </w:r>
      <w:r>
        <w:rPr>
          <w:rFonts w:hint="eastAsia"/>
          <w:lang w:val="en-US" w:eastAsia="zh-CN"/>
        </w:rPr>
        <w:t>6</w:t>
      </w:r>
    </w:p>
    <w:p>
      <w:r>
        <w:fldChar w:fldCharType="end"/>
      </w:r>
    </w:p>
    <w:p>
      <w:pPr>
        <w:sectPr>
          <w:pgSz w:w="16840" w:h="11900" w:orient="landscape"/>
          <w:pgMar w:top="1587" w:right="1134" w:bottom="1361" w:left="1134" w:header="720" w:footer="720" w:gutter="0"/>
          <w:pgNumType w:start="1"/>
          <w:cols w:space="720" w:num="1"/>
        </w:sectPr>
      </w:pP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7"/>
            </w:pPr>
            <w:r>
              <w:t>216中国共产党隆尧县委员会政法委员会</w:t>
            </w:r>
          </w:p>
        </w:tc>
        <w:tc>
          <w:tcPr>
            <w:tcW w:w="2126" w:type="dxa"/>
            <w:tcBorders>
              <w:top w:val="single" w:color="FFFFFF" w:sz="6" w:space="0"/>
              <w:left w:val="single" w:color="FFFFFF" w:sz="6" w:space="0"/>
              <w:right w:val="single" w:color="FFFFFF" w:sz="6" w:space="0"/>
            </w:tcBorders>
            <w:vAlign w:val="center"/>
          </w:tcPr>
          <w:p>
            <w:pPr>
              <w:pStyle w:val="6"/>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6661" w:type="dxa"/>
            <w:gridSpan w:val="2"/>
            <w:vAlign w:val="center"/>
          </w:tcPr>
          <w:p>
            <w:pPr>
              <w:pStyle w:val="8"/>
            </w:pPr>
            <w:r>
              <w:t>收入</w:t>
            </w:r>
          </w:p>
        </w:tc>
        <w:tc>
          <w:tcPr>
            <w:tcW w:w="6661" w:type="dxa"/>
            <w:gridSpan w:val="2"/>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8"/>
            </w:pPr>
            <w:r>
              <w:t>项  目</w:t>
            </w:r>
          </w:p>
        </w:tc>
        <w:tc>
          <w:tcPr>
            <w:tcW w:w="2126" w:type="dxa"/>
            <w:vAlign w:val="center"/>
          </w:tcPr>
          <w:p>
            <w:pPr>
              <w:pStyle w:val="8"/>
            </w:pPr>
            <w:r>
              <w:t>预算数</w:t>
            </w:r>
          </w:p>
        </w:tc>
        <w:tc>
          <w:tcPr>
            <w:tcW w:w="4535" w:type="dxa"/>
            <w:vAlign w:val="center"/>
          </w:tcPr>
          <w:p>
            <w:pPr>
              <w:pStyle w:val="8"/>
            </w:pPr>
            <w:r>
              <w:t>项  目</w:t>
            </w:r>
          </w:p>
        </w:tc>
        <w:tc>
          <w:tcPr>
            <w:tcW w:w="2126" w:type="dxa"/>
            <w:vAlign w:val="center"/>
          </w:tcPr>
          <w:p>
            <w:pPr>
              <w:pStyle w:val="8"/>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4535" w:type="dxa"/>
            <w:vAlign w:val="center"/>
          </w:tcPr>
          <w:p>
            <w:pPr>
              <w:pStyle w:val="8"/>
            </w:pPr>
            <w:r>
              <w:t>1</w:t>
            </w:r>
          </w:p>
        </w:tc>
        <w:tc>
          <w:tcPr>
            <w:tcW w:w="2126" w:type="dxa"/>
            <w:vAlign w:val="center"/>
          </w:tcPr>
          <w:p>
            <w:pPr>
              <w:pStyle w:val="8"/>
            </w:pPr>
            <w:r>
              <w:t>2</w:t>
            </w:r>
          </w:p>
        </w:tc>
        <w:tc>
          <w:tcPr>
            <w:tcW w:w="4535" w:type="dxa"/>
            <w:vAlign w:val="center"/>
          </w:tcPr>
          <w:p>
            <w:pPr>
              <w:pStyle w:val="8"/>
            </w:pPr>
            <w:r>
              <w:t>3</w:t>
            </w:r>
          </w:p>
        </w:tc>
        <w:tc>
          <w:tcPr>
            <w:tcW w:w="2126" w:type="dxa"/>
            <w:vAlign w:val="center"/>
          </w:tcPr>
          <w:p>
            <w:pPr>
              <w:pStyle w:val="8"/>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5" w:type="dxa"/>
            <w:vAlign w:val="center"/>
          </w:tcPr>
          <w:p>
            <w:pPr>
              <w:pStyle w:val="10"/>
            </w:pPr>
            <w:r>
              <w:t>一、一般公共预算拨款收入</w:t>
            </w:r>
          </w:p>
        </w:tc>
        <w:tc>
          <w:tcPr>
            <w:tcW w:w="2126" w:type="dxa"/>
            <w:vAlign w:val="center"/>
          </w:tcPr>
          <w:p>
            <w:pPr>
              <w:pStyle w:val="9"/>
            </w:pPr>
            <w:r>
              <w:t>713.61</w:t>
            </w:r>
          </w:p>
        </w:tc>
        <w:tc>
          <w:tcPr>
            <w:tcW w:w="4535" w:type="dxa"/>
            <w:vAlign w:val="center"/>
          </w:tcPr>
          <w:p>
            <w:pPr>
              <w:pStyle w:val="10"/>
            </w:pPr>
            <w:r>
              <w:t>一、一般公共服务支出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5" w:type="dxa"/>
            <w:vAlign w:val="center"/>
          </w:tcPr>
          <w:p>
            <w:pPr>
              <w:pStyle w:val="10"/>
            </w:pPr>
            <w:r>
              <w:t>二、政府性基金预算拨款收入</w:t>
            </w:r>
          </w:p>
        </w:tc>
        <w:tc>
          <w:tcPr>
            <w:tcW w:w="2126" w:type="dxa"/>
            <w:vAlign w:val="center"/>
          </w:tcPr>
          <w:p>
            <w:pPr>
              <w:pStyle w:val="9"/>
            </w:pPr>
          </w:p>
        </w:tc>
        <w:tc>
          <w:tcPr>
            <w:tcW w:w="4535" w:type="dxa"/>
            <w:vAlign w:val="center"/>
          </w:tcPr>
          <w:p>
            <w:pPr>
              <w:pStyle w:val="10"/>
            </w:pPr>
            <w:r>
              <w:t>二、外交支出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5" w:type="dxa"/>
            <w:vAlign w:val="center"/>
          </w:tcPr>
          <w:p>
            <w:pPr>
              <w:pStyle w:val="10"/>
            </w:pPr>
            <w:r>
              <w:t>三、国有资本经营预算拨款收入</w:t>
            </w:r>
          </w:p>
        </w:tc>
        <w:tc>
          <w:tcPr>
            <w:tcW w:w="2126" w:type="dxa"/>
            <w:vAlign w:val="center"/>
          </w:tcPr>
          <w:p>
            <w:pPr>
              <w:pStyle w:val="9"/>
            </w:pPr>
          </w:p>
        </w:tc>
        <w:tc>
          <w:tcPr>
            <w:tcW w:w="4535" w:type="dxa"/>
            <w:vAlign w:val="center"/>
          </w:tcPr>
          <w:p>
            <w:pPr>
              <w:pStyle w:val="10"/>
            </w:pPr>
            <w:r>
              <w:t>三、国防支出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5" w:type="dxa"/>
            <w:vAlign w:val="center"/>
          </w:tcPr>
          <w:p>
            <w:pPr>
              <w:pStyle w:val="10"/>
            </w:pPr>
            <w:r>
              <w:t>四、财政专户管理资金收入</w:t>
            </w:r>
          </w:p>
        </w:tc>
        <w:tc>
          <w:tcPr>
            <w:tcW w:w="2126" w:type="dxa"/>
            <w:vAlign w:val="center"/>
          </w:tcPr>
          <w:p>
            <w:pPr>
              <w:pStyle w:val="9"/>
            </w:pPr>
          </w:p>
        </w:tc>
        <w:tc>
          <w:tcPr>
            <w:tcW w:w="4535" w:type="dxa"/>
            <w:vAlign w:val="center"/>
          </w:tcPr>
          <w:p>
            <w:pPr>
              <w:pStyle w:val="10"/>
            </w:pPr>
            <w:r>
              <w:t>四、公共安全支出</w:t>
            </w:r>
          </w:p>
        </w:tc>
        <w:tc>
          <w:tcPr>
            <w:tcW w:w="2126" w:type="dxa"/>
            <w:vAlign w:val="center"/>
          </w:tcPr>
          <w:p>
            <w:pPr>
              <w:pStyle w:val="9"/>
            </w:pPr>
            <w:r>
              <w:t>680.67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5" w:type="dxa"/>
            <w:vAlign w:val="center"/>
          </w:tcPr>
          <w:p>
            <w:pPr>
              <w:pStyle w:val="10"/>
            </w:pPr>
            <w:r>
              <w:t>五、事业收入</w:t>
            </w:r>
          </w:p>
        </w:tc>
        <w:tc>
          <w:tcPr>
            <w:tcW w:w="2126" w:type="dxa"/>
            <w:vAlign w:val="center"/>
          </w:tcPr>
          <w:p>
            <w:pPr>
              <w:pStyle w:val="9"/>
            </w:pPr>
          </w:p>
        </w:tc>
        <w:tc>
          <w:tcPr>
            <w:tcW w:w="4535" w:type="dxa"/>
            <w:vAlign w:val="center"/>
          </w:tcPr>
          <w:p>
            <w:pPr>
              <w:pStyle w:val="10"/>
            </w:pPr>
            <w:r>
              <w:t>五、教育支出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5" w:type="dxa"/>
            <w:vAlign w:val="center"/>
          </w:tcPr>
          <w:p>
            <w:pPr>
              <w:pStyle w:val="10"/>
            </w:pPr>
            <w:r>
              <w:t>六、事业单位经营收入</w:t>
            </w:r>
          </w:p>
        </w:tc>
        <w:tc>
          <w:tcPr>
            <w:tcW w:w="2126" w:type="dxa"/>
            <w:vAlign w:val="center"/>
          </w:tcPr>
          <w:p>
            <w:pPr>
              <w:pStyle w:val="9"/>
            </w:pPr>
          </w:p>
        </w:tc>
        <w:tc>
          <w:tcPr>
            <w:tcW w:w="4535" w:type="dxa"/>
            <w:vAlign w:val="center"/>
          </w:tcPr>
          <w:p>
            <w:pPr>
              <w:pStyle w:val="10"/>
            </w:pPr>
            <w:r>
              <w:t>六、科学技术支出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5" w:type="dxa"/>
            <w:vAlign w:val="center"/>
          </w:tcPr>
          <w:p>
            <w:pPr>
              <w:pStyle w:val="10"/>
            </w:pPr>
            <w:r>
              <w:t>七、上级补助收入</w:t>
            </w:r>
          </w:p>
        </w:tc>
        <w:tc>
          <w:tcPr>
            <w:tcW w:w="2126" w:type="dxa"/>
            <w:vAlign w:val="center"/>
          </w:tcPr>
          <w:p>
            <w:pPr>
              <w:pStyle w:val="9"/>
            </w:pPr>
          </w:p>
        </w:tc>
        <w:tc>
          <w:tcPr>
            <w:tcW w:w="4535" w:type="dxa"/>
            <w:vAlign w:val="center"/>
          </w:tcPr>
          <w:p>
            <w:pPr>
              <w:pStyle w:val="10"/>
            </w:pPr>
            <w:r>
              <w:t>七、文化旅游体育与传媒支出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5" w:type="dxa"/>
            <w:vAlign w:val="center"/>
          </w:tcPr>
          <w:p>
            <w:pPr>
              <w:pStyle w:val="10"/>
            </w:pPr>
            <w:r>
              <w:t>八、附属单位上缴收入</w:t>
            </w:r>
          </w:p>
        </w:tc>
        <w:tc>
          <w:tcPr>
            <w:tcW w:w="2126" w:type="dxa"/>
            <w:vAlign w:val="center"/>
          </w:tcPr>
          <w:p>
            <w:pPr>
              <w:pStyle w:val="9"/>
            </w:pPr>
          </w:p>
        </w:tc>
        <w:tc>
          <w:tcPr>
            <w:tcW w:w="4535" w:type="dxa"/>
            <w:vAlign w:val="center"/>
          </w:tcPr>
          <w:p>
            <w:pPr>
              <w:pStyle w:val="10"/>
            </w:pPr>
            <w:r>
              <w:t>八、社会保障和就业支出</w:t>
            </w:r>
          </w:p>
        </w:tc>
        <w:tc>
          <w:tcPr>
            <w:tcW w:w="2126" w:type="dxa"/>
            <w:vAlign w:val="center"/>
          </w:tcPr>
          <w:p>
            <w:pPr>
              <w:pStyle w:val="9"/>
            </w:pPr>
            <w:r>
              <w:t>14.16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5" w:type="dxa"/>
            <w:vAlign w:val="center"/>
          </w:tcPr>
          <w:p>
            <w:pPr>
              <w:pStyle w:val="10"/>
            </w:pPr>
            <w:r>
              <w:t>九、其他收入</w:t>
            </w:r>
          </w:p>
        </w:tc>
        <w:tc>
          <w:tcPr>
            <w:tcW w:w="2126" w:type="dxa"/>
            <w:vAlign w:val="center"/>
          </w:tcPr>
          <w:p>
            <w:pPr>
              <w:pStyle w:val="9"/>
            </w:pPr>
          </w:p>
        </w:tc>
        <w:tc>
          <w:tcPr>
            <w:tcW w:w="4535" w:type="dxa"/>
            <w:vAlign w:val="center"/>
          </w:tcPr>
          <w:p>
            <w:pPr>
              <w:pStyle w:val="10"/>
            </w:pPr>
            <w:r>
              <w:t>九、社会保险基金支出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十、卫生健康支出</w:t>
            </w:r>
          </w:p>
        </w:tc>
        <w:tc>
          <w:tcPr>
            <w:tcW w:w="2126" w:type="dxa"/>
            <w:vAlign w:val="center"/>
          </w:tcPr>
          <w:p>
            <w:pPr>
              <w:pStyle w:val="9"/>
            </w:pPr>
            <w:r>
              <w:t>6.51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十一、节能环保支出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十二、城乡社区支出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十三、农林水支出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十四、交通运输支出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十五、资源勘探工业信息等支出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十六、商业服务业等支出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十七、金融支出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十八、援助其他地区支出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十九、自然资源海洋气象等支出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二十、住房保障支出</w:t>
            </w:r>
          </w:p>
        </w:tc>
        <w:tc>
          <w:tcPr>
            <w:tcW w:w="2126" w:type="dxa"/>
            <w:vAlign w:val="center"/>
          </w:tcPr>
          <w:p>
            <w:pPr>
              <w:pStyle w:val="9"/>
            </w:pPr>
            <w:r>
              <w:t>12.28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二十一、粮油物资储备支出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二十二、国有资本经营预算支出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二十三、灾害防治及应急管理支出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二十四、预备费</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二十五、其他支出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二十六、转移性支出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二十七、债务还本支出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二十八、债务付息支出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二十九、债务发行费用支出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三十、抗疫特别国债安排的支出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三十一、往来性收支</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5" w:type="dxa"/>
            <w:vAlign w:val="center"/>
          </w:tcPr>
          <w:p>
            <w:pPr>
              <w:pStyle w:val="12"/>
            </w:pPr>
            <w:r>
              <w:t>本年收入合计</w:t>
            </w:r>
          </w:p>
        </w:tc>
        <w:tc>
          <w:tcPr>
            <w:tcW w:w="2126" w:type="dxa"/>
            <w:vAlign w:val="center"/>
          </w:tcPr>
          <w:p>
            <w:pPr>
              <w:pStyle w:val="13"/>
            </w:pPr>
            <w:r>
              <w:t>713.61</w:t>
            </w:r>
          </w:p>
        </w:tc>
        <w:tc>
          <w:tcPr>
            <w:tcW w:w="4535" w:type="dxa"/>
            <w:vAlign w:val="center"/>
          </w:tcPr>
          <w:p>
            <w:pPr>
              <w:pStyle w:val="12"/>
            </w:pPr>
            <w:r>
              <w:t>本年支出合计</w:t>
            </w:r>
          </w:p>
        </w:tc>
        <w:tc>
          <w:tcPr>
            <w:tcW w:w="2126" w:type="dxa"/>
            <w:vAlign w:val="center"/>
          </w:tcPr>
          <w:p>
            <w:pPr>
              <w:pStyle w:val="13"/>
            </w:pPr>
            <w:r>
              <w:t>713.61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5" w:type="dxa"/>
            <w:vAlign w:val="center"/>
          </w:tcPr>
          <w:p>
            <w:pPr>
              <w:pStyle w:val="10"/>
            </w:pPr>
            <w:r>
              <w:t>上年结转结余</w:t>
            </w:r>
          </w:p>
        </w:tc>
        <w:tc>
          <w:tcPr>
            <w:tcW w:w="2126" w:type="dxa"/>
            <w:vAlign w:val="center"/>
          </w:tcPr>
          <w:p>
            <w:pPr>
              <w:pStyle w:val="9"/>
            </w:pPr>
          </w:p>
        </w:tc>
        <w:tc>
          <w:tcPr>
            <w:tcW w:w="4535" w:type="dxa"/>
            <w:vAlign w:val="center"/>
          </w:tcPr>
          <w:p>
            <w:pPr>
              <w:pStyle w:val="10"/>
            </w:pPr>
            <w:r>
              <w:t>年终结转结余</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4535" w:type="dxa"/>
            <w:vAlign w:val="center"/>
          </w:tcPr>
          <w:p>
            <w:pPr>
              <w:pStyle w:val="12"/>
            </w:pPr>
            <w:r>
              <w:t>收入总计</w:t>
            </w:r>
          </w:p>
        </w:tc>
        <w:tc>
          <w:tcPr>
            <w:tcW w:w="2126" w:type="dxa"/>
            <w:vAlign w:val="center"/>
          </w:tcPr>
          <w:p>
            <w:pPr>
              <w:pStyle w:val="13"/>
            </w:pPr>
            <w:r>
              <w:t>713.61</w:t>
            </w:r>
          </w:p>
        </w:tc>
        <w:tc>
          <w:tcPr>
            <w:tcW w:w="4535" w:type="dxa"/>
            <w:vAlign w:val="center"/>
          </w:tcPr>
          <w:p>
            <w:pPr>
              <w:pStyle w:val="12"/>
            </w:pPr>
            <w:r>
              <w:t>支出总计</w:t>
            </w:r>
          </w:p>
        </w:tc>
        <w:tc>
          <w:tcPr>
            <w:tcW w:w="2126" w:type="dxa"/>
            <w:vAlign w:val="center"/>
          </w:tcPr>
          <w:p>
            <w:pPr>
              <w:pStyle w:val="13"/>
            </w:pPr>
            <w:r>
              <w:t>713.61</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216中国共产党隆尧县委员会政法委员会</w:t>
            </w:r>
          </w:p>
        </w:tc>
        <w:tc>
          <w:tcPr>
            <w:tcW w:w="3402" w:type="dxa"/>
            <w:gridSpan w:val="3"/>
            <w:tcBorders>
              <w:top w:val="single" w:color="FFFFFF" w:sz="6" w:space="0"/>
              <w:left w:val="single" w:color="FFFFFF" w:sz="6" w:space="0"/>
              <w:right w:val="single" w:color="FFFFFF" w:sz="6" w:space="0"/>
            </w:tcBorders>
            <w:vAlign w:val="center"/>
          </w:tcPr>
          <w:p>
            <w:pPr>
              <w:pStyle w:val="6"/>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8"/>
            </w:pPr>
            <w:r>
              <w:t>序号</w:t>
            </w:r>
          </w:p>
        </w:tc>
        <w:tc>
          <w:tcPr>
            <w:tcW w:w="2551" w:type="dxa"/>
            <w:gridSpan w:val="2"/>
            <w:vAlign w:val="center"/>
          </w:tcPr>
          <w:p>
            <w:pPr>
              <w:pStyle w:val="8"/>
            </w:pPr>
            <w:r>
              <w:t>功能分类科目</w:t>
            </w:r>
          </w:p>
        </w:tc>
        <w:tc>
          <w:tcPr>
            <w:tcW w:w="1134" w:type="dxa"/>
            <w:vMerge w:val="restart"/>
            <w:vAlign w:val="center"/>
          </w:tcPr>
          <w:p>
            <w:pPr>
              <w:pStyle w:val="8"/>
            </w:pPr>
            <w:r>
              <w:t>合计</w:t>
            </w:r>
          </w:p>
        </w:tc>
        <w:tc>
          <w:tcPr>
            <w:tcW w:w="9071" w:type="dxa"/>
            <w:gridSpan w:val="8"/>
            <w:vAlign w:val="center"/>
          </w:tcPr>
          <w:p>
            <w:pPr>
              <w:pStyle w:val="8"/>
            </w:pPr>
            <w:r>
              <w:t>本年收入</w:t>
            </w:r>
          </w:p>
        </w:tc>
        <w:tc>
          <w:tcPr>
            <w:tcW w:w="1134" w:type="dxa"/>
            <w:vMerge w:val="restart"/>
            <w:vAlign w:val="center"/>
          </w:tcPr>
          <w:p>
            <w:pPr>
              <w:pStyle w:val="8"/>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8"/>
            </w:pPr>
            <w:r>
              <w:t>科目    编码</w:t>
            </w:r>
          </w:p>
        </w:tc>
        <w:tc>
          <w:tcPr>
            <w:tcW w:w="1559" w:type="dxa"/>
            <w:vAlign w:val="center"/>
          </w:tcPr>
          <w:p>
            <w:pPr>
              <w:pStyle w:val="8"/>
            </w:pPr>
            <w:r>
              <w:t>科目名称</w:t>
            </w:r>
          </w:p>
        </w:tc>
        <w:tc>
          <w:tcPr>
            <w:tcW w:w="1134" w:type="dxa"/>
            <w:vMerge w:val="continue"/>
          </w:tcPr>
          <w:p/>
        </w:tc>
        <w:tc>
          <w:tcPr>
            <w:tcW w:w="1134" w:type="dxa"/>
            <w:vAlign w:val="center"/>
          </w:tcPr>
          <w:p>
            <w:pPr>
              <w:pStyle w:val="8"/>
            </w:pPr>
            <w:r>
              <w:t>小计</w:t>
            </w:r>
          </w:p>
        </w:tc>
        <w:tc>
          <w:tcPr>
            <w:tcW w:w="1134" w:type="dxa"/>
            <w:vAlign w:val="center"/>
          </w:tcPr>
          <w:p>
            <w:pPr>
              <w:pStyle w:val="8"/>
            </w:pPr>
            <w:r>
              <w:t>财政拨款 收入</w:t>
            </w:r>
          </w:p>
        </w:tc>
        <w:tc>
          <w:tcPr>
            <w:tcW w:w="1134" w:type="dxa"/>
            <w:vAlign w:val="center"/>
          </w:tcPr>
          <w:p>
            <w:pPr>
              <w:pStyle w:val="8"/>
            </w:pPr>
            <w:r>
              <w:t>财政专户 收入</w:t>
            </w:r>
          </w:p>
        </w:tc>
        <w:tc>
          <w:tcPr>
            <w:tcW w:w="1134" w:type="dxa"/>
            <w:vAlign w:val="center"/>
          </w:tcPr>
          <w:p>
            <w:pPr>
              <w:pStyle w:val="8"/>
            </w:pPr>
            <w:r>
              <w:t>事业收入</w:t>
            </w:r>
          </w:p>
        </w:tc>
        <w:tc>
          <w:tcPr>
            <w:tcW w:w="1134" w:type="dxa"/>
            <w:vAlign w:val="center"/>
          </w:tcPr>
          <w:p>
            <w:pPr>
              <w:pStyle w:val="8"/>
            </w:pPr>
            <w:r>
              <w:t>经营收入</w:t>
            </w:r>
          </w:p>
        </w:tc>
        <w:tc>
          <w:tcPr>
            <w:tcW w:w="1134" w:type="dxa"/>
            <w:vAlign w:val="center"/>
          </w:tcPr>
          <w:p>
            <w:pPr>
              <w:pStyle w:val="8"/>
            </w:pPr>
            <w:r>
              <w:t>上级补助收入</w:t>
            </w:r>
          </w:p>
        </w:tc>
        <w:tc>
          <w:tcPr>
            <w:tcW w:w="1134" w:type="dxa"/>
            <w:vAlign w:val="center"/>
          </w:tcPr>
          <w:p>
            <w:pPr>
              <w:pStyle w:val="8"/>
            </w:pPr>
            <w:r>
              <w:t>附属单位上缴收入</w:t>
            </w:r>
          </w:p>
        </w:tc>
        <w:tc>
          <w:tcPr>
            <w:tcW w:w="1134" w:type="dxa"/>
            <w:vAlign w:val="center"/>
          </w:tcPr>
          <w:p>
            <w:pPr>
              <w:pStyle w:val="8"/>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8"/>
            </w:pPr>
            <w:r>
              <w:t>栏次</w:t>
            </w:r>
          </w:p>
        </w:tc>
        <w:tc>
          <w:tcPr>
            <w:tcW w:w="992" w:type="dxa"/>
            <w:vAlign w:val="center"/>
          </w:tcPr>
          <w:p>
            <w:pPr>
              <w:pStyle w:val="8"/>
            </w:pPr>
            <w:r>
              <w:t>1</w:t>
            </w:r>
          </w:p>
        </w:tc>
        <w:tc>
          <w:tcPr>
            <w:tcW w:w="1559" w:type="dxa"/>
            <w:vAlign w:val="center"/>
          </w:tcPr>
          <w:p>
            <w:pPr>
              <w:pStyle w:val="8"/>
            </w:pPr>
            <w:r>
              <w:t>2</w:t>
            </w:r>
          </w:p>
        </w:tc>
        <w:tc>
          <w:tcPr>
            <w:tcW w:w="1134" w:type="dxa"/>
            <w:vAlign w:val="center"/>
          </w:tcPr>
          <w:p>
            <w:pPr>
              <w:pStyle w:val="8"/>
            </w:pPr>
            <w:r>
              <w:t>3</w:t>
            </w:r>
          </w:p>
        </w:tc>
        <w:tc>
          <w:tcPr>
            <w:tcW w:w="1134" w:type="dxa"/>
            <w:vAlign w:val="center"/>
          </w:tcPr>
          <w:p>
            <w:pPr>
              <w:pStyle w:val="8"/>
            </w:pPr>
            <w:r>
              <w:t>4</w:t>
            </w:r>
          </w:p>
        </w:tc>
        <w:tc>
          <w:tcPr>
            <w:tcW w:w="1134" w:type="dxa"/>
            <w:vAlign w:val="center"/>
          </w:tcPr>
          <w:p>
            <w:pPr>
              <w:pStyle w:val="8"/>
            </w:pPr>
            <w:r>
              <w:t>5</w:t>
            </w:r>
          </w:p>
        </w:tc>
        <w:tc>
          <w:tcPr>
            <w:tcW w:w="1134" w:type="dxa"/>
            <w:vAlign w:val="center"/>
          </w:tcPr>
          <w:p>
            <w:pPr>
              <w:pStyle w:val="8"/>
            </w:pPr>
            <w:r>
              <w:t>6</w:t>
            </w:r>
          </w:p>
        </w:tc>
        <w:tc>
          <w:tcPr>
            <w:tcW w:w="1134" w:type="dxa"/>
            <w:vAlign w:val="center"/>
          </w:tcPr>
          <w:p>
            <w:pPr>
              <w:pStyle w:val="8"/>
            </w:pPr>
            <w:r>
              <w:t>7</w:t>
            </w:r>
          </w:p>
        </w:tc>
        <w:tc>
          <w:tcPr>
            <w:tcW w:w="1134" w:type="dxa"/>
            <w:vAlign w:val="center"/>
          </w:tcPr>
          <w:p>
            <w:pPr>
              <w:pStyle w:val="8"/>
            </w:pPr>
            <w:r>
              <w:t>8</w:t>
            </w:r>
          </w:p>
        </w:tc>
        <w:tc>
          <w:tcPr>
            <w:tcW w:w="1134" w:type="dxa"/>
            <w:vAlign w:val="center"/>
          </w:tcPr>
          <w:p>
            <w:pPr>
              <w:pStyle w:val="8"/>
            </w:pPr>
            <w:r>
              <w:t>9</w:t>
            </w:r>
          </w:p>
        </w:tc>
        <w:tc>
          <w:tcPr>
            <w:tcW w:w="1134" w:type="dxa"/>
            <w:vAlign w:val="center"/>
          </w:tcPr>
          <w:p>
            <w:pPr>
              <w:pStyle w:val="8"/>
            </w:pPr>
            <w:r>
              <w:t>10</w:t>
            </w:r>
          </w:p>
        </w:tc>
        <w:tc>
          <w:tcPr>
            <w:tcW w:w="1134" w:type="dxa"/>
            <w:vAlign w:val="center"/>
          </w:tcPr>
          <w:p>
            <w:pPr>
              <w:pStyle w:val="8"/>
            </w:pPr>
            <w:r>
              <w:t>11</w:t>
            </w:r>
          </w:p>
        </w:tc>
        <w:tc>
          <w:tcPr>
            <w:tcW w:w="1134" w:type="dxa"/>
            <w:vAlign w:val="center"/>
          </w:tcPr>
          <w:p>
            <w:pPr>
              <w:pStyle w:val="8"/>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4"/>
            </w:pPr>
          </w:p>
        </w:tc>
        <w:tc>
          <w:tcPr>
            <w:tcW w:w="1559" w:type="dxa"/>
            <w:vAlign w:val="center"/>
          </w:tcPr>
          <w:p>
            <w:pPr>
              <w:pStyle w:val="12"/>
            </w:pPr>
            <w:r>
              <w:t>合计</w:t>
            </w:r>
          </w:p>
        </w:tc>
        <w:tc>
          <w:tcPr>
            <w:tcW w:w="1134" w:type="dxa"/>
            <w:vAlign w:val="center"/>
          </w:tcPr>
          <w:p>
            <w:pPr>
              <w:pStyle w:val="13"/>
            </w:pPr>
            <w:r>
              <w:t>713.61</w:t>
            </w:r>
          </w:p>
        </w:tc>
        <w:tc>
          <w:tcPr>
            <w:tcW w:w="1134" w:type="dxa"/>
            <w:vAlign w:val="center"/>
          </w:tcPr>
          <w:p>
            <w:pPr>
              <w:pStyle w:val="13"/>
            </w:pPr>
            <w:r>
              <w:t>713.61</w:t>
            </w:r>
          </w:p>
        </w:tc>
        <w:tc>
          <w:tcPr>
            <w:tcW w:w="1134" w:type="dxa"/>
            <w:vAlign w:val="center"/>
          </w:tcPr>
          <w:p>
            <w:pPr>
              <w:pStyle w:val="13"/>
            </w:pPr>
            <w:r>
              <w:t>713.61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0"/>
            </w:pPr>
            <w:r>
              <w:t>204</w:t>
            </w:r>
          </w:p>
        </w:tc>
        <w:tc>
          <w:tcPr>
            <w:tcW w:w="1559" w:type="dxa"/>
            <w:vAlign w:val="center"/>
          </w:tcPr>
          <w:p>
            <w:pPr>
              <w:pStyle w:val="10"/>
            </w:pPr>
            <w:r>
              <w:t>公共安全支出</w:t>
            </w:r>
          </w:p>
        </w:tc>
        <w:tc>
          <w:tcPr>
            <w:tcW w:w="1134" w:type="dxa"/>
            <w:vAlign w:val="center"/>
          </w:tcPr>
          <w:p>
            <w:pPr>
              <w:pStyle w:val="9"/>
            </w:pPr>
            <w:r>
              <w:t>680.67</w:t>
            </w:r>
          </w:p>
        </w:tc>
        <w:tc>
          <w:tcPr>
            <w:tcW w:w="1134" w:type="dxa"/>
            <w:vAlign w:val="center"/>
          </w:tcPr>
          <w:p>
            <w:pPr>
              <w:pStyle w:val="9"/>
            </w:pPr>
            <w:r>
              <w:t>680.67</w:t>
            </w:r>
          </w:p>
        </w:tc>
        <w:tc>
          <w:tcPr>
            <w:tcW w:w="1134" w:type="dxa"/>
            <w:vAlign w:val="center"/>
          </w:tcPr>
          <w:p>
            <w:pPr>
              <w:pStyle w:val="9"/>
            </w:pPr>
            <w:r>
              <w:t>680.67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0"/>
            </w:pPr>
            <w:r>
              <w:t>20402</w:t>
            </w:r>
          </w:p>
        </w:tc>
        <w:tc>
          <w:tcPr>
            <w:tcW w:w="1559" w:type="dxa"/>
            <w:vAlign w:val="center"/>
          </w:tcPr>
          <w:p>
            <w:pPr>
              <w:pStyle w:val="10"/>
            </w:pPr>
            <w:r>
              <w:t>公安</w:t>
            </w:r>
          </w:p>
        </w:tc>
        <w:tc>
          <w:tcPr>
            <w:tcW w:w="1134" w:type="dxa"/>
            <w:vAlign w:val="center"/>
          </w:tcPr>
          <w:p>
            <w:pPr>
              <w:pStyle w:val="9"/>
            </w:pPr>
            <w:r>
              <w:t>151.58</w:t>
            </w:r>
          </w:p>
        </w:tc>
        <w:tc>
          <w:tcPr>
            <w:tcW w:w="1134" w:type="dxa"/>
            <w:vAlign w:val="center"/>
          </w:tcPr>
          <w:p>
            <w:pPr>
              <w:pStyle w:val="9"/>
            </w:pPr>
            <w:r>
              <w:t>151.58</w:t>
            </w:r>
          </w:p>
        </w:tc>
        <w:tc>
          <w:tcPr>
            <w:tcW w:w="1134" w:type="dxa"/>
            <w:vAlign w:val="center"/>
          </w:tcPr>
          <w:p>
            <w:pPr>
              <w:pStyle w:val="9"/>
            </w:pPr>
            <w:r>
              <w:t>151.58</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0"/>
            </w:pPr>
            <w:r>
              <w:t>2040299</w:t>
            </w:r>
          </w:p>
        </w:tc>
        <w:tc>
          <w:tcPr>
            <w:tcW w:w="1559" w:type="dxa"/>
            <w:vAlign w:val="center"/>
          </w:tcPr>
          <w:p>
            <w:pPr>
              <w:pStyle w:val="10"/>
            </w:pPr>
            <w:r>
              <w:t>其他公安支出</w:t>
            </w:r>
          </w:p>
        </w:tc>
        <w:tc>
          <w:tcPr>
            <w:tcW w:w="1134" w:type="dxa"/>
            <w:vAlign w:val="center"/>
          </w:tcPr>
          <w:p>
            <w:pPr>
              <w:pStyle w:val="9"/>
            </w:pPr>
            <w:r>
              <w:t>151.58</w:t>
            </w:r>
          </w:p>
        </w:tc>
        <w:tc>
          <w:tcPr>
            <w:tcW w:w="1134" w:type="dxa"/>
            <w:vAlign w:val="center"/>
          </w:tcPr>
          <w:p>
            <w:pPr>
              <w:pStyle w:val="9"/>
            </w:pPr>
            <w:r>
              <w:t>151.58</w:t>
            </w:r>
          </w:p>
        </w:tc>
        <w:tc>
          <w:tcPr>
            <w:tcW w:w="1134" w:type="dxa"/>
            <w:vAlign w:val="center"/>
          </w:tcPr>
          <w:p>
            <w:pPr>
              <w:pStyle w:val="9"/>
            </w:pPr>
            <w:r>
              <w:t>151.58</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5</w:t>
            </w:r>
          </w:p>
        </w:tc>
        <w:tc>
          <w:tcPr>
            <w:tcW w:w="992" w:type="dxa"/>
            <w:vAlign w:val="center"/>
          </w:tcPr>
          <w:p>
            <w:pPr>
              <w:pStyle w:val="10"/>
            </w:pPr>
            <w:r>
              <w:t>20499</w:t>
            </w:r>
          </w:p>
        </w:tc>
        <w:tc>
          <w:tcPr>
            <w:tcW w:w="1559" w:type="dxa"/>
            <w:vAlign w:val="center"/>
          </w:tcPr>
          <w:p>
            <w:pPr>
              <w:pStyle w:val="10"/>
            </w:pPr>
            <w:r>
              <w:t>其他公共安全支出</w:t>
            </w:r>
          </w:p>
        </w:tc>
        <w:tc>
          <w:tcPr>
            <w:tcW w:w="1134" w:type="dxa"/>
            <w:vAlign w:val="center"/>
          </w:tcPr>
          <w:p>
            <w:pPr>
              <w:pStyle w:val="9"/>
            </w:pPr>
            <w:r>
              <w:t>529.09</w:t>
            </w:r>
          </w:p>
        </w:tc>
        <w:tc>
          <w:tcPr>
            <w:tcW w:w="1134" w:type="dxa"/>
            <w:vAlign w:val="center"/>
          </w:tcPr>
          <w:p>
            <w:pPr>
              <w:pStyle w:val="9"/>
            </w:pPr>
            <w:r>
              <w:t>529.09</w:t>
            </w:r>
          </w:p>
        </w:tc>
        <w:tc>
          <w:tcPr>
            <w:tcW w:w="1134" w:type="dxa"/>
            <w:vAlign w:val="center"/>
          </w:tcPr>
          <w:p>
            <w:pPr>
              <w:pStyle w:val="9"/>
            </w:pPr>
            <w:r>
              <w:t>529.09</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6</w:t>
            </w:r>
          </w:p>
        </w:tc>
        <w:tc>
          <w:tcPr>
            <w:tcW w:w="992" w:type="dxa"/>
            <w:vAlign w:val="center"/>
          </w:tcPr>
          <w:p>
            <w:pPr>
              <w:pStyle w:val="10"/>
            </w:pPr>
            <w:r>
              <w:t>2049999</w:t>
            </w:r>
          </w:p>
        </w:tc>
        <w:tc>
          <w:tcPr>
            <w:tcW w:w="1559" w:type="dxa"/>
            <w:vAlign w:val="center"/>
          </w:tcPr>
          <w:p>
            <w:pPr>
              <w:pStyle w:val="10"/>
            </w:pPr>
            <w:r>
              <w:t>其他公共安全支出</w:t>
            </w:r>
          </w:p>
        </w:tc>
        <w:tc>
          <w:tcPr>
            <w:tcW w:w="1134" w:type="dxa"/>
            <w:vAlign w:val="center"/>
          </w:tcPr>
          <w:p>
            <w:pPr>
              <w:pStyle w:val="9"/>
            </w:pPr>
            <w:r>
              <w:t>529.09</w:t>
            </w:r>
          </w:p>
        </w:tc>
        <w:tc>
          <w:tcPr>
            <w:tcW w:w="1134" w:type="dxa"/>
            <w:vAlign w:val="center"/>
          </w:tcPr>
          <w:p>
            <w:pPr>
              <w:pStyle w:val="9"/>
            </w:pPr>
            <w:r>
              <w:t>529.09</w:t>
            </w:r>
          </w:p>
        </w:tc>
        <w:tc>
          <w:tcPr>
            <w:tcW w:w="1134" w:type="dxa"/>
            <w:vAlign w:val="center"/>
          </w:tcPr>
          <w:p>
            <w:pPr>
              <w:pStyle w:val="9"/>
            </w:pPr>
            <w:r>
              <w:t>529.09</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7</w:t>
            </w:r>
          </w:p>
        </w:tc>
        <w:tc>
          <w:tcPr>
            <w:tcW w:w="992" w:type="dxa"/>
            <w:vAlign w:val="center"/>
          </w:tcPr>
          <w:p>
            <w:pPr>
              <w:pStyle w:val="10"/>
            </w:pPr>
            <w:r>
              <w:t>208</w:t>
            </w:r>
          </w:p>
        </w:tc>
        <w:tc>
          <w:tcPr>
            <w:tcW w:w="1559" w:type="dxa"/>
            <w:vAlign w:val="center"/>
          </w:tcPr>
          <w:p>
            <w:pPr>
              <w:pStyle w:val="10"/>
            </w:pPr>
            <w:r>
              <w:t>社会保障和就业支出</w:t>
            </w:r>
          </w:p>
        </w:tc>
        <w:tc>
          <w:tcPr>
            <w:tcW w:w="1134" w:type="dxa"/>
            <w:vAlign w:val="center"/>
          </w:tcPr>
          <w:p>
            <w:pPr>
              <w:pStyle w:val="9"/>
            </w:pPr>
            <w:r>
              <w:t>14.16</w:t>
            </w:r>
          </w:p>
        </w:tc>
        <w:tc>
          <w:tcPr>
            <w:tcW w:w="1134" w:type="dxa"/>
            <w:vAlign w:val="center"/>
          </w:tcPr>
          <w:p>
            <w:pPr>
              <w:pStyle w:val="9"/>
            </w:pPr>
            <w:r>
              <w:t>14.16</w:t>
            </w:r>
          </w:p>
        </w:tc>
        <w:tc>
          <w:tcPr>
            <w:tcW w:w="1134" w:type="dxa"/>
            <w:vAlign w:val="center"/>
          </w:tcPr>
          <w:p>
            <w:pPr>
              <w:pStyle w:val="9"/>
            </w:pPr>
            <w:r>
              <w:t>14.16</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8</w:t>
            </w:r>
          </w:p>
        </w:tc>
        <w:tc>
          <w:tcPr>
            <w:tcW w:w="992" w:type="dxa"/>
            <w:vAlign w:val="center"/>
          </w:tcPr>
          <w:p>
            <w:pPr>
              <w:pStyle w:val="10"/>
            </w:pPr>
            <w:r>
              <w:t>20805</w:t>
            </w:r>
          </w:p>
        </w:tc>
        <w:tc>
          <w:tcPr>
            <w:tcW w:w="1559" w:type="dxa"/>
            <w:vAlign w:val="center"/>
          </w:tcPr>
          <w:p>
            <w:pPr>
              <w:pStyle w:val="10"/>
            </w:pPr>
            <w:r>
              <w:t>行政事业单位养老支出</w:t>
            </w:r>
          </w:p>
        </w:tc>
        <w:tc>
          <w:tcPr>
            <w:tcW w:w="1134" w:type="dxa"/>
            <w:vAlign w:val="center"/>
          </w:tcPr>
          <w:p>
            <w:pPr>
              <w:pStyle w:val="9"/>
            </w:pPr>
            <w:r>
              <w:t>14.16</w:t>
            </w:r>
          </w:p>
        </w:tc>
        <w:tc>
          <w:tcPr>
            <w:tcW w:w="1134" w:type="dxa"/>
            <w:vAlign w:val="center"/>
          </w:tcPr>
          <w:p>
            <w:pPr>
              <w:pStyle w:val="9"/>
            </w:pPr>
            <w:r>
              <w:t>14.16</w:t>
            </w:r>
          </w:p>
        </w:tc>
        <w:tc>
          <w:tcPr>
            <w:tcW w:w="1134" w:type="dxa"/>
            <w:vAlign w:val="center"/>
          </w:tcPr>
          <w:p>
            <w:pPr>
              <w:pStyle w:val="9"/>
            </w:pPr>
            <w:r>
              <w:t>14.16</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9</w:t>
            </w:r>
          </w:p>
        </w:tc>
        <w:tc>
          <w:tcPr>
            <w:tcW w:w="992" w:type="dxa"/>
            <w:vAlign w:val="center"/>
          </w:tcPr>
          <w:p>
            <w:pPr>
              <w:pStyle w:val="10"/>
            </w:pPr>
            <w:r>
              <w:t>2080505</w:t>
            </w:r>
          </w:p>
        </w:tc>
        <w:tc>
          <w:tcPr>
            <w:tcW w:w="1559" w:type="dxa"/>
            <w:vAlign w:val="center"/>
          </w:tcPr>
          <w:p>
            <w:pPr>
              <w:pStyle w:val="10"/>
            </w:pPr>
            <w:r>
              <w:t>机关事业单位基本养老保险缴费支出</w:t>
            </w:r>
          </w:p>
        </w:tc>
        <w:tc>
          <w:tcPr>
            <w:tcW w:w="1134" w:type="dxa"/>
            <w:vAlign w:val="center"/>
          </w:tcPr>
          <w:p>
            <w:pPr>
              <w:pStyle w:val="9"/>
            </w:pPr>
            <w:r>
              <w:t>14.16</w:t>
            </w:r>
          </w:p>
        </w:tc>
        <w:tc>
          <w:tcPr>
            <w:tcW w:w="1134" w:type="dxa"/>
            <w:vAlign w:val="center"/>
          </w:tcPr>
          <w:p>
            <w:pPr>
              <w:pStyle w:val="9"/>
            </w:pPr>
            <w:r>
              <w:t>14.16</w:t>
            </w:r>
          </w:p>
        </w:tc>
        <w:tc>
          <w:tcPr>
            <w:tcW w:w="1134" w:type="dxa"/>
            <w:vAlign w:val="center"/>
          </w:tcPr>
          <w:p>
            <w:pPr>
              <w:pStyle w:val="9"/>
            </w:pPr>
            <w:r>
              <w:t>14.16</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10</w:t>
            </w:r>
          </w:p>
        </w:tc>
        <w:tc>
          <w:tcPr>
            <w:tcW w:w="992" w:type="dxa"/>
            <w:vAlign w:val="center"/>
          </w:tcPr>
          <w:p>
            <w:pPr>
              <w:pStyle w:val="10"/>
            </w:pPr>
            <w:r>
              <w:t>210</w:t>
            </w:r>
          </w:p>
        </w:tc>
        <w:tc>
          <w:tcPr>
            <w:tcW w:w="1559" w:type="dxa"/>
            <w:vAlign w:val="center"/>
          </w:tcPr>
          <w:p>
            <w:pPr>
              <w:pStyle w:val="10"/>
            </w:pPr>
            <w:r>
              <w:t>卫生健康支出</w:t>
            </w:r>
          </w:p>
        </w:tc>
        <w:tc>
          <w:tcPr>
            <w:tcW w:w="1134" w:type="dxa"/>
            <w:vAlign w:val="center"/>
          </w:tcPr>
          <w:p>
            <w:pPr>
              <w:pStyle w:val="9"/>
            </w:pPr>
            <w:r>
              <w:t>6.51</w:t>
            </w:r>
          </w:p>
        </w:tc>
        <w:tc>
          <w:tcPr>
            <w:tcW w:w="1134" w:type="dxa"/>
            <w:vAlign w:val="center"/>
          </w:tcPr>
          <w:p>
            <w:pPr>
              <w:pStyle w:val="9"/>
            </w:pPr>
            <w:r>
              <w:t>6.51</w:t>
            </w:r>
          </w:p>
        </w:tc>
        <w:tc>
          <w:tcPr>
            <w:tcW w:w="1134" w:type="dxa"/>
            <w:vAlign w:val="center"/>
          </w:tcPr>
          <w:p>
            <w:pPr>
              <w:pStyle w:val="9"/>
            </w:pPr>
            <w:r>
              <w:t>6.51</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11</w:t>
            </w:r>
          </w:p>
        </w:tc>
        <w:tc>
          <w:tcPr>
            <w:tcW w:w="992" w:type="dxa"/>
            <w:vAlign w:val="center"/>
          </w:tcPr>
          <w:p>
            <w:pPr>
              <w:pStyle w:val="10"/>
            </w:pPr>
            <w:r>
              <w:t>21011</w:t>
            </w:r>
          </w:p>
        </w:tc>
        <w:tc>
          <w:tcPr>
            <w:tcW w:w="1559" w:type="dxa"/>
            <w:vAlign w:val="center"/>
          </w:tcPr>
          <w:p>
            <w:pPr>
              <w:pStyle w:val="10"/>
            </w:pPr>
            <w:r>
              <w:t>行政事业单位医疗</w:t>
            </w:r>
          </w:p>
        </w:tc>
        <w:tc>
          <w:tcPr>
            <w:tcW w:w="1134" w:type="dxa"/>
            <w:vAlign w:val="center"/>
          </w:tcPr>
          <w:p>
            <w:pPr>
              <w:pStyle w:val="9"/>
            </w:pPr>
            <w:r>
              <w:t>6.51</w:t>
            </w:r>
          </w:p>
        </w:tc>
        <w:tc>
          <w:tcPr>
            <w:tcW w:w="1134" w:type="dxa"/>
            <w:vAlign w:val="center"/>
          </w:tcPr>
          <w:p>
            <w:pPr>
              <w:pStyle w:val="9"/>
            </w:pPr>
            <w:r>
              <w:t>6.51</w:t>
            </w:r>
          </w:p>
        </w:tc>
        <w:tc>
          <w:tcPr>
            <w:tcW w:w="1134" w:type="dxa"/>
            <w:vAlign w:val="center"/>
          </w:tcPr>
          <w:p>
            <w:pPr>
              <w:pStyle w:val="9"/>
            </w:pPr>
            <w:r>
              <w:t>6.51</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12</w:t>
            </w:r>
          </w:p>
        </w:tc>
        <w:tc>
          <w:tcPr>
            <w:tcW w:w="992" w:type="dxa"/>
            <w:vAlign w:val="center"/>
          </w:tcPr>
          <w:p>
            <w:pPr>
              <w:pStyle w:val="10"/>
            </w:pPr>
            <w:r>
              <w:t>2101101</w:t>
            </w:r>
          </w:p>
        </w:tc>
        <w:tc>
          <w:tcPr>
            <w:tcW w:w="1559" w:type="dxa"/>
            <w:vAlign w:val="center"/>
          </w:tcPr>
          <w:p>
            <w:pPr>
              <w:pStyle w:val="10"/>
            </w:pPr>
            <w:r>
              <w:t>行政单位医疗</w:t>
            </w:r>
          </w:p>
        </w:tc>
        <w:tc>
          <w:tcPr>
            <w:tcW w:w="1134" w:type="dxa"/>
            <w:vAlign w:val="center"/>
          </w:tcPr>
          <w:p>
            <w:pPr>
              <w:pStyle w:val="9"/>
            </w:pPr>
            <w:r>
              <w:t>6.51</w:t>
            </w:r>
          </w:p>
        </w:tc>
        <w:tc>
          <w:tcPr>
            <w:tcW w:w="1134" w:type="dxa"/>
            <w:vAlign w:val="center"/>
          </w:tcPr>
          <w:p>
            <w:pPr>
              <w:pStyle w:val="9"/>
            </w:pPr>
            <w:r>
              <w:t>6.51</w:t>
            </w:r>
          </w:p>
        </w:tc>
        <w:tc>
          <w:tcPr>
            <w:tcW w:w="1134" w:type="dxa"/>
            <w:vAlign w:val="center"/>
          </w:tcPr>
          <w:p>
            <w:pPr>
              <w:pStyle w:val="9"/>
            </w:pPr>
            <w:r>
              <w:t>6.51</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13</w:t>
            </w:r>
          </w:p>
        </w:tc>
        <w:tc>
          <w:tcPr>
            <w:tcW w:w="992" w:type="dxa"/>
            <w:vAlign w:val="center"/>
          </w:tcPr>
          <w:p>
            <w:pPr>
              <w:pStyle w:val="10"/>
            </w:pPr>
            <w:r>
              <w:t>221</w:t>
            </w:r>
          </w:p>
        </w:tc>
        <w:tc>
          <w:tcPr>
            <w:tcW w:w="1559" w:type="dxa"/>
            <w:vAlign w:val="center"/>
          </w:tcPr>
          <w:p>
            <w:pPr>
              <w:pStyle w:val="10"/>
            </w:pPr>
            <w:r>
              <w:t>住房保障支出</w:t>
            </w:r>
          </w:p>
        </w:tc>
        <w:tc>
          <w:tcPr>
            <w:tcW w:w="1134" w:type="dxa"/>
            <w:vAlign w:val="center"/>
          </w:tcPr>
          <w:p>
            <w:pPr>
              <w:pStyle w:val="9"/>
            </w:pPr>
            <w:r>
              <w:t>12.28</w:t>
            </w:r>
          </w:p>
        </w:tc>
        <w:tc>
          <w:tcPr>
            <w:tcW w:w="1134" w:type="dxa"/>
            <w:vAlign w:val="center"/>
          </w:tcPr>
          <w:p>
            <w:pPr>
              <w:pStyle w:val="9"/>
            </w:pPr>
            <w:r>
              <w:t>12.28</w:t>
            </w:r>
          </w:p>
        </w:tc>
        <w:tc>
          <w:tcPr>
            <w:tcW w:w="1134" w:type="dxa"/>
            <w:vAlign w:val="center"/>
          </w:tcPr>
          <w:p>
            <w:pPr>
              <w:pStyle w:val="9"/>
            </w:pPr>
            <w:r>
              <w:t>12.28</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14</w:t>
            </w:r>
          </w:p>
        </w:tc>
        <w:tc>
          <w:tcPr>
            <w:tcW w:w="992" w:type="dxa"/>
            <w:vAlign w:val="center"/>
          </w:tcPr>
          <w:p>
            <w:pPr>
              <w:pStyle w:val="10"/>
            </w:pPr>
            <w:r>
              <w:t>22102</w:t>
            </w:r>
          </w:p>
        </w:tc>
        <w:tc>
          <w:tcPr>
            <w:tcW w:w="1559" w:type="dxa"/>
            <w:vAlign w:val="center"/>
          </w:tcPr>
          <w:p>
            <w:pPr>
              <w:pStyle w:val="10"/>
            </w:pPr>
            <w:r>
              <w:t>住房改革支出</w:t>
            </w:r>
          </w:p>
        </w:tc>
        <w:tc>
          <w:tcPr>
            <w:tcW w:w="1134" w:type="dxa"/>
            <w:vAlign w:val="center"/>
          </w:tcPr>
          <w:p>
            <w:pPr>
              <w:pStyle w:val="9"/>
            </w:pPr>
            <w:r>
              <w:t>12.28</w:t>
            </w:r>
          </w:p>
        </w:tc>
        <w:tc>
          <w:tcPr>
            <w:tcW w:w="1134" w:type="dxa"/>
            <w:vAlign w:val="center"/>
          </w:tcPr>
          <w:p>
            <w:pPr>
              <w:pStyle w:val="9"/>
            </w:pPr>
            <w:r>
              <w:t>12.28</w:t>
            </w:r>
          </w:p>
        </w:tc>
        <w:tc>
          <w:tcPr>
            <w:tcW w:w="1134" w:type="dxa"/>
            <w:vAlign w:val="center"/>
          </w:tcPr>
          <w:p>
            <w:pPr>
              <w:pStyle w:val="9"/>
            </w:pPr>
            <w:r>
              <w:t>12.28</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15</w:t>
            </w:r>
          </w:p>
        </w:tc>
        <w:tc>
          <w:tcPr>
            <w:tcW w:w="992" w:type="dxa"/>
            <w:vAlign w:val="center"/>
          </w:tcPr>
          <w:p>
            <w:pPr>
              <w:pStyle w:val="10"/>
            </w:pPr>
            <w:r>
              <w:t>2210201</w:t>
            </w:r>
          </w:p>
        </w:tc>
        <w:tc>
          <w:tcPr>
            <w:tcW w:w="1559" w:type="dxa"/>
            <w:vAlign w:val="center"/>
          </w:tcPr>
          <w:p>
            <w:pPr>
              <w:pStyle w:val="10"/>
            </w:pPr>
            <w:r>
              <w:t>住房公积金</w:t>
            </w:r>
          </w:p>
        </w:tc>
        <w:tc>
          <w:tcPr>
            <w:tcW w:w="1134" w:type="dxa"/>
            <w:vAlign w:val="center"/>
          </w:tcPr>
          <w:p>
            <w:pPr>
              <w:pStyle w:val="9"/>
            </w:pPr>
            <w:r>
              <w:t>12.28</w:t>
            </w:r>
          </w:p>
        </w:tc>
        <w:tc>
          <w:tcPr>
            <w:tcW w:w="1134" w:type="dxa"/>
            <w:vAlign w:val="center"/>
          </w:tcPr>
          <w:p>
            <w:pPr>
              <w:pStyle w:val="9"/>
            </w:pPr>
            <w:r>
              <w:t>12.28</w:t>
            </w:r>
          </w:p>
        </w:tc>
        <w:tc>
          <w:tcPr>
            <w:tcW w:w="1134" w:type="dxa"/>
            <w:vAlign w:val="center"/>
          </w:tcPr>
          <w:p>
            <w:pPr>
              <w:pStyle w:val="9"/>
            </w:pPr>
            <w:r>
              <w:t>12.28</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7"/>
            </w:pPr>
            <w:r>
              <w:t>216中国共产党隆尧县委员会政法委员会</w:t>
            </w:r>
          </w:p>
        </w:tc>
        <w:tc>
          <w:tcPr>
            <w:tcW w:w="2721" w:type="dxa"/>
            <w:gridSpan w:val="2"/>
            <w:tcBorders>
              <w:top w:val="single" w:color="FFFFFF" w:sz="6" w:space="0"/>
              <w:left w:val="single" w:color="FFFFFF" w:sz="6" w:space="0"/>
              <w:right w:val="single" w:color="FFFFFF" w:sz="6" w:space="0"/>
            </w:tcBorders>
            <w:vAlign w:val="center"/>
          </w:tcPr>
          <w:p>
            <w:pPr>
              <w:pStyle w:val="6"/>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528" w:type="dxa"/>
            <w:gridSpan w:val="2"/>
            <w:vAlign w:val="center"/>
          </w:tcPr>
          <w:p>
            <w:pPr>
              <w:pStyle w:val="8"/>
            </w:pPr>
            <w:r>
              <w:t>功能分类科目</w:t>
            </w:r>
          </w:p>
        </w:tc>
        <w:tc>
          <w:tcPr>
            <w:tcW w:w="1361" w:type="dxa"/>
            <w:vMerge w:val="restart"/>
            <w:vAlign w:val="center"/>
          </w:tcPr>
          <w:p>
            <w:pPr>
              <w:pStyle w:val="8"/>
            </w:pPr>
            <w:r>
              <w:t>合计</w:t>
            </w:r>
          </w:p>
        </w:tc>
        <w:tc>
          <w:tcPr>
            <w:tcW w:w="1361" w:type="dxa"/>
            <w:vMerge w:val="restart"/>
            <w:vAlign w:val="center"/>
          </w:tcPr>
          <w:p>
            <w:pPr>
              <w:pStyle w:val="8"/>
            </w:pPr>
            <w:r>
              <w:t>基本支出</w:t>
            </w:r>
          </w:p>
        </w:tc>
        <w:tc>
          <w:tcPr>
            <w:tcW w:w="1361" w:type="dxa"/>
            <w:vMerge w:val="restart"/>
            <w:vAlign w:val="center"/>
          </w:tcPr>
          <w:p>
            <w:pPr>
              <w:pStyle w:val="8"/>
            </w:pPr>
            <w:r>
              <w:t>项目支出</w:t>
            </w:r>
          </w:p>
        </w:tc>
        <w:tc>
          <w:tcPr>
            <w:tcW w:w="1361" w:type="dxa"/>
            <w:vMerge w:val="restart"/>
            <w:vAlign w:val="center"/>
          </w:tcPr>
          <w:p>
            <w:pPr>
              <w:pStyle w:val="8"/>
            </w:pPr>
            <w:r>
              <w:t>经营支出</w:t>
            </w:r>
          </w:p>
        </w:tc>
        <w:tc>
          <w:tcPr>
            <w:tcW w:w="1361" w:type="dxa"/>
            <w:vMerge w:val="restart"/>
            <w:vAlign w:val="center"/>
          </w:tcPr>
          <w:p>
            <w:pPr>
              <w:pStyle w:val="8"/>
            </w:pPr>
            <w:r>
              <w:t>上解上级     支出</w:t>
            </w:r>
          </w:p>
        </w:tc>
        <w:tc>
          <w:tcPr>
            <w:tcW w:w="1361" w:type="dxa"/>
            <w:vMerge w:val="restart"/>
            <w:vAlign w:val="center"/>
          </w:tcPr>
          <w:p>
            <w:pPr>
              <w:pStyle w:val="8"/>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8"/>
            </w:pPr>
            <w:r>
              <w:t>科目    编码</w:t>
            </w:r>
          </w:p>
        </w:tc>
        <w:tc>
          <w:tcPr>
            <w:tcW w:w="4535" w:type="dxa"/>
            <w:vAlign w:val="center"/>
          </w:tcPr>
          <w:p>
            <w:pPr>
              <w:pStyle w:val="8"/>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992" w:type="dxa"/>
            <w:vAlign w:val="center"/>
          </w:tcPr>
          <w:p>
            <w:pPr>
              <w:pStyle w:val="8"/>
            </w:pPr>
            <w:r>
              <w:t>1</w:t>
            </w:r>
          </w:p>
        </w:tc>
        <w:tc>
          <w:tcPr>
            <w:tcW w:w="4535" w:type="dxa"/>
            <w:vAlign w:val="center"/>
          </w:tcPr>
          <w:p>
            <w:pPr>
              <w:pStyle w:val="8"/>
            </w:pPr>
            <w:r>
              <w:t>2</w:t>
            </w:r>
          </w:p>
        </w:tc>
        <w:tc>
          <w:tcPr>
            <w:tcW w:w="1361" w:type="dxa"/>
            <w:vAlign w:val="center"/>
          </w:tcPr>
          <w:p>
            <w:pPr>
              <w:pStyle w:val="8"/>
            </w:pPr>
            <w:r>
              <w:t>3</w:t>
            </w:r>
          </w:p>
        </w:tc>
        <w:tc>
          <w:tcPr>
            <w:tcW w:w="1361" w:type="dxa"/>
            <w:vAlign w:val="center"/>
          </w:tcPr>
          <w:p>
            <w:pPr>
              <w:pStyle w:val="8"/>
            </w:pPr>
            <w:r>
              <w:t>4</w:t>
            </w:r>
          </w:p>
        </w:tc>
        <w:tc>
          <w:tcPr>
            <w:tcW w:w="1361" w:type="dxa"/>
            <w:vAlign w:val="center"/>
          </w:tcPr>
          <w:p>
            <w:pPr>
              <w:pStyle w:val="8"/>
            </w:pPr>
            <w:r>
              <w:t>5</w:t>
            </w:r>
          </w:p>
        </w:tc>
        <w:tc>
          <w:tcPr>
            <w:tcW w:w="1361" w:type="dxa"/>
            <w:vAlign w:val="center"/>
          </w:tcPr>
          <w:p>
            <w:pPr>
              <w:pStyle w:val="8"/>
            </w:pPr>
            <w:r>
              <w:t>6</w:t>
            </w:r>
          </w:p>
        </w:tc>
        <w:tc>
          <w:tcPr>
            <w:tcW w:w="1361" w:type="dxa"/>
            <w:vAlign w:val="center"/>
          </w:tcPr>
          <w:p>
            <w:pPr>
              <w:pStyle w:val="8"/>
            </w:pPr>
            <w:r>
              <w:t>7</w:t>
            </w:r>
          </w:p>
        </w:tc>
        <w:tc>
          <w:tcPr>
            <w:tcW w:w="1361" w:type="dxa"/>
            <w:vAlign w:val="center"/>
          </w:tcPr>
          <w:p>
            <w:pPr>
              <w:pStyle w:val="8"/>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4"/>
            </w:pPr>
          </w:p>
        </w:tc>
        <w:tc>
          <w:tcPr>
            <w:tcW w:w="4535" w:type="dxa"/>
            <w:vAlign w:val="center"/>
          </w:tcPr>
          <w:p>
            <w:pPr>
              <w:pStyle w:val="12"/>
            </w:pPr>
            <w:r>
              <w:t>合计</w:t>
            </w:r>
          </w:p>
        </w:tc>
        <w:tc>
          <w:tcPr>
            <w:tcW w:w="1361" w:type="dxa"/>
            <w:vAlign w:val="center"/>
          </w:tcPr>
          <w:p>
            <w:pPr>
              <w:pStyle w:val="13"/>
            </w:pPr>
            <w:r>
              <w:t>713.61</w:t>
            </w:r>
          </w:p>
        </w:tc>
        <w:tc>
          <w:tcPr>
            <w:tcW w:w="1361" w:type="dxa"/>
            <w:vAlign w:val="center"/>
          </w:tcPr>
          <w:p>
            <w:pPr>
              <w:pStyle w:val="13"/>
            </w:pPr>
            <w:r>
              <w:t>184.52</w:t>
            </w:r>
          </w:p>
        </w:tc>
        <w:tc>
          <w:tcPr>
            <w:tcW w:w="1361" w:type="dxa"/>
            <w:vAlign w:val="center"/>
          </w:tcPr>
          <w:p>
            <w:pPr>
              <w:pStyle w:val="13"/>
            </w:pPr>
            <w:r>
              <w:t>529.09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0"/>
            </w:pPr>
            <w:r>
              <w:t>204</w:t>
            </w:r>
          </w:p>
        </w:tc>
        <w:tc>
          <w:tcPr>
            <w:tcW w:w="4535" w:type="dxa"/>
            <w:vAlign w:val="center"/>
          </w:tcPr>
          <w:p>
            <w:pPr>
              <w:pStyle w:val="10"/>
            </w:pPr>
            <w:r>
              <w:t>公共安全支出</w:t>
            </w:r>
          </w:p>
        </w:tc>
        <w:tc>
          <w:tcPr>
            <w:tcW w:w="1361" w:type="dxa"/>
            <w:vAlign w:val="center"/>
          </w:tcPr>
          <w:p>
            <w:pPr>
              <w:pStyle w:val="9"/>
            </w:pPr>
            <w:r>
              <w:t>680.67</w:t>
            </w:r>
          </w:p>
        </w:tc>
        <w:tc>
          <w:tcPr>
            <w:tcW w:w="1361" w:type="dxa"/>
            <w:vAlign w:val="center"/>
          </w:tcPr>
          <w:p>
            <w:pPr>
              <w:pStyle w:val="9"/>
            </w:pPr>
            <w:r>
              <w:t>151.58</w:t>
            </w:r>
          </w:p>
        </w:tc>
        <w:tc>
          <w:tcPr>
            <w:tcW w:w="1361" w:type="dxa"/>
            <w:vAlign w:val="center"/>
          </w:tcPr>
          <w:p>
            <w:pPr>
              <w:pStyle w:val="9"/>
            </w:pPr>
            <w:r>
              <w:t>529.09</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0"/>
            </w:pPr>
            <w:r>
              <w:t>20402</w:t>
            </w:r>
          </w:p>
        </w:tc>
        <w:tc>
          <w:tcPr>
            <w:tcW w:w="4535" w:type="dxa"/>
            <w:vAlign w:val="center"/>
          </w:tcPr>
          <w:p>
            <w:pPr>
              <w:pStyle w:val="10"/>
            </w:pPr>
            <w:r>
              <w:t>公安</w:t>
            </w:r>
          </w:p>
        </w:tc>
        <w:tc>
          <w:tcPr>
            <w:tcW w:w="1361" w:type="dxa"/>
            <w:vAlign w:val="center"/>
          </w:tcPr>
          <w:p>
            <w:pPr>
              <w:pStyle w:val="9"/>
            </w:pPr>
            <w:r>
              <w:t>151.58</w:t>
            </w:r>
          </w:p>
        </w:tc>
        <w:tc>
          <w:tcPr>
            <w:tcW w:w="1361" w:type="dxa"/>
            <w:vAlign w:val="center"/>
          </w:tcPr>
          <w:p>
            <w:pPr>
              <w:pStyle w:val="9"/>
            </w:pPr>
            <w:r>
              <w:t>151.58</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0"/>
            </w:pPr>
            <w:r>
              <w:t>2040299</w:t>
            </w:r>
          </w:p>
        </w:tc>
        <w:tc>
          <w:tcPr>
            <w:tcW w:w="4535" w:type="dxa"/>
            <w:vAlign w:val="center"/>
          </w:tcPr>
          <w:p>
            <w:pPr>
              <w:pStyle w:val="10"/>
            </w:pPr>
            <w:r>
              <w:t>其他公安支出</w:t>
            </w:r>
          </w:p>
        </w:tc>
        <w:tc>
          <w:tcPr>
            <w:tcW w:w="1361" w:type="dxa"/>
            <w:vAlign w:val="center"/>
          </w:tcPr>
          <w:p>
            <w:pPr>
              <w:pStyle w:val="9"/>
            </w:pPr>
            <w:r>
              <w:t>151.58</w:t>
            </w:r>
          </w:p>
        </w:tc>
        <w:tc>
          <w:tcPr>
            <w:tcW w:w="1361" w:type="dxa"/>
            <w:vAlign w:val="center"/>
          </w:tcPr>
          <w:p>
            <w:pPr>
              <w:pStyle w:val="9"/>
            </w:pPr>
            <w:r>
              <w:t>151.58</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992" w:type="dxa"/>
            <w:vAlign w:val="center"/>
          </w:tcPr>
          <w:p>
            <w:pPr>
              <w:pStyle w:val="10"/>
            </w:pPr>
            <w:r>
              <w:t>20499</w:t>
            </w:r>
          </w:p>
        </w:tc>
        <w:tc>
          <w:tcPr>
            <w:tcW w:w="4535" w:type="dxa"/>
            <w:vAlign w:val="center"/>
          </w:tcPr>
          <w:p>
            <w:pPr>
              <w:pStyle w:val="10"/>
            </w:pPr>
            <w:r>
              <w:t>其他公共安全支出</w:t>
            </w:r>
          </w:p>
        </w:tc>
        <w:tc>
          <w:tcPr>
            <w:tcW w:w="1361" w:type="dxa"/>
            <w:vAlign w:val="center"/>
          </w:tcPr>
          <w:p>
            <w:pPr>
              <w:pStyle w:val="9"/>
            </w:pPr>
            <w:r>
              <w:t>529.09</w:t>
            </w:r>
          </w:p>
        </w:tc>
        <w:tc>
          <w:tcPr>
            <w:tcW w:w="1361" w:type="dxa"/>
            <w:vAlign w:val="center"/>
          </w:tcPr>
          <w:p>
            <w:pPr>
              <w:pStyle w:val="9"/>
            </w:pPr>
          </w:p>
        </w:tc>
        <w:tc>
          <w:tcPr>
            <w:tcW w:w="1361" w:type="dxa"/>
            <w:vAlign w:val="center"/>
          </w:tcPr>
          <w:p>
            <w:pPr>
              <w:pStyle w:val="9"/>
            </w:pPr>
            <w:r>
              <w:t>529.09</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992" w:type="dxa"/>
            <w:vAlign w:val="center"/>
          </w:tcPr>
          <w:p>
            <w:pPr>
              <w:pStyle w:val="10"/>
            </w:pPr>
            <w:r>
              <w:t>2049999</w:t>
            </w:r>
          </w:p>
        </w:tc>
        <w:tc>
          <w:tcPr>
            <w:tcW w:w="4535" w:type="dxa"/>
            <w:vAlign w:val="center"/>
          </w:tcPr>
          <w:p>
            <w:pPr>
              <w:pStyle w:val="10"/>
            </w:pPr>
            <w:r>
              <w:t>其他公共安全支出</w:t>
            </w:r>
          </w:p>
        </w:tc>
        <w:tc>
          <w:tcPr>
            <w:tcW w:w="1361" w:type="dxa"/>
            <w:vAlign w:val="center"/>
          </w:tcPr>
          <w:p>
            <w:pPr>
              <w:pStyle w:val="9"/>
            </w:pPr>
            <w:r>
              <w:t>529.09</w:t>
            </w:r>
          </w:p>
        </w:tc>
        <w:tc>
          <w:tcPr>
            <w:tcW w:w="1361" w:type="dxa"/>
            <w:vAlign w:val="center"/>
          </w:tcPr>
          <w:p>
            <w:pPr>
              <w:pStyle w:val="9"/>
            </w:pPr>
          </w:p>
        </w:tc>
        <w:tc>
          <w:tcPr>
            <w:tcW w:w="1361" w:type="dxa"/>
            <w:vAlign w:val="center"/>
          </w:tcPr>
          <w:p>
            <w:pPr>
              <w:pStyle w:val="9"/>
            </w:pPr>
            <w:r>
              <w:t>529.09</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992" w:type="dxa"/>
            <w:vAlign w:val="center"/>
          </w:tcPr>
          <w:p>
            <w:pPr>
              <w:pStyle w:val="10"/>
            </w:pPr>
            <w:r>
              <w:t>208</w:t>
            </w:r>
          </w:p>
        </w:tc>
        <w:tc>
          <w:tcPr>
            <w:tcW w:w="4535" w:type="dxa"/>
            <w:vAlign w:val="center"/>
          </w:tcPr>
          <w:p>
            <w:pPr>
              <w:pStyle w:val="10"/>
            </w:pPr>
            <w:r>
              <w:t>社会保障和就业支出</w:t>
            </w:r>
          </w:p>
        </w:tc>
        <w:tc>
          <w:tcPr>
            <w:tcW w:w="1361" w:type="dxa"/>
            <w:vAlign w:val="center"/>
          </w:tcPr>
          <w:p>
            <w:pPr>
              <w:pStyle w:val="9"/>
            </w:pPr>
            <w:r>
              <w:t>14.16</w:t>
            </w:r>
          </w:p>
        </w:tc>
        <w:tc>
          <w:tcPr>
            <w:tcW w:w="1361" w:type="dxa"/>
            <w:vAlign w:val="center"/>
          </w:tcPr>
          <w:p>
            <w:pPr>
              <w:pStyle w:val="9"/>
            </w:pPr>
            <w:r>
              <w:t>14.16</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992" w:type="dxa"/>
            <w:vAlign w:val="center"/>
          </w:tcPr>
          <w:p>
            <w:pPr>
              <w:pStyle w:val="10"/>
            </w:pPr>
            <w:r>
              <w:t>20805</w:t>
            </w:r>
          </w:p>
        </w:tc>
        <w:tc>
          <w:tcPr>
            <w:tcW w:w="4535" w:type="dxa"/>
            <w:vAlign w:val="center"/>
          </w:tcPr>
          <w:p>
            <w:pPr>
              <w:pStyle w:val="10"/>
            </w:pPr>
            <w:r>
              <w:t>行政事业单位养老支出</w:t>
            </w:r>
          </w:p>
        </w:tc>
        <w:tc>
          <w:tcPr>
            <w:tcW w:w="1361" w:type="dxa"/>
            <w:vAlign w:val="center"/>
          </w:tcPr>
          <w:p>
            <w:pPr>
              <w:pStyle w:val="9"/>
            </w:pPr>
            <w:r>
              <w:t>14.16</w:t>
            </w:r>
          </w:p>
        </w:tc>
        <w:tc>
          <w:tcPr>
            <w:tcW w:w="1361" w:type="dxa"/>
            <w:vAlign w:val="center"/>
          </w:tcPr>
          <w:p>
            <w:pPr>
              <w:pStyle w:val="9"/>
            </w:pPr>
            <w:r>
              <w:t>14.16</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992" w:type="dxa"/>
            <w:vAlign w:val="center"/>
          </w:tcPr>
          <w:p>
            <w:pPr>
              <w:pStyle w:val="10"/>
            </w:pPr>
            <w:r>
              <w:t>2080505</w:t>
            </w:r>
          </w:p>
        </w:tc>
        <w:tc>
          <w:tcPr>
            <w:tcW w:w="4535" w:type="dxa"/>
            <w:vAlign w:val="center"/>
          </w:tcPr>
          <w:p>
            <w:pPr>
              <w:pStyle w:val="10"/>
            </w:pPr>
            <w:r>
              <w:t>机关事业单位基本养老保险缴费支出</w:t>
            </w:r>
          </w:p>
        </w:tc>
        <w:tc>
          <w:tcPr>
            <w:tcW w:w="1361" w:type="dxa"/>
            <w:vAlign w:val="center"/>
          </w:tcPr>
          <w:p>
            <w:pPr>
              <w:pStyle w:val="9"/>
            </w:pPr>
            <w:r>
              <w:t>14.16</w:t>
            </w:r>
          </w:p>
        </w:tc>
        <w:tc>
          <w:tcPr>
            <w:tcW w:w="1361" w:type="dxa"/>
            <w:vAlign w:val="center"/>
          </w:tcPr>
          <w:p>
            <w:pPr>
              <w:pStyle w:val="9"/>
            </w:pPr>
            <w:r>
              <w:t>14.16</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992" w:type="dxa"/>
            <w:vAlign w:val="center"/>
          </w:tcPr>
          <w:p>
            <w:pPr>
              <w:pStyle w:val="10"/>
            </w:pPr>
            <w:r>
              <w:t>210</w:t>
            </w:r>
          </w:p>
        </w:tc>
        <w:tc>
          <w:tcPr>
            <w:tcW w:w="4535" w:type="dxa"/>
            <w:vAlign w:val="center"/>
          </w:tcPr>
          <w:p>
            <w:pPr>
              <w:pStyle w:val="10"/>
            </w:pPr>
            <w:r>
              <w:t>卫生健康支出</w:t>
            </w:r>
          </w:p>
        </w:tc>
        <w:tc>
          <w:tcPr>
            <w:tcW w:w="1361" w:type="dxa"/>
            <w:vAlign w:val="center"/>
          </w:tcPr>
          <w:p>
            <w:pPr>
              <w:pStyle w:val="9"/>
            </w:pPr>
            <w:r>
              <w:t>6.51</w:t>
            </w:r>
          </w:p>
        </w:tc>
        <w:tc>
          <w:tcPr>
            <w:tcW w:w="1361" w:type="dxa"/>
            <w:vAlign w:val="center"/>
          </w:tcPr>
          <w:p>
            <w:pPr>
              <w:pStyle w:val="9"/>
            </w:pPr>
            <w:r>
              <w:t>6.51</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992" w:type="dxa"/>
            <w:vAlign w:val="center"/>
          </w:tcPr>
          <w:p>
            <w:pPr>
              <w:pStyle w:val="10"/>
            </w:pPr>
            <w:r>
              <w:t>21011</w:t>
            </w:r>
          </w:p>
        </w:tc>
        <w:tc>
          <w:tcPr>
            <w:tcW w:w="4535" w:type="dxa"/>
            <w:vAlign w:val="center"/>
          </w:tcPr>
          <w:p>
            <w:pPr>
              <w:pStyle w:val="10"/>
            </w:pPr>
            <w:r>
              <w:t>行政事业单位医疗</w:t>
            </w:r>
          </w:p>
        </w:tc>
        <w:tc>
          <w:tcPr>
            <w:tcW w:w="1361" w:type="dxa"/>
            <w:vAlign w:val="center"/>
          </w:tcPr>
          <w:p>
            <w:pPr>
              <w:pStyle w:val="9"/>
            </w:pPr>
            <w:r>
              <w:t>6.51</w:t>
            </w:r>
          </w:p>
        </w:tc>
        <w:tc>
          <w:tcPr>
            <w:tcW w:w="1361" w:type="dxa"/>
            <w:vAlign w:val="center"/>
          </w:tcPr>
          <w:p>
            <w:pPr>
              <w:pStyle w:val="9"/>
            </w:pPr>
            <w:r>
              <w:t>6.51</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992" w:type="dxa"/>
            <w:vAlign w:val="center"/>
          </w:tcPr>
          <w:p>
            <w:pPr>
              <w:pStyle w:val="10"/>
            </w:pPr>
            <w:r>
              <w:t>2101101</w:t>
            </w:r>
          </w:p>
        </w:tc>
        <w:tc>
          <w:tcPr>
            <w:tcW w:w="4535" w:type="dxa"/>
            <w:vAlign w:val="center"/>
          </w:tcPr>
          <w:p>
            <w:pPr>
              <w:pStyle w:val="10"/>
            </w:pPr>
            <w:r>
              <w:t>行政单位医疗</w:t>
            </w:r>
          </w:p>
        </w:tc>
        <w:tc>
          <w:tcPr>
            <w:tcW w:w="1361" w:type="dxa"/>
            <w:vAlign w:val="center"/>
          </w:tcPr>
          <w:p>
            <w:pPr>
              <w:pStyle w:val="9"/>
            </w:pPr>
            <w:r>
              <w:t>6.51</w:t>
            </w:r>
          </w:p>
        </w:tc>
        <w:tc>
          <w:tcPr>
            <w:tcW w:w="1361" w:type="dxa"/>
            <w:vAlign w:val="center"/>
          </w:tcPr>
          <w:p>
            <w:pPr>
              <w:pStyle w:val="9"/>
            </w:pPr>
            <w:r>
              <w:t>6.51</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992" w:type="dxa"/>
            <w:vAlign w:val="center"/>
          </w:tcPr>
          <w:p>
            <w:pPr>
              <w:pStyle w:val="10"/>
            </w:pPr>
            <w:r>
              <w:t>221</w:t>
            </w:r>
          </w:p>
        </w:tc>
        <w:tc>
          <w:tcPr>
            <w:tcW w:w="4535" w:type="dxa"/>
            <w:vAlign w:val="center"/>
          </w:tcPr>
          <w:p>
            <w:pPr>
              <w:pStyle w:val="10"/>
            </w:pPr>
            <w:r>
              <w:t>住房保障支出</w:t>
            </w:r>
          </w:p>
        </w:tc>
        <w:tc>
          <w:tcPr>
            <w:tcW w:w="1361" w:type="dxa"/>
            <w:vAlign w:val="center"/>
          </w:tcPr>
          <w:p>
            <w:pPr>
              <w:pStyle w:val="9"/>
            </w:pPr>
            <w:r>
              <w:t>12.28</w:t>
            </w:r>
          </w:p>
        </w:tc>
        <w:tc>
          <w:tcPr>
            <w:tcW w:w="1361" w:type="dxa"/>
            <w:vAlign w:val="center"/>
          </w:tcPr>
          <w:p>
            <w:pPr>
              <w:pStyle w:val="9"/>
            </w:pPr>
            <w:r>
              <w:t>12.28</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992" w:type="dxa"/>
            <w:vAlign w:val="center"/>
          </w:tcPr>
          <w:p>
            <w:pPr>
              <w:pStyle w:val="10"/>
            </w:pPr>
            <w:r>
              <w:t>22102</w:t>
            </w:r>
          </w:p>
        </w:tc>
        <w:tc>
          <w:tcPr>
            <w:tcW w:w="4535" w:type="dxa"/>
            <w:vAlign w:val="center"/>
          </w:tcPr>
          <w:p>
            <w:pPr>
              <w:pStyle w:val="10"/>
            </w:pPr>
            <w:r>
              <w:t>住房改革支出</w:t>
            </w:r>
          </w:p>
        </w:tc>
        <w:tc>
          <w:tcPr>
            <w:tcW w:w="1361" w:type="dxa"/>
            <w:vAlign w:val="center"/>
          </w:tcPr>
          <w:p>
            <w:pPr>
              <w:pStyle w:val="9"/>
            </w:pPr>
            <w:r>
              <w:t>12.28</w:t>
            </w:r>
          </w:p>
        </w:tc>
        <w:tc>
          <w:tcPr>
            <w:tcW w:w="1361" w:type="dxa"/>
            <w:vAlign w:val="center"/>
          </w:tcPr>
          <w:p>
            <w:pPr>
              <w:pStyle w:val="9"/>
            </w:pPr>
            <w:r>
              <w:t>12.28</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992" w:type="dxa"/>
            <w:vAlign w:val="center"/>
          </w:tcPr>
          <w:p>
            <w:pPr>
              <w:pStyle w:val="10"/>
            </w:pPr>
            <w:r>
              <w:t>2210201</w:t>
            </w:r>
          </w:p>
        </w:tc>
        <w:tc>
          <w:tcPr>
            <w:tcW w:w="4535" w:type="dxa"/>
            <w:vAlign w:val="center"/>
          </w:tcPr>
          <w:p>
            <w:pPr>
              <w:pStyle w:val="10"/>
            </w:pPr>
            <w:r>
              <w:t>住房公积金</w:t>
            </w:r>
          </w:p>
        </w:tc>
        <w:tc>
          <w:tcPr>
            <w:tcW w:w="1361" w:type="dxa"/>
            <w:vAlign w:val="center"/>
          </w:tcPr>
          <w:p>
            <w:pPr>
              <w:pStyle w:val="9"/>
            </w:pPr>
            <w:r>
              <w:t>12.28</w:t>
            </w:r>
          </w:p>
        </w:tc>
        <w:tc>
          <w:tcPr>
            <w:tcW w:w="1361" w:type="dxa"/>
            <w:vAlign w:val="center"/>
          </w:tcPr>
          <w:p>
            <w:pPr>
              <w:pStyle w:val="9"/>
            </w:pPr>
            <w:r>
              <w:t>12.28</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216中国共产党隆尧县委员会政法委员会</w:t>
            </w:r>
          </w:p>
        </w:tc>
        <w:tc>
          <w:tcPr>
            <w:tcW w:w="3402" w:type="dxa"/>
            <w:tcBorders>
              <w:top w:val="single" w:color="FFFFFF" w:sz="6" w:space="0"/>
              <w:left w:val="single" w:color="FFFFFF" w:sz="6" w:space="0"/>
              <w:right w:val="single" w:color="FFFFFF" w:sz="6" w:space="0"/>
            </w:tcBorders>
            <w:vAlign w:val="center"/>
          </w:tcPr>
          <w:p>
            <w:pPr>
              <w:pStyle w:val="6"/>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4876" w:type="dxa"/>
            <w:gridSpan w:val="2"/>
            <w:vAlign w:val="center"/>
          </w:tcPr>
          <w:p>
            <w:pPr>
              <w:pStyle w:val="8"/>
            </w:pPr>
            <w:r>
              <w:t>收入</w:t>
            </w:r>
          </w:p>
        </w:tc>
        <w:tc>
          <w:tcPr>
            <w:tcW w:w="9298" w:type="dxa"/>
            <w:gridSpan w:val="5"/>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8"/>
            </w:pPr>
            <w:r>
              <w:t>项  目</w:t>
            </w:r>
          </w:p>
        </w:tc>
        <w:tc>
          <w:tcPr>
            <w:tcW w:w="1474" w:type="dxa"/>
            <w:vAlign w:val="center"/>
          </w:tcPr>
          <w:p>
            <w:pPr>
              <w:pStyle w:val="8"/>
            </w:pPr>
            <w:r>
              <w:t>金额</w:t>
            </w:r>
          </w:p>
        </w:tc>
        <w:tc>
          <w:tcPr>
            <w:tcW w:w="3402" w:type="dxa"/>
            <w:vAlign w:val="center"/>
          </w:tcPr>
          <w:p>
            <w:pPr>
              <w:pStyle w:val="8"/>
            </w:pPr>
            <w:r>
              <w:t>项  目</w:t>
            </w:r>
          </w:p>
        </w:tc>
        <w:tc>
          <w:tcPr>
            <w:tcW w:w="1474" w:type="dxa"/>
            <w:vAlign w:val="center"/>
          </w:tcPr>
          <w:p>
            <w:pPr>
              <w:pStyle w:val="8"/>
            </w:pPr>
            <w:r>
              <w:t>合计</w:t>
            </w:r>
          </w:p>
        </w:tc>
        <w:tc>
          <w:tcPr>
            <w:tcW w:w="1474" w:type="dxa"/>
            <w:vAlign w:val="center"/>
          </w:tcPr>
          <w:p>
            <w:pPr>
              <w:pStyle w:val="8"/>
            </w:pPr>
            <w:r>
              <w:t>一般公共预算财政拨款</w:t>
            </w:r>
          </w:p>
        </w:tc>
        <w:tc>
          <w:tcPr>
            <w:tcW w:w="1474" w:type="dxa"/>
            <w:vAlign w:val="center"/>
          </w:tcPr>
          <w:p>
            <w:pPr>
              <w:pStyle w:val="8"/>
            </w:pPr>
            <w:r>
              <w:t>政府性基金预算财政    拨款</w:t>
            </w:r>
          </w:p>
        </w:tc>
        <w:tc>
          <w:tcPr>
            <w:tcW w:w="1474" w:type="dxa"/>
            <w:vAlign w:val="center"/>
          </w:tcPr>
          <w:p>
            <w:pPr>
              <w:pStyle w:val="8"/>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3402" w:type="dxa"/>
            <w:vAlign w:val="center"/>
          </w:tcPr>
          <w:p>
            <w:pPr>
              <w:pStyle w:val="8"/>
            </w:pPr>
            <w:r>
              <w:t>1</w:t>
            </w:r>
          </w:p>
        </w:tc>
        <w:tc>
          <w:tcPr>
            <w:tcW w:w="1474" w:type="dxa"/>
            <w:vAlign w:val="center"/>
          </w:tcPr>
          <w:p>
            <w:pPr>
              <w:pStyle w:val="8"/>
            </w:pPr>
            <w:r>
              <w:t>2</w:t>
            </w:r>
          </w:p>
        </w:tc>
        <w:tc>
          <w:tcPr>
            <w:tcW w:w="3402" w:type="dxa"/>
            <w:vAlign w:val="center"/>
          </w:tcPr>
          <w:p>
            <w:pPr>
              <w:pStyle w:val="8"/>
            </w:pPr>
            <w:r>
              <w:t>3</w:t>
            </w:r>
          </w:p>
        </w:tc>
        <w:tc>
          <w:tcPr>
            <w:tcW w:w="1474" w:type="dxa"/>
            <w:vAlign w:val="center"/>
          </w:tcPr>
          <w:p>
            <w:pPr>
              <w:pStyle w:val="8"/>
            </w:pPr>
            <w:r>
              <w:t>4</w:t>
            </w:r>
          </w:p>
        </w:tc>
        <w:tc>
          <w:tcPr>
            <w:tcW w:w="1474" w:type="dxa"/>
            <w:vAlign w:val="center"/>
          </w:tcPr>
          <w:p>
            <w:pPr>
              <w:pStyle w:val="8"/>
            </w:pPr>
            <w:r>
              <w:t>5</w:t>
            </w:r>
          </w:p>
        </w:tc>
        <w:tc>
          <w:tcPr>
            <w:tcW w:w="1474" w:type="dxa"/>
            <w:vAlign w:val="center"/>
          </w:tcPr>
          <w:p>
            <w:pPr>
              <w:pStyle w:val="8"/>
            </w:pPr>
            <w:r>
              <w:t>6</w:t>
            </w:r>
          </w:p>
        </w:tc>
        <w:tc>
          <w:tcPr>
            <w:tcW w:w="1474" w:type="dxa"/>
            <w:vAlign w:val="center"/>
          </w:tcPr>
          <w:p>
            <w:pPr>
              <w:pStyle w:val="8"/>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0"/>
            </w:pPr>
            <w:r>
              <w:t>一、一般公共预算拨款</w:t>
            </w:r>
          </w:p>
        </w:tc>
        <w:tc>
          <w:tcPr>
            <w:tcW w:w="1474" w:type="dxa"/>
            <w:vAlign w:val="center"/>
          </w:tcPr>
          <w:p>
            <w:pPr>
              <w:pStyle w:val="9"/>
            </w:pPr>
            <w:r>
              <w:t>713.61</w:t>
            </w:r>
          </w:p>
        </w:tc>
        <w:tc>
          <w:tcPr>
            <w:tcW w:w="3402" w:type="dxa"/>
            <w:vAlign w:val="center"/>
          </w:tcPr>
          <w:p>
            <w:pPr>
              <w:pStyle w:val="10"/>
            </w:pPr>
            <w:r>
              <w:t>一、一般公共服务支出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r>
              <w:t>二、外交支出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r>
              <w:t>三、国防支出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四、公共安全支出</w:t>
            </w:r>
          </w:p>
        </w:tc>
        <w:tc>
          <w:tcPr>
            <w:tcW w:w="1474" w:type="dxa"/>
            <w:vAlign w:val="center"/>
          </w:tcPr>
          <w:p>
            <w:pPr>
              <w:pStyle w:val="9"/>
            </w:pPr>
            <w:r>
              <w:t>680.67</w:t>
            </w:r>
          </w:p>
        </w:tc>
        <w:tc>
          <w:tcPr>
            <w:tcW w:w="1474" w:type="dxa"/>
            <w:vAlign w:val="center"/>
          </w:tcPr>
          <w:p>
            <w:pPr>
              <w:pStyle w:val="9"/>
            </w:pPr>
            <w:r>
              <w:t>680.67</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五、教育支出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六、科学技术支出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七、文化旅游体育与传媒支出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八、社会保障和就业支出</w:t>
            </w:r>
          </w:p>
        </w:tc>
        <w:tc>
          <w:tcPr>
            <w:tcW w:w="1474" w:type="dxa"/>
            <w:vAlign w:val="center"/>
          </w:tcPr>
          <w:p>
            <w:pPr>
              <w:pStyle w:val="9"/>
            </w:pPr>
            <w:r>
              <w:t>14.16</w:t>
            </w:r>
          </w:p>
        </w:tc>
        <w:tc>
          <w:tcPr>
            <w:tcW w:w="1474" w:type="dxa"/>
            <w:vAlign w:val="center"/>
          </w:tcPr>
          <w:p>
            <w:pPr>
              <w:pStyle w:val="9"/>
            </w:pPr>
            <w:r>
              <w:t>14.16</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九、社会保险基金支出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十、卫生健康支出</w:t>
            </w:r>
          </w:p>
        </w:tc>
        <w:tc>
          <w:tcPr>
            <w:tcW w:w="1474" w:type="dxa"/>
            <w:vAlign w:val="center"/>
          </w:tcPr>
          <w:p>
            <w:pPr>
              <w:pStyle w:val="9"/>
            </w:pPr>
            <w:r>
              <w:t>6.51</w:t>
            </w:r>
          </w:p>
        </w:tc>
        <w:tc>
          <w:tcPr>
            <w:tcW w:w="1474" w:type="dxa"/>
            <w:vAlign w:val="center"/>
          </w:tcPr>
          <w:p>
            <w:pPr>
              <w:pStyle w:val="9"/>
            </w:pPr>
            <w:r>
              <w:t>6.51</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十一、节能环保支出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十二、城乡社区支出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十三、农林水支出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十四、交通运输支出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十五、资源勘探工业信息等支出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十六、商业服务业等支出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十七、金融支出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十八、援助其他地区支出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十九、自然资源海洋气象等支出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二十、住房保障支出</w:t>
            </w:r>
          </w:p>
        </w:tc>
        <w:tc>
          <w:tcPr>
            <w:tcW w:w="1474" w:type="dxa"/>
            <w:vAlign w:val="center"/>
          </w:tcPr>
          <w:p>
            <w:pPr>
              <w:pStyle w:val="9"/>
            </w:pPr>
            <w:r>
              <w:t>12.28</w:t>
            </w:r>
          </w:p>
        </w:tc>
        <w:tc>
          <w:tcPr>
            <w:tcW w:w="1474" w:type="dxa"/>
            <w:vAlign w:val="center"/>
          </w:tcPr>
          <w:p>
            <w:pPr>
              <w:pStyle w:val="9"/>
            </w:pPr>
            <w:r>
              <w:t>12.28</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二十一、粮油物资储备支出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二十二、国有资本经营预算支出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二十三、灾害防治及应急管理支出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二十四、预备费</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二十五、其他支出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二十六、转移性支出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二十七、债务还本支出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二十八、债务付息支出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二十九、债务发行费用支出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三十、抗疫特别国债安排的支出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三十一、往来性收支</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2"/>
            </w:pPr>
            <w:r>
              <w:t>本年收入合计</w:t>
            </w:r>
          </w:p>
        </w:tc>
        <w:tc>
          <w:tcPr>
            <w:tcW w:w="1474" w:type="dxa"/>
            <w:vAlign w:val="center"/>
          </w:tcPr>
          <w:p>
            <w:pPr>
              <w:pStyle w:val="13"/>
            </w:pPr>
            <w:r>
              <w:t>713.61</w:t>
            </w:r>
          </w:p>
        </w:tc>
        <w:tc>
          <w:tcPr>
            <w:tcW w:w="3402" w:type="dxa"/>
            <w:vAlign w:val="center"/>
          </w:tcPr>
          <w:p>
            <w:pPr>
              <w:pStyle w:val="12"/>
            </w:pPr>
            <w:r>
              <w:t>本年支出合计</w:t>
            </w:r>
          </w:p>
        </w:tc>
        <w:tc>
          <w:tcPr>
            <w:tcW w:w="1474" w:type="dxa"/>
            <w:vAlign w:val="center"/>
          </w:tcPr>
          <w:p>
            <w:pPr>
              <w:pStyle w:val="13"/>
            </w:pPr>
            <w:r>
              <w:t>713.61</w:t>
            </w:r>
          </w:p>
        </w:tc>
        <w:tc>
          <w:tcPr>
            <w:tcW w:w="1474" w:type="dxa"/>
            <w:vAlign w:val="center"/>
          </w:tcPr>
          <w:p>
            <w:pPr>
              <w:pStyle w:val="13"/>
            </w:pPr>
            <w:r>
              <w:t>713.61</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0"/>
            </w:pPr>
            <w:r>
              <w:t>年初财政拨款结转和结余</w:t>
            </w:r>
          </w:p>
        </w:tc>
        <w:tc>
          <w:tcPr>
            <w:tcW w:w="1474" w:type="dxa"/>
            <w:vAlign w:val="center"/>
          </w:tcPr>
          <w:p>
            <w:pPr>
              <w:pStyle w:val="9"/>
            </w:pPr>
          </w:p>
        </w:tc>
        <w:tc>
          <w:tcPr>
            <w:tcW w:w="3402" w:type="dxa"/>
            <w:vAlign w:val="center"/>
          </w:tcPr>
          <w:p>
            <w:pPr>
              <w:pStyle w:val="10"/>
            </w:pPr>
            <w:r>
              <w:t>年末财政拨款结转和结余</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0"/>
            </w:pPr>
            <w:r>
              <w:t>一、一般公共预算拨款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37</w:t>
            </w:r>
          </w:p>
        </w:tc>
        <w:tc>
          <w:tcPr>
            <w:tcW w:w="3402" w:type="dxa"/>
            <w:vAlign w:val="center"/>
          </w:tcPr>
          <w:p>
            <w:pPr>
              <w:pStyle w:val="12"/>
            </w:pPr>
            <w:r>
              <w:t>收入总计</w:t>
            </w:r>
          </w:p>
        </w:tc>
        <w:tc>
          <w:tcPr>
            <w:tcW w:w="1474" w:type="dxa"/>
            <w:vAlign w:val="center"/>
          </w:tcPr>
          <w:p>
            <w:pPr>
              <w:pStyle w:val="13"/>
            </w:pPr>
            <w:r>
              <w:t>713.61</w:t>
            </w:r>
          </w:p>
        </w:tc>
        <w:tc>
          <w:tcPr>
            <w:tcW w:w="3402" w:type="dxa"/>
            <w:vAlign w:val="center"/>
          </w:tcPr>
          <w:p>
            <w:pPr>
              <w:pStyle w:val="12"/>
            </w:pPr>
            <w:r>
              <w:t>支出总计</w:t>
            </w:r>
          </w:p>
        </w:tc>
        <w:tc>
          <w:tcPr>
            <w:tcW w:w="1474" w:type="dxa"/>
            <w:vAlign w:val="center"/>
          </w:tcPr>
          <w:p>
            <w:pPr>
              <w:pStyle w:val="13"/>
            </w:pPr>
            <w:r>
              <w:t>713.61</w:t>
            </w:r>
          </w:p>
        </w:tc>
        <w:tc>
          <w:tcPr>
            <w:tcW w:w="1474" w:type="dxa"/>
            <w:vAlign w:val="center"/>
          </w:tcPr>
          <w:p>
            <w:pPr>
              <w:pStyle w:val="13"/>
            </w:pPr>
            <w:r>
              <w:t>713.61</w:t>
            </w:r>
          </w:p>
        </w:tc>
        <w:tc>
          <w:tcPr>
            <w:tcW w:w="1474" w:type="dxa"/>
            <w:vAlign w:val="center"/>
          </w:tcPr>
          <w:p>
            <w:pPr>
              <w:pStyle w:val="13"/>
            </w:pPr>
          </w:p>
        </w:tc>
        <w:tc>
          <w:tcPr>
            <w:tcW w:w="147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216中国共产党隆尧县委员会政法委员会</w:t>
            </w:r>
          </w:p>
        </w:tc>
        <w:tc>
          <w:tcPr>
            <w:tcW w:w="2551" w:type="dxa"/>
            <w:tcBorders>
              <w:top w:val="single" w:color="FFFFFF" w:sz="6" w:space="0"/>
              <w:left w:val="single" w:color="FFFFFF" w:sz="6" w:space="0"/>
              <w:right w:val="single" w:color="FFFFFF" w:sz="6" w:space="0"/>
            </w:tcBorders>
            <w:vAlign w:val="center"/>
          </w:tcPr>
          <w:p>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713.61</w:t>
            </w:r>
          </w:p>
        </w:tc>
        <w:tc>
          <w:tcPr>
            <w:tcW w:w="2551" w:type="dxa"/>
            <w:vAlign w:val="center"/>
          </w:tcPr>
          <w:p>
            <w:pPr>
              <w:pStyle w:val="13"/>
            </w:pPr>
            <w:r>
              <w:t>184.52</w:t>
            </w:r>
          </w:p>
        </w:tc>
        <w:tc>
          <w:tcPr>
            <w:tcW w:w="2551" w:type="dxa"/>
            <w:vAlign w:val="center"/>
          </w:tcPr>
          <w:p>
            <w:pPr>
              <w:pStyle w:val="13"/>
            </w:pPr>
            <w:r>
              <w:t>529.09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204</w:t>
            </w:r>
          </w:p>
        </w:tc>
        <w:tc>
          <w:tcPr>
            <w:tcW w:w="4535" w:type="dxa"/>
            <w:vAlign w:val="center"/>
          </w:tcPr>
          <w:p>
            <w:pPr>
              <w:pStyle w:val="10"/>
            </w:pPr>
            <w:r>
              <w:t>公共安全支出</w:t>
            </w:r>
          </w:p>
        </w:tc>
        <w:tc>
          <w:tcPr>
            <w:tcW w:w="2551" w:type="dxa"/>
            <w:vAlign w:val="center"/>
          </w:tcPr>
          <w:p>
            <w:pPr>
              <w:pStyle w:val="9"/>
            </w:pPr>
            <w:r>
              <w:t>680.67</w:t>
            </w:r>
          </w:p>
        </w:tc>
        <w:tc>
          <w:tcPr>
            <w:tcW w:w="2551" w:type="dxa"/>
            <w:vAlign w:val="center"/>
          </w:tcPr>
          <w:p>
            <w:pPr>
              <w:pStyle w:val="9"/>
            </w:pPr>
            <w:r>
              <w:t>151.58</w:t>
            </w:r>
          </w:p>
        </w:tc>
        <w:tc>
          <w:tcPr>
            <w:tcW w:w="2551" w:type="dxa"/>
            <w:vAlign w:val="center"/>
          </w:tcPr>
          <w:p>
            <w:pPr>
              <w:pStyle w:val="9"/>
            </w:pPr>
            <w:r>
              <w:t>529.09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20402</w:t>
            </w:r>
          </w:p>
        </w:tc>
        <w:tc>
          <w:tcPr>
            <w:tcW w:w="4535" w:type="dxa"/>
            <w:vAlign w:val="center"/>
          </w:tcPr>
          <w:p>
            <w:pPr>
              <w:pStyle w:val="10"/>
            </w:pPr>
            <w:r>
              <w:t>公安</w:t>
            </w:r>
          </w:p>
        </w:tc>
        <w:tc>
          <w:tcPr>
            <w:tcW w:w="2551" w:type="dxa"/>
            <w:vAlign w:val="center"/>
          </w:tcPr>
          <w:p>
            <w:pPr>
              <w:pStyle w:val="9"/>
            </w:pPr>
            <w:r>
              <w:t>151.58</w:t>
            </w:r>
          </w:p>
        </w:tc>
        <w:tc>
          <w:tcPr>
            <w:tcW w:w="2551" w:type="dxa"/>
            <w:vAlign w:val="center"/>
          </w:tcPr>
          <w:p>
            <w:pPr>
              <w:pStyle w:val="9"/>
            </w:pPr>
            <w:r>
              <w:t>151.58</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2040299</w:t>
            </w:r>
          </w:p>
        </w:tc>
        <w:tc>
          <w:tcPr>
            <w:tcW w:w="4535" w:type="dxa"/>
            <w:vAlign w:val="center"/>
          </w:tcPr>
          <w:p>
            <w:pPr>
              <w:pStyle w:val="10"/>
            </w:pPr>
            <w:r>
              <w:t>其他公安支出</w:t>
            </w:r>
          </w:p>
        </w:tc>
        <w:tc>
          <w:tcPr>
            <w:tcW w:w="2551" w:type="dxa"/>
            <w:vAlign w:val="center"/>
          </w:tcPr>
          <w:p>
            <w:pPr>
              <w:pStyle w:val="9"/>
            </w:pPr>
            <w:r>
              <w:t>151.58</w:t>
            </w:r>
          </w:p>
        </w:tc>
        <w:tc>
          <w:tcPr>
            <w:tcW w:w="2551" w:type="dxa"/>
            <w:vAlign w:val="center"/>
          </w:tcPr>
          <w:p>
            <w:pPr>
              <w:pStyle w:val="9"/>
            </w:pPr>
            <w:r>
              <w:t>151.58</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20499</w:t>
            </w:r>
          </w:p>
        </w:tc>
        <w:tc>
          <w:tcPr>
            <w:tcW w:w="4535" w:type="dxa"/>
            <w:vAlign w:val="center"/>
          </w:tcPr>
          <w:p>
            <w:pPr>
              <w:pStyle w:val="10"/>
            </w:pPr>
            <w:r>
              <w:t>其他公共安全支出</w:t>
            </w:r>
          </w:p>
        </w:tc>
        <w:tc>
          <w:tcPr>
            <w:tcW w:w="2551" w:type="dxa"/>
            <w:vAlign w:val="center"/>
          </w:tcPr>
          <w:p>
            <w:pPr>
              <w:pStyle w:val="9"/>
            </w:pPr>
            <w:r>
              <w:t>529.09</w:t>
            </w:r>
          </w:p>
        </w:tc>
        <w:tc>
          <w:tcPr>
            <w:tcW w:w="2551" w:type="dxa"/>
            <w:vAlign w:val="center"/>
          </w:tcPr>
          <w:p>
            <w:pPr>
              <w:pStyle w:val="9"/>
            </w:pPr>
          </w:p>
        </w:tc>
        <w:tc>
          <w:tcPr>
            <w:tcW w:w="2551" w:type="dxa"/>
            <w:vAlign w:val="center"/>
          </w:tcPr>
          <w:p>
            <w:pPr>
              <w:pStyle w:val="9"/>
            </w:pPr>
            <w:r>
              <w:t>529.09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2049999</w:t>
            </w:r>
          </w:p>
        </w:tc>
        <w:tc>
          <w:tcPr>
            <w:tcW w:w="4535" w:type="dxa"/>
            <w:vAlign w:val="center"/>
          </w:tcPr>
          <w:p>
            <w:pPr>
              <w:pStyle w:val="10"/>
            </w:pPr>
            <w:r>
              <w:t>其他公共安全支出</w:t>
            </w:r>
          </w:p>
        </w:tc>
        <w:tc>
          <w:tcPr>
            <w:tcW w:w="2551" w:type="dxa"/>
            <w:vAlign w:val="center"/>
          </w:tcPr>
          <w:p>
            <w:pPr>
              <w:pStyle w:val="9"/>
            </w:pPr>
            <w:r>
              <w:t>529.09</w:t>
            </w:r>
          </w:p>
        </w:tc>
        <w:tc>
          <w:tcPr>
            <w:tcW w:w="2551" w:type="dxa"/>
            <w:vAlign w:val="center"/>
          </w:tcPr>
          <w:p>
            <w:pPr>
              <w:pStyle w:val="9"/>
            </w:pPr>
          </w:p>
        </w:tc>
        <w:tc>
          <w:tcPr>
            <w:tcW w:w="2551" w:type="dxa"/>
            <w:vAlign w:val="center"/>
          </w:tcPr>
          <w:p>
            <w:pPr>
              <w:pStyle w:val="9"/>
            </w:pPr>
            <w:r>
              <w:t>529.09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208</w:t>
            </w:r>
          </w:p>
        </w:tc>
        <w:tc>
          <w:tcPr>
            <w:tcW w:w="4535" w:type="dxa"/>
            <w:vAlign w:val="center"/>
          </w:tcPr>
          <w:p>
            <w:pPr>
              <w:pStyle w:val="10"/>
            </w:pPr>
            <w:r>
              <w:t>社会保障和就业支出</w:t>
            </w:r>
          </w:p>
        </w:tc>
        <w:tc>
          <w:tcPr>
            <w:tcW w:w="2551" w:type="dxa"/>
            <w:vAlign w:val="center"/>
          </w:tcPr>
          <w:p>
            <w:pPr>
              <w:pStyle w:val="9"/>
            </w:pPr>
            <w:r>
              <w:t>14.16</w:t>
            </w:r>
          </w:p>
        </w:tc>
        <w:tc>
          <w:tcPr>
            <w:tcW w:w="2551" w:type="dxa"/>
            <w:vAlign w:val="center"/>
          </w:tcPr>
          <w:p>
            <w:pPr>
              <w:pStyle w:val="9"/>
            </w:pPr>
            <w:r>
              <w:t>14.16</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20805</w:t>
            </w:r>
          </w:p>
        </w:tc>
        <w:tc>
          <w:tcPr>
            <w:tcW w:w="4535" w:type="dxa"/>
            <w:vAlign w:val="center"/>
          </w:tcPr>
          <w:p>
            <w:pPr>
              <w:pStyle w:val="10"/>
            </w:pPr>
            <w:r>
              <w:t>行政事业单位养老支出</w:t>
            </w:r>
          </w:p>
        </w:tc>
        <w:tc>
          <w:tcPr>
            <w:tcW w:w="2551" w:type="dxa"/>
            <w:vAlign w:val="center"/>
          </w:tcPr>
          <w:p>
            <w:pPr>
              <w:pStyle w:val="9"/>
            </w:pPr>
            <w:r>
              <w:t>14.16</w:t>
            </w:r>
          </w:p>
        </w:tc>
        <w:tc>
          <w:tcPr>
            <w:tcW w:w="2551" w:type="dxa"/>
            <w:vAlign w:val="center"/>
          </w:tcPr>
          <w:p>
            <w:pPr>
              <w:pStyle w:val="9"/>
            </w:pPr>
            <w:r>
              <w:t>14.16</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2080505</w:t>
            </w:r>
          </w:p>
        </w:tc>
        <w:tc>
          <w:tcPr>
            <w:tcW w:w="4535" w:type="dxa"/>
            <w:vAlign w:val="center"/>
          </w:tcPr>
          <w:p>
            <w:pPr>
              <w:pStyle w:val="10"/>
            </w:pPr>
            <w:r>
              <w:t>机关事业单位基本养老保险缴费支出</w:t>
            </w:r>
          </w:p>
        </w:tc>
        <w:tc>
          <w:tcPr>
            <w:tcW w:w="2551" w:type="dxa"/>
            <w:vAlign w:val="center"/>
          </w:tcPr>
          <w:p>
            <w:pPr>
              <w:pStyle w:val="9"/>
            </w:pPr>
            <w:r>
              <w:t>14.16</w:t>
            </w:r>
          </w:p>
        </w:tc>
        <w:tc>
          <w:tcPr>
            <w:tcW w:w="2551" w:type="dxa"/>
            <w:vAlign w:val="center"/>
          </w:tcPr>
          <w:p>
            <w:pPr>
              <w:pStyle w:val="9"/>
            </w:pPr>
            <w:r>
              <w:t>14.16</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210</w:t>
            </w:r>
          </w:p>
        </w:tc>
        <w:tc>
          <w:tcPr>
            <w:tcW w:w="4535" w:type="dxa"/>
            <w:vAlign w:val="center"/>
          </w:tcPr>
          <w:p>
            <w:pPr>
              <w:pStyle w:val="10"/>
            </w:pPr>
            <w:r>
              <w:t>卫生健康支出</w:t>
            </w:r>
          </w:p>
        </w:tc>
        <w:tc>
          <w:tcPr>
            <w:tcW w:w="2551" w:type="dxa"/>
            <w:vAlign w:val="center"/>
          </w:tcPr>
          <w:p>
            <w:pPr>
              <w:pStyle w:val="9"/>
            </w:pPr>
            <w:r>
              <w:t>6.51</w:t>
            </w:r>
          </w:p>
        </w:tc>
        <w:tc>
          <w:tcPr>
            <w:tcW w:w="2551" w:type="dxa"/>
            <w:vAlign w:val="center"/>
          </w:tcPr>
          <w:p>
            <w:pPr>
              <w:pStyle w:val="9"/>
            </w:pPr>
            <w:r>
              <w:t>6.51</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21011</w:t>
            </w:r>
          </w:p>
        </w:tc>
        <w:tc>
          <w:tcPr>
            <w:tcW w:w="4535" w:type="dxa"/>
            <w:vAlign w:val="center"/>
          </w:tcPr>
          <w:p>
            <w:pPr>
              <w:pStyle w:val="10"/>
            </w:pPr>
            <w:r>
              <w:t>行政事业单位医疗</w:t>
            </w:r>
          </w:p>
        </w:tc>
        <w:tc>
          <w:tcPr>
            <w:tcW w:w="2551" w:type="dxa"/>
            <w:vAlign w:val="center"/>
          </w:tcPr>
          <w:p>
            <w:pPr>
              <w:pStyle w:val="9"/>
            </w:pPr>
            <w:r>
              <w:t>6.51</w:t>
            </w:r>
          </w:p>
        </w:tc>
        <w:tc>
          <w:tcPr>
            <w:tcW w:w="2551" w:type="dxa"/>
            <w:vAlign w:val="center"/>
          </w:tcPr>
          <w:p>
            <w:pPr>
              <w:pStyle w:val="9"/>
            </w:pPr>
            <w:r>
              <w:t>6.51</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2101101</w:t>
            </w:r>
          </w:p>
        </w:tc>
        <w:tc>
          <w:tcPr>
            <w:tcW w:w="4535" w:type="dxa"/>
            <w:vAlign w:val="center"/>
          </w:tcPr>
          <w:p>
            <w:pPr>
              <w:pStyle w:val="10"/>
            </w:pPr>
            <w:r>
              <w:t>行政单位医疗</w:t>
            </w:r>
          </w:p>
        </w:tc>
        <w:tc>
          <w:tcPr>
            <w:tcW w:w="2551" w:type="dxa"/>
            <w:vAlign w:val="center"/>
          </w:tcPr>
          <w:p>
            <w:pPr>
              <w:pStyle w:val="9"/>
            </w:pPr>
            <w:r>
              <w:t>6.51</w:t>
            </w:r>
          </w:p>
        </w:tc>
        <w:tc>
          <w:tcPr>
            <w:tcW w:w="2551" w:type="dxa"/>
            <w:vAlign w:val="center"/>
          </w:tcPr>
          <w:p>
            <w:pPr>
              <w:pStyle w:val="9"/>
            </w:pPr>
            <w:r>
              <w:t>6.51</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221</w:t>
            </w:r>
          </w:p>
        </w:tc>
        <w:tc>
          <w:tcPr>
            <w:tcW w:w="4535" w:type="dxa"/>
            <w:vAlign w:val="center"/>
          </w:tcPr>
          <w:p>
            <w:pPr>
              <w:pStyle w:val="10"/>
            </w:pPr>
            <w:r>
              <w:t>住房保障支出</w:t>
            </w:r>
          </w:p>
        </w:tc>
        <w:tc>
          <w:tcPr>
            <w:tcW w:w="2551" w:type="dxa"/>
            <w:vAlign w:val="center"/>
          </w:tcPr>
          <w:p>
            <w:pPr>
              <w:pStyle w:val="9"/>
            </w:pPr>
            <w:r>
              <w:t>12.28</w:t>
            </w:r>
          </w:p>
        </w:tc>
        <w:tc>
          <w:tcPr>
            <w:tcW w:w="2551" w:type="dxa"/>
            <w:vAlign w:val="center"/>
          </w:tcPr>
          <w:p>
            <w:pPr>
              <w:pStyle w:val="9"/>
            </w:pPr>
            <w:r>
              <w:t>12.28</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0"/>
            </w:pPr>
            <w:r>
              <w:t>22102</w:t>
            </w:r>
          </w:p>
        </w:tc>
        <w:tc>
          <w:tcPr>
            <w:tcW w:w="4535" w:type="dxa"/>
            <w:vAlign w:val="center"/>
          </w:tcPr>
          <w:p>
            <w:pPr>
              <w:pStyle w:val="10"/>
            </w:pPr>
            <w:r>
              <w:t>住房改革支出</w:t>
            </w:r>
          </w:p>
        </w:tc>
        <w:tc>
          <w:tcPr>
            <w:tcW w:w="2551" w:type="dxa"/>
            <w:vAlign w:val="center"/>
          </w:tcPr>
          <w:p>
            <w:pPr>
              <w:pStyle w:val="9"/>
            </w:pPr>
            <w:r>
              <w:t>12.28</w:t>
            </w:r>
          </w:p>
        </w:tc>
        <w:tc>
          <w:tcPr>
            <w:tcW w:w="2551" w:type="dxa"/>
            <w:vAlign w:val="center"/>
          </w:tcPr>
          <w:p>
            <w:pPr>
              <w:pStyle w:val="9"/>
            </w:pPr>
            <w:r>
              <w:t>12.28</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0"/>
            </w:pPr>
            <w:r>
              <w:t>2210201</w:t>
            </w:r>
          </w:p>
        </w:tc>
        <w:tc>
          <w:tcPr>
            <w:tcW w:w="4535" w:type="dxa"/>
            <w:vAlign w:val="center"/>
          </w:tcPr>
          <w:p>
            <w:pPr>
              <w:pStyle w:val="10"/>
            </w:pPr>
            <w:r>
              <w:t>住房公积金</w:t>
            </w:r>
          </w:p>
        </w:tc>
        <w:tc>
          <w:tcPr>
            <w:tcW w:w="2551" w:type="dxa"/>
            <w:vAlign w:val="center"/>
          </w:tcPr>
          <w:p>
            <w:pPr>
              <w:pStyle w:val="9"/>
            </w:pPr>
            <w:r>
              <w:t>12.28</w:t>
            </w:r>
          </w:p>
        </w:tc>
        <w:tc>
          <w:tcPr>
            <w:tcW w:w="2551" w:type="dxa"/>
            <w:vAlign w:val="center"/>
          </w:tcPr>
          <w:p>
            <w:pPr>
              <w:pStyle w:val="9"/>
            </w:pPr>
            <w:r>
              <w:t>12.28</w:t>
            </w:r>
          </w:p>
        </w:tc>
        <w:tc>
          <w:tcPr>
            <w:tcW w:w="255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216中国共产党隆尧县委员会政法委员会</w:t>
            </w:r>
          </w:p>
        </w:tc>
        <w:tc>
          <w:tcPr>
            <w:tcW w:w="2551" w:type="dxa"/>
            <w:tcBorders>
              <w:top w:val="single" w:color="FFFFFF" w:sz="6" w:space="0"/>
              <w:left w:val="single" w:color="FFFFFF" w:sz="6" w:space="0"/>
              <w:right w:val="single" w:color="FFFFFF" w:sz="6" w:space="0"/>
            </w:tcBorders>
            <w:vAlign w:val="center"/>
          </w:tcPr>
          <w:p>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支出部门经济分类科目</w:t>
            </w:r>
          </w:p>
        </w:tc>
        <w:tc>
          <w:tcPr>
            <w:tcW w:w="7654" w:type="dxa"/>
            <w:gridSpan w:val="3"/>
            <w:vAlign w:val="center"/>
          </w:tcPr>
          <w:p>
            <w:pPr>
              <w:pStyle w:val="8"/>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Align w:val="center"/>
          </w:tcPr>
          <w:p>
            <w:pPr>
              <w:pStyle w:val="8"/>
            </w:pPr>
            <w:r>
              <w:t>合计</w:t>
            </w:r>
          </w:p>
        </w:tc>
        <w:tc>
          <w:tcPr>
            <w:tcW w:w="2551" w:type="dxa"/>
            <w:vAlign w:val="center"/>
          </w:tcPr>
          <w:p>
            <w:pPr>
              <w:pStyle w:val="8"/>
            </w:pPr>
            <w:r>
              <w:t>人员经费</w:t>
            </w:r>
          </w:p>
        </w:tc>
        <w:tc>
          <w:tcPr>
            <w:tcW w:w="2551" w:type="dxa"/>
            <w:vAlign w:val="center"/>
          </w:tcPr>
          <w:p>
            <w:pPr>
              <w:pStyle w:val="8"/>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184.52</w:t>
            </w:r>
          </w:p>
        </w:tc>
        <w:tc>
          <w:tcPr>
            <w:tcW w:w="2551" w:type="dxa"/>
            <w:vAlign w:val="center"/>
          </w:tcPr>
          <w:p>
            <w:pPr>
              <w:pStyle w:val="13"/>
            </w:pPr>
            <w:r>
              <w:t>169.14</w:t>
            </w:r>
          </w:p>
        </w:tc>
        <w:tc>
          <w:tcPr>
            <w:tcW w:w="2551" w:type="dxa"/>
            <w:vAlign w:val="center"/>
          </w:tcPr>
          <w:p>
            <w:pPr>
              <w:pStyle w:val="13"/>
            </w:pPr>
            <w:r>
              <w:t>15.38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301</w:t>
            </w:r>
          </w:p>
        </w:tc>
        <w:tc>
          <w:tcPr>
            <w:tcW w:w="4535" w:type="dxa"/>
            <w:vAlign w:val="center"/>
          </w:tcPr>
          <w:p>
            <w:pPr>
              <w:pStyle w:val="10"/>
            </w:pPr>
            <w:r>
              <w:t>工资福利支出</w:t>
            </w:r>
          </w:p>
        </w:tc>
        <w:tc>
          <w:tcPr>
            <w:tcW w:w="2551" w:type="dxa"/>
            <w:vAlign w:val="center"/>
          </w:tcPr>
          <w:p>
            <w:pPr>
              <w:pStyle w:val="9"/>
            </w:pPr>
            <w:r>
              <w:t>160.64</w:t>
            </w:r>
          </w:p>
        </w:tc>
        <w:tc>
          <w:tcPr>
            <w:tcW w:w="2551" w:type="dxa"/>
            <w:vAlign w:val="center"/>
          </w:tcPr>
          <w:p>
            <w:pPr>
              <w:pStyle w:val="9"/>
            </w:pPr>
            <w:r>
              <w:t>160.64</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30101</w:t>
            </w:r>
          </w:p>
        </w:tc>
        <w:tc>
          <w:tcPr>
            <w:tcW w:w="4535" w:type="dxa"/>
            <w:vAlign w:val="center"/>
          </w:tcPr>
          <w:p>
            <w:pPr>
              <w:pStyle w:val="10"/>
            </w:pPr>
            <w:r>
              <w:t>基本工资</w:t>
            </w:r>
          </w:p>
        </w:tc>
        <w:tc>
          <w:tcPr>
            <w:tcW w:w="2551" w:type="dxa"/>
            <w:vAlign w:val="center"/>
          </w:tcPr>
          <w:p>
            <w:pPr>
              <w:pStyle w:val="9"/>
            </w:pPr>
            <w:r>
              <w:t>61.44</w:t>
            </w:r>
          </w:p>
        </w:tc>
        <w:tc>
          <w:tcPr>
            <w:tcW w:w="2551" w:type="dxa"/>
            <w:vAlign w:val="center"/>
          </w:tcPr>
          <w:p>
            <w:pPr>
              <w:pStyle w:val="9"/>
            </w:pPr>
            <w:r>
              <w:t>61.44</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30102</w:t>
            </w:r>
          </w:p>
        </w:tc>
        <w:tc>
          <w:tcPr>
            <w:tcW w:w="4535" w:type="dxa"/>
            <w:vAlign w:val="center"/>
          </w:tcPr>
          <w:p>
            <w:pPr>
              <w:pStyle w:val="10"/>
            </w:pPr>
            <w:r>
              <w:t>津贴补贴</w:t>
            </w:r>
          </w:p>
        </w:tc>
        <w:tc>
          <w:tcPr>
            <w:tcW w:w="2551" w:type="dxa"/>
            <w:vAlign w:val="center"/>
          </w:tcPr>
          <w:p>
            <w:pPr>
              <w:pStyle w:val="9"/>
            </w:pPr>
            <w:r>
              <w:t>40.10</w:t>
            </w:r>
          </w:p>
        </w:tc>
        <w:tc>
          <w:tcPr>
            <w:tcW w:w="2551" w:type="dxa"/>
            <w:vAlign w:val="center"/>
          </w:tcPr>
          <w:p>
            <w:pPr>
              <w:pStyle w:val="9"/>
            </w:pPr>
            <w:r>
              <w:t>40.10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30103</w:t>
            </w:r>
          </w:p>
        </w:tc>
        <w:tc>
          <w:tcPr>
            <w:tcW w:w="4535" w:type="dxa"/>
            <w:vAlign w:val="center"/>
          </w:tcPr>
          <w:p>
            <w:pPr>
              <w:pStyle w:val="10"/>
            </w:pPr>
            <w:r>
              <w:t>奖金</w:t>
            </w:r>
          </w:p>
        </w:tc>
        <w:tc>
          <w:tcPr>
            <w:tcW w:w="2551" w:type="dxa"/>
            <w:vAlign w:val="center"/>
          </w:tcPr>
          <w:p>
            <w:pPr>
              <w:pStyle w:val="9"/>
            </w:pPr>
            <w:r>
              <w:t>25.77</w:t>
            </w:r>
          </w:p>
        </w:tc>
        <w:tc>
          <w:tcPr>
            <w:tcW w:w="2551" w:type="dxa"/>
            <w:vAlign w:val="center"/>
          </w:tcPr>
          <w:p>
            <w:pPr>
              <w:pStyle w:val="9"/>
            </w:pPr>
            <w:r>
              <w:t>25.77</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30108</w:t>
            </w:r>
          </w:p>
        </w:tc>
        <w:tc>
          <w:tcPr>
            <w:tcW w:w="4535" w:type="dxa"/>
            <w:vAlign w:val="center"/>
          </w:tcPr>
          <w:p>
            <w:pPr>
              <w:pStyle w:val="10"/>
            </w:pPr>
            <w:r>
              <w:t>机关事业单位基本养老保险缴费</w:t>
            </w:r>
          </w:p>
        </w:tc>
        <w:tc>
          <w:tcPr>
            <w:tcW w:w="2551" w:type="dxa"/>
            <w:vAlign w:val="center"/>
          </w:tcPr>
          <w:p>
            <w:pPr>
              <w:pStyle w:val="9"/>
            </w:pPr>
            <w:r>
              <w:t>14.16</w:t>
            </w:r>
          </w:p>
        </w:tc>
        <w:tc>
          <w:tcPr>
            <w:tcW w:w="2551" w:type="dxa"/>
            <w:vAlign w:val="center"/>
          </w:tcPr>
          <w:p>
            <w:pPr>
              <w:pStyle w:val="9"/>
            </w:pPr>
            <w:r>
              <w:t>14.16</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30110</w:t>
            </w:r>
          </w:p>
        </w:tc>
        <w:tc>
          <w:tcPr>
            <w:tcW w:w="4535" w:type="dxa"/>
            <w:vAlign w:val="center"/>
          </w:tcPr>
          <w:p>
            <w:pPr>
              <w:pStyle w:val="10"/>
            </w:pPr>
            <w:r>
              <w:t>职工基本医疗保险缴费</w:t>
            </w:r>
          </w:p>
        </w:tc>
        <w:tc>
          <w:tcPr>
            <w:tcW w:w="2551" w:type="dxa"/>
            <w:vAlign w:val="center"/>
          </w:tcPr>
          <w:p>
            <w:pPr>
              <w:pStyle w:val="9"/>
            </w:pPr>
            <w:r>
              <w:t>6.51</w:t>
            </w:r>
          </w:p>
        </w:tc>
        <w:tc>
          <w:tcPr>
            <w:tcW w:w="2551" w:type="dxa"/>
            <w:vAlign w:val="center"/>
          </w:tcPr>
          <w:p>
            <w:pPr>
              <w:pStyle w:val="9"/>
            </w:pPr>
            <w:r>
              <w:t>6.51</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30112</w:t>
            </w:r>
          </w:p>
        </w:tc>
        <w:tc>
          <w:tcPr>
            <w:tcW w:w="4535" w:type="dxa"/>
            <w:vAlign w:val="center"/>
          </w:tcPr>
          <w:p>
            <w:pPr>
              <w:pStyle w:val="10"/>
            </w:pPr>
            <w:r>
              <w:t>其他社会保障缴费</w:t>
            </w:r>
          </w:p>
        </w:tc>
        <w:tc>
          <w:tcPr>
            <w:tcW w:w="2551" w:type="dxa"/>
            <w:vAlign w:val="center"/>
          </w:tcPr>
          <w:p>
            <w:pPr>
              <w:pStyle w:val="9"/>
            </w:pPr>
            <w:r>
              <w:t>0.39</w:t>
            </w:r>
          </w:p>
        </w:tc>
        <w:tc>
          <w:tcPr>
            <w:tcW w:w="2551" w:type="dxa"/>
            <w:vAlign w:val="center"/>
          </w:tcPr>
          <w:p>
            <w:pPr>
              <w:pStyle w:val="9"/>
            </w:pPr>
            <w:r>
              <w:t>0.39</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30113</w:t>
            </w:r>
          </w:p>
        </w:tc>
        <w:tc>
          <w:tcPr>
            <w:tcW w:w="4535" w:type="dxa"/>
            <w:vAlign w:val="center"/>
          </w:tcPr>
          <w:p>
            <w:pPr>
              <w:pStyle w:val="10"/>
            </w:pPr>
            <w:r>
              <w:t>住房公积金</w:t>
            </w:r>
          </w:p>
        </w:tc>
        <w:tc>
          <w:tcPr>
            <w:tcW w:w="2551" w:type="dxa"/>
            <w:vAlign w:val="center"/>
          </w:tcPr>
          <w:p>
            <w:pPr>
              <w:pStyle w:val="9"/>
            </w:pPr>
            <w:r>
              <w:t>12.28</w:t>
            </w:r>
          </w:p>
        </w:tc>
        <w:tc>
          <w:tcPr>
            <w:tcW w:w="2551" w:type="dxa"/>
            <w:vAlign w:val="center"/>
          </w:tcPr>
          <w:p>
            <w:pPr>
              <w:pStyle w:val="9"/>
            </w:pPr>
            <w:r>
              <w:t>12.28</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302</w:t>
            </w:r>
          </w:p>
        </w:tc>
        <w:tc>
          <w:tcPr>
            <w:tcW w:w="4535" w:type="dxa"/>
            <w:vAlign w:val="center"/>
          </w:tcPr>
          <w:p>
            <w:pPr>
              <w:pStyle w:val="10"/>
            </w:pPr>
            <w:r>
              <w:t>商品和服务支出</w:t>
            </w:r>
          </w:p>
        </w:tc>
        <w:tc>
          <w:tcPr>
            <w:tcW w:w="2551" w:type="dxa"/>
            <w:vAlign w:val="center"/>
          </w:tcPr>
          <w:p>
            <w:pPr>
              <w:pStyle w:val="9"/>
            </w:pPr>
            <w:r>
              <w:t>15.38</w:t>
            </w:r>
          </w:p>
        </w:tc>
        <w:tc>
          <w:tcPr>
            <w:tcW w:w="2551" w:type="dxa"/>
            <w:vAlign w:val="center"/>
          </w:tcPr>
          <w:p>
            <w:pPr>
              <w:pStyle w:val="9"/>
            </w:pPr>
          </w:p>
        </w:tc>
        <w:tc>
          <w:tcPr>
            <w:tcW w:w="2551" w:type="dxa"/>
            <w:vAlign w:val="center"/>
          </w:tcPr>
          <w:p>
            <w:pPr>
              <w:pStyle w:val="9"/>
            </w:pPr>
            <w:r>
              <w:t>15.38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30201</w:t>
            </w:r>
          </w:p>
        </w:tc>
        <w:tc>
          <w:tcPr>
            <w:tcW w:w="4535" w:type="dxa"/>
            <w:vAlign w:val="center"/>
          </w:tcPr>
          <w:p>
            <w:pPr>
              <w:pStyle w:val="10"/>
            </w:pPr>
            <w:r>
              <w:t>办公费</w:t>
            </w:r>
          </w:p>
        </w:tc>
        <w:tc>
          <w:tcPr>
            <w:tcW w:w="2551" w:type="dxa"/>
            <w:vAlign w:val="center"/>
          </w:tcPr>
          <w:p>
            <w:pPr>
              <w:pStyle w:val="9"/>
            </w:pPr>
            <w:r>
              <w:t>2.79</w:t>
            </w:r>
          </w:p>
        </w:tc>
        <w:tc>
          <w:tcPr>
            <w:tcW w:w="2551" w:type="dxa"/>
            <w:vAlign w:val="center"/>
          </w:tcPr>
          <w:p>
            <w:pPr>
              <w:pStyle w:val="9"/>
            </w:pPr>
          </w:p>
        </w:tc>
        <w:tc>
          <w:tcPr>
            <w:tcW w:w="2551" w:type="dxa"/>
            <w:vAlign w:val="center"/>
          </w:tcPr>
          <w:p>
            <w:pPr>
              <w:pStyle w:val="9"/>
            </w:pPr>
            <w:r>
              <w:t>2.79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30206</w:t>
            </w:r>
          </w:p>
        </w:tc>
        <w:tc>
          <w:tcPr>
            <w:tcW w:w="4535" w:type="dxa"/>
            <w:vAlign w:val="center"/>
          </w:tcPr>
          <w:p>
            <w:pPr>
              <w:pStyle w:val="10"/>
            </w:pPr>
            <w:r>
              <w:t>电费</w:t>
            </w:r>
          </w:p>
        </w:tc>
        <w:tc>
          <w:tcPr>
            <w:tcW w:w="2551" w:type="dxa"/>
            <w:vAlign w:val="center"/>
          </w:tcPr>
          <w:p>
            <w:pPr>
              <w:pStyle w:val="9"/>
            </w:pPr>
            <w:r>
              <w:t>0.50</w:t>
            </w:r>
          </w:p>
        </w:tc>
        <w:tc>
          <w:tcPr>
            <w:tcW w:w="2551" w:type="dxa"/>
            <w:vAlign w:val="center"/>
          </w:tcPr>
          <w:p>
            <w:pPr>
              <w:pStyle w:val="9"/>
            </w:pPr>
          </w:p>
        </w:tc>
        <w:tc>
          <w:tcPr>
            <w:tcW w:w="2551" w:type="dxa"/>
            <w:vAlign w:val="center"/>
          </w:tcPr>
          <w:p>
            <w:pPr>
              <w:pStyle w:val="9"/>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30207</w:t>
            </w:r>
          </w:p>
        </w:tc>
        <w:tc>
          <w:tcPr>
            <w:tcW w:w="4535" w:type="dxa"/>
            <w:vAlign w:val="center"/>
          </w:tcPr>
          <w:p>
            <w:pPr>
              <w:pStyle w:val="10"/>
            </w:pPr>
            <w:r>
              <w:t>邮电费</w:t>
            </w:r>
          </w:p>
        </w:tc>
        <w:tc>
          <w:tcPr>
            <w:tcW w:w="2551" w:type="dxa"/>
            <w:vAlign w:val="center"/>
          </w:tcPr>
          <w:p>
            <w:pPr>
              <w:pStyle w:val="9"/>
            </w:pPr>
            <w:r>
              <w:t>1.00</w:t>
            </w:r>
          </w:p>
        </w:tc>
        <w:tc>
          <w:tcPr>
            <w:tcW w:w="2551" w:type="dxa"/>
            <w:vAlign w:val="center"/>
          </w:tcPr>
          <w:p>
            <w:pPr>
              <w:pStyle w:val="9"/>
            </w:pPr>
          </w:p>
        </w:tc>
        <w:tc>
          <w:tcPr>
            <w:tcW w:w="2551" w:type="dxa"/>
            <w:vAlign w:val="center"/>
          </w:tcPr>
          <w:p>
            <w:pPr>
              <w:pStyle w:val="9"/>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0"/>
            </w:pPr>
            <w:r>
              <w:t>30211</w:t>
            </w:r>
          </w:p>
        </w:tc>
        <w:tc>
          <w:tcPr>
            <w:tcW w:w="4535" w:type="dxa"/>
            <w:vAlign w:val="center"/>
          </w:tcPr>
          <w:p>
            <w:pPr>
              <w:pStyle w:val="10"/>
            </w:pPr>
            <w:r>
              <w:t>差旅费</w:t>
            </w:r>
          </w:p>
        </w:tc>
        <w:tc>
          <w:tcPr>
            <w:tcW w:w="2551" w:type="dxa"/>
            <w:vAlign w:val="center"/>
          </w:tcPr>
          <w:p>
            <w:pPr>
              <w:pStyle w:val="9"/>
            </w:pPr>
            <w:r>
              <w:t>0.52</w:t>
            </w:r>
          </w:p>
        </w:tc>
        <w:tc>
          <w:tcPr>
            <w:tcW w:w="2551" w:type="dxa"/>
            <w:vAlign w:val="center"/>
          </w:tcPr>
          <w:p>
            <w:pPr>
              <w:pStyle w:val="9"/>
            </w:pPr>
          </w:p>
        </w:tc>
        <w:tc>
          <w:tcPr>
            <w:tcW w:w="2551" w:type="dxa"/>
            <w:vAlign w:val="center"/>
          </w:tcPr>
          <w:p>
            <w:pPr>
              <w:pStyle w:val="9"/>
            </w:pPr>
            <w:r>
              <w:t>0.52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0"/>
            </w:pPr>
            <w:r>
              <w:t>30228</w:t>
            </w:r>
          </w:p>
        </w:tc>
        <w:tc>
          <w:tcPr>
            <w:tcW w:w="4535" w:type="dxa"/>
            <w:vAlign w:val="center"/>
          </w:tcPr>
          <w:p>
            <w:pPr>
              <w:pStyle w:val="10"/>
            </w:pPr>
            <w:r>
              <w:t>工会经费</w:t>
            </w:r>
          </w:p>
        </w:tc>
        <w:tc>
          <w:tcPr>
            <w:tcW w:w="2551" w:type="dxa"/>
            <w:vAlign w:val="center"/>
          </w:tcPr>
          <w:p>
            <w:pPr>
              <w:pStyle w:val="9"/>
            </w:pPr>
            <w:r>
              <w:t>0.39</w:t>
            </w:r>
          </w:p>
        </w:tc>
        <w:tc>
          <w:tcPr>
            <w:tcW w:w="2551" w:type="dxa"/>
            <w:vAlign w:val="center"/>
          </w:tcPr>
          <w:p>
            <w:pPr>
              <w:pStyle w:val="9"/>
            </w:pPr>
          </w:p>
        </w:tc>
        <w:tc>
          <w:tcPr>
            <w:tcW w:w="2551" w:type="dxa"/>
            <w:vAlign w:val="center"/>
          </w:tcPr>
          <w:p>
            <w:pPr>
              <w:pStyle w:val="9"/>
            </w:pPr>
            <w:r>
              <w:t>0.39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0"/>
            </w:pPr>
            <w:r>
              <w:t>30229</w:t>
            </w:r>
          </w:p>
        </w:tc>
        <w:tc>
          <w:tcPr>
            <w:tcW w:w="4535" w:type="dxa"/>
            <w:vAlign w:val="center"/>
          </w:tcPr>
          <w:p>
            <w:pPr>
              <w:pStyle w:val="10"/>
            </w:pPr>
            <w:r>
              <w:t>福利费</w:t>
            </w:r>
          </w:p>
        </w:tc>
        <w:tc>
          <w:tcPr>
            <w:tcW w:w="2551" w:type="dxa"/>
            <w:vAlign w:val="center"/>
          </w:tcPr>
          <w:p>
            <w:pPr>
              <w:pStyle w:val="9"/>
            </w:pPr>
            <w:r>
              <w:t>1.04</w:t>
            </w:r>
          </w:p>
        </w:tc>
        <w:tc>
          <w:tcPr>
            <w:tcW w:w="2551" w:type="dxa"/>
            <w:vAlign w:val="center"/>
          </w:tcPr>
          <w:p>
            <w:pPr>
              <w:pStyle w:val="9"/>
            </w:pPr>
          </w:p>
        </w:tc>
        <w:tc>
          <w:tcPr>
            <w:tcW w:w="2551" w:type="dxa"/>
            <w:vAlign w:val="center"/>
          </w:tcPr>
          <w:p>
            <w:pPr>
              <w:pStyle w:val="9"/>
            </w:pPr>
            <w:r>
              <w:t>1.04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1191" w:type="dxa"/>
            <w:vAlign w:val="center"/>
          </w:tcPr>
          <w:p>
            <w:pPr>
              <w:pStyle w:val="10"/>
            </w:pPr>
            <w:r>
              <w:t>30239</w:t>
            </w:r>
          </w:p>
        </w:tc>
        <w:tc>
          <w:tcPr>
            <w:tcW w:w="4535" w:type="dxa"/>
            <w:vAlign w:val="center"/>
          </w:tcPr>
          <w:p>
            <w:pPr>
              <w:pStyle w:val="10"/>
            </w:pPr>
            <w:r>
              <w:t>其他交通费用</w:t>
            </w:r>
          </w:p>
        </w:tc>
        <w:tc>
          <w:tcPr>
            <w:tcW w:w="2551" w:type="dxa"/>
            <w:vAlign w:val="center"/>
          </w:tcPr>
          <w:p>
            <w:pPr>
              <w:pStyle w:val="9"/>
            </w:pPr>
            <w:r>
              <w:t>8.88</w:t>
            </w:r>
          </w:p>
        </w:tc>
        <w:tc>
          <w:tcPr>
            <w:tcW w:w="2551" w:type="dxa"/>
            <w:vAlign w:val="center"/>
          </w:tcPr>
          <w:p>
            <w:pPr>
              <w:pStyle w:val="9"/>
            </w:pPr>
          </w:p>
        </w:tc>
        <w:tc>
          <w:tcPr>
            <w:tcW w:w="2551" w:type="dxa"/>
            <w:vAlign w:val="center"/>
          </w:tcPr>
          <w:p>
            <w:pPr>
              <w:pStyle w:val="9"/>
            </w:pPr>
            <w:r>
              <w:t>8.88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1191" w:type="dxa"/>
            <w:vAlign w:val="center"/>
          </w:tcPr>
          <w:p>
            <w:pPr>
              <w:pStyle w:val="10"/>
            </w:pPr>
            <w:r>
              <w:t>30299</w:t>
            </w:r>
          </w:p>
        </w:tc>
        <w:tc>
          <w:tcPr>
            <w:tcW w:w="4535" w:type="dxa"/>
            <w:vAlign w:val="center"/>
          </w:tcPr>
          <w:p>
            <w:pPr>
              <w:pStyle w:val="10"/>
            </w:pPr>
            <w:r>
              <w:t>其他商品和服务支出</w:t>
            </w:r>
          </w:p>
        </w:tc>
        <w:tc>
          <w:tcPr>
            <w:tcW w:w="2551" w:type="dxa"/>
            <w:vAlign w:val="center"/>
          </w:tcPr>
          <w:p>
            <w:pPr>
              <w:pStyle w:val="9"/>
            </w:pPr>
            <w:r>
              <w:t>0.26</w:t>
            </w:r>
          </w:p>
        </w:tc>
        <w:tc>
          <w:tcPr>
            <w:tcW w:w="2551" w:type="dxa"/>
            <w:vAlign w:val="center"/>
          </w:tcPr>
          <w:p>
            <w:pPr>
              <w:pStyle w:val="9"/>
            </w:pPr>
          </w:p>
        </w:tc>
        <w:tc>
          <w:tcPr>
            <w:tcW w:w="2551" w:type="dxa"/>
            <w:vAlign w:val="center"/>
          </w:tcPr>
          <w:p>
            <w:pPr>
              <w:pStyle w:val="9"/>
            </w:pPr>
            <w:r>
              <w:t>0.26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1191" w:type="dxa"/>
            <w:vAlign w:val="center"/>
          </w:tcPr>
          <w:p>
            <w:pPr>
              <w:pStyle w:val="10"/>
            </w:pPr>
            <w:r>
              <w:t>303</w:t>
            </w:r>
          </w:p>
        </w:tc>
        <w:tc>
          <w:tcPr>
            <w:tcW w:w="4535" w:type="dxa"/>
            <w:vAlign w:val="center"/>
          </w:tcPr>
          <w:p>
            <w:pPr>
              <w:pStyle w:val="10"/>
            </w:pPr>
            <w:r>
              <w:t>对个人和家庭的补助</w:t>
            </w:r>
          </w:p>
        </w:tc>
        <w:tc>
          <w:tcPr>
            <w:tcW w:w="2551" w:type="dxa"/>
            <w:vAlign w:val="center"/>
          </w:tcPr>
          <w:p>
            <w:pPr>
              <w:pStyle w:val="9"/>
            </w:pPr>
            <w:r>
              <w:t>8.50</w:t>
            </w:r>
          </w:p>
        </w:tc>
        <w:tc>
          <w:tcPr>
            <w:tcW w:w="2551" w:type="dxa"/>
            <w:vAlign w:val="center"/>
          </w:tcPr>
          <w:p>
            <w:pPr>
              <w:pStyle w:val="9"/>
            </w:pPr>
            <w:r>
              <w:t>8.50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1191" w:type="dxa"/>
            <w:vAlign w:val="center"/>
          </w:tcPr>
          <w:p>
            <w:pPr>
              <w:pStyle w:val="10"/>
            </w:pPr>
            <w:r>
              <w:t>30302</w:t>
            </w:r>
          </w:p>
        </w:tc>
        <w:tc>
          <w:tcPr>
            <w:tcW w:w="4535" w:type="dxa"/>
            <w:vAlign w:val="center"/>
          </w:tcPr>
          <w:p>
            <w:pPr>
              <w:pStyle w:val="10"/>
            </w:pPr>
            <w:r>
              <w:t>退休费</w:t>
            </w:r>
          </w:p>
        </w:tc>
        <w:tc>
          <w:tcPr>
            <w:tcW w:w="2551" w:type="dxa"/>
            <w:vAlign w:val="center"/>
          </w:tcPr>
          <w:p>
            <w:pPr>
              <w:pStyle w:val="9"/>
            </w:pPr>
            <w:r>
              <w:t>8.50</w:t>
            </w:r>
          </w:p>
        </w:tc>
        <w:tc>
          <w:tcPr>
            <w:tcW w:w="2551" w:type="dxa"/>
            <w:vAlign w:val="center"/>
          </w:tcPr>
          <w:p>
            <w:pPr>
              <w:pStyle w:val="9"/>
            </w:pPr>
            <w:r>
              <w:t>8.50</w:t>
            </w:r>
          </w:p>
        </w:tc>
        <w:tc>
          <w:tcPr>
            <w:tcW w:w="255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216中国共产党隆尧县委员会政法委员会</w:t>
            </w:r>
          </w:p>
        </w:tc>
        <w:tc>
          <w:tcPr>
            <w:tcW w:w="2551" w:type="dxa"/>
            <w:tcBorders>
              <w:top w:val="single" w:color="FFFFFF" w:sz="6" w:space="0"/>
              <w:left w:val="single" w:color="FFFFFF" w:sz="6" w:space="0"/>
              <w:right w:val="single" w:color="FFFFFF" w:sz="6" w:space="0"/>
            </w:tcBorders>
            <w:vAlign w:val="center"/>
          </w:tcPr>
          <w:p>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216中国共产党隆尧县委员会政法委员会</w:t>
            </w:r>
          </w:p>
        </w:tc>
        <w:tc>
          <w:tcPr>
            <w:tcW w:w="2551" w:type="dxa"/>
            <w:tcBorders>
              <w:top w:val="single" w:color="FFFFFF" w:sz="6" w:space="0"/>
              <w:left w:val="single" w:color="FFFFFF" w:sz="6" w:space="0"/>
              <w:right w:val="single" w:color="FFFFFF" w:sz="6" w:space="0"/>
            </w:tcBorders>
            <w:vAlign w:val="center"/>
          </w:tcPr>
          <w:p>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7"/>
            </w:pPr>
            <w:r>
              <w:t>216中国共产党隆尧县委员会政法委员会</w:t>
            </w:r>
          </w:p>
        </w:tc>
        <w:tc>
          <w:tcPr>
            <w:tcW w:w="2381" w:type="dxa"/>
            <w:tcBorders>
              <w:top w:val="single" w:color="FFFFFF" w:sz="6" w:space="0"/>
              <w:left w:val="single" w:color="FFFFFF" w:sz="6" w:space="0"/>
              <w:right w:val="single" w:color="FFFFFF" w:sz="6" w:space="0"/>
            </w:tcBorders>
            <w:vAlign w:val="center"/>
          </w:tcPr>
          <w:p>
            <w:pPr>
              <w:pStyle w:val="6"/>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3798" w:type="dxa"/>
            <w:vMerge w:val="restart"/>
            <w:vAlign w:val="center"/>
          </w:tcPr>
          <w:p>
            <w:pPr>
              <w:pStyle w:val="8"/>
            </w:pPr>
            <w:r>
              <w:t>项  目</w:t>
            </w:r>
          </w:p>
        </w:tc>
        <w:tc>
          <w:tcPr>
            <w:tcW w:w="9525" w:type="dxa"/>
            <w:gridSpan w:val="4"/>
            <w:vAlign w:val="center"/>
          </w:tcPr>
          <w:p>
            <w:pPr>
              <w:pStyle w:val="8"/>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8"/>
            </w:pPr>
            <w:r>
              <w:t>合计</w:t>
            </w:r>
          </w:p>
        </w:tc>
        <w:tc>
          <w:tcPr>
            <w:tcW w:w="2381" w:type="dxa"/>
            <w:vAlign w:val="center"/>
          </w:tcPr>
          <w:p>
            <w:pPr>
              <w:pStyle w:val="8"/>
            </w:pPr>
            <w:r>
              <w:t>一般公共预算              财政拨款</w:t>
            </w:r>
          </w:p>
        </w:tc>
        <w:tc>
          <w:tcPr>
            <w:tcW w:w="2381" w:type="dxa"/>
            <w:vAlign w:val="center"/>
          </w:tcPr>
          <w:p>
            <w:pPr>
              <w:pStyle w:val="8"/>
            </w:pPr>
            <w:r>
              <w:t>政府性基金                  预算拨款</w:t>
            </w:r>
          </w:p>
        </w:tc>
        <w:tc>
          <w:tcPr>
            <w:tcW w:w="2381" w:type="dxa"/>
            <w:vAlign w:val="center"/>
          </w:tcPr>
          <w:p>
            <w:pPr>
              <w:pStyle w:val="8"/>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8"/>
            </w:pPr>
            <w:r>
              <w:t>栏次</w:t>
            </w:r>
          </w:p>
        </w:tc>
        <w:tc>
          <w:tcPr>
            <w:tcW w:w="3798" w:type="dxa"/>
            <w:vAlign w:val="center"/>
          </w:tcPr>
          <w:p>
            <w:pPr>
              <w:pStyle w:val="8"/>
            </w:pPr>
            <w:r>
              <w:t>1</w:t>
            </w:r>
          </w:p>
        </w:tc>
        <w:tc>
          <w:tcPr>
            <w:tcW w:w="2382" w:type="dxa"/>
            <w:vAlign w:val="center"/>
          </w:tcPr>
          <w:p>
            <w:pPr>
              <w:pStyle w:val="8"/>
            </w:pPr>
            <w:r>
              <w:t>2</w:t>
            </w:r>
          </w:p>
        </w:tc>
        <w:tc>
          <w:tcPr>
            <w:tcW w:w="2381" w:type="dxa"/>
            <w:vAlign w:val="center"/>
          </w:tcPr>
          <w:p>
            <w:pPr>
              <w:pStyle w:val="8"/>
            </w:pPr>
            <w:r>
              <w:t>3</w:t>
            </w:r>
          </w:p>
        </w:tc>
        <w:tc>
          <w:tcPr>
            <w:tcW w:w="2381" w:type="dxa"/>
            <w:vAlign w:val="center"/>
          </w:tcPr>
          <w:p>
            <w:pPr>
              <w:pStyle w:val="8"/>
            </w:pPr>
            <w:r>
              <w:t>4</w:t>
            </w:r>
          </w:p>
        </w:tc>
        <w:tc>
          <w:tcPr>
            <w:tcW w:w="238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1</w:t>
            </w:r>
          </w:p>
        </w:tc>
        <w:tc>
          <w:tcPr>
            <w:tcW w:w="3798" w:type="dxa"/>
            <w:vAlign w:val="center"/>
          </w:tcPr>
          <w:p>
            <w:pPr>
              <w:pStyle w:val="12"/>
            </w:pPr>
            <w:r>
              <w:t>合计</w:t>
            </w:r>
          </w:p>
        </w:tc>
        <w:tc>
          <w:tcPr>
            <w:tcW w:w="2382" w:type="dxa"/>
            <w:vAlign w:val="center"/>
          </w:tcPr>
          <w:p>
            <w:pPr>
              <w:pStyle w:val="13"/>
              <w:rPr>
                <w:rFonts w:hint="eastAsia" w:eastAsia="方正书宋_GBK"/>
                <w:lang w:eastAsia="zh-CN"/>
              </w:rPr>
            </w:pPr>
            <w:r>
              <w:rPr>
                <w:rFonts w:hint="eastAsia"/>
                <w:lang w:val="en-US" w:eastAsia="zh-CN"/>
              </w:rPr>
              <w:t>0</w:t>
            </w:r>
          </w:p>
        </w:tc>
        <w:tc>
          <w:tcPr>
            <w:tcW w:w="2381" w:type="dxa"/>
            <w:vAlign w:val="center"/>
          </w:tcPr>
          <w:p>
            <w:pPr>
              <w:pStyle w:val="13"/>
              <w:rPr>
                <w:rFonts w:hint="eastAsia" w:eastAsia="方正书宋_GBK"/>
                <w:lang w:eastAsia="zh-CN"/>
              </w:rPr>
            </w:pPr>
            <w:r>
              <w:rPr>
                <w:rFonts w:hint="eastAsia"/>
                <w:lang w:val="en-US" w:eastAsia="zh-CN"/>
              </w:rPr>
              <w:t>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2</w:t>
            </w:r>
          </w:p>
        </w:tc>
        <w:tc>
          <w:tcPr>
            <w:tcW w:w="3798" w:type="dxa"/>
            <w:vAlign w:val="center"/>
          </w:tcPr>
          <w:p>
            <w:pPr>
              <w:pStyle w:val="10"/>
            </w:pPr>
            <w:r>
              <w:t>“三公”经费小计</w:t>
            </w:r>
          </w:p>
        </w:tc>
        <w:tc>
          <w:tcPr>
            <w:tcW w:w="2382" w:type="dxa"/>
            <w:vAlign w:val="center"/>
          </w:tcPr>
          <w:p>
            <w:pPr>
              <w:pStyle w:val="9"/>
              <w:rPr>
                <w:rFonts w:hint="eastAsia" w:eastAsia="方正书宋_GBK"/>
                <w:lang w:val="en-US" w:eastAsia="zh-CN"/>
              </w:rPr>
            </w:pPr>
            <w:r>
              <w:rPr>
                <w:rFonts w:hint="eastAsia"/>
                <w:lang w:val="en-US" w:eastAsia="zh-CN"/>
              </w:rPr>
              <w:t>0</w:t>
            </w:r>
          </w:p>
        </w:tc>
        <w:tc>
          <w:tcPr>
            <w:tcW w:w="2381" w:type="dxa"/>
            <w:vAlign w:val="center"/>
          </w:tcPr>
          <w:p>
            <w:pPr>
              <w:pStyle w:val="9"/>
              <w:rPr>
                <w:rFonts w:hint="eastAsia" w:eastAsia="方正书宋_GBK"/>
                <w:lang w:val="en-US" w:eastAsia="zh-CN"/>
              </w:rPr>
            </w:pPr>
            <w:r>
              <w:rPr>
                <w:rFonts w:hint="eastAsia"/>
                <w:lang w:val="en-US" w:eastAsia="zh-CN"/>
              </w:rPr>
              <w:t>0</w:t>
            </w: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3</w:t>
            </w:r>
          </w:p>
        </w:tc>
        <w:tc>
          <w:tcPr>
            <w:tcW w:w="3798" w:type="dxa"/>
            <w:vAlign w:val="center"/>
          </w:tcPr>
          <w:p>
            <w:pPr>
              <w:pStyle w:val="10"/>
            </w:pPr>
            <w:r>
              <w:t>一、因公出国（境）费</w:t>
            </w:r>
          </w:p>
        </w:tc>
        <w:tc>
          <w:tcPr>
            <w:tcW w:w="2382" w:type="dxa"/>
            <w:vAlign w:val="center"/>
          </w:tcPr>
          <w:p>
            <w:pPr>
              <w:pStyle w:val="9"/>
              <w:rPr>
                <w:rFonts w:hint="eastAsia" w:eastAsia="方正书宋_GBK"/>
                <w:lang w:val="en-US" w:eastAsia="zh-CN"/>
              </w:rPr>
            </w:pPr>
            <w:r>
              <w:rPr>
                <w:rFonts w:hint="eastAsia"/>
                <w:lang w:val="en-US" w:eastAsia="zh-CN"/>
              </w:rPr>
              <w:t>0</w:t>
            </w:r>
          </w:p>
        </w:tc>
        <w:tc>
          <w:tcPr>
            <w:tcW w:w="2381" w:type="dxa"/>
            <w:vAlign w:val="center"/>
          </w:tcPr>
          <w:p>
            <w:pPr>
              <w:pStyle w:val="9"/>
              <w:rPr>
                <w:rFonts w:hint="eastAsia" w:eastAsia="方正书宋_GBK"/>
                <w:lang w:val="en-US" w:eastAsia="zh-CN"/>
              </w:rPr>
            </w:pPr>
            <w:r>
              <w:rPr>
                <w:rFonts w:hint="eastAsia"/>
                <w:lang w:val="en-US" w:eastAsia="zh-CN"/>
              </w:rPr>
              <w:t>0</w:t>
            </w: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4</w:t>
            </w:r>
          </w:p>
        </w:tc>
        <w:tc>
          <w:tcPr>
            <w:tcW w:w="3798" w:type="dxa"/>
            <w:vAlign w:val="center"/>
          </w:tcPr>
          <w:p>
            <w:pPr>
              <w:pStyle w:val="10"/>
            </w:pPr>
            <w:r>
              <w:t xml:space="preserve">    其中：教学科研人员因公出国（境）费</w:t>
            </w:r>
          </w:p>
        </w:tc>
        <w:tc>
          <w:tcPr>
            <w:tcW w:w="2382" w:type="dxa"/>
            <w:vAlign w:val="center"/>
          </w:tcPr>
          <w:p>
            <w:pPr>
              <w:pStyle w:val="9"/>
              <w:rPr>
                <w:rFonts w:hint="eastAsia" w:eastAsia="方正书宋_GBK"/>
                <w:lang w:val="en-US" w:eastAsia="zh-CN"/>
              </w:rPr>
            </w:pPr>
            <w:r>
              <w:rPr>
                <w:rFonts w:hint="eastAsia"/>
                <w:lang w:val="en-US" w:eastAsia="zh-CN"/>
              </w:rPr>
              <w:t>0</w:t>
            </w:r>
          </w:p>
        </w:tc>
        <w:tc>
          <w:tcPr>
            <w:tcW w:w="2381" w:type="dxa"/>
            <w:vAlign w:val="center"/>
          </w:tcPr>
          <w:p>
            <w:pPr>
              <w:pStyle w:val="9"/>
              <w:rPr>
                <w:rFonts w:hint="eastAsia" w:eastAsia="方正书宋_GBK"/>
                <w:lang w:val="en-US" w:eastAsia="zh-CN"/>
              </w:rPr>
            </w:pPr>
            <w:r>
              <w:rPr>
                <w:rFonts w:hint="eastAsia"/>
                <w:lang w:val="en-US" w:eastAsia="zh-CN"/>
              </w:rPr>
              <w:t>0</w:t>
            </w: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5</w:t>
            </w:r>
          </w:p>
        </w:tc>
        <w:tc>
          <w:tcPr>
            <w:tcW w:w="3798" w:type="dxa"/>
            <w:vAlign w:val="center"/>
          </w:tcPr>
          <w:p>
            <w:pPr>
              <w:pStyle w:val="10"/>
            </w:pPr>
            <w:r>
              <w:t xml:space="preserve">          其他因公出国（境）费</w:t>
            </w:r>
          </w:p>
        </w:tc>
        <w:tc>
          <w:tcPr>
            <w:tcW w:w="2382" w:type="dxa"/>
            <w:vAlign w:val="center"/>
          </w:tcPr>
          <w:p>
            <w:pPr>
              <w:pStyle w:val="9"/>
              <w:rPr>
                <w:rFonts w:hint="eastAsia" w:eastAsia="方正书宋_GBK"/>
                <w:lang w:val="en-US" w:eastAsia="zh-CN"/>
              </w:rPr>
            </w:pPr>
            <w:r>
              <w:rPr>
                <w:rFonts w:hint="eastAsia"/>
                <w:lang w:val="en-US" w:eastAsia="zh-CN"/>
              </w:rPr>
              <w:t>0</w:t>
            </w:r>
          </w:p>
        </w:tc>
        <w:tc>
          <w:tcPr>
            <w:tcW w:w="2381" w:type="dxa"/>
            <w:vAlign w:val="center"/>
          </w:tcPr>
          <w:p>
            <w:pPr>
              <w:pStyle w:val="9"/>
              <w:rPr>
                <w:rFonts w:hint="eastAsia" w:eastAsia="方正书宋_GBK"/>
                <w:lang w:val="en-US" w:eastAsia="zh-CN"/>
              </w:rPr>
            </w:pPr>
            <w:r>
              <w:rPr>
                <w:rFonts w:hint="eastAsia"/>
                <w:lang w:val="en-US" w:eastAsia="zh-CN"/>
              </w:rPr>
              <w:t>0</w:t>
            </w: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6</w:t>
            </w:r>
          </w:p>
        </w:tc>
        <w:tc>
          <w:tcPr>
            <w:tcW w:w="3798" w:type="dxa"/>
            <w:vAlign w:val="center"/>
          </w:tcPr>
          <w:p>
            <w:pPr>
              <w:pStyle w:val="10"/>
            </w:pPr>
            <w:r>
              <w:t>二、公务用车购置及运维费</w:t>
            </w:r>
          </w:p>
        </w:tc>
        <w:tc>
          <w:tcPr>
            <w:tcW w:w="2382" w:type="dxa"/>
            <w:vAlign w:val="center"/>
          </w:tcPr>
          <w:p>
            <w:pPr>
              <w:pStyle w:val="9"/>
              <w:rPr>
                <w:rFonts w:hint="eastAsia" w:eastAsia="方正书宋_GBK"/>
                <w:lang w:val="en-US" w:eastAsia="zh-CN"/>
              </w:rPr>
            </w:pPr>
            <w:r>
              <w:rPr>
                <w:rFonts w:hint="eastAsia"/>
                <w:lang w:val="en-US" w:eastAsia="zh-CN"/>
              </w:rPr>
              <w:t>0</w:t>
            </w:r>
          </w:p>
        </w:tc>
        <w:tc>
          <w:tcPr>
            <w:tcW w:w="2381" w:type="dxa"/>
            <w:vAlign w:val="center"/>
          </w:tcPr>
          <w:p>
            <w:pPr>
              <w:pStyle w:val="9"/>
              <w:rPr>
                <w:rFonts w:hint="eastAsia" w:eastAsia="方正书宋_GBK"/>
                <w:lang w:val="en-US" w:eastAsia="zh-CN"/>
              </w:rPr>
            </w:pPr>
            <w:r>
              <w:rPr>
                <w:rFonts w:hint="eastAsia"/>
                <w:lang w:val="en-US" w:eastAsia="zh-CN"/>
              </w:rPr>
              <w:t>0</w:t>
            </w: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7</w:t>
            </w:r>
          </w:p>
        </w:tc>
        <w:tc>
          <w:tcPr>
            <w:tcW w:w="3798" w:type="dxa"/>
            <w:vAlign w:val="center"/>
          </w:tcPr>
          <w:p>
            <w:pPr>
              <w:pStyle w:val="10"/>
            </w:pPr>
            <w:r>
              <w:t xml:space="preserve">    其中：公务用车购置费</w:t>
            </w:r>
          </w:p>
        </w:tc>
        <w:tc>
          <w:tcPr>
            <w:tcW w:w="2382" w:type="dxa"/>
            <w:vAlign w:val="center"/>
          </w:tcPr>
          <w:p>
            <w:pPr>
              <w:pStyle w:val="9"/>
              <w:rPr>
                <w:rFonts w:hint="eastAsia" w:eastAsia="方正书宋_GBK"/>
                <w:lang w:val="en-US" w:eastAsia="zh-CN"/>
              </w:rPr>
            </w:pPr>
            <w:r>
              <w:rPr>
                <w:rFonts w:hint="eastAsia"/>
                <w:lang w:val="en-US" w:eastAsia="zh-CN"/>
              </w:rPr>
              <w:t>0</w:t>
            </w:r>
          </w:p>
        </w:tc>
        <w:tc>
          <w:tcPr>
            <w:tcW w:w="2381" w:type="dxa"/>
            <w:vAlign w:val="center"/>
          </w:tcPr>
          <w:p>
            <w:pPr>
              <w:pStyle w:val="9"/>
              <w:rPr>
                <w:rFonts w:hint="eastAsia" w:eastAsia="方正书宋_GBK"/>
                <w:lang w:val="en-US" w:eastAsia="zh-CN"/>
              </w:rPr>
            </w:pPr>
            <w:r>
              <w:rPr>
                <w:rFonts w:hint="eastAsia"/>
                <w:lang w:val="en-US" w:eastAsia="zh-CN"/>
              </w:rPr>
              <w:t>0</w:t>
            </w: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8</w:t>
            </w:r>
          </w:p>
        </w:tc>
        <w:tc>
          <w:tcPr>
            <w:tcW w:w="3798" w:type="dxa"/>
            <w:vAlign w:val="center"/>
          </w:tcPr>
          <w:p>
            <w:pPr>
              <w:pStyle w:val="10"/>
            </w:pPr>
            <w:r>
              <w:t xml:space="preserve">          公务用车运行维护费</w:t>
            </w:r>
          </w:p>
        </w:tc>
        <w:tc>
          <w:tcPr>
            <w:tcW w:w="2382" w:type="dxa"/>
            <w:vAlign w:val="center"/>
          </w:tcPr>
          <w:p>
            <w:pPr>
              <w:pStyle w:val="9"/>
              <w:rPr>
                <w:rFonts w:hint="eastAsia" w:eastAsia="方正书宋_GBK"/>
                <w:lang w:val="en-US" w:eastAsia="zh-CN"/>
              </w:rPr>
            </w:pPr>
            <w:r>
              <w:rPr>
                <w:rFonts w:hint="eastAsia"/>
                <w:lang w:val="en-US" w:eastAsia="zh-CN"/>
              </w:rPr>
              <w:t>0</w:t>
            </w:r>
          </w:p>
        </w:tc>
        <w:tc>
          <w:tcPr>
            <w:tcW w:w="2381" w:type="dxa"/>
            <w:vAlign w:val="center"/>
          </w:tcPr>
          <w:p>
            <w:pPr>
              <w:pStyle w:val="9"/>
              <w:rPr>
                <w:rFonts w:hint="eastAsia" w:eastAsia="方正书宋_GBK"/>
                <w:lang w:val="en-US" w:eastAsia="zh-CN"/>
              </w:rPr>
            </w:pPr>
            <w:r>
              <w:rPr>
                <w:rFonts w:hint="eastAsia"/>
                <w:lang w:val="en-US" w:eastAsia="zh-CN"/>
              </w:rPr>
              <w:t>0</w:t>
            </w: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9</w:t>
            </w:r>
          </w:p>
        </w:tc>
        <w:tc>
          <w:tcPr>
            <w:tcW w:w="3798" w:type="dxa"/>
            <w:vAlign w:val="center"/>
          </w:tcPr>
          <w:p>
            <w:pPr>
              <w:pStyle w:val="10"/>
            </w:pPr>
            <w:r>
              <w:t>三、公务接待费</w:t>
            </w:r>
          </w:p>
        </w:tc>
        <w:tc>
          <w:tcPr>
            <w:tcW w:w="2382" w:type="dxa"/>
            <w:vAlign w:val="center"/>
          </w:tcPr>
          <w:p>
            <w:pPr>
              <w:pStyle w:val="9"/>
              <w:rPr>
                <w:rFonts w:hint="eastAsia" w:eastAsia="方正书宋_GBK"/>
                <w:lang w:val="en-US" w:eastAsia="zh-CN"/>
              </w:rPr>
            </w:pPr>
            <w:r>
              <w:rPr>
                <w:rFonts w:hint="eastAsia"/>
                <w:lang w:val="en-US" w:eastAsia="zh-CN"/>
              </w:rPr>
              <w:t>0</w:t>
            </w:r>
          </w:p>
        </w:tc>
        <w:tc>
          <w:tcPr>
            <w:tcW w:w="2381" w:type="dxa"/>
            <w:vAlign w:val="center"/>
          </w:tcPr>
          <w:p>
            <w:pPr>
              <w:pStyle w:val="9"/>
              <w:rPr>
                <w:rFonts w:hint="eastAsia" w:eastAsia="方正书宋_GBK"/>
                <w:lang w:val="en-US" w:eastAsia="zh-CN"/>
              </w:rPr>
            </w:pPr>
            <w:r>
              <w:rPr>
                <w:rFonts w:hint="eastAsia"/>
                <w:lang w:val="en-US" w:eastAsia="zh-CN"/>
              </w:rPr>
              <w:t>0</w:t>
            </w:r>
          </w:p>
        </w:tc>
        <w:tc>
          <w:tcPr>
            <w:tcW w:w="2381" w:type="dxa"/>
            <w:vAlign w:val="center"/>
          </w:tcPr>
          <w:p>
            <w:pPr>
              <w:pStyle w:val="9"/>
            </w:pPr>
          </w:p>
        </w:tc>
        <w:tc>
          <w:tcPr>
            <w:tcW w:w="2381" w:type="dxa"/>
            <w:vAlign w:val="center"/>
          </w:tcPr>
          <w:p>
            <w:pPr>
              <w:pStyle w:val="9"/>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中国共产党隆尧县委员会政法委员会2023年部门预算信息公开情况说明</w:t>
      </w:r>
    </w:p>
    <w:p>
      <w:pPr>
        <w:jc w:val="center"/>
      </w:pPr>
      <w:r>
        <w:rPr>
          <w:rFonts w:ascii="方正小标宋_GBK" w:hAnsi="方正小标宋_GBK" w:eastAsia="方正小标宋_GBK" w:cs="方正小标宋_GBK"/>
          <w:color w:val="000000"/>
          <w:sz w:val="44"/>
        </w:rPr>
        <w:t>中国共产党隆尧县委员会政法委员会2023年部门预算信息公开情况说明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按照《预算法》、《地方预决算公开操作规程》和《关于进一步推进预算公开工作的实施意见》规定，现将中国共产党隆尧县委员会政法委员会2023年部门预算公开如下：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5"/>
      </w:pPr>
      <w:r>
        <w:t>贯彻落实中央和省、市委有关政法工作、政法干部队伍建设和社会治安综合治理工作的方针、政策、指示，根据上级政法委员会、社会治安综合治理委员会和县委、县政府的部署，指导政法各部门和综合治理成员单位的工作。 围绕县委、县政府改革和发展的中心工作，对一定时期内的政法工作和社会治安综合治理工作作出部署，并督促贯彻落实；参与依法治县方针的实施。 组织、协调、指导维护社会稳定工作，督促有关部门抓好落实。 组织开展政法工作和社会治安综合治理工作调查研究，提出政法工作改革和加强社会治安综合治理工作的意见。 检查监督政法部门执行法律法规和党的方针政策的情况，研究制定严肃执法、落实党的方针政策的具体措施，督促纠正执法中存在的问题，协助有关部门查处执法中的违法违纪问题。支持、监督政法各部门依法行使职权，组织查处地方和部门保护主义及非法干涉、干预和影响政法干警依法执行公务的事件；督促、协调政法各部门密切配合查处大案要案，研究、协调有争议的重大、疑难案件；指导全县政法部门信访工作。组织协调社会治安综合治理工作，研究制定并督促落实社会治安综合治理的有关子横册和措施。研究制定加强政法干部队伍建设的措施；协助县委组织部考察、管理政法部门的领导班子和领导干部，协助管理镇、街道综治副职，组织指导政法部门干部队伍的教育管理和培训工作。 组织、指导有关部门开展政法、综治宣传工作，推广政法、综合治理工作的先进经验，表彰政法、综合治理工作的先进单位和先进个人。</w:t>
      </w:r>
    </w:p>
    <w:p>
      <w:pPr>
        <w:pStyle w:val="15"/>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8"/>
            </w:pPr>
            <w:r>
              <w:t>单位名称</w:t>
            </w:r>
          </w:p>
        </w:tc>
        <w:tc>
          <w:tcPr>
            <w:tcW w:w="1843" w:type="dxa"/>
            <w:vAlign w:val="center"/>
          </w:tcPr>
          <w:p>
            <w:pPr>
              <w:pStyle w:val="8"/>
            </w:pPr>
            <w:r>
              <w:t>单位性质</w:t>
            </w:r>
          </w:p>
        </w:tc>
        <w:tc>
          <w:tcPr>
            <w:tcW w:w="2126" w:type="dxa"/>
            <w:vAlign w:val="center"/>
          </w:tcPr>
          <w:p>
            <w:pPr>
              <w:pStyle w:val="8"/>
            </w:pPr>
            <w:r>
              <w:t>单位规格</w:t>
            </w:r>
          </w:p>
        </w:tc>
        <w:tc>
          <w:tcPr>
            <w:tcW w:w="3827" w:type="dxa"/>
            <w:vAlign w:val="center"/>
          </w:tcPr>
          <w:p>
            <w:pPr>
              <w:pStyle w:val="8"/>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0"/>
            </w:pPr>
            <w:r>
              <w:t>中国共产党隆尧县委员会政法委员会</w:t>
            </w:r>
          </w:p>
        </w:tc>
        <w:tc>
          <w:tcPr>
            <w:tcW w:w="1843" w:type="dxa"/>
            <w:vAlign w:val="center"/>
          </w:tcPr>
          <w:p>
            <w:pPr>
              <w:pStyle w:val="11"/>
            </w:pPr>
            <w:r>
              <w:t>行政</w:t>
            </w:r>
          </w:p>
        </w:tc>
        <w:tc>
          <w:tcPr>
            <w:tcW w:w="2126" w:type="dxa"/>
            <w:vAlign w:val="center"/>
          </w:tcPr>
          <w:p>
            <w:pPr>
              <w:pStyle w:val="11"/>
            </w:pPr>
            <w:r>
              <w:t>正科级</w:t>
            </w:r>
          </w:p>
        </w:tc>
        <w:tc>
          <w:tcPr>
            <w:tcW w:w="3827" w:type="dxa"/>
            <w:vAlign w:val="center"/>
          </w:tcPr>
          <w:p>
            <w:pPr>
              <w:pStyle w:val="11"/>
            </w:pPr>
            <w:r>
              <w:t>财政拨款</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spacing w:line="500" w:lineRule="exact"/>
        <w:ind w:firstLine="560"/>
      </w:pPr>
      <w:r>
        <w:rPr>
          <w:rFonts w:eastAsia="方正仿宋_GBK"/>
          <w:color w:val="000000"/>
          <w:sz w:val="28"/>
        </w:rPr>
        <w:t>按照预算管理有关规定，目前我</w:t>
      </w:r>
      <w:r>
        <w:rPr>
          <w:rFonts w:hint="eastAsia" w:eastAsia="方正仿宋_GBK"/>
          <w:color w:val="000000"/>
          <w:sz w:val="28"/>
          <w:lang w:eastAsia="zh-CN"/>
        </w:rPr>
        <w:t>县</w:t>
      </w:r>
      <w:r>
        <w:rPr>
          <w:rFonts w:eastAsia="方正仿宋_GBK"/>
          <w:color w:val="000000"/>
          <w:sz w:val="28"/>
        </w:rPr>
        <w:t>部门预算的编制实行综合预算管理，即全部收入和支出都反映在预算中。中国共产党隆尧县委员会政法委员会机关及所属事业单位的收支包含在部门预算中。</w:t>
      </w:r>
    </w:p>
    <w:p>
      <w:pPr>
        <w:pStyle w:val="16"/>
      </w:pPr>
      <w:r>
        <w:t>1、收入说明</w:t>
      </w:r>
    </w:p>
    <w:p>
      <w:pPr>
        <w:pStyle w:val="16"/>
      </w:pPr>
      <w:r>
        <w:t>反映本部门当年全部收入。2023年预算收入713.61万元，其中：一般公共预算收入713.61万元。</w:t>
      </w:r>
    </w:p>
    <w:p>
      <w:pPr>
        <w:pStyle w:val="16"/>
      </w:pPr>
      <w:r>
        <w:t>2、支出说明</w:t>
      </w:r>
    </w:p>
    <w:p>
      <w:pPr>
        <w:pStyle w:val="16"/>
      </w:pPr>
      <w:r>
        <w:t>收支预算总表支出栏、基本支出表、项目支出表按经济分类和支出功能分类科目编制，反映中共隆尧县委政法委年度部门预算中支出预算的总体情况。2023年部门支出预算为713.61万元，其中基本支出184.52万元，包括人员经费169.14万元和日常公用经费15.38万元；项目支出529.09万元，主要为精神障碍监护人责任险和以奖代补经费46.4万元，铁路护路经费16.38万元，综治视联网经费305万元，综治经费52万元，平安建设经费5万元，综治网格员经费12万元，政法网经费65万元，综治中心劳务派遣人员经费22.31万元，见义勇为基金5万元。</w:t>
      </w:r>
    </w:p>
    <w:p>
      <w:pPr>
        <w:pStyle w:val="16"/>
      </w:pPr>
      <w:r>
        <w:t>3、比上年增减情况</w:t>
      </w:r>
    </w:p>
    <w:p>
      <w:pPr>
        <w:pStyle w:val="16"/>
      </w:pPr>
      <w:r>
        <w:t>2023年部门预算收支安排713.61万元，较2022年增加217.9万元，其中：基本支出增加24.77万元，主要是人员增加所至；项目支出增加193.13万元，主要为本年度综治视联网经费增加所至。</w:t>
      </w:r>
    </w:p>
    <w:p>
      <w:pPr>
        <w:spacing w:before="10" w:after="10" w:line="360" w:lineRule="auto"/>
        <w:ind w:firstLine="640"/>
        <w:outlineLvl w:val="2"/>
        <w:rPr>
          <w:rFonts w:hint="eastAsia" w:ascii="黑体" w:hAnsi="黑体" w:eastAsia="黑体" w:cs="黑体"/>
          <w:color w:val="000000"/>
          <w:sz w:val="32"/>
          <w:lang w:eastAsia="zh-CN"/>
        </w:rPr>
      </w:pPr>
      <w:bookmarkStart w:id="11" w:name="_Toc_3_3_0000000012"/>
      <w:r>
        <w:rPr>
          <w:rFonts w:ascii="黑体" w:hAnsi="黑体" w:eastAsia="黑体" w:cs="黑体"/>
          <w:color w:val="000000"/>
          <w:sz w:val="32"/>
        </w:rPr>
        <w:t>三、机关运行经费安排情况</w:t>
      </w:r>
      <w:bookmarkEnd w:id="11"/>
    </w:p>
    <w:p>
      <w:pPr>
        <w:spacing w:before="10" w:after="10" w:line="360" w:lineRule="auto"/>
        <w:ind w:firstLine="640"/>
        <w:outlineLvl w:val="2"/>
      </w:pPr>
      <w:r>
        <w:t>2023</w:t>
      </w:r>
      <w:r>
        <w:rPr>
          <w:rFonts w:hint="eastAsia" w:ascii="宋体" w:hAnsi="宋体" w:eastAsia="宋体" w:cs="宋体"/>
        </w:rPr>
        <w:t>年，我部门机关运行经费共计安排</w:t>
      </w:r>
      <w:r>
        <w:t>15.38</w:t>
      </w:r>
      <w:r>
        <w:rPr>
          <w:rFonts w:hint="eastAsia" w:ascii="宋体" w:hAnsi="宋体" w:eastAsia="宋体" w:cs="宋体"/>
        </w:rPr>
        <w:t>万元，主要用于保证机关正常运转的办公支出。</w:t>
      </w:r>
    </w:p>
    <w:p>
      <w:pPr>
        <w:spacing w:before="10" w:after="10" w:line="360" w:lineRule="auto"/>
        <w:ind w:firstLine="640"/>
        <w:outlineLvl w:val="2"/>
        <w:rPr>
          <w:rFonts w:hint="eastAsia" w:ascii="黑体" w:hAnsi="黑体" w:eastAsia="黑体" w:cs="黑体"/>
          <w:color w:val="000000"/>
          <w:sz w:val="32"/>
          <w:lang w:eastAsia="zh-CN"/>
        </w:rPr>
      </w:pPr>
      <w:bookmarkStart w:id="12" w:name="_Toc_3_3_0000000013"/>
      <w:r>
        <w:rPr>
          <w:rFonts w:ascii="黑体" w:hAnsi="黑体" w:eastAsia="黑体" w:cs="黑体"/>
          <w:color w:val="000000"/>
          <w:sz w:val="32"/>
        </w:rPr>
        <w:t>四、财政拨款“三公”经费预算情况及增减变化原因</w:t>
      </w:r>
      <w:bookmarkEnd w:id="12"/>
    </w:p>
    <w:p>
      <w:pPr>
        <w:spacing w:before="10" w:after="10" w:line="360" w:lineRule="auto"/>
        <w:ind w:firstLine="640"/>
        <w:outlineLvl w:val="2"/>
      </w:pPr>
      <w:r>
        <w:t>2023</w:t>
      </w:r>
      <w:r>
        <w:rPr>
          <w:rFonts w:hint="eastAsia" w:ascii="宋体" w:hAnsi="宋体" w:eastAsia="宋体" w:cs="宋体"/>
        </w:rPr>
        <w:t>年，我部门财政拨款</w:t>
      </w:r>
      <w:r>
        <w:t>“</w:t>
      </w:r>
      <w:r>
        <w:rPr>
          <w:rFonts w:hint="eastAsia" w:ascii="宋体" w:hAnsi="宋体" w:eastAsia="宋体" w:cs="宋体"/>
        </w:rPr>
        <w:t>三公</w:t>
      </w:r>
      <w:r>
        <w:t>”</w:t>
      </w:r>
      <w:r>
        <w:rPr>
          <w:rFonts w:hint="eastAsia" w:ascii="宋体" w:hAnsi="宋体" w:eastAsia="宋体" w:cs="宋体"/>
        </w:rPr>
        <w:t>经费预算安排</w:t>
      </w:r>
      <w:r>
        <w:t>0</w:t>
      </w:r>
      <w:r>
        <w:rPr>
          <w:rFonts w:hint="eastAsia" w:ascii="宋体" w:hAnsi="宋体" w:eastAsia="宋体" w:cs="宋体"/>
        </w:rPr>
        <w:t>万元。</w:t>
      </w:r>
      <w:r>
        <w:t>“</w:t>
      </w:r>
      <w:r>
        <w:rPr>
          <w:rFonts w:hint="eastAsia" w:ascii="宋体" w:hAnsi="宋体" w:eastAsia="宋体" w:cs="宋体"/>
        </w:rPr>
        <w:t>三公</w:t>
      </w:r>
      <w:r>
        <w:t>”</w:t>
      </w:r>
      <w:r>
        <w:rPr>
          <w:rFonts w:hint="eastAsia" w:ascii="宋体" w:hAnsi="宋体" w:eastAsia="宋体" w:cs="宋体"/>
        </w:rPr>
        <w:t>经费与</w:t>
      </w:r>
      <w:r>
        <w:rPr>
          <w:rFonts w:hint="eastAsia" w:ascii="宋体" w:hAnsi="宋体" w:eastAsia="宋体" w:cs="宋体"/>
          <w:lang w:eastAsia="zh-CN"/>
        </w:rPr>
        <w:t>上年</w:t>
      </w:r>
      <w:r>
        <w:rPr>
          <w:rFonts w:hint="eastAsia" w:ascii="宋体" w:hAnsi="宋体" w:eastAsia="宋体" w:cs="宋体"/>
        </w:rPr>
        <w:t>相</w:t>
      </w:r>
      <w:r>
        <w:rPr>
          <w:rFonts w:hint="eastAsia" w:ascii="宋体" w:hAnsi="宋体" w:eastAsia="宋体" w:cs="宋体"/>
          <w:lang w:eastAsia="zh-CN"/>
        </w:rPr>
        <w:t>比持平，无变化</w:t>
      </w:r>
      <w:r>
        <w:rPr>
          <w:rFonts w:hint="eastAsia" w:ascii="宋体" w:hAnsi="宋体" w:eastAsia="宋体" w:cs="宋体"/>
        </w:rPr>
        <w:t>，主要是压缩开支，厉行节约所至。</w:t>
      </w:r>
    </w:p>
    <w:p>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pPr>
        <w:ind w:firstLine="640"/>
      </w:pPr>
      <w:r>
        <w:rPr>
          <w:rFonts w:ascii="方正楷体_GBK" w:hAnsi="方正楷体_GBK" w:eastAsia="方正楷体_GBK" w:cs="方正楷体_GBK"/>
          <w:b/>
          <w:color w:val="000000"/>
          <w:sz w:val="32"/>
        </w:rPr>
        <w:t>第一部分 部门整体绩效目标</w:t>
      </w:r>
    </w:p>
    <w:p>
      <w:pPr>
        <w:spacing w:line="500" w:lineRule="exact"/>
        <w:ind w:firstLine="560"/>
      </w:pPr>
      <w:r>
        <w:rPr>
          <w:rFonts w:eastAsia="方正仿宋_GBK"/>
          <w:color w:val="000000"/>
          <w:sz w:val="28"/>
        </w:rPr>
        <w:t>（一）总体绩效目标</w:t>
      </w:r>
    </w:p>
    <w:p>
      <w:pPr>
        <w:pStyle w:val="19"/>
      </w:pPr>
      <w:r>
        <w:t>贯彻落实中央和省、市委有关政法工作、政法干部队伍建设和社会治安综合治理工作的方针、政策、指示，根据上级政法委员会、社会治安综合治理委员会和县委、县政府的部署，指导政法各部门和综合治理成员单位的工作。围绕县委、县政府改革和发展的中心工作，对一定时期内的政法工作和社会治安综合治理工作作出部署，并督促贯彻落实；参与依法治县方针的实施。组织、协调、指导维护社会稳定工作，督促有关部门抓好落实。 组织开展政法工作和社会治安综合治理工作调查研究，提出政法工作改革和加强社会治安综合治理工作的意见。检查监督政法部门执行法律法规和党的方针政策的情况，研究制定严肃执法、落实党的方针政策的具体措施，督促纠正执法中存在的问题，协助有关部门查处执法中的违法违纪问题。支持、监督政法各部门依法行使职权，组织查处地方和部门保护主义及非法干涉、干预和影响政法干警依法执行公务的事件；督促、协调政法各部门密切配合查处大案要案，研究、协调有争议的重大、疑难案件；指导全县政法部门信访工作组织协调社会治安综合治理工作，研究制定并督促落实社会治安综合治理的有关子横册和措施。研究制定加强政法干部队伍建设的措施；协助县委组织部考察、管理政法部门的领导班子和领导干部，协助管理镇、街道综治副职，组织指导政法部门干部队伍的教育管理和培训工作。组织、指导有关部门开展政法、综治宣传工作，推广政法、综合治理工作的先进经验，表彰政法、综合治理工作的先进单位和先进个人。</w:t>
      </w:r>
    </w:p>
    <w:p>
      <w:pPr>
        <w:spacing w:line="500" w:lineRule="exact"/>
        <w:ind w:firstLine="560"/>
      </w:pPr>
      <w:r>
        <w:rPr>
          <w:rFonts w:eastAsia="方正仿宋_GBK"/>
          <w:color w:val="000000"/>
          <w:sz w:val="28"/>
        </w:rPr>
        <w:t>（二）分项绩效目标</w:t>
      </w:r>
    </w:p>
    <w:p>
      <w:pPr>
        <w:pStyle w:val="20"/>
      </w:pPr>
      <w:r>
        <w:t xml:space="preserve">1.贯彻落实中央和省、市委有关政法工作、政法干部队伍建设和社会治安综合治理工作的方针、政策、指示，根据上级政法委员会、社会治安综合治理委员会和县委、县政府的部署，指导政法各部门和综合治理成员单位的工作。 </w:t>
      </w:r>
    </w:p>
    <w:p>
      <w:pPr>
        <w:pStyle w:val="20"/>
      </w:pPr>
      <w:r>
        <w:t xml:space="preserve">2.围绕县委、县政府改革和发展的中心工作，对一定时期内的政法工作和社会治安综合治理工作作出部署，并督促贯彻落实；参与依法治县方针的实施。 </w:t>
      </w:r>
    </w:p>
    <w:p>
      <w:pPr>
        <w:pStyle w:val="20"/>
      </w:pPr>
      <w:r>
        <w:t xml:space="preserve">3.组织、协调、指导维护社会稳定工作，督促有关部门抓好落实。 组织开展政法工作和社会治安综合治理工作调查研究，提出政法工作改革和加强社会治安综合治理工作的意见。 </w:t>
      </w:r>
    </w:p>
    <w:p>
      <w:pPr>
        <w:pStyle w:val="20"/>
      </w:pPr>
      <w:r>
        <w:t>4.检查监督政法部门执行法律法规和党的方针政策的情况，研究制定严肃执法、落实党的方针政策的具体措施，督促纠正执法中存在的问题，协助有关部门查处执法中的违法违纪问题。支持、监督政法各部门依法行使职权，组织查处地方和部门保护主义及非法干涉、干预和影响政法干警依法执行公务的事件；督促、协调政法各部门密切配合查处大案要案，研究、协调有争议的重大、疑难案件；指导全县政法部门信访工作。</w:t>
      </w:r>
    </w:p>
    <w:p>
      <w:pPr>
        <w:pStyle w:val="20"/>
      </w:pPr>
      <w:r>
        <w:t>5.组织协调社会治安综合治理工作，研究制定并督促落实社会治安综合治理的有关子横册和措施。</w:t>
      </w:r>
    </w:p>
    <w:p>
      <w:pPr>
        <w:pStyle w:val="20"/>
      </w:pPr>
      <w:r>
        <w:t xml:space="preserve">6.研究制定加强政法干部队伍建设的措施；协助县委组织部考察、管理政法部门的领导班子和领导干部，协助管理镇、街道综治副职，组织指导政法部门干部队伍的教育管理和培训工作。 </w:t>
      </w:r>
    </w:p>
    <w:p>
      <w:pPr>
        <w:pStyle w:val="20"/>
      </w:pPr>
      <w:r>
        <w:t>7.组织、指导有关部门开展政法、综治宣传工作，推广政法、综合治理工作的先进经验，表彰政法、综合治理工作的先进单位和先进个人。</w:t>
      </w:r>
    </w:p>
    <w:p>
      <w:pPr>
        <w:spacing w:line="500" w:lineRule="exact"/>
        <w:ind w:firstLine="560"/>
      </w:pPr>
      <w:r>
        <w:rPr>
          <w:rFonts w:eastAsia="方正仿宋_GBK"/>
          <w:color w:val="000000"/>
          <w:sz w:val="28"/>
        </w:rPr>
        <w:t>（三）工作保障措施</w:t>
      </w:r>
    </w:p>
    <w:p>
      <w:pPr>
        <w:pStyle w:val="21"/>
      </w:pPr>
      <w:r>
        <w:t>2023年，我们将以习近平新时代中国特色社会主义思想为指导，全面贯彻党的二十大精神，扭紧市域社会治理现代化试点工作龙头，咬定建设更高水平平安隆尧目标，突出维护社会稳定主责主业，为全县经济社会高质量发展提供坚实保障。</w:t>
      </w:r>
    </w:p>
    <w:p>
      <w:pPr>
        <w:pStyle w:val="21"/>
      </w:pPr>
      <w:r>
        <w:t>一是加强政治领域安保工作，突出做好敏感节点的安保工作。二是加强市域社会治理创新，加快网格化、信息化建设步伐。大力开展“德治教化”“自治强基”工作，在全县推广普及“平安建设三字经”“新道德经”，培树东良镇“乡贤+”、双碑乡“无职党员调解”、牛家桥乡创建“无访乡村”等工作亮点，持续推进“三基”建设，提升社会治理水平。三是围绕全县中心工作，针对重点行业领域，深入推进系统治理、源头治理、依法治理，扎实做好矛盾化解和风险防范工作。四是坚持扫黑除恶常态化，加大对突出犯罪的打击力度，依法维护公共安全和群众合法权益。五是以科技为支撑，以制度为保障，强化硬件建设，打造更加坚固、高效的社会治安防控体系，建设更高水平的平安隆尧。六是全面贯彻实施“八五”普法规划，加强公共法律服务体系建设，为推进全县经济社会高质量发展提供有力法治保障。七是持续巩固政法队伍教育整顿成果，落实全面从严管党治警责任。做好公安辅警招录工作，提升和保障队伍战斗力。围绕落实“三创四建”部署和县委总体发展战略，深入推进市域治理现代化工作，提升平安建设水平。</w:t>
      </w:r>
    </w:p>
    <w:p>
      <w:pPr>
        <w:numPr>
          <w:ilvl w:val="0"/>
          <w:numId w:val="1"/>
        </w:numPr>
        <w:ind w:firstLine="64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专项资金绩效目标</w:t>
      </w:r>
    </w:p>
    <w:p>
      <w:pPr>
        <w:numPr>
          <w:ilvl w:val="0"/>
          <w:numId w:val="0"/>
        </w:numPr>
        <w:rPr>
          <w:rFonts w:ascii="方正楷体_GBK" w:hAnsi="方正楷体_GBK" w:eastAsia="方正楷体_GBK" w:cs="方正楷体_GBK"/>
          <w:b/>
          <w:color w:val="000000"/>
          <w:sz w:val="32"/>
        </w:rPr>
      </w:pPr>
    </w:p>
    <w:p>
      <w:pPr>
        <w:numPr>
          <w:ilvl w:val="0"/>
          <w:numId w:val="0"/>
        </w:numPr>
        <w:ind w:firstLine="560" w:firstLineChars="200"/>
        <w:rPr>
          <w:rFonts w:hint="eastAsia" w:ascii="Times New Roman" w:hAnsi="Times New Roman" w:eastAsia="方正仿宋_GBK" w:cs="Times New Roman"/>
          <w:sz w:val="28"/>
          <w:szCs w:val="24"/>
          <w:lang w:val="en-US" w:eastAsia="zh-CN" w:bidi="ar-SA"/>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4"/>
          <w:lang w:val="en-US" w:eastAsia="zh-CN" w:bidi="ar-SA"/>
        </w:rPr>
        <w:t>本年度无专项资金。</w:t>
      </w:r>
    </w:p>
    <w:p>
      <w:pPr>
        <w:numPr>
          <w:ilvl w:val="0"/>
          <w:numId w:val="1"/>
        </w:numPr>
        <w:ind w:left="0" w:leftChars="0" w:firstLine="640" w:firstLineChars="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预算项目绩效目标</w:t>
      </w:r>
    </w:p>
    <w:p>
      <w:pPr>
        <w:numPr>
          <w:ilvl w:val="0"/>
          <w:numId w:val="0"/>
        </w:numPr>
        <w:ind w:left="640" w:leftChars="0"/>
      </w:pPr>
      <w:r>
        <w:rPr>
          <w:rFonts w:ascii="方正仿宋_GBK" w:hAnsi="方正仿宋_GBK" w:eastAsia="方正仿宋_GBK" w:cs="方正仿宋_GBK"/>
          <w:b/>
          <w:color w:val="000000"/>
          <w:sz w:val="28"/>
        </w:rPr>
        <w:t>1、见义勇为奖励基金项目绩效目标表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rPr>
                <w:rFonts w:hint="eastAsia" w:asciiTheme="minorEastAsia" w:hAnsiTheme="minorEastAsia" w:eastAsiaTheme="minorEastAsia"/>
                <w:lang w:eastAsia="zh-CN"/>
              </w:rPr>
              <w:t>及时奖励见义勇为先进人员,弘扬正气,促进社会和谐稳定</w:t>
            </w:r>
          </w:p>
        </w:tc>
      </w:tr>
    </w:tbl>
    <w:p>
      <w:pPr>
        <w:spacing w:line="2" w:lineRule="exact"/>
        <w:jc w:val="center"/>
      </w:pP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帮扶见义勇为人次</w:t>
            </w:r>
          </w:p>
        </w:tc>
        <w:tc>
          <w:tcPr>
            <w:tcW w:w="2835" w:type="dxa"/>
            <w:vAlign w:val="center"/>
          </w:tcPr>
          <w:p>
            <w:pPr>
              <w:pStyle w:val="10"/>
            </w:pPr>
            <w:r>
              <w:t>帮扶见义勇为人次</w:t>
            </w:r>
          </w:p>
        </w:tc>
        <w:tc>
          <w:tcPr>
            <w:tcW w:w="2551" w:type="dxa"/>
            <w:vAlign w:val="center"/>
          </w:tcPr>
          <w:p>
            <w:pPr>
              <w:pStyle w:val="10"/>
            </w:pPr>
            <w:r>
              <w:t>全部奖励</w:t>
            </w:r>
          </w:p>
        </w:tc>
        <w:tc>
          <w:tcPr>
            <w:tcW w:w="2268" w:type="dxa"/>
            <w:vAlign w:val="center"/>
          </w:tcPr>
          <w:p>
            <w:pPr>
              <w:pStyle w:val="10"/>
            </w:pPr>
            <w:r>
              <w:rPr>
                <w:rFonts w:hint="eastAsia" w:eastAsiaTheme="minorEastAsia"/>
                <w:lang w:eastAsia="zh-CN"/>
              </w:rPr>
              <w:t>冀财行（2015）88号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群众活动参与率</w:t>
            </w:r>
          </w:p>
        </w:tc>
        <w:tc>
          <w:tcPr>
            <w:tcW w:w="2835" w:type="dxa"/>
            <w:vAlign w:val="center"/>
          </w:tcPr>
          <w:p>
            <w:pPr>
              <w:pStyle w:val="10"/>
            </w:pPr>
            <w:r>
              <w:t>群众活动参与率</w:t>
            </w:r>
          </w:p>
        </w:tc>
        <w:tc>
          <w:tcPr>
            <w:tcW w:w="2551" w:type="dxa"/>
            <w:vAlign w:val="center"/>
          </w:tcPr>
          <w:p>
            <w:pPr>
              <w:pStyle w:val="10"/>
            </w:pPr>
            <w:r>
              <w:t>≥95%</w:t>
            </w:r>
          </w:p>
        </w:tc>
        <w:tc>
          <w:tcPr>
            <w:tcW w:w="2268" w:type="dxa"/>
            <w:vAlign w:val="center"/>
          </w:tcPr>
          <w:p>
            <w:pPr>
              <w:pStyle w:val="10"/>
            </w:pPr>
            <w:r>
              <w:rPr>
                <w:rFonts w:hint="eastAsia" w:eastAsiaTheme="minorEastAsia"/>
                <w:lang w:eastAsia="zh-CN"/>
              </w:rPr>
              <w:t>冀财行（2015）88号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各项任务完成及时率（%）</w:t>
            </w:r>
          </w:p>
        </w:tc>
        <w:tc>
          <w:tcPr>
            <w:tcW w:w="2835" w:type="dxa"/>
            <w:vAlign w:val="center"/>
          </w:tcPr>
          <w:p>
            <w:pPr>
              <w:pStyle w:val="10"/>
            </w:pPr>
            <w:r>
              <w:t>各项任务完成及时率（%）</w:t>
            </w:r>
          </w:p>
        </w:tc>
        <w:tc>
          <w:tcPr>
            <w:tcW w:w="2551" w:type="dxa"/>
            <w:vAlign w:val="center"/>
          </w:tcPr>
          <w:p>
            <w:pPr>
              <w:pStyle w:val="10"/>
            </w:pPr>
            <w:r>
              <w:t>≥100%</w:t>
            </w:r>
          </w:p>
        </w:tc>
        <w:tc>
          <w:tcPr>
            <w:tcW w:w="2268" w:type="dxa"/>
            <w:vAlign w:val="center"/>
          </w:tcPr>
          <w:p>
            <w:pPr>
              <w:pStyle w:val="10"/>
            </w:pPr>
            <w:r>
              <w:rPr>
                <w:rFonts w:hint="eastAsia" w:eastAsiaTheme="minorEastAsia"/>
                <w:lang w:eastAsia="zh-CN"/>
              </w:rPr>
              <w:t>冀财行（2015）88号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资金成本</w:t>
            </w:r>
          </w:p>
        </w:tc>
        <w:tc>
          <w:tcPr>
            <w:tcW w:w="2835" w:type="dxa"/>
            <w:vAlign w:val="center"/>
          </w:tcPr>
          <w:p>
            <w:pPr>
              <w:pStyle w:val="10"/>
            </w:pPr>
            <w:r>
              <w:t>资金成本</w:t>
            </w:r>
          </w:p>
        </w:tc>
        <w:tc>
          <w:tcPr>
            <w:tcW w:w="2551" w:type="dxa"/>
            <w:vAlign w:val="center"/>
          </w:tcPr>
          <w:p>
            <w:pPr>
              <w:pStyle w:val="10"/>
            </w:pPr>
            <w:r>
              <w:t>合理安排</w:t>
            </w:r>
          </w:p>
        </w:tc>
        <w:tc>
          <w:tcPr>
            <w:tcW w:w="2268" w:type="dxa"/>
            <w:vAlign w:val="center"/>
          </w:tcPr>
          <w:p>
            <w:pPr>
              <w:pStyle w:val="10"/>
            </w:pPr>
            <w:r>
              <w:rPr>
                <w:rFonts w:hint="eastAsia" w:eastAsiaTheme="minorEastAsia"/>
                <w:lang w:eastAsia="zh-CN"/>
              </w:rPr>
              <w:t>冀财行（2015）88号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见义勇为人员奖励、帮扶覆盖率(</w:t>
            </w:r>
          </w:p>
        </w:tc>
        <w:tc>
          <w:tcPr>
            <w:tcW w:w="2835" w:type="dxa"/>
            <w:vAlign w:val="center"/>
          </w:tcPr>
          <w:p>
            <w:pPr>
              <w:pStyle w:val="10"/>
            </w:pPr>
            <w:r>
              <w:t>见义勇为人员奖励、帮扶覆盖率(%)</w:t>
            </w:r>
          </w:p>
        </w:tc>
        <w:tc>
          <w:tcPr>
            <w:tcW w:w="2551" w:type="dxa"/>
            <w:vAlign w:val="center"/>
          </w:tcPr>
          <w:p>
            <w:pPr>
              <w:pStyle w:val="10"/>
            </w:pPr>
            <w:r>
              <w:t>≥100%</w:t>
            </w:r>
          </w:p>
        </w:tc>
        <w:tc>
          <w:tcPr>
            <w:tcW w:w="2268" w:type="dxa"/>
            <w:vAlign w:val="center"/>
          </w:tcPr>
          <w:p>
            <w:pPr>
              <w:pStyle w:val="10"/>
            </w:pPr>
            <w:r>
              <w:rPr>
                <w:rFonts w:hint="eastAsia" w:eastAsiaTheme="minorEastAsia"/>
                <w:lang w:eastAsia="zh-CN"/>
              </w:rPr>
              <w:t>冀财行（2015）88号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通过问卷调查，满意和较满意的对</w:t>
            </w:r>
          </w:p>
        </w:tc>
        <w:tc>
          <w:tcPr>
            <w:tcW w:w="2835" w:type="dxa"/>
            <w:vAlign w:val="center"/>
          </w:tcPr>
          <w:p>
            <w:pPr>
              <w:pStyle w:val="10"/>
            </w:pPr>
            <w:r>
              <w:t>通过问卷调查，满意和较满意的对象占所有调查对象的比例</w:t>
            </w:r>
          </w:p>
        </w:tc>
        <w:tc>
          <w:tcPr>
            <w:tcW w:w="2551" w:type="dxa"/>
            <w:vAlign w:val="center"/>
          </w:tcPr>
          <w:p>
            <w:pPr>
              <w:pStyle w:val="10"/>
            </w:pPr>
            <w:r>
              <w:t>≥95%</w:t>
            </w:r>
          </w:p>
        </w:tc>
        <w:tc>
          <w:tcPr>
            <w:tcW w:w="2268" w:type="dxa"/>
            <w:vAlign w:val="center"/>
          </w:tcPr>
          <w:p>
            <w:pPr>
              <w:pStyle w:val="10"/>
            </w:pPr>
            <w:r>
              <w:rPr>
                <w:rFonts w:hint="eastAsia" w:eastAsiaTheme="minorEastAsia"/>
                <w:lang w:eastAsia="zh-CN"/>
              </w:rPr>
              <w:t>冀财行（2015）88号</w:t>
            </w:r>
          </w:p>
        </w:tc>
      </w:tr>
    </w:tbl>
    <w:p>
      <w:pPr>
        <w:ind w:firstLine="560"/>
      </w:pPr>
      <w:r>
        <w:rPr>
          <w:rFonts w:ascii="方正仿宋_GBK" w:hAnsi="方正仿宋_GBK" w:eastAsia="方正仿宋_GBK" w:cs="方正仿宋_GBK"/>
          <w:b/>
          <w:color w:val="000000"/>
          <w:sz w:val="28"/>
        </w:rPr>
        <w:t>2、精神障碍监护人责任险和以奖代补经费项目绩效目标表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rPr>
                <w:rFonts w:hint="eastAsia" w:asciiTheme="minorEastAsia" w:hAnsiTheme="minorEastAsia" w:eastAsiaTheme="minorEastAsia"/>
                <w:lang w:eastAsia="zh-CN"/>
              </w:rPr>
              <w:t>按时投保精神障碍患者监护人责任险发放以奖代补经费，促进社会和谐稳定</w:t>
            </w:r>
          </w:p>
        </w:tc>
      </w:tr>
    </w:tbl>
    <w:p>
      <w:pPr>
        <w:spacing w:line="2" w:lineRule="exact"/>
        <w:jc w:val="center"/>
      </w:pP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381"/>
        <w:gridCol w:w="243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381" w:type="dxa"/>
            <w:vAlign w:val="center"/>
          </w:tcPr>
          <w:p>
            <w:pPr>
              <w:pStyle w:val="8"/>
            </w:pPr>
            <w:r>
              <w:t>指标值</w:t>
            </w:r>
          </w:p>
        </w:tc>
        <w:tc>
          <w:tcPr>
            <w:tcW w:w="243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补助金发放率(%)</w:t>
            </w:r>
          </w:p>
        </w:tc>
        <w:tc>
          <w:tcPr>
            <w:tcW w:w="2835" w:type="dxa"/>
            <w:vAlign w:val="center"/>
          </w:tcPr>
          <w:p>
            <w:pPr>
              <w:pStyle w:val="10"/>
            </w:pPr>
            <w:r>
              <w:t>实际发放的补助金金额占计划发放金额的比率</w:t>
            </w:r>
          </w:p>
        </w:tc>
        <w:tc>
          <w:tcPr>
            <w:tcW w:w="2381" w:type="dxa"/>
            <w:vAlign w:val="center"/>
          </w:tcPr>
          <w:p>
            <w:pPr>
              <w:pStyle w:val="10"/>
            </w:pPr>
            <w:r>
              <w:t>≥100%</w:t>
            </w:r>
          </w:p>
        </w:tc>
        <w:tc>
          <w:tcPr>
            <w:tcW w:w="2438" w:type="dxa"/>
            <w:vAlign w:val="center"/>
          </w:tcPr>
          <w:p>
            <w:pPr>
              <w:pStyle w:val="10"/>
            </w:pPr>
            <w:r>
              <w:rPr>
                <w:rFonts w:hint="eastAsia" w:asciiTheme="minorEastAsia" w:hAnsiTheme="minorEastAsia" w:eastAsiaTheme="minorEastAsia"/>
                <w:lang w:eastAsia="zh-CN"/>
              </w:rPr>
              <w:t>邢综治办（2016）2号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补贴人员数量（人）</w:t>
            </w:r>
          </w:p>
        </w:tc>
        <w:tc>
          <w:tcPr>
            <w:tcW w:w="2835" w:type="dxa"/>
            <w:vAlign w:val="center"/>
          </w:tcPr>
          <w:p>
            <w:pPr>
              <w:pStyle w:val="10"/>
            </w:pPr>
            <w:r>
              <w:t>享受补贴政策的人数</w:t>
            </w:r>
          </w:p>
        </w:tc>
        <w:tc>
          <w:tcPr>
            <w:tcW w:w="2381" w:type="dxa"/>
            <w:vAlign w:val="center"/>
          </w:tcPr>
          <w:p>
            <w:pPr>
              <w:pStyle w:val="10"/>
            </w:pPr>
            <w:r>
              <w:t>2300人</w:t>
            </w:r>
          </w:p>
        </w:tc>
        <w:tc>
          <w:tcPr>
            <w:tcW w:w="2438" w:type="dxa"/>
            <w:vAlign w:val="center"/>
          </w:tcPr>
          <w:p>
            <w:pPr>
              <w:pStyle w:val="10"/>
            </w:pPr>
            <w:r>
              <w:rPr>
                <w:rFonts w:hint="eastAsia" w:asciiTheme="minorEastAsia" w:hAnsiTheme="minorEastAsia" w:eastAsiaTheme="minorEastAsia"/>
                <w:lang w:eastAsia="zh-CN"/>
              </w:rPr>
              <w:t>邢综治办（2016）2号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按期完成率</w:t>
            </w:r>
          </w:p>
        </w:tc>
        <w:tc>
          <w:tcPr>
            <w:tcW w:w="2835" w:type="dxa"/>
            <w:vAlign w:val="center"/>
          </w:tcPr>
          <w:p>
            <w:pPr>
              <w:pStyle w:val="10"/>
            </w:pPr>
            <w:r>
              <w:t>按期完成率</w:t>
            </w:r>
          </w:p>
        </w:tc>
        <w:tc>
          <w:tcPr>
            <w:tcW w:w="2381" w:type="dxa"/>
            <w:vAlign w:val="center"/>
          </w:tcPr>
          <w:p>
            <w:pPr>
              <w:pStyle w:val="10"/>
            </w:pPr>
            <w:r>
              <w:t>按时完成</w:t>
            </w:r>
          </w:p>
        </w:tc>
        <w:tc>
          <w:tcPr>
            <w:tcW w:w="2438" w:type="dxa"/>
            <w:vAlign w:val="center"/>
          </w:tcPr>
          <w:p>
            <w:pPr>
              <w:pStyle w:val="10"/>
            </w:pPr>
            <w:r>
              <w:rPr>
                <w:rFonts w:hint="eastAsia" w:asciiTheme="minorEastAsia" w:hAnsiTheme="minorEastAsia" w:eastAsiaTheme="minorEastAsia"/>
                <w:lang w:eastAsia="zh-CN"/>
              </w:rPr>
              <w:t>邢综治办（2016）2号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经费使用率(%)</w:t>
            </w:r>
          </w:p>
        </w:tc>
        <w:tc>
          <w:tcPr>
            <w:tcW w:w="2835" w:type="dxa"/>
            <w:vAlign w:val="center"/>
          </w:tcPr>
          <w:p>
            <w:pPr>
              <w:pStyle w:val="10"/>
            </w:pPr>
            <w:r>
              <w:t>经费使用率(%)</w:t>
            </w:r>
          </w:p>
        </w:tc>
        <w:tc>
          <w:tcPr>
            <w:tcW w:w="2381" w:type="dxa"/>
            <w:vAlign w:val="center"/>
          </w:tcPr>
          <w:p>
            <w:pPr>
              <w:pStyle w:val="10"/>
            </w:pPr>
            <w:r>
              <w:t>≥100%</w:t>
            </w:r>
          </w:p>
        </w:tc>
        <w:tc>
          <w:tcPr>
            <w:tcW w:w="2438" w:type="dxa"/>
            <w:vAlign w:val="center"/>
          </w:tcPr>
          <w:p>
            <w:pPr>
              <w:pStyle w:val="10"/>
            </w:pPr>
            <w:r>
              <w:rPr>
                <w:rFonts w:hint="eastAsia" w:asciiTheme="minorEastAsia" w:hAnsiTheme="minorEastAsia" w:eastAsiaTheme="minorEastAsia"/>
                <w:lang w:eastAsia="zh-CN"/>
              </w:rPr>
              <w:t>邢综治办（2016）2号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困难群众生活水平提升情况</w:t>
            </w:r>
          </w:p>
        </w:tc>
        <w:tc>
          <w:tcPr>
            <w:tcW w:w="2835" w:type="dxa"/>
            <w:vAlign w:val="center"/>
          </w:tcPr>
          <w:p>
            <w:pPr>
              <w:pStyle w:val="10"/>
            </w:pPr>
            <w:r>
              <w:t>困难群众生活水平提升情况</w:t>
            </w:r>
          </w:p>
        </w:tc>
        <w:tc>
          <w:tcPr>
            <w:tcW w:w="2381" w:type="dxa"/>
            <w:vAlign w:val="center"/>
          </w:tcPr>
          <w:p>
            <w:pPr>
              <w:pStyle w:val="10"/>
            </w:pPr>
            <w:r>
              <w:t>有所提高</w:t>
            </w:r>
          </w:p>
        </w:tc>
        <w:tc>
          <w:tcPr>
            <w:tcW w:w="2438" w:type="dxa"/>
            <w:vAlign w:val="center"/>
          </w:tcPr>
          <w:p>
            <w:pPr>
              <w:pStyle w:val="10"/>
            </w:pPr>
            <w:r>
              <w:rPr>
                <w:rFonts w:hint="eastAsia" w:asciiTheme="minorEastAsia" w:hAnsiTheme="minorEastAsia" w:eastAsiaTheme="minorEastAsia"/>
                <w:lang w:eastAsia="zh-CN"/>
              </w:rPr>
              <w:t>邢综治办（2016）2号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受益对象满意度(%)</w:t>
            </w:r>
          </w:p>
        </w:tc>
        <w:tc>
          <w:tcPr>
            <w:tcW w:w="2835" w:type="dxa"/>
            <w:vAlign w:val="center"/>
          </w:tcPr>
          <w:p>
            <w:pPr>
              <w:pStyle w:val="10"/>
            </w:pPr>
            <w:r>
              <w:t>通过问卷调查，满意和较满意的受益对象占全部调研对象的比例</w:t>
            </w:r>
          </w:p>
        </w:tc>
        <w:tc>
          <w:tcPr>
            <w:tcW w:w="2381" w:type="dxa"/>
            <w:vAlign w:val="center"/>
          </w:tcPr>
          <w:p>
            <w:pPr>
              <w:pStyle w:val="10"/>
            </w:pPr>
            <w:r>
              <w:t>≥90%</w:t>
            </w:r>
          </w:p>
        </w:tc>
        <w:tc>
          <w:tcPr>
            <w:tcW w:w="2438" w:type="dxa"/>
            <w:vAlign w:val="center"/>
          </w:tcPr>
          <w:p>
            <w:pPr>
              <w:pStyle w:val="10"/>
            </w:pPr>
            <w:r>
              <w:rPr>
                <w:rFonts w:hint="eastAsia" w:asciiTheme="minorEastAsia" w:hAnsiTheme="minorEastAsia" w:eastAsiaTheme="minorEastAsia"/>
                <w:lang w:eastAsia="zh-CN"/>
              </w:rPr>
              <w:t>邢综治办（2016）2号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3、平安建设经费项目绩效目标表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rPr>
                <w:rFonts w:hint="eastAsia" w:eastAsiaTheme="minorEastAsia"/>
                <w:lang w:eastAsia="zh-CN"/>
              </w:rPr>
            </w:pPr>
            <w:r>
              <w:rPr>
                <w:rFonts w:hint="eastAsia" w:eastAsiaTheme="minorEastAsia"/>
                <w:lang w:eastAsia="zh-CN"/>
              </w:rPr>
              <w:t>开展平安隆尧创建活动，促进社会和谐稳定</w:t>
            </w:r>
          </w:p>
        </w:tc>
      </w:tr>
    </w:tbl>
    <w:p>
      <w:pPr>
        <w:spacing w:line="2" w:lineRule="exact"/>
        <w:jc w:val="center"/>
      </w:pP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381"/>
        <w:gridCol w:w="243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381" w:type="dxa"/>
            <w:vAlign w:val="center"/>
          </w:tcPr>
          <w:p>
            <w:pPr>
              <w:pStyle w:val="8"/>
            </w:pPr>
            <w:r>
              <w:t>指标值</w:t>
            </w:r>
          </w:p>
        </w:tc>
        <w:tc>
          <w:tcPr>
            <w:tcW w:w="243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开展法制宣传次数</w:t>
            </w:r>
          </w:p>
        </w:tc>
        <w:tc>
          <w:tcPr>
            <w:tcW w:w="2835" w:type="dxa"/>
            <w:vAlign w:val="center"/>
          </w:tcPr>
          <w:p>
            <w:pPr>
              <w:pStyle w:val="10"/>
            </w:pPr>
            <w:r>
              <w:t>开展法制宣传次数</w:t>
            </w:r>
          </w:p>
        </w:tc>
        <w:tc>
          <w:tcPr>
            <w:tcW w:w="2381" w:type="dxa"/>
            <w:vAlign w:val="center"/>
          </w:tcPr>
          <w:p>
            <w:pPr>
              <w:pStyle w:val="10"/>
            </w:pPr>
            <w:r>
              <w:t>≥12次</w:t>
            </w:r>
          </w:p>
        </w:tc>
        <w:tc>
          <w:tcPr>
            <w:tcW w:w="2438" w:type="dxa"/>
            <w:vAlign w:val="center"/>
          </w:tcPr>
          <w:p>
            <w:pPr>
              <w:pStyle w:val="10"/>
            </w:pPr>
            <w:r>
              <w:rPr>
                <w:rFonts w:hint="eastAsia" w:eastAsiaTheme="minorEastAsia"/>
                <w:lang w:eastAsia="zh-CN"/>
              </w:rPr>
              <w:t>冀综治办（2016）12号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重点人口管控率（%）</w:t>
            </w:r>
          </w:p>
        </w:tc>
        <w:tc>
          <w:tcPr>
            <w:tcW w:w="2835" w:type="dxa"/>
            <w:vAlign w:val="center"/>
          </w:tcPr>
          <w:p>
            <w:pPr>
              <w:pStyle w:val="10"/>
            </w:pPr>
            <w:r>
              <w:t>重点人口管控率（%）</w:t>
            </w:r>
          </w:p>
        </w:tc>
        <w:tc>
          <w:tcPr>
            <w:tcW w:w="2381" w:type="dxa"/>
            <w:vAlign w:val="center"/>
          </w:tcPr>
          <w:p>
            <w:pPr>
              <w:pStyle w:val="10"/>
            </w:pPr>
            <w:r>
              <w:t>≥95%</w:t>
            </w:r>
          </w:p>
        </w:tc>
        <w:tc>
          <w:tcPr>
            <w:tcW w:w="2438" w:type="dxa"/>
            <w:vAlign w:val="center"/>
          </w:tcPr>
          <w:p>
            <w:pPr>
              <w:pStyle w:val="10"/>
            </w:pPr>
            <w:r>
              <w:rPr>
                <w:rFonts w:hint="eastAsia" w:eastAsiaTheme="minorEastAsia"/>
                <w:lang w:eastAsia="zh-CN"/>
              </w:rPr>
              <w:t>冀综治办（2016）12号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任务完成及时率</w:t>
            </w:r>
          </w:p>
        </w:tc>
        <w:tc>
          <w:tcPr>
            <w:tcW w:w="2835" w:type="dxa"/>
            <w:vAlign w:val="center"/>
          </w:tcPr>
          <w:p>
            <w:pPr>
              <w:pStyle w:val="10"/>
            </w:pPr>
            <w:r>
              <w:t>任务完成及时率</w:t>
            </w:r>
          </w:p>
        </w:tc>
        <w:tc>
          <w:tcPr>
            <w:tcW w:w="2381" w:type="dxa"/>
            <w:vAlign w:val="center"/>
          </w:tcPr>
          <w:p>
            <w:pPr>
              <w:pStyle w:val="10"/>
            </w:pPr>
            <w:r>
              <w:t>≥100%</w:t>
            </w:r>
          </w:p>
        </w:tc>
        <w:tc>
          <w:tcPr>
            <w:tcW w:w="2438" w:type="dxa"/>
            <w:vAlign w:val="center"/>
          </w:tcPr>
          <w:p>
            <w:pPr>
              <w:pStyle w:val="10"/>
            </w:pPr>
            <w:r>
              <w:rPr>
                <w:rFonts w:hint="eastAsia" w:eastAsiaTheme="minorEastAsia"/>
                <w:lang w:eastAsia="zh-CN"/>
              </w:rPr>
              <w:t>冀综治办（2016）12号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资金成本</w:t>
            </w:r>
          </w:p>
        </w:tc>
        <w:tc>
          <w:tcPr>
            <w:tcW w:w="2835" w:type="dxa"/>
            <w:vAlign w:val="center"/>
          </w:tcPr>
          <w:p>
            <w:pPr>
              <w:pStyle w:val="10"/>
            </w:pPr>
            <w:r>
              <w:t>资金成本</w:t>
            </w:r>
          </w:p>
        </w:tc>
        <w:tc>
          <w:tcPr>
            <w:tcW w:w="2381" w:type="dxa"/>
            <w:vAlign w:val="center"/>
          </w:tcPr>
          <w:p>
            <w:pPr>
              <w:pStyle w:val="10"/>
            </w:pPr>
            <w:r>
              <w:t>合理安排</w:t>
            </w:r>
          </w:p>
        </w:tc>
        <w:tc>
          <w:tcPr>
            <w:tcW w:w="2438" w:type="dxa"/>
            <w:vAlign w:val="center"/>
          </w:tcPr>
          <w:p>
            <w:pPr>
              <w:pStyle w:val="10"/>
            </w:pPr>
            <w:r>
              <w:rPr>
                <w:rFonts w:hint="eastAsia" w:eastAsiaTheme="minorEastAsia"/>
                <w:lang w:eastAsia="zh-CN"/>
              </w:rPr>
              <w:t>冀综治办（2016）12号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立体化社会治安防控体系覆盖率(</w:t>
            </w:r>
          </w:p>
        </w:tc>
        <w:tc>
          <w:tcPr>
            <w:tcW w:w="2835" w:type="dxa"/>
            <w:vAlign w:val="center"/>
          </w:tcPr>
          <w:p>
            <w:pPr>
              <w:pStyle w:val="10"/>
            </w:pPr>
            <w:r>
              <w:t>立体化社会治安防控体系覆盖率(%)</w:t>
            </w:r>
          </w:p>
        </w:tc>
        <w:tc>
          <w:tcPr>
            <w:tcW w:w="2381" w:type="dxa"/>
            <w:vAlign w:val="center"/>
          </w:tcPr>
          <w:p>
            <w:pPr>
              <w:pStyle w:val="10"/>
            </w:pPr>
            <w:r>
              <w:t>≥95%</w:t>
            </w:r>
          </w:p>
        </w:tc>
        <w:tc>
          <w:tcPr>
            <w:tcW w:w="2438" w:type="dxa"/>
            <w:vAlign w:val="center"/>
          </w:tcPr>
          <w:p>
            <w:pPr>
              <w:pStyle w:val="10"/>
            </w:pPr>
            <w:r>
              <w:rPr>
                <w:rFonts w:hint="eastAsia" w:eastAsiaTheme="minorEastAsia"/>
                <w:lang w:eastAsia="zh-CN"/>
              </w:rPr>
              <w:t>冀综治办（2016）12号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通过问卷调查，满意和较满意的对</w:t>
            </w:r>
          </w:p>
        </w:tc>
        <w:tc>
          <w:tcPr>
            <w:tcW w:w="2835" w:type="dxa"/>
            <w:vAlign w:val="center"/>
          </w:tcPr>
          <w:p>
            <w:pPr>
              <w:pStyle w:val="10"/>
            </w:pPr>
            <w:r>
              <w:t>通过问卷调查，满意和较满意的对象占所有调查对象的比例</w:t>
            </w:r>
          </w:p>
        </w:tc>
        <w:tc>
          <w:tcPr>
            <w:tcW w:w="2381" w:type="dxa"/>
            <w:vAlign w:val="center"/>
          </w:tcPr>
          <w:p>
            <w:pPr>
              <w:pStyle w:val="10"/>
            </w:pPr>
            <w:r>
              <w:t>≥90%</w:t>
            </w:r>
          </w:p>
        </w:tc>
        <w:tc>
          <w:tcPr>
            <w:tcW w:w="2438" w:type="dxa"/>
            <w:vAlign w:val="center"/>
          </w:tcPr>
          <w:p>
            <w:pPr>
              <w:pStyle w:val="10"/>
            </w:pPr>
            <w:r>
              <w:rPr>
                <w:rFonts w:hint="eastAsia" w:eastAsiaTheme="minorEastAsia"/>
                <w:lang w:eastAsia="zh-CN"/>
              </w:rPr>
              <w:t>冀综治办（2016）12号</w:t>
            </w:r>
          </w:p>
        </w:tc>
      </w:tr>
    </w:tbl>
    <w:p>
      <w:pPr>
        <w:ind w:firstLine="560"/>
      </w:pPr>
      <w:r>
        <w:rPr>
          <w:rFonts w:ascii="方正仿宋_GBK" w:hAnsi="方正仿宋_GBK" w:eastAsia="方正仿宋_GBK" w:cs="方正仿宋_GBK"/>
          <w:b/>
          <w:color w:val="000000"/>
          <w:sz w:val="28"/>
        </w:rPr>
        <w:t>4、铁路高铁护路经费项目绩效目标表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rPr>
                <w:rFonts w:hint="eastAsia" w:eastAsiaTheme="minorEastAsia"/>
                <w:lang w:eastAsia="zh-CN"/>
              </w:rPr>
            </w:pPr>
            <w:r>
              <w:rPr>
                <w:rFonts w:hint="eastAsia" w:eastAsiaTheme="minorEastAsia"/>
                <w:lang w:eastAsia="zh-CN"/>
              </w:rPr>
              <w:t>组织铁路高铁护路工作，确保辖区铁路安全畅通</w:t>
            </w:r>
          </w:p>
        </w:tc>
      </w:tr>
    </w:tbl>
    <w:p>
      <w:pPr>
        <w:spacing w:line="2" w:lineRule="exact"/>
        <w:jc w:val="center"/>
      </w:pP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381"/>
        <w:gridCol w:w="243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381" w:type="dxa"/>
            <w:vAlign w:val="center"/>
          </w:tcPr>
          <w:p>
            <w:pPr>
              <w:pStyle w:val="8"/>
            </w:pPr>
            <w:r>
              <w:t>指标值</w:t>
            </w:r>
          </w:p>
        </w:tc>
        <w:tc>
          <w:tcPr>
            <w:tcW w:w="243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重要时期专项护路任务次数（次）</w:t>
            </w:r>
          </w:p>
        </w:tc>
        <w:tc>
          <w:tcPr>
            <w:tcW w:w="2835" w:type="dxa"/>
            <w:vAlign w:val="center"/>
          </w:tcPr>
          <w:p>
            <w:pPr>
              <w:pStyle w:val="10"/>
            </w:pPr>
            <w:r>
              <w:t>重要时期完成省委省政府专项护路任务的次数</w:t>
            </w:r>
          </w:p>
        </w:tc>
        <w:tc>
          <w:tcPr>
            <w:tcW w:w="2381" w:type="dxa"/>
            <w:vAlign w:val="center"/>
          </w:tcPr>
          <w:p>
            <w:pPr>
              <w:pStyle w:val="10"/>
            </w:pPr>
            <w:r>
              <w:t>≥100%</w:t>
            </w:r>
          </w:p>
        </w:tc>
        <w:tc>
          <w:tcPr>
            <w:tcW w:w="2438" w:type="dxa"/>
            <w:vAlign w:val="center"/>
          </w:tcPr>
          <w:p>
            <w:pPr>
              <w:pStyle w:val="10"/>
            </w:pPr>
            <w:r>
              <w:rPr>
                <w:rFonts w:hint="eastAsia" w:eastAsiaTheme="minorEastAsia"/>
                <w:lang w:eastAsia="zh-CN"/>
              </w:rPr>
              <w:t>冀综治办（2016）12号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重大安保任务完成率(%)</w:t>
            </w:r>
          </w:p>
        </w:tc>
        <w:tc>
          <w:tcPr>
            <w:tcW w:w="2835" w:type="dxa"/>
            <w:vAlign w:val="center"/>
          </w:tcPr>
          <w:p>
            <w:pPr>
              <w:pStyle w:val="10"/>
            </w:pPr>
            <w:r>
              <w:t>完成的安保任务占任务总数的比率</w:t>
            </w:r>
          </w:p>
        </w:tc>
        <w:tc>
          <w:tcPr>
            <w:tcW w:w="2381" w:type="dxa"/>
            <w:vAlign w:val="center"/>
          </w:tcPr>
          <w:p>
            <w:pPr>
              <w:pStyle w:val="10"/>
            </w:pPr>
            <w:r>
              <w:t>≥100%</w:t>
            </w:r>
          </w:p>
        </w:tc>
        <w:tc>
          <w:tcPr>
            <w:tcW w:w="2438" w:type="dxa"/>
            <w:vAlign w:val="center"/>
          </w:tcPr>
          <w:p>
            <w:pPr>
              <w:pStyle w:val="10"/>
            </w:pPr>
            <w:r>
              <w:rPr>
                <w:rFonts w:hint="eastAsia" w:eastAsiaTheme="minorEastAsia"/>
                <w:lang w:eastAsia="zh-CN"/>
              </w:rPr>
              <w:t>冀综治办（2016）12号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完工及时率</w:t>
            </w:r>
          </w:p>
        </w:tc>
        <w:tc>
          <w:tcPr>
            <w:tcW w:w="2835" w:type="dxa"/>
            <w:vAlign w:val="center"/>
          </w:tcPr>
          <w:p>
            <w:pPr>
              <w:pStyle w:val="10"/>
            </w:pPr>
            <w:r>
              <w:t>完工及时率</w:t>
            </w:r>
          </w:p>
        </w:tc>
        <w:tc>
          <w:tcPr>
            <w:tcW w:w="2381" w:type="dxa"/>
            <w:vAlign w:val="center"/>
          </w:tcPr>
          <w:p>
            <w:pPr>
              <w:pStyle w:val="10"/>
            </w:pPr>
            <w:r>
              <w:t>及时完成</w:t>
            </w:r>
          </w:p>
        </w:tc>
        <w:tc>
          <w:tcPr>
            <w:tcW w:w="2438" w:type="dxa"/>
            <w:vAlign w:val="center"/>
          </w:tcPr>
          <w:p>
            <w:pPr>
              <w:pStyle w:val="10"/>
            </w:pPr>
            <w:r>
              <w:rPr>
                <w:rFonts w:hint="eastAsia" w:eastAsiaTheme="minorEastAsia"/>
                <w:lang w:eastAsia="zh-CN"/>
              </w:rPr>
              <w:t>冀综治办（2016）12号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完成工作需要资金</w:t>
            </w:r>
          </w:p>
        </w:tc>
        <w:tc>
          <w:tcPr>
            <w:tcW w:w="2835" w:type="dxa"/>
            <w:vAlign w:val="center"/>
          </w:tcPr>
          <w:p>
            <w:pPr>
              <w:pStyle w:val="10"/>
            </w:pPr>
            <w:r>
              <w:t>完成工作需要资金</w:t>
            </w:r>
          </w:p>
        </w:tc>
        <w:tc>
          <w:tcPr>
            <w:tcW w:w="2381" w:type="dxa"/>
            <w:vAlign w:val="center"/>
          </w:tcPr>
          <w:p>
            <w:pPr>
              <w:pStyle w:val="10"/>
            </w:pPr>
            <w:r>
              <w:t>及时到位</w:t>
            </w:r>
          </w:p>
        </w:tc>
        <w:tc>
          <w:tcPr>
            <w:tcW w:w="2438" w:type="dxa"/>
            <w:vAlign w:val="center"/>
          </w:tcPr>
          <w:p>
            <w:pPr>
              <w:pStyle w:val="10"/>
            </w:pPr>
            <w:r>
              <w:rPr>
                <w:rFonts w:hint="eastAsia" w:eastAsiaTheme="minorEastAsia"/>
                <w:lang w:eastAsia="zh-CN"/>
              </w:rPr>
              <w:t>冀综治办（2016）12号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社会影响力</w:t>
            </w:r>
          </w:p>
        </w:tc>
        <w:tc>
          <w:tcPr>
            <w:tcW w:w="2835" w:type="dxa"/>
            <w:vAlign w:val="center"/>
          </w:tcPr>
          <w:p>
            <w:pPr>
              <w:pStyle w:val="10"/>
            </w:pPr>
            <w:r>
              <w:t>通过开展信息宣传工作，创造良好的舆论氛围，使我厅工作得到广大受众的充分认可。</w:t>
            </w:r>
          </w:p>
        </w:tc>
        <w:tc>
          <w:tcPr>
            <w:tcW w:w="2381" w:type="dxa"/>
            <w:vAlign w:val="center"/>
          </w:tcPr>
          <w:p>
            <w:pPr>
              <w:pStyle w:val="10"/>
            </w:pPr>
            <w:r>
              <w:t>有效提高</w:t>
            </w:r>
          </w:p>
        </w:tc>
        <w:tc>
          <w:tcPr>
            <w:tcW w:w="2438" w:type="dxa"/>
            <w:vAlign w:val="center"/>
          </w:tcPr>
          <w:p>
            <w:pPr>
              <w:pStyle w:val="10"/>
            </w:pPr>
            <w:r>
              <w:rPr>
                <w:rFonts w:hint="eastAsia" w:eastAsiaTheme="minorEastAsia"/>
                <w:lang w:eastAsia="zh-CN"/>
              </w:rPr>
              <w:t>冀综治办（2016）12号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2835" w:type="dxa"/>
            <w:vAlign w:val="center"/>
          </w:tcPr>
          <w:p>
            <w:pPr>
              <w:pStyle w:val="10"/>
            </w:pPr>
            <w:r>
              <w:t>服务对象满意度</w:t>
            </w:r>
          </w:p>
        </w:tc>
        <w:tc>
          <w:tcPr>
            <w:tcW w:w="2381" w:type="dxa"/>
            <w:vAlign w:val="center"/>
          </w:tcPr>
          <w:p>
            <w:pPr>
              <w:pStyle w:val="10"/>
            </w:pPr>
            <w:r>
              <w:t>满意</w:t>
            </w:r>
          </w:p>
        </w:tc>
        <w:tc>
          <w:tcPr>
            <w:tcW w:w="2438" w:type="dxa"/>
            <w:vAlign w:val="center"/>
          </w:tcPr>
          <w:p>
            <w:pPr>
              <w:pStyle w:val="10"/>
            </w:pPr>
            <w:r>
              <w:rPr>
                <w:rFonts w:hint="eastAsia" w:eastAsiaTheme="minorEastAsia"/>
                <w:lang w:eastAsia="zh-CN"/>
              </w:rPr>
              <w:t>冀综治办（2016）12号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5、政法网项目绩效目标表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rPr>
                <w:rFonts w:hint="eastAsia" w:eastAsiaTheme="minorEastAsia"/>
                <w:lang w:eastAsia="zh-CN"/>
              </w:rPr>
            </w:pPr>
            <w:r>
              <w:rPr>
                <w:rFonts w:hint="eastAsia" w:eastAsiaTheme="minorEastAsia"/>
                <w:lang w:eastAsia="zh-CN"/>
              </w:rPr>
              <w:t>确保政法网安全运行，促进政法工作上台阶</w:t>
            </w:r>
          </w:p>
        </w:tc>
      </w:tr>
    </w:tbl>
    <w:p>
      <w:pPr>
        <w:spacing w:line="2" w:lineRule="exact"/>
        <w:jc w:val="center"/>
      </w:pP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381"/>
        <w:gridCol w:w="243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381" w:type="dxa"/>
            <w:vAlign w:val="center"/>
          </w:tcPr>
          <w:p>
            <w:pPr>
              <w:pStyle w:val="8"/>
            </w:pPr>
            <w:r>
              <w:t>指标值</w:t>
            </w:r>
          </w:p>
        </w:tc>
        <w:tc>
          <w:tcPr>
            <w:tcW w:w="243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设备检修维护次数</w:t>
            </w:r>
          </w:p>
        </w:tc>
        <w:tc>
          <w:tcPr>
            <w:tcW w:w="2835" w:type="dxa"/>
            <w:vAlign w:val="center"/>
          </w:tcPr>
          <w:p>
            <w:pPr>
              <w:pStyle w:val="10"/>
            </w:pPr>
            <w:r>
              <w:t>设备检修维护次数</w:t>
            </w:r>
          </w:p>
        </w:tc>
        <w:tc>
          <w:tcPr>
            <w:tcW w:w="2381" w:type="dxa"/>
            <w:vAlign w:val="center"/>
          </w:tcPr>
          <w:p>
            <w:pPr>
              <w:pStyle w:val="10"/>
            </w:pPr>
            <w:r>
              <w:t>≥12次</w:t>
            </w:r>
          </w:p>
        </w:tc>
        <w:tc>
          <w:tcPr>
            <w:tcW w:w="2438" w:type="dxa"/>
            <w:vAlign w:val="center"/>
          </w:tcPr>
          <w:p>
            <w:pPr>
              <w:pStyle w:val="10"/>
              <w:rPr>
                <w:rFonts w:hint="eastAsia" w:eastAsiaTheme="minorEastAsia"/>
                <w:lang w:eastAsia="zh-CN"/>
              </w:rPr>
            </w:pPr>
            <w:r>
              <w:rPr>
                <w:rFonts w:hint="eastAsia" w:eastAsiaTheme="minorEastAsia"/>
                <w:lang w:eastAsia="zh-CN"/>
              </w:rPr>
              <w:t>冀政法字（2015）12号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设施运转完好率</w:t>
            </w:r>
          </w:p>
        </w:tc>
        <w:tc>
          <w:tcPr>
            <w:tcW w:w="2835" w:type="dxa"/>
            <w:vAlign w:val="center"/>
          </w:tcPr>
          <w:p>
            <w:pPr>
              <w:pStyle w:val="10"/>
            </w:pPr>
            <w:r>
              <w:t>设施运转完好率</w:t>
            </w:r>
          </w:p>
        </w:tc>
        <w:tc>
          <w:tcPr>
            <w:tcW w:w="2381" w:type="dxa"/>
            <w:vAlign w:val="center"/>
          </w:tcPr>
          <w:p>
            <w:pPr>
              <w:pStyle w:val="10"/>
            </w:pPr>
            <w:r>
              <w:t>≥95%</w:t>
            </w:r>
          </w:p>
        </w:tc>
        <w:tc>
          <w:tcPr>
            <w:tcW w:w="2438" w:type="dxa"/>
            <w:vAlign w:val="center"/>
          </w:tcPr>
          <w:p>
            <w:pPr>
              <w:pStyle w:val="10"/>
            </w:pPr>
            <w:r>
              <w:rPr>
                <w:rFonts w:hint="eastAsia" w:eastAsiaTheme="minorEastAsia"/>
                <w:lang w:eastAsia="zh-CN"/>
              </w:rPr>
              <w:t>冀政法字（2015）12号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工程竣工及时率（%）</w:t>
            </w:r>
          </w:p>
        </w:tc>
        <w:tc>
          <w:tcPr>
            <w:tcW w:w="2835" w:type="dxa"/>
            <w:vAlign w:val="center"/>
          </w:tcPr>
          <w:p>
            <w:pPr>
              <w:pStyle w:val="10"/>
            </w:pPr>
            <w:r>
              <w:t>工程竣工及时率（%）</w:t>
            </w:r>
          </w:p>
        </w:tc>
        <w:tc>
          <w:tcPr>
            <w:tcW w:w="2381" w:type="dxa"/>
            <w:vAlign w:val="center"/>
          </w:tcPr>
          <w:p>
            <w:pPr>
              <w:pStyle w:val="10"/>
            </w:pPr>
            <w:r>
              <w:t>≥100%</w:t>
            </w:r>
          </w:p>
        </w:tc>
        <w:tc>
          <w:tcPr>
            <w:tcW w:w="2438" w:type="dxa"/>
            <w:vAlign w:val="center"/>
          </w:tcPr>
          <w:p>
            <w:pPr>
              <w:pStyle w:val="10"/>
            </w:pPr>
            <w:r>
              <w:rPr>
                <w:rFonts w:hint="eastAsia" w:eastAsiaTheme="minorEastAsia"/>
                <w:lang w:eastAsia="zh-CN"/>
              </w:rPr>
              <w:t>冀政法字（2015）12号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资金成本</w:t>
            </w:r>
          </w:p>
        </w:tc>
        <w:tc>
          <w:tcPr>
            <w:tcW w:w="2835" w:type="dxa"/>
            <w:vAlign w:val="center"/>
          </w:tcPr>
          <w:p>
            <w:pPr>
              <w:pStyle w:val="10"/>
            </w:pPr>
            <w:r>
              <w:t>资金成本</w:t>
            </w:r>
          </w:p>
        </w:tc>
        <w:tc>
          <w:tcPr>
            <w:tcW w:w="2381" w:type="dxa"/>
            <w:vAlign w:val="center"/>
          </w:tcPr>
          <w:p>
            <w:pPr>
              <w:pStyle w:val="10"/>
            </w:pPr>
            <w:r>
              <w:t>合理安排</w:t>
            </w:r>
          </w:p>
        </w:tc>
        <w:tc>
          <w:tcPr>
            <w:tcW w:w="2438" w:type="dxa"/>
            <w:vAlign w:val="center"/>
          </w:tcPr>
          <w:p>
            <w:pPr>
              <w:pStyle w:val="10"/>
            </w:pPr>
            <w:r>
              <w:rPr>
                <w:rFonts w:hint="eastAsia" w:eastAsiaTheme="minorEastAsia"/>
                <w:lang w:eastAsia="zh-CN"/>
              </w:rPr>
              <w:t>冀政法字（2015）12号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保障工作顺利开展</w:t>
            </w:r>
          </w:p>
        </w:tc>
        <w:tc>
          <w:tcPr>
            <w:tcW w:w="2835" w:type="dxa"/>
            <w:vAlign w:val="center"/>
          </w:tcPr>
          <w:p>
            <w:pPr>
              <w:pStyle w:val="10"/>
            </w:pPr>
            <w:r>
              <w:t>保障工作顺利开展</w:t>
            </w:r>
          </w:p>
        </w:tc>
        <w:tc>
          <w:tcPr>
            <w:tcW w:w="2381" w:type="dxa"/>
            <w:vAlign w:val="center"/>
          </w:tcPr>
          <w:p>
            <w:pPr>
              <w:pStyle w:val="10"/>
            </w:pPr>
            <w:r>
              <w:t>顺利开展</w:t>
            </w:r>
          </w:p>
        </w:tc>
        <w:tc>
          <w:tcPr>
            <w:tcW w:w="2438" w:type="dxa"/>
            <w:vAlign w:val="center"/>
          </w:tcPr>
          <w:p>
            <w:pPr>
              <w:pStyle w:val="10"/>
            </w:pPr>
            <w:r>
              <w:rPr>
                <w:rFonts w:hint="eastAsia" w:eastAsiaTheme="minorEastAsia"/>
                <w:lang w:eastAsia="zh-CN"/>
              </w:rPr>
              <w:t>冀政法字（2015）12号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通过问卷调查，满意和较满意的对</w:t>
            </w:r>
          </w:p>
        </w:tc>
        <w:tc>
          <w:tcPr>
            <w:tcW w:w="2835" w:type="dxa"/>
            <w:vAlign w:val="center"/>
          </w:tcPr>
          <w:p>
            <w:pPr>
              <w:pStyle w:val="10"/>
            </w:pPr>
            <w:r>
              <w:t>通过问卷调查，满意和较满意的对象占所有调查对象的比例</w:t>
            </w:r>
          </w:p>
        </w:tc>
        <w:tc>
          <w:tcPr>
            <w:tcW w:w="2381" w:type="dxa"/>
            <w:vAlign w:val="center"/>
          </w:tcPr>
          <w:p>
            <w:pPr>
              <w:pStyle w:val="10"/>
            </w:pPr>
            <w:r>
              <w:t>≥95%</w:t>
            </w:r>
          </w:p>
        </w:tc>
        <w:tc>
          <w:tcPr>
            <w:tcW w:w="2438" w:type="dxa"/>
            <w:vAlign w:val="center"/>
          </w:tcPr>
          <w:p>
            <w:pPr>
              <w:pStyle w:val="10"/>
            </w:pPr>
            <w:r>
              <w:rPr>
                <w:rFonts w:hint="eastAsia" w:eastAsiaTheme="minorEastAsia"/>
                <w:lang w:eastAsia="zh-CN"/>
              </w:rPr>
              <w:t>冀政法字（2015）12号</w:t>
            </w:r>
          </w:p>
        </w:tc>
      </w:tr>
    </w:tbl>
    <w:p>
      <w:pPr>
        <w:ind w:firstLine="560"/>
      </w:pPr>
      <w:r>
        <w:rPr>
          <w:rFonts w:ascii="方正仿宋_GBK" w:hAnsi="方正仿宋_GBK" w:eastAsia="方正仿宋_GBK" w:cs="方正仿宋_GBK"/>
          <w:b/>
          <w:color w:val="000000"/>
          <w:sz w:val="28"/>
        </w:rPr>
        <w:t>6、综治经费项目绩效目标表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rPr>
                <w:rFonts w:hint="eastAsia" w:eastAsiaTheme="minorEastAsia"/>
                <w:lang w:eastAsia="zh-CN"/>
              </w:rPr>
            </w:pPr>
            <w:r>
              <w:rPr>
                <w:rFonts w:hint="eastAsia" w:eastAsiaTheme="minorEastAsia"/>
                <w:lang w:eastAsia="zh-CN"/>
              </w:rPr>
              <w:t>开展社会治安综合治理活动，确保全县社会政治稳定</w:t>
            </w:r>
          </w:p>
        </w:tc>
      </w:tr>
    </w:tbl>
    <w:p>
      <w:pPr>
        <w:spacing w:line="2" w:lineRule="exact"/>
        <w:jc w:val="center"/>
      </w:pP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381"/>
        <w:gridCol w:w="243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381" w:type="dxa"/>
            <w:vAlign w:val="center"/>
          </w:tcPr>
          <w:p>
            <w:pPr>
              <w:pStyle w:val="8"/>
            </w:pPr>
            <w:r>
              <w:t>指标值</w:t>
            </w:r>
          </w:p>
        </w:tc>
        <w:tc>
          <w:tcPr>
            <w:tcW w:w="243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培树治安防控工作先进典型乡镇</w:t>
            </w:r>
          </w:p>
        </w:tc>
        <w:tc>
          <w:tcPr>
            <w:tcW w:w="2835" w:type="dxa"/>
            <w:vAlign w:val="center"/>
          </w:tcPr>
          <w:p>
            <w:pPr>
              <w:pStyle w:val="10"/>
            </w:pPr>
            <w:r>
              <w:t>培树治安防控工作先进典型村数量（个）</w:t>
            </w:r>
          </w:p>
        </w:tc>
        <w:tc>
          <w:tcPr>
            <w:tcW w:w="2381" w:type="dxa"/>
            <w:vAlign w:val="center"/>
          </w:tcPr>
          <w:p>
            <w:pPr>
              <w:pStyle w:val="10"/>
            </w:pPr>
            <w:r>
              <w:t>≥12个</w:t>
            </w:r>
          </w:p>
        </w:tc>
        <w:tc>
          <w:tcPr>
            <w:tcW w:w="2438" w:type="dxa"/>
            <w:vAlign w:val="center"/>
          </w:tcPr>
          <w:p>
            <w:pPr>
              <w:pStyle w:val="10"/>
              <w:rPr>
                <w:rFonts w:hint="eastAsia" w:eastAsiaTheme="minorEastAsia"/>
                <w:lang w:eastAsia="zh-CN"/>
              </w:rPr>
            </w:pPr>
            <w:r>
              <w:rPr>
                <w:rFonts w:hint="eastAsia" w:eastAsiaTheme="minorEastAsia"/>
                <w:lang w:eastAsia="zh-CN"/>
              </w:rPr>
              <w:t>冀综治办（2016）12号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其他各项综合实务工作完成率</w:t>
            </w:r>
          </w:p>
        </w:tc>
        <w:tc>
          <w:tcPr>
            <w:tcW w:w="2835" w:type="dxa"/>
            <w:vAlign w:val="center"/>
          </w:tcPr>
          <w:p>
            <w:pPr>
              <w:pStyle w:val="10"/>
            </w:pPr>
            <w:r>
              <w:t>其他各项综合实务工作完成率</w:t>
            </w:r>
          </w:p>
        </w:tc>
        <w:tc>
          <w:tcPr>
            <w:tcW w:w="2381" w:type="dxa"/>
            <w:vAlign w:val="center"/>
          </w:tcPr>
          <w:p>
            <w:pPr>
              <w:pStyle w:val="10"/>
            </w:pPr>
            <w:r>
              <w:t>≥95%</w:t>
            </w:r>
          </w:p>
        </w:tc>
        <w:tc>
          <w:tcPr>
            <w:tcW w:w="2438" w:type="dxa"/>
            <w:vAlign w:val="center"/>
          </w:tcPr>
          <w:p>
            <w:pPr>
              <w:pStyle w:val="10"/>
            </w:pPr>
            <w:r>
              <w:rPr>
                <w:rFonts w:hint="eastAsia" w:eastAsiaTheme="minorEastAsia"/>
                <w:lang w:eastAsia="zh-CN"/>
              </w:rPr>
              <w:t>冀综治办（2016）12号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各项任务完成及时率（%）</w:t>
            </w:r>
          </w:p>
        </w:tc>
        <w:tc>
          <w:tcPr>
            <w:tcW w:w="2835" w:type="dxa"/>
            <w:vAlign w:val="center"/>
          </w:tcPr>
          <w:p>
            <w:pPr>
              <w:pStyle w:val="10"/>
            </w:pPr>
            <w:r>
              <w:t>各项任务完成及时率（%）</w:t>
            </w:r>
          </w:p>
        </w:tc>
        <w:tc>
          <w:tcPr>
            <w:tcW w:w="2381" w:type="dxa"/>
            <w:vAlign w:val="center"/>
          </w:tcPr>
          <w:p>
            <w:pPr>
              <w:pStyle w:val="10"/>
            </w:pPr>
            <w:r>
              <w:t>≥95%</w:t>
            </w:r>
          </w:p>
        </w:tc>
        <w:tc>
          <w:tcPr>
            <w:tcW w:w="2438" w:type="dxa"/>
            <w:vAlign w:val="center"/>
          </w:tcPr>
          <w:p>
            <w:pPr>
              <w:pStyle w:val="10"/>
            </w:pPr>
            <w:r>
              <w:rPr>
                <w:rFonts w:hint="eastAsia" w:eastAsiaTheme="minorEastAsia"/>
                <w:lang w:eastAsia="zh-CN"/>
              </w:rPr>
              <w:t>冀综治办（2016）12号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资金成本</w:t>
            </w:r>
          </w:p>
        </w:tc>
        <w:tc>
          <w:tcPr>
            <w:tcW w:w="2835" w:type="dxa"/>
            <w:vAlign w:val="center"/>
          </w:tcPr>
          <w:p>
            <w:pPr>
              <w:pStyle w:val="10"/>
            </w:pPr>
            <w:r>
              <w:t>资金成本</w:t>
            </w:r>
          </w:p>
        </w:tc>
        <w:tc>
          <w:tcPr>
            <w:tcW w:w="2381" w:type="dxa"/>
            <w:vAlign w:val="center"/>
          </w:tcPr>
          <w:p>
            <w:pPr>
              <w:pStyle w:val="10"/>
            </w:pPr>
            <w:r>
              <w:t>合理安排</w:t>
            </w:r>
          </w:p>
        </w:tc>
        <w:tc>
          <w:tcPr>
            <w:tcW w:w="2438" w:type="dxa"/>
            <w:vAlign w:val="center"/>
          </w:tcPr>
          <w:p>
            <w:pPr>
              <w:pStyle w:val="10"/>
            </w:pPr>
            <w:r>
              <w:rPr>
                <w:rFonts w:hint="eastAsia" w:eastAsiaTheme="minorEastAsia"/>
                <w:lang w:eastAsia="zh-CN"/>
              </w:rPr>
              <w:t>冀综治办（2016）12号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立体化社会治安防控体系覆盖率(</w:t>
            </w:r>
          </w:p>
        </w:tc>
        <w:tc>
          <w:tcPr>
            <w:tcW w:w="2835" w:type="dxa"/>
            <w:vAlign w:val="center"/>
          </w:tcPr>
          <w:p>
            <w:pPr>
              <w:pStyle w:val="10"/>
            </w:pPr>
            <w:r>
              <w:t>立体化社会治安防控体系覆盖率(%)</w:t>
            </w:r>
          </w:p>
        </w:tc>
        <w:tc>
          <w:tcPr>
            <w:tcW w:w="2381" w:type="dxa"/>
            <w:vAlign w:val="center"/>
          </w:tcPr>
          <w:p>
            <w:pPr>
              <w:pStyle w:val="10"/>
            </w:pPr>
            <w:r>
              <w:t>≥95%</w:t>
            </w:r>
          </w:p>
        </w:tc>
        <w:tc>
          <w:tcPr>
            <w:tcW w:w="2438" w:type="dxa"/>
            <w:vAlign w:val="center"/>
          </w:tcPr>
          <w:p>
            <w:pPr>
              <w:pStyle w:val="10"/>
            </w:pPr>
            <w:r>
              <w:rPr>
                <w:rFonts w:hint="eastAsia" w:eastAsiaTheme="minorEastAsia"/>
                <w:lang w:eastAsia="zh-CN"/>
              </w:rPr>
              <w:t>冀综治办（2016）12号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通过问卷调查，满意和较满意的对</w:t>
            </w:r>
          </w:p>
        </w:tc>
        <w:tc>
          <w:tcPr>
            <w:tcW w:w="2835" w:type="dxa"/>
            <w:vAlign w:val="center"/>
          </w:tcPr>
          <w:p>
            <w:pPr>
              <w:pStyle w:val="10"/>
            </w:pPr>
            <w:r>
              <w:t>通过问卷调查，满意和较满意的对象占所有调查对象的比例</w:t>
            </w:r>
          </w:p>
        </w:tc>
        <w:tc>
          <w:tcPr>
            <w:tcW w:w="2381" w:type="dxa"/>
            <w:vAlign w:val="center"/>
          </w:tcPr>
          <w:p>
            <w:pPr>
              <w:pStyle w:val="10"/>
            </w:pPr>
            <w:r>
              <w:t>≥95%</w:t>
            </w:r>
          </w:p>
        </w:tc>
        <w:tc>
          <w:tcPr>
            <w:tcW w:w="2438" w:type="dxa"/>
            <w:vAlign w:val="center"/>
          </w:tcPr>
          <w:p>
            <w:pPr>
              <w:pStyle w:val="10"/>
            </w:pPr>
            <w:r>
              <w:rPr>
                <w:rFonts w:hint="eastAsia" w:eastAsiaTheme="minorEastAsia"/>
                <w:lang w:eastAsia="zh-CN"/>
              </w:rPr>
              <w:t>冀综治办（2016）12号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7、综治视联网经费项目绩效目标表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rPr>
                <w:rFonts w:hint="eastAsia" w:eastAsiaTheme="minorEastAsia"/>
                <w:lang w:eastAsia="zh-CN"/>
              </w:rPr>
            </w:pPr>
            <w:r>
              <w:rPr>
                <w:rFonts w:hint="eastAsia" w:eastAsiaTheme="minorEastAsia"/>
                <w:lang w:eastAsia="zh-CN"/>
              </w:rPr>
              <w:t>确保综治视联网安全运行，促进市域社会治理现代化各项工作</w:t>
            </w:r>
          </w:p>
        </w:tc>
      </w:tr>
    </w:tbl>
    <w:p>
      <w:pPr>
        <w:spacing w:line="2" w:lineRule="exact"/>
        <w:jc w:val="center"/>
      </w:pP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381"/>
        <w:gridCol w:w="243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381" w:type="dxa"/>
            <w:vAlign w:val="center"/>
          </w:tcPr>
          <w:p>
            <w:pPr>
              <w:pStyle w:val="8"/>
            </w:pPr>
            <w:r>
              <w:t>指标值</w:t>
            </w:r>
          </w:p>
        </w:tc>
        <w:tc>
          <w:tcPr>
            <w:tcW w:w="243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质量指标</w:t>
            </w:r>
          </w:p>
        </w:tc>
        <w:tc>
          <w:tcPr>
            <w:tcW w:w="2835" w:type="dxa"/>
            <w:vAlign w:val="center"/>
          </w:tcPr>
          <w:p>
            <w:pPr>
              <w:pStyle w:val="10"/>
            </w:pPr>
            <w:r>
              <w:t>系统故障率(％)</w:t>
            </w:r>
          </w:p>
        </w:tc>
        <w:tc>
          <w:tcPr>
            <w:tcW w:w="2835" w:type="dxa"/>
            <w:vAlign w:val="center"/>
          </w:tcPr>
          <w:p>
            <w:pPr>
              <w:pStyle w:val="10"/>
            </w:pPr>
            <w:r>
              <w:t>系统出故障时间占总运行时间的比率（反向指标）</w:t>
            </w:r>
          </w:p>
        </w:tc>
        <w:tc>
          <w:tcPr>
            <w:tcW w:w="2381" w:type="dxa"/>
            <w:vAlign w:val="center"/>
          </w:tcPr>
          <w:p>
            <w:pPr>
              <w:pStyle w:val="10"/>
            </w:pPr>
            <w:r>
              <w:t>≥1%</w:t>
            </w:r>
          </w:p>
        </w:tc>
        <w:tc>
          <w:tcPr>
            <w:tcW w:w="2438" w:type="dxa"/>
            <w:vAlign w:val="center"/>
          </w:tcPr>
          <w:p>
            <w:pPr>
              <w:pStyle w:val="10"/>
              <w:rPr>
                <w:rFonts w:hint="eastAsia" w:eastAsiaTheme="minorEastAsia"/>
                <w:lang w:eastAsia="zh-CN"/>
              </w:rPr>
            </w:pPr>
            <w:r>
              <w:rPr>
                <w:rFonts w:hint="eastAsia" w:eastAsiaTheme="minorEastAsia"/>
                <w:lang w:eastAsia="zh-CN"/>
              </w:rPr>
              <w:t>冀综治办（2018）39号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系统故障修复响应时间（小时）</w:t>
            </w:r>
          </w:p>
        </w:tc>
        <w:tc>
          <w:tcPr>
            <w:tcW w:w="2835" w:type="dxa"/>
            <w:vAlign w:val="center"/>
          </w:tcPr>
          <w:p>
            <w:pPr>
              <w:pStyle w:val="10"/>
            </w:pPr>
            <w:r>
              <w:t>响应系统故障并修复的时间</w:t>
            </w:r>
          </w:p>
        </w:tc>
        <w:tc>
          <w:tcPr>
            <w:tcW w:w="2381" w:type="dxa"/>
            <w:vAlign w:val="center"/>
          </w:tcPr>
          <w:p>
            <w:pPr>
              <w:pStyle w:val="10"/>
            </w:pPr>
            <w:r>
              <w:t>24小时</w:t>
            </w:r>
          </w:p>
        </w:tc>
        <w:tc>
          <w:tcPr>
            <w:tcW w:w="2438" w:type="dxa"/>
            <w:vAlign w:val="center"/>
          </w:tcPr>
          <w:p>
            <w:pPr>
              <w:pStyle w:val="10"/>
            </w:pPr>
            <w:r>
              <w:rPr>
                <w:rFonts w:hint="eastAsia" w:eastAsiaTheme="minorEastAsia"/>
                <w:lang w:eastAsia="zh-CN"/>
              </w:rPr>
              <w:t>冀综治办（2018）39号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设备检修维护次数</w:t>
            </w:r>
          </w:p>
        </w:tc>
        <w:tc>
          <w:tcPr>
            <w:tcW w:w="2835" w:type="dxa"/>
            <w:vAlign w:val="center"/>
          </w:tcPr>
          <w:p>
            <w:pPr>
              <w:pStyle w:val="10"/>
            </w:pPr>
            <w:r>
              <w:t>设备检修维护次数</w:t>
            </w:r>
          </w:p>
        </w:tc>
        <w:tc>
          <w:tcPr>
            <w:tcW w:w="2381" w:type="dxa"/>
            <w:vAlign w:val="center"/>
          </w:tcPr>
          <w:p>
            <w:pPr>
              <w:pStyle w:val="10"/>
            </w:pPr>
            <w:r>
              <w:t>12次</w:t>
            </w:r>
          </w:p>
        </w:tc>
        <w:tc>
          <w:tcPr>
            <w:tcW w:w="2438" w:type="dxa"/>
            <w:vAlign w:val="center"/>
          </w:tcPr>
          <w:p>
            <w:pPr>
              <w:pStyle w:val="10"/>
            </w:pPr>
            <w:r>
              <w:rPr>
                <w:rFonts w:hint="eastAsia" w:eastAsiaTheme="minorEastAsia"/>
                <w:lang w:eastAsia="zh-CN"/>
              </w:rPr>
              <w:t>冀综治办（2018）39号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资金成本</w:t>
            </w:r>
          </w:p>
        </w:tc>
        <w:tc>
          <w:tcPr>
            <w:tcW w:w="2835" w:type="dxa"/>
            <w:vAlign w:val="center"/>
          </w:tcPr>
          <w:p>
            <w:pPr>
              <w:pStyle w:val="10"/>
            </w:pPr>
            <w:r>
              <w:t>资金成本</w:t>
            </w:r>
          </w:p>
        </w:tc>
        <w:tc>
          <w:tcPr>
            <w:tcW w:w="2381" w:type="dxa"/>
            <w:vAlign w:val="center"/>
          </w:tcPr>
          <w:p>
            <w:pPr>
              <w:pStyle w:val="10"/>
            </w:pPr>
            <w:r>
              <w:t>合理安排</w:t>
            </w:r>
          </w:p>
        </w:tc>
        <w:tc>
          <w:tcPr>
            <w:tcW w:w="2438" w:type="dxa"/>
            <w:vAlign w:val="center"/>
          </w:tcPr>
          <w:p>
            <w:pPr>
              <w:pStyle w:val="10"/>
            </w:pPr>
            <w:r>
              <w:rPr>
                <w:rFonts w:hint="eastAsia" w:eastAsiaTheme="minorEastAsia"/>
                <w:lang w:eastAsia="zh-CN"/>
              </w:rPr>
              <w:t>冀综治办（2018）39号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非正常停机率（%）</w:t>
            </w:r>
          </w:p>
        </w:tc>
        <w:tc>
          <w:tcPr>
            <w:tcW w:w="2835" w:type="dxa"/>
            <w:vAlign w:val="center"/>
          </w:tcPr>
          <w:p>
            <w:pPr>
              <w:pStyle w:val="10"/>
            </w:pPr>
            <w:r>
              <w:t>非正常停机次数占总停机次数的比率（反向指标）</w:t>
            </w:r>
          </w:p>
        </w:tc>
        <w:tc>
          <w:tcPr>
            <w:tcW w:w="2381" w:type="dxa"/>
            <w:vAlign w:val="center"/>
          </w:tcPr>
          <w:p>
            <w:pPr>
              <w:pStyle w:val="10"/>
            </w:pPr>
            <w:r>
              <w:t>≤5%</w:t>
            </w:r>
          </w:p>
        </w:tc>
        <w:tc>
          <w:tcPr>
            <w:tcW w:w="2438" w:type="dxa"/>
            <w:vAlign w:val="center"/>
          </w:tcPr>
          <w:p>
            <w:pPr>
              <w:pStyle w:val="10"/>
            </w:pPr>
            <w:r>
              <w:rPr>
                <w:rFonts w:hint="eastAsia" w:eastAsiaTheme="minorEastAsia"/>
                <w:lang w:eastAsia="zh-CN"/>
              </w:rPr>
              <w:t>冀综治办（2018）39号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用户满意度</w:t>
            </w:r>
          </w:p>
        </w:tc>
        <w:tc>
          <w:tcPr>
            <w:tcW w:w="2835" w:type="dxa"/>
            <w:vAlign w:val="center"/>
          </w:tcPr>
          <w:p>
            <w:pPr>
              <w:pStyle w:val="10"/>
            </w:pPr>
            <w:r>
              <w:t>用户满意度</w:t>
            </w:r>
          </w:p>
        </w:tc>
        <w:tc>
          <w:tcPr>
            <w:tcW w:w="2381" w:type="dxa"/>
            <w:vAlign w:val="center"/>
          </w:tcPr>
          <w:p>
            <w:pPr>
              <w:pStyle w:val="10"/>
            </w:pPr>
            <w:r>
              <w:t>≥95%</w:t>
            </w:r>
          </w:p>
          <w:p>
            <w:pPr>
              <w:pStyle w:val="10"/>
            </w:pPr>
          </w:p>
        </w:tc>
        <w:tc>
          <w:tcPr>
            <w:tcW w:w="2438" w:type="dxa"/>
            <w:vAlign w:val="center"/>
          </w:tcPr>
          <w:p>
            <w:pPr>
              <w:pStyle w:val="10"/>
            </w:pPr>
            <w:r>
              <w:rPr>
                <w:rFonts w:hint="eastAsia" w:eastAsiaTheme="minorEastAsia"/>
                <w:lang w:eastAsia="zh-CN"/>
              </w:rPr>
              <w:t>冀综治办（2018）39号</w:t>
            </w:r>
          </w:p>
        </w:tc>
      </w:tr>
    </w:tbl>
    <w:p>
      <w:pPr>
        <w:ind w:firstLine="560"/>
      </w:pPr>
      <w:r>
        <w:rPr>
          <w:rFonts w:ascii="方正仿宋_GBK" w:hAnsi="方正仿宋_GBK" w:eastAsia="方正仿宋_GBK" w:cs="方正仿宋_GBK"/>
          <w:b/>
          <w:color w:val="000000"/>
          <w:sz w:val="28"/>
        </w:rPr>
        <w:t>8、综治网格员经费项目绩效目标表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rPr>
                <w:rFonts w:hint="eastAsia" w:eastAsiaTheme="minorEastAsia"/>
                <w:lang w:eastAsia="zh-CN"/>
              </w:rPr>
            </w:pPr>
            <w:r>
              <w:rPr>
                <w:rFonts w:hint="eastAsia" w:eastAsiaTheme="minorEastAsia"/>
                <w:lang w:eastAsia="zh-CN"/>
              </w:rPr>
              <w:t>确保综治信息系统安全运行，促进市域社会治理现代化工作</w:t>
            </w:r>
          </w:p>
        </w:tc>
      </w:tr>
    </w:tbl>
    <w:p>
      <w:pPr>
        <w:spacing w:line="2" w:lineRule="exact"/>
        <w:jc w:val="center"/>
      </w:pP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381"/>
        <w:gridCol w:w="243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381" w:type="dxa"/>
            <w:vAlign w:val="center"/>
          </w:tcPr>
          <w:p>
            <w:pPr>
              <w:pStyle w:val="8"/>
            </w:pPr>
            <w:r>
              <w:t>指标值</w:t>
            </w:r>
          </w:p>
        </w:tc>
        <w:tc>
          <w:tcPr>
            <w:tcW w:w="243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培训人员人次</w:t>
            </w:r>
          </w:p>
        </w:tc>
        <w:tc>
          <w:tcPr>
            <w:tcW w:w="2835" w:type="dxa"/>
            <w:vAlign w:val="center"/>
          </w:tcPr>
          <w:p>
            <w:pPr>
              <w:pStyle w:val="10"/>
            </w:pPr>
            <w:r>
              <w:t>培训人员人次</w:t>
            </w:r>
          </w:p>
        </w:tc>
        <w:tc>
          <w:tcPr>
            <w:tcW w:w="2381" w:type="dxa"/>
            <w:vAlign w:val="center"/>
          </w:tcPr>
          <w:p>
            <w:pPr>
              <w:pStyle w:val="10"/>
            </w:pPr>
            <w:r>
              <w:t>≥500人次</w:t>
            </w:r>
          </w:p>
        </w:tc>
        <w:tc>
          <w:tcPr>
            <w:tcW w:w="2438" w:type="dxa"/>
            <w:vAlign w:val="center"/>
          </w:tcPr>
          <w:p>
            <w:pPr>
              <w:pStyle w:val="10"/>
              <w:rPr>
                <w:rFonts w:hint="eastAsia" w:eastAsiaTheme="minorEastAsia"/>
                <w:lang w:eastAsia="zh-CN"/>
              </w:rPr>
            </w:pPr>
            <w:r>
              <w:rPr>
                <w:rFonts w:hint="eastAsia" w:eastAsiaTheme="minorEastAsia"/>
                <w:lang w:eastAsia="zh-CN"/>
              </w:rPr>
              <w:t>冀综治办（2018）39号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群众活动参与率</w:t>
            </w:r>
          </w:p>
        </w:tc>
        <w:tc>
          <w:tcPr>
            <w:tcW w:w="2835" w:type="dxa"/>
            <w:vAlign w:val="center"/>
          </w:tcPr>
          <w:p>
            <w:pPr>
              <w:pStyle w:val="10"/>
            </w:pPr>
            <w:r>
              <w:t>群众活动参与率</w:t>
            </w:r>
          </w:p>
        </w:tc>
        <w:tc>
          <w:tcPr>
            <w:tcW w:w="2381" w:type="dxa"/>
            <w:vAlign w:val="center"/>
          </w:tcPr>
          <w:p>
            <w:pPr>
              <w:pStyle w:val="10"/>
            </w:pPr>
            <w:r>
              <w:t>≥90%</w:t>
            </w:r>
          </w:p>
        </w:tc>
        <w:tc>
          <w:tcPr>
            <w:tcW w:w="2438" w:type="dxa"/>
            <w:vAlign w:val="center"/>
          </w:tcPr>
          <w:p>
            <w:pPr>
              <w:pStyle w:val="10"/>
            </w:pPr>
            <w:r>
              <w:rPr>
                <w:rFonts w:hint="eastAsia" w:eastAsiaTheme="minorEastAsia"/>
                <w:lang w:eastAsia="zh-CN"/>
              </w:rPr>
              <w:t>冀综治办（2018）39号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各项任务完成及时率（%）</w:t>
            </w:r>
          </w:p>
        </w:tc>
        <w:tc>
          <w:tcPr>
            <w:tcW w:w="2835" w:type="dxa"/>
            <w:vAlign w:val="center"/>
          </w:tcPr>
          <w:p>
            <w:pPr>
              <w:pStyle w:val="10"/>
            </w:pPr>
            <w:r>
              <w:t>各项任务完成及时率（%）</w:t>
            </w:r>
          </w:p>
        </w:tc>
        <w:tc>
          <w:tcPr>
            <w:tcW w:w="2381" w:type="dxa"/>
            <w:vAlign w:val="center"/>
          </w:tcPr>
          <w:p>
            <w:pPr>
              <w:pStyle w:val="10"/>
            </w:pPr>
            <w:r>
              <w:t>≥95%</w:t>
            </w:r>
          </w:p>
        </w:tc>
        <w:tc>
          <w:tcPr>
            <w:tcW w:w="2438" w:type="dxa"/>
            <w:vAlign w:val="center"/>
          </w:tcPr>
          <w:p>
            <w:pPr>
              <w:pStyle w:val="10"/>
            </w:pPr>
            <w:r>
              <w:rPr>
                <w:rFonts w:hint="eastAsia" w:eastAsiaTheme="minorEastAsia"/>
                <w:lang w:eastAsia="zh-CN"/>
              </w:rPr>
              <w:t>冀综治办（2018）39号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资金成本</w:t>
            </w:r>
          </w:p>
        </w:tc>
        <w:tc>
          <w:tcPr>
            <w:tcW w:w="2835" w:type="dxa"/>
            <w:vAlign w:val="center"/>
          </w:tcPr>
          <w:p>
            <w:pPr>
              <w:pStyle w:val="10"/>
            </w:pPr>
            <w:r>
              <w:t>资金成本</w:t>
            </w:r>
          </w:p>
        </w:tc>
        <w:tc>
          <w:tcPr>
            <w:tcW w:w="2381" w:type="dxa"/>
            <w:vAlign w:val="center"/>
          </w:tcPr>
          <w:p>
            <w:pPr>
              <w:pStyle w:val="10"/>
            </w:pPr>
            <w:r>
              <w:t>合理安排</w:t>
            </w:r>
          </w:p>
        </w:tc>
        <w:tc>
          <w:tcPr>
            <w:tcW w:w="2438" w:type="dxa"/>
            <w:vAlign w:val="center"/>
          </w:tcPr>
          <w:p>
            <w:pPr>
              <w:pStyle w:val="10"/>
            </w:pPr>
            <w:r>
              <w:rPr>
                <w:rFonts w:hint="eastAsia" w:eastAsiaTheme="minorEastAsia"/>
                <w:lang w:eastAsia="zh-CN"/>
              </w:rPr>
              <w:t>冀综治办（2018）39号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创新工作情况</w:t>
            </w:r>
          </w:p>
        </w:tc>
        <w:tc>
          <w:tcPr>
            <w:tcW w:w="2835" w:type="dxa"/>
            <w:vAlign w:val="center"/>
          </w:tcPr>
          <w:p>
            <w:pPr>
              <w:pStyle w:val="10"/>
            </w:pPr>
            <w:r>
              <w:t>创新工作情况</w:t>
            </w:r>
          </w:p>
        </w:tc>
        <w:tc>
          <w:tcPr>
            <w:tcW w:w="2381" w:type="dxa"/>
            <w:vAlign w:val="center"/>
          </w:tcPr>
          <w:p>
            <w:pPr>
              <w:pStyle w:val="10"/>
            </w:pPr>
            <w:r>
              <w:t>工作开展良好</w:t>
            </w:r>
          </w:p>
        </w:tc>
        <w:tc>
          <w:tcPr>
            <w:tcW w:w="2438" w:type="dxa"/>
            <w:vAlign w:val="center"/>
          </w:tcPr>
          <w:p>
            <w:pPr>
              <w:pStyle w:val="10"/>
            </w:pPr>
            <w:r>
              <w:rPr>
                <w:rFonts w:hint="eastAsia" w:eastAsiaTheme="minorEastAsia"/>
                <w:lang w:eastAsia="zh-CN"/>
              </w:rPr>
              <w:t>冀综治办（2018）39号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通过问卷调查，满意和较满意的对</w:t>
            </w:r>
          </w:p>
        </w:tc>
        <w:tc>
          <w:tcPr>
            <w:tcW w:w="2835" w:type="dxa"/>
            <w:vAlign w:val="center"/>
          </w:tcPr>
          <w:p>
            <w:pPr>
              <w:pStyle w:val="10"/>
            </w:pPr>
            <w:r>
              <w:t>通过问卷调查，满意和较满意的对象占所有调查对象的比例</w:t>
            </w:r>
          </w:p>
        </w:tc>
        <w:tc>
          <w:tcPr>
            <w:tcW w:w="2381" w:type="dxa"/>
            <w:vAlign w:val="center"/>
          </w:tcPr>
          <w:p>
            <w:pPr>
              <w:pStyle w:val="10"/>
            </w:pPr>
            <w:r>
              <w:t>≥90%</w:t>
            </w:r>
          </w:p>
        </w:tc>
        <w:tc>
          <w:tcPr>
            <w:tcW w:w="2438" w:type="dxa"/>
            <w:vAlign w:val="center"/>
          </w:tcPr>
          <w:p>
            <w:pPr>
              <w:pStyle w:val="10"/>
            </w:pPr>
            <w:r>
              <w:rPr>
                <w:rFonts w:hint="eastAsia" w:eastAsiaTheme="minorEastAsia"/>
                <w:lang w:eastAsia="zh-CN"/>
              </w:rPr>
              <w:t>冀综治办（2018）39号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9、综治中心劳务派遣人员经费项目绩效目标表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rPr>
                <w:rFonts w:hint="eastAsia" w:eastAsiaTheme="minorEastAsia"/>
                <w:lang w:eastAsia="zh-CN"/>
              </w:rPr>
            </w:pPr>
            <w:r>
              <w:rPr>
                <w:rFonts w:hint="eastAsia" w:eastAsiaTheme="minorEastAsia"/>
                <w:lang w:eastAsia="zh-CN"/>
              </w:rPr>
              <w:t>及时发放综治中心劳务派遣人员工资，确保综治中心各项工作取的好成绩</w:t>
            </w:r>
          </w:p>
        </w:tc>
      </w:tr>
    </w:tbl>
    <w:p>
      <w:pPr>
        <w:spacing w:line="2" w:lineRule="exact"/>
        <w:jc w:val="center"/>
      </w:pP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381"/>
        <w:gridCol w:w="243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381" w:type="dxa"/>
            <w:vAlign w:val="center"/>
          </w:tcPr>
          <w:p>
            <w:pPr>
              <w:pStyle w:val="8"/>
            </w:pPr>
            <w:r>
              <w:t>指标值</w:t>
            </w:r>
          </w:p>
        </w:tc>
        <w:tc>
          <w:tcPr>
            <w:tcW w:w="243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培训人员人次</w:t>
            </w:r>
          </w:p>
        </w:tc>
        <w:tc>
          <w:tcPr>
            <w:tcW w:w="2835" w:type="dxa"/>
            <w:vAlign w:val="center"/>
          </w:tcPr>
          <w:p>
            <w:pPr>
              <w:pStyle w:val="10"/>
            </w:pPr>
            <w:r>
              <w:t>培训人员人次</w:t>
            </w:r>
          </w:p>
        </w:tc>
        <w:tc>
          <w:tcPr>
            <w:tcW w:w="2381" w:type="dxa"/>
            <w:vAlign w:val="center"/>
          </w:tcPr>
          <w:p>
            <w:pPr>
              <w:pStyle w:val="10"/>
            </w:pPr>
            <w:r>
              <w:t>≥6次</w:t>
            </w:r>
          </w:p>
        </w:tc>
        <w:tc>
          <w:tcPr>
            <w:tcW w:w="2438" w:type="dxa"/>
            <w:vAlign w:val="center"/>
          </w:tcPr>
          <w:p>
            <w:pPr>
              <w:pStyle w:val="10"/>
              <w:rPr>
                <w:rFonts w:hint="eastAsia" w:eastAsiaTheme="minorEastAsia"/>
                <w:lang w:eastAsia="zh-CN"/>
              </w:rPr>
            </w:pPr>
            <w:r>
              <w:rPr>
                <w:rFonts w:hint="eastAsia" w:eastAsiaTheme="minorEastAsia"/>
                <w:lang w:eastAsia="zh-CN"/>
              </w:rPr>
              <w:t>冀综治办（2018）39号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其他各项综合实务工作完成率</w:t>
            </w:r>
          </w:p>
        </w:tc>
        <w:tc>
          <w:tcPr>
            <w:tcW w:w="2835" w:type="dxa"/>
            <w:vAlign w:val="center"/>
          </w:tcPr>
          <w:p>
            <w:pPr>
              <w:pStyle w:val="10"/>
            </w:pPr>
            <w:r>
              <w:t>其他各项综合实务工作完成率</w:t>
            </w:r>
          </w:p>
        </w:tc>
        <w:tc>
          <w:tcPr>
            <w:tcW w:w="2381" w:type="dxa"/>
            <w:vAlign w:val="center"/>
          </w:tcPr>
          <w:p>
            <w:pPr>
              <w:pStyle w:val="10"/>
            </w:pPr>
            <w:r>
              <w:t>≥95%</w:t>
            </w:r>
          </w:p>
        </w:tc>
        <w:tc>
          <w:tcPr>
            <w:tcW w:w="2438" w:type="dxa"/>
            <w:vAlign w:val="center"/>
          </w:tcPr>
          <w:p>
            <w:pPr>
              <w:pStyle w:val="10"/>
            </w:pPr>
            <w:r>
              <w:rPr>
                <w:rFonts w:hint="eastAsia" w:eastAsiaTheme="minorEastAsia"/>
                <w:lang w:eastAsia="zh-CN"/>
              </w:rPr>
              <w:t>冀综治办（2018）39号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各项任务完成及时率（%）</w:t>
            </w:r>
          </w:p>
        </w:tc>
        <w:tc>
          <w:tcPr>
            <w:tcW w:w="2835" w:type="dxa"/>
            <w:vAlign w:val="center"/>
          </w:tcPr>
          <w:p>
            <w:pPr>
              <w:pStyle w:val="10"/>
            </w:pPr>
            <w:r>
              <w:t>各项任务完成及时率（%）</w:t>
            </w:r>
          </w:p>
        </w:tc>
        <w:tc>
          <w:tcPr>
            <w:tcW w:w="2381" w:type="dxa"/>
            <w:vAlign w:val="center"/>
          </w:tcPr>
          <w:p>
            <w:pPr>
              <w:pStyle w:val="10"/>
            </w:pPr>
            <w:r>
              <w:t>≥95%</w:t>
            </w:r>
          </w:p>
        </w:tc>
        <w:tc>
          <w:tcPr>
            <w:tcW w:w="2438" w:type="dxa"/>
            <w:vAlign w:val="center"/>
          </w:tcPr>
          <w:p>
            <w:pPr>
              <w:pStyle w:val="10"/>
            </w:pPr>
            <w:r>
              <w:rPr>
                <w:rFonts w:hint="eastAsia" w:eastAsiaTheme="minorEastAsia"/>
                <w:lang w:eastAsia="zh-CN"/>
              </w:rPr>
              <w:t>冀综治办（2018）39号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资金成本</w:t>
            </w:r>
          </w:p>
        </w:tc>
        <w:tc>
          <w:tcPr>
            <w:tcW w:w="2835" w:type="dxa"/>
            <w:vAlign w:val="center"/>
          </w:tcPr>
          <w:p>
            <w:pPr>
              <w:pStyle w:val="10"/>
            </w:pPr>
            <w:r>
              <w:t>资金成本</w:t>
            </w:r>
          </w:p>
        </w:tc>
        <w:tc>
          <w:tcPr>
            <w:tcW w:w="2381" w:type="dxa"/>
            <w:vAlign w:val="center"/>
          </w:tcPr>
          <w:p>
            <w:pPr>
              <w:pStyle w:val="10"/>
            </w:pPr>
            <w:r>
              <w:t>合理安排</w:t>
            </w:r>
          </w:p>
        </w:tc>
        <w:tc>
          <w:tcPr>
            <w:tcW w:w="2438" w:type="dxa"/>
            <w:vAlign w:val="center"/>
          </w:tcPr>
          <w:p>
            <w:pPr>
              <w:pStyle w:val="10"/>
            </w:pPr>
            <w:r>
              <w:rPr>
                <w:rFonts w:hint="eastAsia" w:eastAsiaTheme="minorEastAsia"/>
                <w:lang w:eastAsia="zh-CN"/>
              </w:rPr>
              <w:t>冀综治办（2018）39号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立体化社会治安防控体系覆盖率(</w:t>
            </w:r>
          </w:p>
        </w:tc>
        <w:tc>
          <w:tcPr>
            <w:tcW w:w="2835" w:type="dxa"/>
            <w:vAlign w:val="center"/>
          </w:tcPr>
          <w:p>
            <w:pPr>
              <w:pStyle w:val="10"/>
            </w:pPr>
            <w:r>
              <w:t>立体化社会治安防控体系覆盖率(%)</w:t>
            </w:r>
          </w:p>
        </w:tc>
        <w:tc>
          <w:tcPr>
            <w:tcW w:w="2381" w:type="dxa"/>
            <w:vAlign w:val="center"/>
          </w:tcPr>
          <w:p>
            <w:pPr>
              <w:pStyle w:val="10"/>
            </w:pPr>
            <w:r>
              <w:t>≥90%</w:t>
            </w:r>
          </w:p>
        </w:tc>
        <w:tc>
          <w:tcPr>
            <w:tcW w:w="2438" w:type="dxa"/>
            <w:vAlign w:val="center"/>
          </w:tcPr>
          <w:p>
            <w:pPr>
              <w:pStyle w:val="10"/>
            </w:pPr>
            <w:r>
              <w:rPr>
                <w:rFonts w:hint="eastAsia" w:eastAsiaTheme="minorEastAsia"/>
                <w:lang w:eastAsia="zh-CN"/>
              </w:rPr>
              <w:t>冀综治办（2018）39号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通过问卷调查，满意和较满意的对</w:t>
            </w:r>
          </w:p>
        </w:tc>
        <w:tc>
          <w:tcPr>
            <w:tcW w:w="2835" w:type="dxa"/>
            <w:vAlign w:val="center"/>
          </w:tcPr>
          <w:p>
            <w:pPr>
              <w:pStyle w:val="10"/>
            </w:pPr>
            <w:r>
              <w:t>通过问卷调查，满意和较满意的对象占所有调查对象的比例</w:t>
            </w:r>
          </w:p>
        </w:tc>
        <w:tc>
          <w:tcPr>
            <w:tcW w:w="2381" w:type="dxa"/>
            <w:vAlign w:val="center"/>
          </w:tcPr>
          <w:p>
            <w:pPr>
              <w:pStyle w:val="10"/>
            </w:pPr>
            <w:r>
              <w:t>≥95%</w:t>
            </w:r>
          </w:p>
        </w:tc>
        <w:tc>
          <w:tcPr>
            <w:tcW w:w="2438" w:type="dxa"/>
            <w:vAlign w:val="center"/>
          </w:tcPr>
          <w:p>
            <w:pPr>
              <w:pStyle w:val="10"/>
            </w:pPr>
            <w:r>
              <w:rPr>
                <w:rFonts w:hint="eastAsia" w:eastAsiaTheme="minorEastAsia"/>
                <w:lang w:eastAsia="zh-CN"/>
              </w:rPr>
              <w:t>冀综治办（2018）39号</w:t>
            </w:r>
          </w:p>
        </w:tc>
      </w:tr>
    </w:tbl>
    <w:p>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pPr>
        <w:spacing w:line="500" w:lineRule="exact"/>
        <w:ind w:firstLine="560"/>
      </w:pPr>
      <w:r>
        <w:rPr>
          <w:rFonts w:eastAsia="方正仿宋_GBK"/>
          <w:color w:val="000000"/>
          <w:sz w:val="28"/>
        </w:rPr>
        <w:t>2023年，中国共产党隆尧县委员会政法委员会安排政府采购预算0.00万元。具体内容见下表。</w:t>
      </w:r>
    </w:p>
    <w:p>
      <w:pPr>
        <w:jc w:val="center"/>
      </w:pPr>
      <w:r>
        <w:rPr>
          <w:rFonts w:ascii="方正小标宋_GBK" w:hAnsi="方正小标宋_GBK" w:eastAsia="方正小标宋_GBK" w:cs="方正小标宋_GBK"/>
          <w:color w:val="000000"/>
          <w:sz w:val="36"/>
        </w:rPr>
        <w:t>部门政府采购预算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216中国共产党隆尧县委员会政法委员会</w:t>
            </w:r>
          </w:p>
        </w:tc>
        <w:tc>
          <w:tcPr>
            <w:tcW w:w="8674" w:type="dxa"/>
            <w:gridSpan w:val="9"/>
            <w:tcBorders>
              <w:top w:val="single" w:color="FFFFFF" w:sz="6" w:space="0"/>
              <w:left w:val="single" w:color="FFFFFF" w:sz="6" w:space="0"/>
              <w:right w:val="single" w:color="FFFFFF" w:sz="6" w:space="0"/>
            </w:tcBorders>
            <w:vAlign w:val="center"/>
          </w:tcPr>
          <w:p>
            <w:pPr>
              <w:pStyle w:val="2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8"/>
            </w:pPr>
            <w:r>
              <w:t>政府采购项目来源</w:t>
            </w:r>
          </w:p>
        </w:tc>
        <w:tc>
          <w:tcPr>
            <w:tcW w:w="1134" w:type="dxa"/>
            <w:vMerge w:val="restart"/>
            <w:vAlign w:val="center"/>
          </w:tcPr>
          <w:p>
            <w:pPr>
              <w:pStyle w:val="8"/>
            </w:pPr>
            <w:r>
              <w:t>采购物品名称</w:t>
            </w:r>
          </w:p>
        </w:tc>
        <w:tc>
          <w:tcPr>
            <w:tcW w:w="1134" w:type="dxa"/>
            <w:vMerge w:val="restart"/>
            <w:vAlign w:val="center"/>
          </w:tcPr>
          <w:p>
            <w:pPr>
              <w:pStyle w:val="8"/>
            </w:pPr>
            <w:r>
              <w:t>政府采购目录序号</w:t>
            </w:r>
          </w:p>
        </w:tc>
        <w:tc>
          <w:tcPr>
            <w:tcW w:w="709" w:type="dxa"/>
            <w:vMerge w:val="restart"/>
            <w:vAlign w:val="center"/>
          </w:tcPr>
          <w:p>
            <w:pPr>
              <w:pStyle w:val="8"/>
            </w:pPr>
            <w:r>
              <w:t>计量  单位</w:t>
            </w:r>
          </w:p>
        </w:tc>
        <w:tc>
          <w:tcPr>
            <w:tcW w:w="850" w:type="dxa"/>
            <w:vMerge w:val="restart"/>
            <w:vAlign w:val="center"/>
          </w:tcPr>
          <w:p>
            <w:pPr>
              <w:pStyle w:val="8"/>
            </w:pPr>
            <w:r>
              <w:t>数量</w:t>
            </w:r>
          </w:p>
        </w:tc>
        <w:tc>
          <w:tcPr>
            <w:tcW w:w="850" w:type="dxa"/>
            <w:vMerge w:val="restart"/>
            <w:vAlign w:val="center"/>
          </w:tcPr>
          <w:p>
            <w:pPr>
              <w:pStyle w:val="8"/>
            </w:pPr>
            <w:r>
              <w:t>单价</w:t>
            </w:r>
          </w:p>
        </w:tc>
        <w:tc>
          <w:tcPr>
            <w:tcW w:w="7710" w:type="dxa"/>
            <w:gridSpan w:val="8"/>
            <w:vAlign w:val="center"/>
          </w:tcPr>
          <w:p>
            <w:pPr>
              <w:pStyle w:val="8"/>
            </w:pPr>
            <w:r>
              <w:t>政府采购金额（当年部门预算安排资金）</w:t>
            </w:r>
          </w:p>
        </w:tc>
        <w:tc>
          <w:tcPr>
            <w:tcW w:w="964" w:type="dxa"/>
            <w:vMerge w:val="restart"/>
            <w:vAlign w:val="center"/>
          </w:tcPr>
          <w:p>
            <w:pPr>
              <w:pStyle w:val="8"/>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8"/>
            </w:pPr>
            <w:r>
              <w:t>项目名称</w:t>
            </w:r>
          </w:p>
        </w:tc>
        <w:tc>
          <w:tcPr>
            <w:tcW w:w="964" w:type="dxa"/>
            <w:vAlign w:val="center"/>
          </w:tcPr>
          <w:p>
            <w:pPr>
              <w:pStyle w:val="8"/>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8"/>
            </w:pPr>
            <w:r>
              <w:t>合计</w:t>
            </w:r>
          </w:p>
        </w:tc>
        <w:tc>
          <w:tcPr>
            <w:tcW w:w="964" w:type="dxa"/>
            <w:vAlign w:val="center"/>
          </w:tcPr>
          <w:p>
            <w:pPr>
              <w:pStyle w:val="8"/>
            </w:pPr>
            <w:r>
              <w:t>一般公共预算拨款</w:t>
            </w:r>
          </w:p>
        </w:tc>
        <w:tc>
          <w:tcPr>
            <w:tcW w:w="964" w:type="dxa"/>
            <w:vAlign w:val="center"/>
          </w:tcPr>
          <w:p>
            <w:pPr>
              <w:pStyle w:val="8"/>
            </w:pPr>
            <w:r>
              <w:t>基金预算拨款</w:t>
            </w:r>
          </w:p>
        </w:tc>
        <w:tc>
          <w:tcPr>
            <w:tcW w:w="964" w:type="dxa"/>
            <w:vAlign w:val="center"/>
          </w:tcPr>
          <w:p>
            <w:pPr>
              <w:pStyle w:val="8"/>
            </w:pPr>
            <w:r>
              <w:t>国有资本经营预算拨款</w:t>
            </w:r>
          </w:p>
        </w:tc>
        <w:tc>
          <w:tcPr>
            <w:tcW w:w="964" w:type="dxa"/>
            <w:vAlign w:val="center"/>
          </w:tcPr>
          <w:p>
            <w:pPr>
              <w:pStyle w:val="8"/>
            </w:pPr>
            <w:r>
              <w:t>财政专户核拨</w:t>
            </w:r>
          </w:p>
        </w:tc>
        <w:tc>
          <w:tcPr>
            <w:tcW w:w="964" w:type="dxa"/>
            <w:vAlign w:val="center"/>
          </w:tcPr>
          <w:p>
            <w:pPr>
              <w:pStyle w:val="8"/>
            </w:pPr>
            <w:r>
              <w:t>单位    资金</w:t>
            </w:r>
          </w:p>
        </w:tc>
        <w:tc>
          <w:tcPr>
            <w:tcW w:w="964" w:type="dxa"/>
            <w:vAlign w:val="center"/>
          </w:tcPr>
          <w:p>
            <w:pPr>
              <w:pStyle w:val="8"/>
            </w:pPr>
            <w:r>
              <w:t>财政拨    款结转</w:t>
            </w:r>
          </w:p>
        </w:tc>
        <w:tc>
          <w:tcPr>
            <w:tcW w:w="964" w:type="dxa"/>
            <w:vAlign w:val="center"/>
          </w:tcPr>
          <w:p>
            <w:pPr>
              <w:pStyle w:val="8"/>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pPr>
          </w:p>
        </w:tc>
        <w:tc>
          <w:tcPr>
            <w:tcW w:w="964" w:type="dxa"/>
            <w:vAlign w:val="center"/>
          </w:tcPr>
          <w:p>
            <w:pPr>
              <w:pStyle w:val="9"/>
            </w:pPr>
          </w:p>
        </w:tc>
        <w:tc>
          <w:tcPr>
            <w:tcW w:w="1134" w:type="dxa"/>
            <w:vAlign w:val="center"/>
          </w:tcPr>
          <w:p>
            <w:pPr>
              <w:pStyle w:val="10"/>
            </w:pPr>
          </w:p>
        </w:tc>
        <w:tc>
          <w:tcPr>
            <w:tcW w:w="1134" w:type="dxa"/>
            <w:vAlign w:val="center"/>
          </w:tcPr>
          <w:p>
            <w:pPr>
              <w:pStyle w:val="10"/>
            </w:pPr>
          </w:p>
        </w:tc>
        <w:tc>
          <w:tcPr>
            <w:tcW w:w="709" w:type="dxa"/>
            <w:vAlign w:val="center"/>
          </w:tcPr>
          <w:p>
            <w:pPr>
              <w:pStyle w:val="11"/>
            </w:pPr>
          </w:p>
        </w:tc>
        <w:tc>
          <w:tcPr>
            <w:tcW w:w="850" w:type="dxa"/>
            <w:vAlign w:val="center"/>
          </w:tcPr>
          <w:p>
            <w:pPr>
              <w:pStyle w:val="9"/>
            </w:pPr>
          </w:p>
        </w:tc>
        <w:tc>
          <w:tcPr>
            <w:tcW w:w="850"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p>
    <w:p>
      <w:pPr>
        <w:spacing w:before="10" w:after="10"/>
        <w:ind w:firstLine="640"/>
        <w:outlineLvl w:val="2"/>
      </w:pPr>
      <w:bookmarkStart w:id="15" w:name="_Toc_3_3_0000000016"/>
      <w:r>
        <w:rPr>
          <w:rFonts w:ascii="黑体" w:hAnsi="黑体" w:eastAsia="黑体" w:cs="黑体"/>
          <w:color w:val="000000"/>
          <w:sz w:val="32"/>
        </w:rPr>
        <w:t>七、国有资产信息</w:t>
      </w:r>
      <w:bookmarkEnd w:id="15"/>
    </w:p>
    <w:p>
      <w:pPr>
        <w:spacing w:line="500" w:lineRule="exact"/>
        <w:ind w:firstLine="560"/>
      </w:pPr>
      <w:r>
        <w:rPr>
          <w:rFonts w:eastAsia="方正仿宋_GBK"/>
          <w:color w:val="000000"/>
          <w:sz w:val="28"/>
        </w:rPr>
        <w:t>中国共产党隆尧县委员会政法委员会（含所属单位）上年末固定资产金额为5.84万元（详见下表）。本年度拟购置固定资产总额为0.00万元，</w:t>
      </w:r>
      <w:bookmarkStart w:id="18" w:name="_GoBack"/>
      <w:bookmarkEnd w:id="18"/>
      <w:r>
        <w:rPr>
          <w:rFonts w:eastAsia="方正仿宋_GBK"/>
          <w:color w:val="000000"/>
          <w:sz w:val="28"/>
        </w:rPr>
        <w:t>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216中国共产党隆尧县委员会政法委员会</w:t>
            </w:r>
          </w:p>
        </w:tc>
        <w:tc>
          <w:tcPr>
            <w:tcW w:w="5669" w:type="dxa"/>
            <w:gridSpan w:val="2"/>
            <w:tcBorders>
              <w:top w:val="single" w:color="FFFFFF" w:sz="6" w:space="0"/>
              <w:left w:val="single" w:color="FFFFFF" w:sz="6" w:space="0"/>
              <w:right w:val="single" w:color="FFFFFF" w:sz="6" w:space="0"/>
            </w:tcBorders>
            <w:vAlign w:val="center"/>
          </w:tcPr>
          <w:p>
            <w:pPr>
              <w:pStyle w:val="5"/>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8"/>
            </w:pPr>
            <w:r>
              <w:t>项   目</w:t>
            </w:r>
          </w:p>
        </w:tc>
        <w:tc>
          <w:tcPr>
            <w:tcW w:w="2835" w:type="dxa"/>
            <w:vAlign w:val="center"/>
          </w:tcPr>
          <w:p>
            <w:pPr>
              <w:pStyle w:val="8"/>
            </w:pPr>
            <w:r>
              <w:t>数量</w:t>
            </w:r>
          </w:p>
        </w:tc>
        <w:tc>
          <w:tcPr>
            <w:tcW w:w="2835" w:type="dxa"/>
            <w:vAlign w:val="center"/>
          </w:tcPr>
          <w:p>
            <w:pPr>
              <w:pStyle w:val="8"/>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资产总额</w:t>
            </w:r>
          </w:p>
        </w:tc>
        <w:tc>
          <w:tcPr>
            <w:tcW w:w="2835" w:type="dxa"/>
            <w:vAlign w:val="center"/>
          </w:tcPr>
          <w:p>
            <w:pPr>
              <w:pStyle w:val="11"/>
            </w:pPr>
          </w:p>
        </w:tc>
        <w:tc>
          <w:tcPr>
            <w:tcW w:w="2835" w:type="dxa"/>
            <w:vAlign w:val="center"/>
          </w:tcPr>
          <w:p>
            <w:pPr>
              <w:pStyle w:val="9"/>
            </w:pPr>
            <w:r>
              <w:t>5.84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1、房屋（平方米）</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　　其中：办公用房（平方米）</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2、车辆（台、辆）</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3、单价在20万元以上的设备</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4、其他固定资产</w:t>
            </w:r>
          </w:p>
        </w:tc>
        <w:tc>
          <w:tcPr>
            <w:tcW w:w="2835" w:type="dxa"/>
            <w:vAlign w:val="center"/>
          </w:tcPr>
          <w:p>
            <w:pPr>
              <w:pStyle w:val="11"/>
            </w:pPr>
            <w:r>
              <w:t>31</w:t>
            </w:r>
          </w:p>
        </w:tc>
        <w:tc>
          <w:tcPr>
            <w:tcW w:w="2835" w:type="dxa"/>
            <w:vAlign w:val="center"/>
          </w:tcPr>
          <w:p>
            <w:pPr>
              <w:pStyle w:val="9"/>
            </w:pPr>
            <w:r>
              <w:t>5.84</w:t>
            </w:r>
          </w:p>
        </w:tc>
      </w:tr>
    </w:tbl>
    <w:p>
      <w:pPr>
        <w:ind w:firstLine="640"/>
      </w:pPr>
    </w:p>
    <w:p>
      <w:pPr>
        <w:spacing w:before="10" w:after="10"/>
        <w:ind w:firstLine="640"/>
        <w:outlineLvl w:val="2"/>
      </w:pPr>
      <w:bookmarkStart w:id="16" w:name="_Toc_3_3_0000000017"/>
      <w:r>
        <w:rPr>
          <w:rFonts w:ascii="黑体" w:hAnsi="黑体" w:eastAsia="黑体" w:cs="黑体"/>
          <w:color w:val="000000"/>
          <w:sz w:val="32"/>
        </w:rPr>
        <w:t>八、名词解释</w:t>
      </w:r>
      <w:bookmarkEnd w:id="16"/>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asciiTheme="minorEastAsia" w:hAnsiTheme="minorEastAsia" w:eastAsiaTheme="minorEastAsia"/>
          <w:color w:val="000000"/>
          <w:sz w:val="28"/>
          <w:lang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Theme="minorEastAsia"/>
          <w:color w:val="000000"/>
          <w:sz w:val="28"/>
          <w:lang w:eastAsia="zh-CN"/>
        </w:rPr>
        <w:t>县</w:t>
      </w:r>
      <w:r>
        <w:rPr>
          <w:rFonts w:eastAsia="方正仿宋_GBK"/>
          <w:color w:val="000000"/>
          <w:sz w:val="28"/>
        </w:rPr>
        <w:t>级财政预算管理的“三公”经费，是指</w:t>
      </w:r>
      <w:r>
        <w:rPr>
          <w:rFonts w:hint="eastAsia" w:eastAsiaTheme="minorEastAsia"/>
          <w:color w:val="000000"/>
          <w:sz w:val="28"/>
          <w:lang w:eastAsia="zh-CN"/>
        </w:rPr>
        <w:t>县</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pPr>
        <w:spacing w:line="500" w:lineRule="exact"/>
        <w:ind w:firstLine="560"/>
      </w:pPr>
      <w:r>
        <w:rPr>
          <w:rFonts w:eastAsia="方正仿宋_GBK"/>
          <w:color w:val="000000"/>
          <w:sz w:val="28"/>
        </w:rPr>
        <w:t>我部门无其他需要说明的事项。</w:t>
      </w:r>
    </w:p>
    <w:p>
      <w:pPr>
        <w:jc w:val="center"/>
      </w:pPr>
    </w:p>
    <w:p>
      <w:pPr>
        <w:jc w:val="center"/>
      </w:pPr>
    </w:p>
    <w:p>
      <w:pPr>
        <w:jc w:val="center"/>
      </w:pPr>
    </w:p>
    <w:p>
      <w:pPr>
        <w:jc w:val="center"/>
      </w:pPr>
    </w:p>
    <w:p>
      <w:pPr>
        <w:spacing w:line="500" w:lineRule="exact"/>
        <w:ind w:firstLine="560"/>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55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56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C406F19"/>
    <w:multiLevelType w:val="singleLevel"/>
    <w:tmpl w:val="BC406F19"/>
    <w:lvl w:ilvl="0" w:tentative="0">
      <w:start w:val="2"/>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YTYwOGZlNjhkNzI1Y2JlODNkMGE5YzU4OGIwZjJjYzAifQ=="/>
  </w:docVars>
  <w:rsids>
    <w:rsidRoot w:val="00EA3530"/>
    <w:rsid w:val="00030914"/>
    <w:rsid w:val="00045CD1"/>
    <w:rsid w:val="000F76A7"/>
    <w:rsid w:val="001107D6"/>
    <w:rsid w:val="00155234"/>
    <w:rsid w:val="001A4CB7"/>
    <w:rsid w:val="002B3098"/>
    <w:rsid w:val="0031630F"/>
    <w:rsid w:val="00316761"/>
    <w:rsid w:val="00327E99"/>
    <w:rsid w:val="004D74B2"/>
    <w:rsid w:val="004F4139"/>
    <w:rsid w:val="005166A0"/>
    <w:rsid w:val="00652609"/>
    <w:rsid w:val="007D38ED"/>
    <w:rsid w:val="008C49F2"/>
    <w:rsid w:val="0093547B"/>
    <w:rsid w:val="009F3E63"/>
    <w:rsid w:val="00A42FA5"/>
    <w:rsid w:val="00A53F41"/>
    <w:rsid w:val="00A6497C"/>
    <w:rsid w:val="00AA1D21"/>
    <w:rsid w:val="00AC1098"/>
    <w:rsid w:val="00B252EC"/>
    <w:rsid w:val="00B533C3"/>
    <w:rsid w:val="00D063D2"/>
    <w:rsid w:val="00DE46B5"/>
    <w:rsid w:val="00DF1D63"/>
    <w:rsid w:val="00E72A7C"/>
    <w:rsid w:val="00E953AF"/>
    <w:rsid w:val="00EA3530"/>
    <w:rsid w:val="00F552D1"/>
    <w:rsid w:val="00F77C40"/>
    <w:rsid w:val="00F81786"/>
    <w:rsid w:val="00FC17B6"/>
    <w:rsid w:val="0460098C"/>
    <w:rsid w:val="103709CC"/>
    <w:rsid w:val="148A34BB"/>
    <w:rsid w:val="15CC4AB2"/>
    <w:rsid w:val="18AF23F2"/>
    <w:rsid w:val="270122E4"/>
    <w:rsid w:val="357A5DE4"/>
    <w:rsid w:val="384F1D7E"/>
    <w:rsid w:val="56CF2B4E"/>
    <w:rsid w:val="60BB406D"/>
    <w:rsid w:val="67256946"/>
    <w:rsid w:val="687B619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4">
    <w:name w:val="Default Paragraph Font"/>
    <w:semiHidden/>
    <w:unhideWhenUsed/>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5">
    <w:name w:val="单元格样式22"/>
    <w:basedOn w:val="1"/>
    <w:qFormat/>
    <w:uiPriority w:val="0"/>
    <w:pPr>
      <w:jc w:val="right"/>
    </w:pPr>
    <w:rPr>
      <w:rFonts w:ascii="方正小标宋_GBK" w:hAnsi="方正小标宋_GBK" w:eastAsia="方正小标宋_GBK" w:cs="方正小标宋_GBK"/>
    </w:rPr>
  </w:style>
  <w:style w:type="paragraph" w:customStyle="1" w:styleId="6">
    <w:name w:val="单元格样式21"/>
    <w:basedOn w:val="1"/>
    <w:qFormat/>
    <w:uiPriority w:val="0"/>
    <w:pPr>
      <w:jc w:val="center"/>
    </w:pPr>
    <w:rPr>
      <w:rFonts w:ascii="方正小标宋_GBK" w:hAnsi="方正小标宋_GBK" w:eastAsia="方正小标宋_GBK" w:cs="方正小标宋_GBK"/>
    </w:rPr>
  </w:style>
  <w:style w:type="paragraph" w:customStyle="1" w:styleId="7">
    <w:name w:val="单元格样式20"/>
    <w:basedOn w:val="1"/>
    <w:qFormat/>
    <w:uiPriority w:val="0"/>
    <w:rPr>
      <w:rFonts w:ascii="方正小标宋_GBK" w:hAnsi="方正小标宋_GBK" w:eastAsia="方正小标宋_GBK" w:cs="方正小标宋_GBK"/>
    </w:rPr>
  </w:style>
  <w:style w:type="paragraph" w:customStyle="1" w:styleId="8">
    <w:name w:val="单元格样式1"/>
    <w:basedOn w:val="1"/>
    <w:qFormat/>
    <w:uiPriority w:val="0"/>
    <w:pPr>
      <w:jc w:val="center"/>
    </w:pPr>
    <w:rPr>
      <w:rFonts w:ascii="方正书宋_GBK" w:hAnsi="方正书宋_GBK" w:eastAsia="方正书宋_GBK" w:cs="方正书宋_GBK"/>
      <w:b/>
      <w:sz w:val="21"/>
    </w:rPr>
  </w:style>
  <w:style w:type="paragraph" w:customStyle="1" w:styleId="9">
    <w:name w:val="单元格样式4"/>
    <w:basedOn w:val="1"/>
    <w:qFormat/>
    <w:uiPriority w:val="0"/>
    <w:pPr>
      <w:jc w:val="right"/>
    </w:pPr>
    <w:rPr>
      <w:rFonts w:ascii="方正书宋_GBK" w:hAnsi="方正书宋_GBK" w:eastAsia="方正书宋_GBK" w:cs="方正书宋_GBK"/>
      <w:sz w:val="21"/>
    </w:rPr>
  </w:style>
  <w:style w:type="paragraph" w:customStyle="1" w:styleId="10">
    <w:name w:val="单元格样式2"/>
    <w:basedOn w:val="1"/>
    <w:qFormat/>
    <w:uiPriority w:val="0"/>
    <w:rPr>
      <w:rFonts w:ascii="方正书宋_GBK" w:hAnsi="方正书宋_GBK" w:eastAsia="方正书宋_GBK" w:cs="方正书宋_GBK"/>
      <w:sz w:val="21"/>
    </w:rPr>
  </w:style>
  <w:style w:type="paragraph" w:customStyle="1" w:styleId="11">
    <w:name w:val="单元格样式3"/>
    <w:basedOn w:val="1"/>
    <w:qFormat/>
    <w:uiPriority w:val="0"/>
    <w:pPr>
      <w:jc w:val="center"/>
    </w:pPr>
    <w:rPr>
      <w:rFonts w:ascii="方正书宋_GBK" w:hAnsi="方正书宋_GBK" w:eastAsia="方正书宋_GBK" w:cs="方正书宋_GBK"/>
      <w:sz w:val="21"/>
    </w:rPr>
  </w:style>
  <w:style w:type="paragraph" w:customStyle="1" w:styleId="12">
    <w:name w:val="单元格样式6"/>
    <w:basedOn w:val="1"/>
    <w:qFormat/>
    <w:uiPriority w:val="0"/>
    <w:pPr>
      <w:jc w:val="center"/>
    </w:pPr>
    <w:rPr>
      <w:rFonts w:ascii="方正书宋_GBK" w:hAnsi="方正书宋_GBK" w:eastAsia="方正书宋_GBK" w:cs="方正书宋_GBK"/>
      <w:b/>
      <w:sz w:val="21"/>
    </w:rPr>
  </w:style>
  <w:style w:type="paragraph" w:customStyle="1" w:styleId="13">
    <w:name w:val="单元格样式7"/>
    <w:basedOn w:val="1"/>
    <w:qFormat/>
    <w:uiPriority w:val="0"/>
    <w:pPr>
      <w:jc w:val="right"/>
    </w:pPr>
    <w:rPr>
      <w:rFonts w:ascii="方正书宋_GBK" w:hAnsi="方正书宋_GBK" w:eastAsia="方正书宋_GBK" w:cs="方正书宋_GBK"/>
      <w:b/>
      <w:sz w:val="21"/>
    </w:rPr>
  </w:style>
  <w:style w:type="paragraph" w:customStyle="1" w:styleId="14">
    <w:name w:val="单元格样式5"/>
    <w:basedOn w:val="1"/>
    <w:qFormat/>
    <w:uiPriority w:val="0"/>
    <w:rPr>
      <w:rFonts w:ascii="方正书宋_GBK" w:hAnsi="方正书宋_GBK" w:eastAsia="方正书宋_GBK" w:cs="方正书宋_GBK"/>
      <w:b/>
      <w:sz w:val="21"/>
    </w:rPr>
  </w:style>
  <w:style w:type="paragraph" w:customStyle="1" w:styleId="15">
    <w:name w:val="插入文本样式-插入部门职责文件"/>
    <w:basedOn w:val="1"/>
    <w:qFormat/>
    <w:uiPriority w:val="0"/>
    <w:pPr>
      <w:spacing w:line="500" w:lineRule="exact"/>
      <w:ind w:firstLine="560"/>
    </w:pPr>
    <w:rPr>
      <w:rFonts w:eastAsia="方正仿宋_GBK"/>
      <w:sz w:val="28"/>
    </w:rPr>
  </w:style>
  <w:style w:type="paragraph" w:customStyle="1" w:styleId="16">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7">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18">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19">
    <w:name w:val="插入文本样式-插入总体目标文件"/>
    <w:basedOn w:val="1"/>
    <w:qFormat/>
    <w:uiPriority w:val="0"/>
    <w:pPr>
      <w:spacing w:line="500" w:lineRule="exact"/>
      <w:ind w:firstLine="560"/>
    </w:pPr>
    <w:rPr>
      <w:rFonts w:eastAsia="方正仿宋_GBK"/>
      <w:sz w:val="28"/>
    </w:rPr>
  </w:style>
  <w:style w:type="paragraph" w:customStyle="1" w:styleId="20">
    <w:name w:val="插入文本样式-插入职责分类绩效目标文件"/>
    <w:basedOn w:val="1"/>
    <w:qFormat/>
    <w:uiPriority w:val="0"/>
    <w:pPr>
      <w:spacing w:line="500" w:lineRule="exact"/>
      <w:ind w:firstLine="560"/>
    </w:pPr>
    <w:rPr>
      <w:rFonts w:eastAsia="方正仿宋_GBK"/>
      <w:sz w:val="28"/>
    </w:rPr>
  </w:style>
  <w:style w:type="paragraph" w:customStyle="1" w:styleId="21">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2">
    <w:name w:val="单元格样式23"/>
    <w:basedOn w:val="1"/>
    <w:qFormat/>
    <w:uiPriority w:val="0"/>
    <w:pPr>
      <w:jc w:val="right"/>
    </w:pPr>
    <w:rPr>
      <w:rFonts w:ascii="方正书宋_GBK" w:hAnsi="方正书宋_GBK" w:eastAsia="方正书宋_GBK" w:cs="方正书宋_GBK"/>
    </w:rPr>
  </w:style>
  <w:style w:type="paragraph" w:customStyle="1" w:styleId="23">
    <w:name w:val="插入文本样式-插入单位职责文件"/>
    <w:basedOn w:val="1"/>
    <w:qFormat/>
    <w:uiPriority w:val="0"/>
    <w:pPr>
      <w:spacing w:line="500" w:lineRule="exact"/>
      <w:ind w:firstLine="560"/>
    </w:pPr>
    <w:rPr>
      <w:rFonts w:eastAsia="方正仿宋_GBK"/>
      <w:sz w:val="28"/>
    </w:rPr>
  </w:style>
  <w:style w:type="paragraph" w:customStyle="1" w:styleId="24">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5">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6">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7">
    <w:name w:val="TOC 2"/>
    <w:basedOn w:val="1"/>
    <w:qFormat/>
    <w:uiPriority w:val="0"/>
    <w:pPr>
      <w:ind w:left="240"/>
    </w:pPr>
  </w:style>
  <w:style w:type="paragraph" w:customStyle="1" w:styleId="28">
    <w:name w:val="TOC 3"/>
    <w:basedOn w:val="1"/>
    <w:qFormat/>
    <w:uiPriority w:val="0"/>
    <w:pPr>
      <w:ind w:left="480"/>
    </w:pPr>
  </w:style>
  <w:style w:type="paragraph" w:customStyle="1" w:styleId="29">
    <w:name w:val="TOC 4"/>
    <w:basedOn w:val="1"/>
    <w:qFormat/>
    <w:uiPriority w:val="0"/>
    <w:pPr>
      <w:ind w:left="720"/>
    </w:pPr>
  </w:style>
  <w:style w:type="paragraph" w:customStyle="1" w:styleId="30">
    <w:name w:val="TOC 1"/>
    <w:basedOn w:val="1"/>
    <w:qFormat/>
    <w:uiPriority w:val="0"/>
    <w:pPr>
      <w:spacing w:before="120"/>
      <w:ind w:firstLine="560"/>
    </w:pPr>
    <w:rPr>
      <w:rFonts w:eastAsia="方正仿宋_GBK"/>
      <w:color w:val="000000"/>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4.xml" Type="http://schemas.openxmlformats.org/officeDocument/2006/relationships/customXml"/><Relationship Id="rId11" Target="../customXml/item5.xml" Type="http://schemas.openxmlformats.org/officeDocument/2006/relationships/customXml"/><Relationship Id="rId12" Target="../customXml/item6.xml" Type="http://schemas.openxmlformats.org/officeDocument/2006/relationships/customXml"/><Relationship Id="rId13" Target="../customXml/item7.xml" Type="http://schemas.openxmlformats.org/officeDocument/2006/relationships/customXml"/><Relationship Id="rId14" Target="../customXml/item8.xml" Type="http://schemas.openxmlformats.org/officeDocument/2006/relationships/customXml"/><Relationship Id="rId15" Target="../customXml/item9.xml" Type="http://schemas.openxmlformats.org/officeDocument/2006/relationships/customXml"/><Relationship Id="rId16" Target="../customXml/item10.xml" Type="http://schemas.openxmlformats.org/officeDocument/2006/relationships/customXml"/><Relationship Id="rId17" Target="../customXml/item11.xml" Type="http://schemas.openxmlformats.org/officeDocument/2006/relationships/customXml"/><Relationship Id="rId18" Target="../customXml/item12.xml" Type="http://schemas.openxmlformats.org/officeDocument/2006/relationships/customXml"/><Relationship Id="rId19" Target="../customXml/item13.xml" Type="http://schemas.openxmlformats.org/officeDocument/2006/relationships/customXml"/><Relationship Id="rId2" Target="settings.xml" Type="http://schemas.openxmlformats.org/officeDocument/2006/relationships/settings"/><Relationship Id="rId20" Target="../customXml/item14.xml" Type="http://schemas.openxmlformats.org/officeDocument/2006/relationships/customXml"/><Relationship Id="rId21" Target="../customXml/item15.xml" Type="http://schemas.openxmlformats.org/officeDocument/2006/relationships/customXml"/><Relationship Id="rId22" Target="../customXml/item16.xml" Type="http://schemas.openxmlformats.org/officeDocument/2006/relationships/customXml"/><Relationship Id="rId23" Target="../customXml/item17.xml" Type="http://schemas.openxmlformats.org/officeDocument/2006/relationships/customXml"/><Relationship Id="rId24" Target="../customXml/item18.xml" Type="http://schemas.openxmlformats.org/officeDocument/2006/relationships/customXml"/><Relationship Id="rId25" Target="../customXml/item19.xml" Type="http://schemas.openxmlformats.org/officeDocument/2006/relationships/customXml"/><Relationship Id="rId26" Target="../customXml/item20.xml" Type="http://schemas.openxmlformats.org/officeDocument/2006/relationships/customXml"/><Relationship Id="rId27" Target="../customXml/item21.xml" Type="http://schemas.openxmlformats.org/officeDocument/2006/relationships/customXml"/><Relationship Id="rId28" Target="../customXml/item22.xml" Type="http://schemas.openxmlformats.org/officeDocument/2006/relationships/customXml"/><Relationship Id="rId29" Target="../customXml/item23.xml" Type="http://schemas.openxmlformats.org/officeDocument/2006/relationships/customXml"/><Relationship Id="rId3" Target="footer1.xml" Type="http://schemas.openxmlformats.org/officeDocument/2006/relationships/footer"/><Relationship Id="rId30" Target="../customXml/item24.xml" Type="http://schemas.openxmlformats.org/officeDocument/2006/relationships/customXml"/><Relationship Id="rId31" Target="../customXml/item25.xml" Type="http://schemas.openxmlformats.org/officeDocument/2006/relationships/customXml"/><Relationship Id="rId32" Target="../customXml/item26.xml" Type="http://schemas.openxmlformats.org/officeDocument/2006/relationships/customXml"/><Relationship Id="rId33" Target="../customXml/item27.xml" Type="http://schemas.openxmlformats.org/officeDocument/2006/relationships/customXml"/><Relationship Id="rId34" Target="../customXml/item28.xml" Type="http://schemas.openxmlformats.org/officeDocument/2006/relationships/customXml"/><Relationship Id="rId35" Target="../customXml/item29.xml" Type="http://schemas.openxmlformats.org/officeDocument/2006/relationships/customXml"/><Relationship Id="rId36" Target="../customXml/item30.xml" Type="http://schemas.openxmlformats.org/officeDocument/2006/relationships/customXml"/><Relationship Id="rId37" Target="../customXml/item31.xml" Type="http://schemas.openxmlformats.org/officeDocument/2006/relationships/customXml"/><Relationship Id="rId38" Target="../customXml/item32.xml" Type="http://schemas.openxmlformats.org/officeDocument/2006/relationships/customXml"/><Relationship Id="rId39" Target="../customXml/item33.xml" Type="http://schemas.openxmlformats.org/officeDocument/2006/relationships/customXml"/><Relationship Id="rId4" Target="footer2.xml" Type="http://schemas.openxmlformats.org/officeDocument/2006/relationships/footer"/><Relationship Id="rId40" Target="../customXml/item34.xml" Type="http://schemas.openxmlformats.org/officeDocument/2006/relationships/customXml"/><Relationship Id="rId41" Target="../customXml/item35.xml" Type="http://schemas.openxmlformats.org/officeDocument/2006/relationships/customXml"/><Relationship Id="rId42" Target="../customXml/item36.xml" Type="http://schemas.openxmlformats.org/officeDocument/2006/relationships/customXml"/><Relationship Id="rId43" Target="../customXml/item37.xml" Type="http://schemas.openxmlformats.org/officeDocument/2006/relationships/customXml"/><Relationship Id="rId44" Target="../customXml/item38.xml" Type="http://schemas.openxmlformats.org/officeDocument/2006/relationships/customXml"/><Relationship Id="rId45" Target="../customXml/item39.xml" Type="http://schemas.openxmlformats.org/officeDocument/2006/relationships/customXml"/><Relationship Id="rId46" Target="../customXml/item40.xml" Type="http://schemas.openxmlformats.org/officeDocument/2006/relationships/customXml"/><Relationship Id="rId47" Target="../customXml/item41.xml" Type="http://schemas.openxmlformats.org/officeDocument/2006/relationships/customXml"/><Relationship Id="rId48" Target="../customXml/item42.xml" Type="http://schemas.openxmlformats.org/officeDocument/2006/relationships/customXml"/><Relationship Id="rId49" Target="../customXml/item43.xml" Type="http://schemas.openxmlformats.org/officeDocument/2006/relationships/customXml"/><Relationship Id="rId5" Target="theme/theme1.xml" Type="http://schemas.openxmlformats.org/officeDocument/2006/relationships/theme"/><Relationship Id="rId50" Target="../customXml/item44.xml" Type="http://schemas.openxmlformats.org/officeDocument/2006/relationships/customXml"/><Relationship Id="rId51" Target="../customXml/item45.xml" Type="http://schemas.openxmlformats.org/officeDocument/2006/relationships/customXml"/><Relationship Id="rId52" Target="../customXml/item46.xml" Type="http://schemas.openxmlformats.org/officeDocument/2006/relationships/customXml"/><Relationship Id="rId53" Target="fontTable.xml" Type="http://schemas.openxmlformats.org/officeDocument/2006/relationships/fontTable"/><Relationship Id="rId6" Target="numbering.xml" Type="http://schemas.openxmlformats.org/officeDocument/2006/relationships/numbering"/><Relationship Id="rId7" Target="../customXml/item1.xml" Type="http://schemas.openxmlformats.org/officeDocument/2006/relationships/customXml"/><Relationship Id="rId8" Target="../customXml/item2.xml" Type="http://schemas.openxmlformats.org/officeDocument/2006/relationships/customXml"/><Relationship Id="rId9" Target="../customXml/item3.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2023-01-11T19:40:41Z</dcterms:created>
  <dcterms:modified xsi:type="dcterms:W3CDTF">2023-01-11T11:40:41Z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2023-01-11T19:40:40Z</dcterms:created>
  <dcterms:modified xsi:type="dcterms:W3CDTF">2023-01-11T11:40:40Z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2023-01-11T19:40:40Z</dcterms:created>
  <dcterms:modified xsi:type="dcterms:W3CDTF">2023-01-11T11:40:40Z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2023-01-11T19:40:47Z</dcterms:created>
  <dcterms:modified xsi:type="dcterms:W3CDTF">2023-01-11T11:40:47Z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2023-01-11T19:40:40Z</dcterms:created>
  <dcterms:modified xsi:type="dcterms:W3CDTF">2023-01-11T11:40:40Z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2023-01-11T19:40:46Z</dcterms:created>
  <dcterms:modified xsi:type="dcterms:W3CDTF">2023-01-11T11:40:46Z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2023-01-11T19:40:46Z</dcterms:created>
  <dcterms:modified xsi:type="dcterms:W3CDTF">2023-01-11T11:40:46Z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2023-01-11T19:40:46Z</dcterms:created>
  <dcterms:modified xsi:type="dcterms:W3CDTF">2023-01-11T11:40:46Z</dcterms:modified>
</cp:core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2023-01-11T19:40:46Z</dcterms:created>
  <dcterms:modified xsi:type="dcterms:W3CDTF">2023-01-11T11:40:46Z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2023-01-11T19:40:40Z</dcterms:created>
  <dcterms:modified xsi:type="dcterms:W3CDTF">2023-01-11T11:40:40Z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2023-01-11T19:40:38Z</dcterms:created>
  <dcterms:modified xsi:type="dcterms:W3CDTF">2023-01-11T11:40:38Z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2023-01-11T19:40:45Z</dcterms:created>
  <dcterms:modified xsi:type="dcterms:W3CDTF">2023-01-11T11:40:45Z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2023-01-11T19:40:41Z</dcterms:created>
  <dcterms:modified xsi:type="dcterms:W3CDTF">2023-01-11T11:40:41Z</dcterms:modified>
</cp:core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2023-01-11T19:40:46Z</dcterms:created>
  <dcterms:modified xsi:type="dcterms:W3CDTF">2023-01-11T11:40:46Z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2023-01-11T19:40:39Z</dcterms:created>
  <dcterms:modified xsi:type="dcterms:W3CDTF">2023-01-11T11:40:39Z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2023-01-11T19:40:46Z</dcterms:created>
  <dcterms:modified xsi:type="dcterms:W3CDTF">2023-01-11T11:40:46Z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2023-01-11T19:40:44Z</dcterms:created>
  <dcterms:modified xsi:type="dcterms:W3CDTF">2023-01-11T11:40:44Z</dcterms:modified>
</cp:core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2023-01-11T19:40:40Z</dcterms:created>
  <dcterms:modified xsi:type="dcterms:W3CDTF">2023-01-11T11:40:40Z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2023-01-11T19:40:41Z</dcterms:created>
  <dcterms:modified xsi:type="dcterms:W3CDTF">2023-01-11T11:40:41Z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2023-01-11T19:40:39Z</dcterms:created>
  <dcterms:modified xsi:type="dcterms:W3CDTF">2023-01-11T11:40:39Z</dcterms:modified>
</cp:core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2023-01-11T19:40:46Z</dcterms:created>
  <dcterms:modified xsi:type="dcterms:W3CDTF">2023-01-11T11:40:46Z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2023-01-11T19:40:46Z</dcterms:created>
  <dcterms:modified xsi:type="dcterms:W3CDTF">2023-01-11T11:40:46Z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2023-01-11T19:40:40Z</dcterms:created>
  <dcterms:modified xsi:type="dcterms:W3CDTF">2023-01-11T11:40:40Z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FF048C7-C305-40D0-8573-15E22BF85A69}">
  <ds:schemaRefs/>
</ds:datastoreItem>
</file>

<file path=customXml/itemProps10.xml><?xml version="1.0" encoding="utf-8"?>
<ds:datastoreItem xmlns:ds="http://schemas.openxmlformats.org/officeDocument/2006/customXml" ds:itemID="{4FEEF0EA-716E-4112-8C8D-490F49291686}">
  <ds:schemaRefs/>
</ds:datastoreItem>
</file>

<file path=customXml/itemProps11.xml><?xml version="1.0" encoding="utf-8"?>
<ds:datastoreItem xmlns:ds="http://schemas.openxmlformats.org/officeDocument/2006/customXml" ds:itemID="{4C7B8049-DA5F-40AF-AE6D-7A2D1C7E8D81}">
  <ds:schemaRefs/>
</ds:datastoreItem>
</file>

<file path=customXml/itemProps12.xml><?xml version="1.0" encoding="utf-8"?>
<ds:datastoreItem xmlns:ds="http://schemas.openxmlformats.org/officeDocument/2006/customXml" ds:itemID="{395EC27F-7540-488F-AD45-E35E7AA595D7}">
  <ds:schemaRefs/>
</ds:datastoreItem>
</file>

<file path=customXml/itemProps13.xml><?xml version="1.0" encoding="utf-8"?>
<ds:datastoreItem xmlns:ds="http://schemas.openxmlformats.org/officeDocument/2006/customXml" ds:itemID="{908A876E-F73B-458F-B72C-281224F174B8}">
  <ds:schemaRefs/>
</ds:datastoreItem>
</file>

<file path=customXml/itemProps14.xml><?xml version="1.0" encoding="utf-8"?>
<ds:datastoreItem xmlns:ds="http://schemas.openxmlformats.org/officeDocument/2006/customXml" ds:itemID="{A07CD89D-86C2-44F9-B471-F22FD776130B}">
  <ds:schemaRefs/>
</ds:datastoreItem>
</file>

<file path=customXml/itemProps15.xml><?xml version="1.0" encoding="utf-8"?>
<ds:datastoreItem xmlns:ds="http://schemas.openxmlformats.org/officeDocument/2006/customXml" ds:itemID="{355E8457-AC27-4D09-AAC4-4FBE84A5EC0E}">
  <ds:schemaRefs/>
</ds:datastoreItem>
</file>

<file path=customXml/itemProps16.xml><?xml version="1.0" encoding="utf-8"?>
<ds:datastoreItem xmlns:ds="http://schemas.openxmlformats.org/officeDocument/2006/customXml" ds:itemID="{908D4ABF-082C-43AC-864A-4E6407907FA6}">
  <ds:schemaRefs/>
</ds:datastoreItem>
</file>

<file path=customXml/itemProps17.xml><?xml version="1.0" encoding="utf-8"?>
<ds:datastoreItem xmlns:ds="http://schemas.openxmlformats.org/officeDocument/2006/customXml" ds:itemID="{8BD21640-EAF3-4FB0-B3A6-420E987CE30E}">
  <ds:schemaRefs/>
</ds:datastoreItem>
</file>

<file path=customXml/itemProps18.xml><?xml version="1.0" encoding="utf-8"?>
<ds:datastoreItem xmlns:ds="http://schemas.openxmlformats.org/officeDocument/2006/customXml" ds:itemID="{5423A829-A15F-43DB-BF9D-E6FA40B60451}">
  <ds:schemaRefs/>
</ds:datastoreItem>
</file>

<file path=customXml/itemProps19.xml><?xml version="1.0" encoding="utf-8"?>
<ds:datastoreItem xmlns:ds="http://schemas.openxmlformats.org/officeDocument/2006/customXml" ds:itemID="{1CFC51C7-D9E3-4EED-A9C1-F1D30B6632F0}">
  <ds:schemaRefs/>
</ds:datastoreItem>
</file>

<file path=customXml/itemProps2.xml><?xml version="1.0" encoding="utf-8"?>
<ds:datastoreItem xmlns:ds="http://schemas.openxmlformats.org/officeDocument/2006/customXml" ds:itemID="{5C7A0926-1ECA-4C50-A6F6-907A02DCA3FF}">
  <ds:schemaRefs/>
</ds:datastoreItem>
</file>

<file path=customXml/itemProps20.xml><?xml version="1.0" encoding="utf-8"?>
<ds:datastoreItem xmlns:ds="http://schemas.openxmlformats.org/officeDocument/2006/customXml" ds:itemID="{97736C79-E1FE-4F71-A152-4D230A1BD142}">
  <ds:schemaRefs/>
</ds:datastoreItem>
</file>

<file path=customXml/itemProps21.xml><?xml version="1.0" encoding="utf-8"?>
<ds:datastoreItem xmlns:ds="http://schemas.openxmlformats.org/officeDocument/2006/customXml" ds:itemID="{35E15DD4-AFA2-4AF5-9602-3E653F2C9C7E}">
  <ds:schemaRefs/>
</ds:datastoreItem>
</file>

<file path=customXml/itemProps22.xml><?xml version="1.0" encoding="utf-8"?>
<ds:datastoreItem xmlns:ds="http://schemas.openxmlformats.org/officeDocument/2006/customXml" ds:itemID="{A7D516FB-A5E3-4AA1-9107-C58089F70EDE}">
  <ds:schemaRefs/>
</ds:datastoreItem>
</file>

<file path=customXml/itemProps23.xml><?xml version="1.0" encoding="utf-8"?>
<ds:datastoreItem xmlns:ds="http://schemas.openxmlformats.org/officeDocument/2006/customXml" ds:itemID="{766DBD0F-5ECE-4AF4-940D-285FBA2673E1}">
  <ds:schemaRefs/>
</ds:datastoreItem>
</file>

<file path=customXml/itemProps24.xml><?xml version="1.0" encoding="utf-8"?>
<ds:datastoreItem xmlns:ds="http://schemas.openxmlformats.org/officeDocument/2006/customXml" ds:itemID="{15965F45-83D3-46BC-B10A-9462460349BF}">
  <ds:schemaRefs/>
</ds:datastoreItem>
</file>

<file path=customXml/itemProps25.xml><?xml version="1.0" encoding="utf-8"?>
<ds:datastoreItem xmlns:ds="http://schemas.openxmlformats.org/officeDocument/2006/customXml" ds:itemID="{BEFD156F-A00C-409E-86EB-9C4ED13AF446}">
  <ds:schemaRefs/>
</ds:datastoreItem>
</file>

<file path=customXml/itemProps26.xml><?xml version="1.0" encoding="utf-8"?>
<ds:datastoreItem xmlns:ds="http://schemas.openxmlformats.org/officeDocument/2006/customXml" ds:itemID="{51915352-5502-44E9-866B-95F9B1A61988}">
  <ds:schemaRefs/>
</ds:datastoreItem>
</file>

<file path=customXml/itemProps27.xml><?xml version="1.0" encoding="utf-8"?>
<ds:datastoreItem xmlns:ds="http://schemas.openxmlformats.org/officeDocument/2006/customXml" ds:itemID="{030562CA-4C7C-4AB6-AFA1-4A26034DF8DA}">
  <ds:schemaRefs/>
</ds:datastoreItem>
</file>

<file path=customXml/itemProps28.xml><?xml version="1.0" encoding="utf-8"?>
<ds:datastoreItem xmlns:ds="http://schemas.openxmlformats.org/officeDocument/2006/customXml" ds:itemID="{DFE06091-59AB-45C0-84CD-0BFDB79BE26F}">
  <ds:schemaRefs/>
</ds:datastoreItem>
</file>

<file path=customXml/itemProps29.xml><?xml version="1.0" encoding="utf-8"?>
<ds:datastoreItem xmlns:ds="http://schemas.openxmlformats.org/officeDocument/2006/customXml" ds:itemID="{454B8C20-AAA2-44F9-BC33-A49324A2B0F8}">
  <ds:schemaRefs/>
</ds:datastoreItem>
</file>

<file path=customXml/itemProps3.xml><?xml version="1.0" encoding="utf-8"?>
<ds:datastoreItem xmlns:ds="http://schemas.openxmlformats.org/officeDocument/2006/customXml" ds:itemID="{98955EEB-F1B1-4360-A474-08C95D6A8CFB}">
  <ds:schemaRefs/>
</ds:datastoreItem>
</file>

<file path=customXml/itemProps30.xml><?xml version="1.0" encoding="utf-8"?>
<ds:datastoreItem xmlns:ds="http://schemas.openxmlformats.org/officeDocument/2006/customXml" ds:itemID="{E2301FE5-A6FF-4602-BA2E-D9093C97D684}">
  <ds:schemaRefs/>
</ds:datastoreItem>
</file>

<file path=customXml/itemProps31.xml><?xml version="1.0" encoding="utf-8"?>
<ds:datastoreItem xmlns:ds="http://schemas.openxmlformats.org/officeDocument/2006/customXml" ds:itemID="{B4FF9B86-D87F-4255-8160-6BF8816358F2}">
  <ds:schemaRefs/>
</ds:datastoreItem>
</file>

<file path=customXml/itemProps32.xml><?xml version="1.0" encoding="utf-8"?>
<ds:datastoreItem xmlns:ds="http://schemas.openxmlformats.org/officeDocument/2006/customXml" ds:itemID="{A6427D63-28C2-4912-83BF-79396B8168CD}">
  <ds:schemaRefs/>
</ds:datastoreItem>
</file>

<file path=customXml/itemProps33.xml><?xml version="1.0" encoding="utf-8"?>
<ds:datastoreItem xmlns:ds="http://schemas.openxmlformats.org/officeDocument/2006/customXml" ds:itemID="{49840B00-1AF8-42F3-92CD-D7E05E8983B7}">
  <ds:schemaRefs/>
</ds:datastoreItem>
</file>

<file path=customXml/itemProps34.xml><?xml version="1.0" encoding="utf-8"?>
<ds:datastoreItem xmlns:ds="http://schemas.openxmlformats.org/officeDocument/2006/customXml" ds:itemID="{040E0038-4225-473E-AA46-B8CBE8624B64}">
  <ds:schemaRefs/>
</ds:datastoreItem>
</file>

<file path=customXml/itemProps35.xml><?xml version="1.0" encoding="utf-8"?>
<ds:datastoreItem xmlns:ds="http://schemas.openxmlformats.org/officeDocument/2006/customXml" ds:itemID="{EB8091C9-3C27-489F-8CFC-3DB08C4CCFBB}">
  <ds:schemaRefs/>
</ds:datastoreItem>
</file>

<file path=customXml/itemProps36.xml><?xml version="1.0" encoding="utf-8"?>
<ds:datastoreItem xmlns:ds="http://schemas.openxmlformats.org/officeDocument/2006/customXml" ds:itemID="{41C55E01-7384-41AF-8687-56A83442E84F}">
  <ds:schemaRefs/>
</ds:datastoreItem>
</file>

<file path=customXml/itemProps37.xml><?xml version="1.0" encoding="utf-8"?>
<ds:datastoreItem xmlns:ds="http://schemas.openxmlformats.org/officeDocument/2006/customXml" ds:itemID="{613A7BFD-A50E-4E83-A396-801876920DD5}">
  <ds:schemaRefs/>
</ds:datastoreItem>
</file>

<file path=customXml/itemProps38.xml><?xml version="1.0" encoding="utf-8"?>
<ds:datastoreItem xmlns:ds="http://schemas.openxmlformats.org/officeDocument/2006/customXml" ds:itemID="{D8D05997-4FB9-4CF5-9153-CBA484B26651}">
  <ds:schemaRefs/>
</ds:datastoreItem>
</file>

<file path=customXml/itemProps39.xml><?xml version="1.0" encoding="utf-8"?>
<ds:datastoreItem xmlns:ds="http://schemas.openxmlformats.org/officeDocument/2006/customXml" ds:itemID="{16010AE2-9B40-42A0-A169-E31EBA7DD59E}">
  <ds:schemaRefs/>
</ds:datastoreItem>
</file>

<file path=customXml/itemProps4.xml><?xml version="1.0" encoding="utf-8"?>
<ds:datastoreItem xmlns:ds="http://schemas.openxmlformats.org/officeDocument/2006/customXml" ds:itemID="{BCBBDB91-6E52-486A-91A1-98E3DC8E0E08}">
  <ds:schemaRefs/>
</ds:datastoreItem>
</file>

<file path=customXml/itemProps40.xml><?xml version="1.0" encoding="utf-8"?>
<ds:datastoreItem xmlns:ds="http://schemas.openxmlformats.org/officeDocument/2006/customXml" ds:itemID="{C570714E-4461-4C22-81CC-BC47F8ED33B5}">
  <ds:schemaRefs/>
</ds:datastoreItem>
</file>

<file path=customXml/itemProps41.xml><?xml version="1.0" encoding="utf-8"?>
<ds:datastoreItem xmlns:ds="http://schemas.openxmlformats.org/officeDocument/2006/customXml" ds:itemID="{D97CD0A1-9A4C-4265-836F-245A53966433}">
  <ds:schemaRefs/>
</ds:datastoreItem>
</file>

<file path=customXml/itemProps42.xml><?xml version="1.0" encoding="utf-8"?>
<ds:datastoreItem xmlns:ds="http://schemas.openxmlformats.org/officeDocument/2006/customXml" ds:itemID="{64484E2B-AAA0-4737-A4AA-C5F9CE5D72E9}">
  <ds:schemaRefs/>
</ds:datastoreItem>
</file>

<file path=customXml/itemProps43.xml><?xml version="1.0" encoding="utf-8"?>
<ds:datastoreItem xmlns:ds="http://schemas.openxmlformats.org/officeDocument/2006/customXml" ds:itemID="{DC2975DB-567B-43CD-A392-E06905595691}">
  <ds:schemaRefs/>
</ds:datastoreItem>
</file>

<file path=customXml/itemProps44.xml><?xml version="1.0" encoding="utf-8"?>
<ds:datastoreItem xmlns:ds="http://schemas.openxmlformats.org/officeDocument/2006/customXml" ds:itemID="{003236FC-E07C-4B6A-BFE8-F17F26F6FA3D}">
  <ds:schemaRefs/>
</ds:datastoreItem>
</file>

<file path=customXml/itemProps45.xml><?xml version="1.0" encoding="utf-8"?>
<ds:datastoreItem xmlns:ds="http://schemas.openxmlformats.org/officeDocument/2006/customXml" ds:itemID="{C5743518-52D7-4F40-AE0F-37C0706A7097}">
  <ds:schemaRefs/>
</ds:datastoreItem>
</file>

<file path=customXml/itemProps46.xml><?xml version="1.0" encoding="utf-8"?>
<ds:datastoreItem xmlns:ds="http://schemas.openxmlformats.org/officeDocument/2006/customXml" ds:itemID="{15123734-32C5-4FA1-B8C3-212BFA2679BB}">
  <ds:schemaRefs/>
</ds:datastoreItem>
</file>

<file path=customXml/itemProps5.xml><?xml version="1.0" encoding="utf-8"?>
<ds:datastoreItem xmlns:ds="http://schemas.openxmlformats.org/officeDocument/2006/customXml" ds:itemID="{BF8DB248-3E51-481C-8E77-4F449E5E5EA6}">
  <ds:schemaRefs/>
</ds:datastoreItem>
</file>

<file path=customXml/itemProps6.xml><?xml version="1.0" encoding="utf-8"?>
<ds:datastoreItem xmlns:ds="http://schemas.openxmlformats.org/officeDocument/2006/customXml" ds:itemID="{2462B540-4236-4CD5-BADF-412C527B78D0}">
  <ds:schemaRefs/>
</ds:datastoreItem>
</file>

<file path=customXml/itemProps7.xml><?xml version="1.0" encoding="utf-8"?>
<ds:datastoreItem xmlns:ds="http://schemas.openxmlformats.org/officeDocument/2006/customXml" ds:itemID="{AEDBBDC9-E5C2-4CD9-B6AC-FFAAD3CF8F3E}">
  <ds:schemaRefs/>
</ds:datastoreItem>
</file>

<file path=customXml/itemProps8.xml><?xml version="1.0" encoding="utf-8"?>
<ds:datastoreItem xmlns:ds="http://schemas.openxmlformats.org/officeDocument/2006/customXml" ds:itemID="{40B6E705-26B8-48A0-AD0B-029720FB59E8}">
  <ds:schemaRefs/>
</ds:datastoreItem>
</file>

<file path=customXml/itemProps9.xml><?xml version="1.0" encoding="utf-8"?>
<ds:datastoreItem xmlns:ds="http://schemas.openxmlformats.org/officeDocument/2006/customXml" ds:itemID="{32A0DD3B-FA6A-4CA6-8E84-AB65F23E6568}">
  <ds:schemaRefs/>
</ds:datastoreItem>
</file>

<file path=docProps/app.xml><?xml version="1.0" encoding="utf-8"?>
<Properties xmlns="http://schemas.openxmlformats.org/officeDocument/2006/extended-properties" xmlns:vt="http://schemas.openxmlformats.org/officeDocument/2006/docPropsVTypes">
  <Template>Normal</Template>
  <Company>CHINA</Company>
  <Pages>59</Pages>
  <Words>18121</Words>
  <Characters>21262</Characters>
  <Lines>193</Lines>
  <Paragraphs>54</Paragraphs>
  <TotalTime>7</TotalTime>
  <ScaleCrop>false</ScaleCrop>
  <LinksUpToDate>false</LinksUpToDate>
  <CharactersWithSpaces>21590</CharactersWithSpaces>
  <Application>WPS Office_12.1.0.15374_F1E327BC-269C-435d-A152-05C5408002CA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2023-01-11T19:40:00Z</dcterms:created>
  <dc:creator>lenovo</dc:creator>
  <cp:lastModifiedBy>大头和她的小伙伴儿们</cp:lastModifiedBy>
  <dcterms:modified xsi:type="dcterms:W3CDTF">2023-09-06T00:22:13Z</dcterms:modified>
  <cp:revision>28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FA3CD2A14D8045D4AAE34FC0E0762FD6</vt:lpwstr>
  </property>
</Properties>
</file>