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1</w:t>
      </w:r>
      <w:r>
        <w:fldChar w:fldCharType="end"/>
      </w:r>
      <w:r>
        <w:rPr>
          <w:rFonts w:hint="eastAsia"/>
          <w:lang w:val="en-US" w:eastAsia="zh-CN"/>
        </w:rPr>
        <w:t>1</w:t>
      </w:r>
    </w:p>
    <w:p>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2</w:t>
      </w:r>
      <w:r>
        <w:fldChar w:fldCharType="end"/>
      </w:r>
      <w:r>
        <w:rPr>
          <w:rFonts w:hint="eastAsia"/>
          <w:lang w:val="en-US" w:eastAsia="zh-CN"/>
        </w:rPr>
        <w:t>4</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rPr>
          <w:rFonts w:hint="eastAsia"/>
          <w:lang w:val="en-US" w:eastAsia="zh-CN"/>
        </w:rPr>
        <w:t>3</w:t>
      </w:r>
      <w:r>
        <w:t>5</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w:t>
      </w:r>
      <w:r>
        <w:fldChar w:fldCharType="end"/>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r>
        <w:rPr>
          <w:rFonts w:ascii="方正小标宋_GBK" w:hAnsi="方正小标宋_GBK" w:eastAsia="方正小标宋_GBK" w:cs="方正小标宋_GBK"/>
          <w:color w:val="000000"/>
          <w:sz w:val="72"/>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ind w:firstLine="0"/>
        <w:jc w:val="both"/>
        <w:outlineLvl w:val="3"/>
      </w:pPr>
      <w:bookmarkStart w:id="0" w:name="_Toc_4_4_0000000019"/>
      <w:r>
        <w:rPr>
          <w:rFonts w:ascii="方正小标宋_GBK" w:hAnsi="方正小标宋_GBK" w:eastAsia="方正小标宋_GBK" w:cs="方正小标宋_GBK"/>
          <w:b w:val="0"/>
          <w:color w:val="000000"/>
          <w:sz w:val="44"/>
        </w:rPr>
        <w:t>一、中国共产主义青年团隆尧县委员会本级收支预算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41.14</w:t>
            </w:r>
          </w:p>
        </w:tc>
        <w:tc>
          <w:tcPr>
            <w:tcW w:w="2959" w:type="dxa"/>
            <w:vAlign w:val="center"/>
          </w:tcPr>
          <w:p>
            <w:pPr>
              <w:pStyle w:val="14"/>
            </w:pPr>
            <w:r>
              <w:t>一、一般公共服务支出</w:t>
            </w:r>
          </w:p>
        </w:tc>
        <w:tc>
          <w:tcPr>
            <w:tcW w:w="2959" w:type="dxa"/>
            <w:vAlign w:val="center"/>
          </w:tcPr>
          <w:p>
            <w:pPr>
              <w:pStyle w:val="13"/>
            </w:pPr>
            <w:r>
              <w:t>35.04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r>
              <w:t>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三十一、往来性收支</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41.14</w:t>
            </w:r>
          </w:p>
        </w:tc>
        <w:tc>
          <w:tcPr>
            <w:tcW w:w="2959" w:type="dxa"/>
            <w:vAlign w:val="center"/>
          </w:tcPr>
          <w:p>
            <w:pPr>
              <w:pStyle w:val="16"/>
            </w:pPr>
            <w:r>
              <w:t>本年支出合计</w:t>
            </w:r>
          </w:p>
        </w:tc>
        <w:tc>
          <w:tcPr>
            <w:tcW w:w="2959" w:type="dxa"/>
            <w:vAlign w:val="center"/>
          </w:tcPr>
          <w:p>
            <w:pPr>
              <w:pStyle w:val="17"/>
            </w:pPr>
            <w:r>
              <w:t>41.14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41.14</w:t>
            </w:r>
          </w:p>
        </w:tc>
        <w:tc>
          <w:tcPr>
            <w:tcW w:w="2959" w:type="dxa"/>
            <w:vAlign w:val="center"/>
          </w:tcPr>
          <w:p>
            <w:pPr>
              <w:pStyle w:val="16"/>
            </w:pPr>
            <w:r>
              <w:t>支出总计</w:t>
            </w:r>
          </w:p>
        </w:tc>
        <w:tc>
          <w:tcPr>
            <w:tcW w:w="2959" w:type="dxa"/>
            <w:vAlign w:val="center"/>
          </w:tcPr>
          <w:p>
            <w:pPr>
              <w:pStyle w:val="17"/>
            </w:pPr>
            <w:r>
              <w:t>41.14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41.14</w:t>
            </w:r>
          </w:p>
        </w:tc>
        <w:tc>
          <w:tcPr>
            <w:tcW w:w="758" w:type="dxa"/>
            <w:vAlign w:val="center"/>
          </w:tcPr>
          <w:p>
            <w:pPr>
              <w:pStyle w:val="17"/>
            </w:pPr>
            <w:r>
              <w:t>41.14</w:t>
            </w:r>
          </w:p>
        </w:tc>
        <w:tc>
          <w:tcPr>
            <w:tcW w:w="758" w:type="dxa"/>
            <w:vAlign w:val="center"/>
          </w:tcPr>
          <w:p>
            <w:pPr>
              <w:pStyle w:val="17"/>
            </w:pPr>
            <w:r>
              <w:t>41.14</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201</w:t>
            </w:r>
          </w:p>
        </w:tc>
        <w:tc>
          <w:tcPr>
            <w:tcW w:w="758" w:type="dxa"/>
            <w:vAlign w:val="center"/>
          </w:tcPr>
          <w:p>
            <w:pPr>
              <w:pStyle w:val="14"/>
            </w:pPr>
            <w:r>
              <w:t>一般公共服务支出</w:t>
            </w:r>
          </w:p>
        </w:tc>
        <w:tc>
          <w:tcPr>
            <w:tcW w:w="758" w:type="dxa"/>
            <w:vAlign w:val="center"/>
          </w:tcPr>
          <w:p>
            <w:pPr>
              <w:pStyle w:val="13"/>
            </w:pPr>
            <w:r>
              <w:t>35.04</w:t>
            </w:r>
          </w:p>
        </w:tc>
        <w:tc>
          <w:tcPr>
            <w:tcW w:w="758" w:type="dxa"/>
            <w:vAlign w:val="center"/>
          </w:tcPr>
          <w:p>
            <w:pPr>
              <w:pStyle w:val="13"/>
            </w:pPr>
            <w:r>
              <w:t>35.04</w:t>
            </w:r>
          </w:p>
        </w:tc>
        <w:tc>
          <w:tcPr>
            <w:tcW w:w="758" w:type="dxa"/>
            <w:vAlign w:val="center"/>
          </w:tcPr>
          <w:p>
            <w:pPr>
              <w:pStyle w:val="13"/>
            </w:pPr>
            <w:r>
              <w:t>35.04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20129</w:t>
            </w:r>
          </w:p>
        </w:tc>
        <w:tc>
          <w:tcPr>
            <w:tcW w:w="758" w:type="dxa"/>
            <w:vAlign w:val="center"/>
          </w:tcPr>
          <w:p>
            <w:pPr>
              <w:pStyle w:val="14"/>
            </w:pPr>
            <w:r>
              <w:t>群众团体事务</w:t>
            </w:r>
          </w:p>
        </w:tc>
        <w:tc>
          <w:tcPr>
            <w:tcW w:w="758" w:type="dxa"/>
            <w:vAlign w:val="center"/>
          </w:tcPr>
          <w:p>
            <w:pPr>
              <w:pStyle w:val="13"/>
            </w:pPr>
            <w:r>
              <w:t>35.04</w:t>
            </w:r>
          </w:p>
        </w:tc>
        <w:tc>
          <w:tcPr>
            <w:tcW w:w="758" w:type="dxa"/>
            <w:vAlign w:val="center"/>
          </w:tcPr>
          <w:p>
            <w:pPr>
              <w:pStyle w:val="13"/>
            </w:pPr>
            <w:r>
              <w:t>35.04</w:t>
            </w:r>
          </w:p>
        </w:tc>
        <w:tc>
          <w:tcPr>
            <w:tcW w:w="758" w:type="dxa"/>
            <w:vAlign w:val="center"/>
          </w:tcPr>
          <w:p>
            <w:pPr>
              <w:pStyle w:val="13"/>
            </w:pPr>
            <w:r>
              <w:t>35.04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2012901</w:t>
            </w:r>
          </w:p>
        </w:tc>
        <w:tc>
          <w:tcPr>
            <w:tcW w:w="758" w:type="dxa"/>
            <w:vAlign w:val="center"/>
          </w:tcPr>
          <w:p>
            <w:pPr>
              <w:pStyle w:val="14"/>
            </w:pPr>
            <w:r>
              <w:t>行政运行</w:t>
            </w:r>
          </w:p>
        </w:tc>
        <w:tc>
          <w:tcPr>
            <w:tcW w:w="758" w:type="dxa"/>
            <w:vAlign w:val="center"/>
          </w:tcPr>
          <w:p>
            <w:pPr>
              <w:pStyle w:val="13"/>
            </w:pPr>
            <w:r>
              <w:t>35.04</w:t>
            </w:r>
          </w:p>
        </w:tc>
        <w:tc>
          <w:tcPr>
            <w:tcW w:w="758" w:type="dxa"/>
            <w:vAlign w:val="center"/>
          </w:tcPr>
          <w:p>
            <w:pPr>
              <w:pStyle w:val="13"/>
            </w:pPr>
            <w:r>
              <w:t>35.04</w:t>
            </w:r>
          </w:p>
        </w:tc>
        <w:tc>
          <w:tcPr>
            <w:tcW w:w="758" w:type="dxa"/>
            <w:vAlign w:val="center"/>
          </w:tcPr>
          <w:p>
            <w:pPr>
              <w:pStyle w:val="13"/>
            </w:pPr>
            <w:r>
              <w:t>35.04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2.46</w:t>
            </w:r>
          </w:p>
        </w:tc>
        <w:tc>
          <w:tcPr>
            <w:tcW w:w="758" w:type="dxa"/>
            <w:vAlign w:val="center"/>
          </w:tcPr>
          <w:p>
            <w:pPr>
              <w:pStyle w:val="13"/>
            </w:pPr>
            <w:r>
              <w:t>2.46</w:t>
            </w:r>
          </w:p>
        </w:tc>
        <w:tc>
          <w:tcPr>
            <w:tcW w:w="758" w:type="dxa"/>
            <w:vAlign w:val="center"/>
          </w:tcPr>
          <w:p>
            <w:pPr>
              <w:pStyle w:val="13"/>
            </w:pPr>
            <w:r>
              <w:t>2.46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2.46</w:t>
            </w:r>
          </w:p>
        </w:tc>
        <w:tc>
          <w:tcPr>
            <w:tcW w:w="758" w:type="dxa"/>
            <w:vAlign w:val="center"/>
          </w:tcPr>
          <w:p>
            <w:pPr>
              <w:pStyle w:val="13"/>
            </w:pPr>
            <w:r>
              <w:t>2.46</w:t>
            </w:r>
          </w:p>
        </w:tc>
        <w:tc>
          <w:tcPr>
            <w:tcW w:w="758" w:type="dxa"/>
            <w:vAlign w:val="center"/>
          </w:tcPr>
          <w:p>
            <w:pPr>
              <w:pStyle w:val="13"/>
            </w:pPr>
            <w:r>
              <w:t>2.46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2.46</w:t>
            </w:r>
          </w:p>
        </w:tc>
        <w:tc>
          <w:tcPr>
            <w:tcW w:w="758" w:type="dxa"/>
            <w:vAlign w:val="center"/>
          </w:tcPr>
          <w:p>
            <w:pPr>
              <w:pStyle w:val="13"/>
            </w:pPr>
            <w:r>
              <w:t>2.46</w:t>
            </w:r>
          </w:p>
        </w:tc>
        <w:tc>
          <w:tcPr>
            <w:tcW w:w="758" w:type="dxa"/>
            <w:vAlign w:val="center"/>
          </w:tcPr>
          <w:p>
            <w:pPr>
              <w:pStyle w:val="13"/>
            </w:pPr>
            <w:r>
              <w:t>2.46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1.36</w:t>
            </w:r>
          </w:p>
        </w:tc>
        <w:tc>
          <w:tcPr>
            <w:tcW w:w="758" w:type="dxa"/>
            <w:vAlign w:val="center"/>
          </w:tcPr>
          <w:p>
            <w:pPr>
              <w:pStyle w:val="13"/>
            </w:pPr>
            <w:r>
              <w:t>1.36</w:t>
            </w:r>
          </w:p>
        </w:tc>
        <w:tc>
          <w:tcPr>
            <w:tcW w:w="758" w:type="dxa"/>
            <w:vAlign w:val="center"/>
          </w:tcPr>
          <w:p>
            <w:pPr>
              <w:pStyle w:val="13"/>
            </w:pPr>
            <w:r>
              <w:t>1.36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1.36</w:t>
            </w:r>
          </w:p>
        </w:tc>
        <w:tc>
          <w:tcPr>
            <w:tcW w:w="758" w:type="dxa"/>
            <w:vAlign w:val="center"/>
          </w:tcPr>
          <w:p>
            <w:pPr>
              <w:pStyle w:val="13"/>
            </w:pPr>
            <w:r>
              <w:t>1.36</w:t>
            </w:r>
          </w:p>
        </w:tc>
        <w:tc>
          <w:tcPr>
            <w:tcW w:w="758" w:type="dxa"/>
            <w:vAlign w:val="center"/>
          </w:tcPr>
          <w:p>
            <w:pPr>
              <w:pStyle w:val="13"/>
            </w:pPr>
            <w:r>
              <w:t>1.36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1.36</w:t>
            </w:r>
          </w:p>
        </w:tc>
        <w:tc>
          <w:tcPr>
            <w:tcW w:w="758" w:type="dxa"/>
            <w:vAlign w:val="center"/>
          </w:tcPr>
          <w:p>
            <w:pPr>
              <w:pStyle w:val="13"/>
            </w:pPr>
            <w:r>
              <w:t>1.36</w:t>
            </w:r>
          </w:p>
        </w:tc>
        <w:tc>
          <w:tcPr>
            <w:tcW w:w="758" w:type="dxa"/>
            <w:vAlign w:val="center"/>
          </w:tcPr>
          <w:p>
            <w:pPr>
              <w:pStyle w:val="13"/>
            </w:pPr>
            <w:r>
              <w:t>1.36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2.29</w:t>
            </w:r>
          </w:p>
        </w:tc>
        <w:tc>
          <w:tcPr>
            <w:tcW w:w="758" w:type="dxa"/>
            <w:vAlign w:val="center"/>
          </w:tcPr>
          <w:p>
            <w:pPr>
              <w:pStyle w:val="13"/>
            </w:pPr>
            <w:r>
              <w:t>2.29</w:t>
            </w:r>
          </w:p>
        </w:tc>
        <w:tc>
          <w:tcPr>
            <w:tcW w:w="758" w:type="dxa"/>
            <w:vAlign w:val="center"/>
          </w:tcPr>
          <w:p>
            <w:pPr>
              <w:pStyle w:val="13"/>
            </w:pPr>
            <w:r>
              <w:t>2.29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2.29</w:t>
            </w:r>
          </w:p>
        </w:tc>
        <w:tc>
          <w:tcPr>
            <w:tcW w:w="758" w:type="dxa"/>
            <w:vAlign w:val="center"/>
          </w:tcPr>
          <w:p>
            <w:pPr>
              <w:pStyle w:val="13"/>
            </w:pPr>
            <w:r>
              <w:t>2.29</w:t>
            </w:r>
          </w:p>
        </w:tc>
        <w:tc>
          <w:tcPr>
            <w:tcW w:w="758" w:type="dxa"/>
            <w:vAlign w:val="center"/>
          </w:tcPr>
          <w:p>
            <w:pPr>
              <w:pStyle w:val="13"/>
            </w:pPr>
            <w:r>
              <w:t>2.29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2.29</w:t>
            </w:r>
          </w:p>
        </w:tc>
        <w:tc>
          <w:tcPr>
            <w:tcW w:w="758" w:type="dxa"/>
            <w:vAlign w:val="center"/>
          </w:tcPr>
          <w:p>
            <w:pPr>
              <w:pStyle w:val="13"/>
            </w:pPr>
            <w:r>
              <w:t>2.29</w:t>
            </w:r>
          </w:p>
        </w:tc>
        <w:tc>
          <w:tcPr>
            <w:tcW w:w="758" w:type="dxa"/>
            <w:vAlign w:val="center"/>
          </w:tcPr>
          <w:p>
            <w:pPr>
              <w:pStyle w:val="13"/>
            </w:pPr>
            <w:r>
              <w:t>2.29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41.14</w:t>
            </w:r>
          </w:p>
        </w:tc>
        <w:tc>
          <w:tcPr>
            <w:tcW w:w="1095" w:type="dxa"/>
            <w:vAlign w:val="center"/>
          </w:tcPr>
          <w:p>
            <w:pPr>
              <w:pStyle w:val="17"/>
            </w:pPr>
            <w:r>
              <w:t>29.19</w:t>
            </w:r>
          </w:p>
        </w:tc>
        <w:tc>
          <w:tcPr>
            <w:tcW w:w="1095" w:type="dxa"/>
            <w:vAlign w:val="center"/>
          </w:tcPr>
          <w:p>
            <w:pPr>
              <w:pStyle w:val="17"/>
            </w:pPr>
            <w:r>
              <w:t>11.95</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201</w:t>
            </w:r>
          </w:p>
        </w:tc>
        <w:tc>
          <w:tcPr>
            <w:tcW w:w="1095" w:type="dxa"/>
            <w:vAlign w:val="center"/>
          </w:tcPr>
          <w:p>
            <w:pPr>
              <w:pStyle w:val="14"/>
            </w:pPr>
            <w:r>
              <w:t>一般公共服务支出</w:t>
            </w:r>
          </w:p>
        </w:tc>
        <w:tc>
          <w:tcPr>
            <w:tcW w:w="1095" w:type="dxa"/>
            <w:vAlign w:val="center"/>
          </w:tcPr>
          <w:p>
            <w:pPr>
              <w:pStyle w:val="13"/>
            </w:pPr>
            <w:r>
              <w:t>35.04</w:t>
            </w:r>
          </w:p>
        </w:tc>
        <w:tc>
          <w:tcPr>
            <w:tcW w:w="1095" w:type="dxa"/>
            <w:vAlign w:val="center"/>
          </w:tcPr>
          <w:p>
            <w:pPr>
              <w:pStyle w:val="13"/>
            </w:pPr>
            <w:r>
              <w:t>23.09</w:t>
            </w:r>
          </w:p>
        </w:tc>
        <w:tc>
          <w:tcPr>
            <w:tcW w:w="1095" w:type="dxa"/>
            <w:vAlign w:val="center"/>
          </w:tcPr>
          <w:p>
            <w:pPr>
              <w:pStyle w:val="13"/>
            </w:pPr>
            <w:r>
              <w:t>11.95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20129</w:t>
            </w:r>
          </w:p>
        </w:tc>
        <w:tc>
          <w:tcPr>
            <w:tcW w:w="1095" w:type="dxa"/>
            <w:vAlign w:val="center"/>
          </w:tcPr>
          <w:p>
            <w:pPr>
              <w:pStyle w:val="14"/>
            </w:pPr>
            <w:r>
              <w:t>群众团体事务</w:t>
            </w:r>
          </w:p>
        </w:tc>
        <w:tc>
          <w:tcPr>
            <w:tcW w:w="1095" w:type="dxa"/>
            <w:vAlign w:val="center"/>
          </w:tcPr>
          <w:p>
            <w:pPr>
              <w:pStyle w:val="13"/>
            </w:pPr>
            <w:r>
              <w:t>35.04</w:t>
            </w:r>
          </w:p>
        </w:tc>
        <w:tc>
          <w:tcPr>
            <w:tcW w:w="1095" w:type="dxa"/>
            <w:vAlign w:val="center"/>
          </w:tcPr>
          <w:p>
            <w:pPr>
              <w:pStyle w:val="13"/>
            </w:pPr>
            <w:r>
              <w:t>23.09</w:t>
            </w:r>
          </w:p>
        </w:tc>
        <w:tc>
          <w:tcPr>
            <w:tcW w:w="1095" w:type="dxa"/>
            <w:vAlign w:val="center"/>
          </w:tcPr>
          <w:p>
            <w:pPr>
              <w:pStyle w:val="13"/>
            </w:pPr>
            <w:r>
              <w:t>11.95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2012901</w:t>
            </w:r>
          </w:p>
        </w:tc>
        <w:tc>
          <w:tcPr>
            <w:tcW w:w="1095" w:type="dxa"/>
            <w:vAlign w:val="center"/>
          </w:tcPr>
          <w:p>
            <w:pPr>
              <w:pStyle w:val="14"/>
            </w:pPr>
            <w:r>
              <w:t>行政运行</w:t>
            </w:r>
          </w:p>
        </w:tc>
        <w:tc>
          <w:tcPr>
            <w:tcW w:w="1095" w:type="dxa"/>
            <w:vAlign w:val="center"/>
          </w:tcPr>
          <w:p>
            <w:pPr>
              <w:pStyle w:val="13"/>
            </w:pPr>
            <w:r>
              <w:t>35.04</w:t>
            </w:r>
          </w:p>
        </w:tc>
        <w:tc>
          <w:tcPr>
            <w:tcW w:w="1095" w:type="dxa"/>
            <w:vAlign w:val="center"/>
          </w:tcPr>
          <w:p>
            <w:pPr>
              <w:pStyle w:val="13"/>
            </w:pPr>
            <w:r>
              <w:t>23.09</w:t>
            </w:r>
          </w:p>
        </w:tc>
        <w:tc>
          <w:tcPr>
            <w:tcW w:w="1095" w:type="dxa"/>
            <w:vAlign w:val="center"/>
          </w:tcPr>
          <w:p>
            <w:pPr>
              <w:pStyle w:val="13"/>
            </w:pPr>
            <w:r>
              <w:t>11.95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2.46</w:t>
            </w:r>
          </w:p>
        </w:tc>
        <w:tc>
          <w:tcPr>
            <w:tcW w:w="1095" w:type="dxa"/>
            <w:vAlign w:val="center"/>
          </w:tcPr>
          <w:p>
            <w:pPr>
              <w:pStyle w:val="13"/>
            </w:pPr>
            <w:r>
              <w:t>2.46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2.46</w:t>
            </w:r>
          </w:p>
        </w:tc>
        <w:tc>
          <w:tcPr>
            <w:tcW w:w="1095" w:type="dxa"/>
            <w:vAlign w:val="center"/>
          </w:tcPr>
          <w:p>
            <w:pPr>
              <w:pStyle w:val="13"/>
            </w:pPr>
            <w:r>
              <w:t>2.46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2.46</w:t>
            </w:r>
          </w:p>
        </w:tc>
        <w:tc>
          <w:tcPr>
            <w:tcW w:w="1095" w:type="dxa"/>
            <w:vAlign w:val="center"/>
          </w:tcPr>
          <w:p>
            <w:pPr>
              <w:pStyle w:val="13"/>
            </w:pPr>
            <w:r>
              <w:t>2.46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1.36</w:t>
            </w:r>
          </w:p>
        </w:tc>
        <w:tc>
          <w:tcPr>
            <w:tcW w:w="1095" w:type="dxa"/>
            <w:vAlign w:val="center"/>
          </w:tcPr>
          <w:p>
            <w:pPr>
              <w:pStyle w:val="13"/>
            </w:pPr>
            <w:r>
              <w:t>1.36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1.36</w:t>
            </w:r>
          </w:p>
        </w:tc>
        <w:tc>
          <w:tcPr>
            <w:tcW w:w="1095" w:type="dxa"/>
            <w:vAlign w:val="center"/>
          </w:tcPr>
          <w:p>
            <w:pPr>
              <w:pStyle w:val="13"/>
            </w:pPr>
            <w:r>
              <w:t>1.36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1.36</w:t>
            </w:r>
          </w:p>
        </w:tc>
        <w:tc>
          <w:tcPr>
            <w:tcW w:w="1095" w:type="dxa"/>
            <w:vAlign w:val="center"/>
          </w:tcPr>
          <w:p>
            <w:pPr>
              <w:pStyle w:val="13"/>
            </w:pPr>
            <w:r>
              <w:t>1.36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2.29</w:t>
            </w:r>
          </w:p>
        </w:tc>
        <w:tc>
          <w:tcPr>
            <w:tcW w:w="1095" w:type="dxa"/>
            <w:vAlign w:val="center"/>
          </w:tcPr>
          <w:p>
            <w:pPr>
              <w:pStyle w:val="13"/>
            </w:pPr>
            <w:r>
              <w:t>2.29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2.29</w:t>
            </w:r>
          </w:p>
        </w:tc>
        <w:tc>
          <w:tcPr>
            <w:tcW w:w="1095" w:type="dxa"/>
            <w:vAlign w:val="center"/>
          </w:tcPr>
          <w:p>
            <w:pPr>
              <w:pStyle w:val="13"/>
            </w:pPr>
            <w:r>
              <w:t>2.29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2.29</w:t>
            </w:r>
          </w:p>
        </w:tc>
        <w:tc>
          <w:tcPr>
            <w:tcW w:w="1095" w:type="dxa"/>
            <w:vAlign w:val="center"/>
          </w:tcPr>
          <w:p>
            <w:pPr>
              <w:pStyle w:val="13"/>
            </w:pPr>
            <w:r>
              <w:t>2.29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41.14</w:t>
            </w:r>
          </w:p>
        </w:tc>
        <w:tc>
          <w:tcPr>
            <w:tcW w:w="1232" w:type="dxa"/>
            <w:vAlign w:val="center"/>
          </w:tcPr>
          <w:p>
            <w:pPr>
              <w:pStyle w:val="14"/>
            </w:pPr>
            <w:r>
              <w:t>一、一般公共服务支出</w:t>
            </w:r>
          </w:p>
        </w:tc>
        <w:tc>
          <w:tcPr>
            <w:tcW w:w="1232" w:type="dxa"/>
            <w:vAlign w:val="center"/>
          </w:tcPr>
          <w:p>
            <w:pPr>
              <w:pStyle w:val="13"/>
            </w:pPr>
            <w:r>
              <w:t>35.04</w:t>
            </w:r>
          </w:p>
        </w:tc>
        <w:tc>
          <w:tcPr>
            <w:tcW w:w="1232" w:type="dxa"/>
            <w:vAlign w:val="center"/>
          </w:tcPr>
          <w:p>
            <w:pPr>
              <w:pStyle w:val="13"/>
            </w:pPr>
            <w:r>
              <w:t>35.04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2.46</w:t>
            </w:r>
          </w:p>
        </w:tc>
        <w:tc>
          <w:tcPr>
            <w:tcW w:w="1232" w:type="dxa"/>
            <w:vAlign w:val="center"/>
          </w:tcPr>
          <w:p>
            <w:pPr>
              <w:pStyle w:val="13"/>
            </w:pPr>
            <w:r>
              <w:t>2.46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1.36</w:t>
            </w:r>
          </w:p>
        </w:tc>
        <w:tc>
          <w:tcPr>
            <w:tcW w:w="1232" w:type="dxa"/>
            <w:vAlign w:val="center"/>
          </w:tcPr>
          <w:p>
            <w:pPr>
              <w:pStyle w:val="13"/>
            </w:pPr>
            <w:r>
              <w:t>1.36</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2.29</w:t>
            </w:r>
          </w:p>
        </w:tc>
        <w:tc>
          <w:tcPr>
            <w:tcW w:w="1232" w:type="dxa"/>
            <w:vAlign w:val="center"/>
          </w:tcPr>
          <w:p>
            <w:pPr>
              <w:pStyle w:val="13"/>
            </w:pPr>
            <w:r>
              <w:t>2.29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41.14</w:t>
            </w:r>
          </w:p>
        </w:tc>
        <w:tc>
          <w:tcPr>
            <w:tcW w:w="1232" w:type="dxa"/>
            <w:vAlign w:val="center"/>
          </w:tcPr>
          <w:p>
            <w:pPr>
              <w:pStyle w:val="16"/>
            </w:pPr>
            <w:r>
              <w:t>本年支出合计</w:t>
            </w:r>
          </w:p>
        </w:tc>
        <w:tc>
          <w:tcPr>
            <w:tcW w:w="1232" w:type="dxa"/>
            <w:vAlign w:val="center"/>
          </w:tcPr>
          <w:p>
            <w:pPr>
              <w:pStyle w:val="17"/>
            </w:pPr>
            <w:r>
              <w:t>41.14</w:t>
            </w:r>
          </w:p>
        </w:tc>
        <w:tc>
          <w:tcPr>
            <w:tcW w:w="1232" w:type="dxa"/>
            <w:vAlign w:val="center"/>
          </w:tcPr>
          <w:p>
            <w:pPr>
              <w:pStyle w:val="17"/>
            </w:pPr>
            <w:r>
              <w:t>41.14</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41.14</w:t>
            </w:r>
          </w:p>
        </w:tc>
        <w:tc>
          <w:tcPr>
            <w:tcW w:w="1232" w:type="dxa"/>
            <w:vAlign w:val="center"/>
          </w:tcPr>
          <w:p>
            <w:pPr>
              <w:pStyle w:val="16"/>
            </w:pPr>
            <w:r>
              <w:t>支出总计</w:t>
            </w:r>
          </w:p>
        </w:tc>
        <w:tc>
          <w:tcPr>
            <w:tcW w:w="1232" w:type="dxa"/>
            <w:vAlign w:val="center"/>
          </w:tcPr>
          <w:p>
            <w:pPr>
              <w:pStyle w:val="17"/>
            </w:pPr>
            <w:r>
              <w:t>41.14</w:t>
            </w:r>
          </w:p>
        </w:tc>
        <w:tc>
          <w:tcPr>
            <w:tcW w:w="1232" w:type="dxa"/>
            <w:vAlign w:val="center"/>
          </w:tcPr>
          <w:p>
            <w:pPr>
              <w:pStyle w:val="17"/>
            </w:pPr>
            <w:r>
              <w:t>41.14</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41.14</w:t>
            </w:r>
          </w:p>
        </w:tc>
        <w:tc>
          <w:tcPr>
            <w:tcW w:w="1643" w:type="dxa"/>
            <w:vAlign w:val="center"/>
          </w:tcPr>
          <w:p>
            <w:pPr>
              <w:pStyle w:val="17"/>
            </w:pPr>
            <w:r>
              <w:t>29.19</w:t>
            </w:r>
          </w:p>
        </w:tc>
        <w:tc>
          <w:tcPr>
            <w:tcW w:w="1643" w:type="dxa"/>
            <w:vAlign w:val="center"/>
          </w:tcPr>
          <w:p>
            <w:pPr>
              <w:pStyle w:val="17"/>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201</w:t>
            </w:r>
          </w:p>
        </w:tc>
        <w:tc>
          <w:tcPr>
            <w:tcW w:w="1643" w:type="dxa"/>
            <w:vAlign w:val="center"/>
          </w:tcPr>
          <w:p>
            <w:pPr>
              <w:pStyle w:val="14"/>
            </w:pPr>
            <w:r>
              <w:t>一般公共服务支出</w:t>
            </w:r>
          </w:p>
        </w:tc>
        <w:tc>
          <w:tcPr>
            <w:tcW w:w="1643" w:type="dxa"/>
            <w:vAlign w:val="center"/>
          </w:tcPr>
          <w:p>
            <w:pPr>
              <w:pStyle w:val="13"/>
            </w:pPr>
            <w:r>
              <w:t>35.04</w:t>
            </w:r>
          </w:p>
        </w:tc>
        <w:tc>
          <w:tcPr>
            <w:tcW w:w="1643" w:type="dxa"/>
            <w:vAlign w:val="center"/>
          </w:tcPr>
          <w:p>
            <w:pPr>
              <w:pStyle w:val="13"/>
            </w:pPr>
            <w:r>
              <w:t>23.09</w:t>
            </w:r>
          </w:p>
        </w:tc>
        <w:tc>
          <w:tcPr>
            <w:tcW w:w="1643" w:type="dxa"/>
            <w:vAlign w:val="center"/>
          </w:tcPr>
          <w:p>
            <w:pPr>
              <w:pStyle w:val="13"/>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20129</w:t>
            </w:r>
          </w:p>
        </w:tc>
        <w:tc>
          <w:tcPr>
            <w:tcW w:w="1643" w:type="dxa"/>
            <w:vAlign w:val="center"/>
          </w:tcPr>
          <w:p>
            <w:pPr>
              <w:pStyle w:val="14"/>
            </w:pPr>
            <w:r>
              <w:t>群众团体事务</w:t>
            </w:r>
          </w:p>
        </w:tc>
        <w:tc>
          <w:tcPr>
            <w:tcW w:w="1643" w:type="dxa"/>
            <w:vAlign w:val="center"/>
          </w:tcPr>
          <w:p>
            <w:pPr>
              <w:pStyle w:val="13"/>
            </w:pPr>
            <w:r>
              <w:t>35.04</w:t>
            </w:r>
          </w:p>
        </w:tc>
        <w:tc>
          <w:tcPr>
            <w:tcW w:w="1643" w:type="dxa"/>
            <w:vAlign w:val="center"/>
          </w:tcPr>
          <w:p>
            <w:pPr>
              <w:pStyle w:val="13"/>
            </w:pPr>
            <w:r>
              <w:t>23.09</w:t>
            </w:r>
          </w:p>
        </w:tc>
        <w:tc>
          <w:tcPr>
            <w:tcW w:w="1643" w:type="dxa"/>
            <w:vAlign w:val="center"/>
          </w:tcPr>
          <w:p>
            <w:pPr>
              <w:pStyle w:val="13"/>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2012901</w:t>
            </w:r>
          </w:p>
        </w:tc>
        <w:tc>
          <w:tcPr>
            <w:tcW w:w="1643" w:type="dxa"/>
            <w:vAlign w:val="center"/>
          </w:tcPr>
          <w:p>
            <w:pPr>
              <w:pStyle w:val="14"/>
            </w:pPr>
            <w:r>
              <w:t>行政运行</w:t>
            </w:r>
          </w:p>
        </w:tc>
        <w:tc>
          <w:tcPr>
            <w:tcW w:w="1643" w:type="dxa"/>
            <w:vAlign w:val="center"/>
          </w:tcPr>
          <w:p>
            <w:pPr>
              <w:pStyle w:val="13"/>
            </w:pPr>
            <w:r>
              <w:t>35.04</w:t>
            </w:r>
          </w:p>
        </w:tc>
        <w:tc>
          <w:tcPr>
            <w:tcW w:w="1643" w:type="dxa"/>
            <w:vAlign w:val="center"/>
          </w:tcPr>
          <w:p>
            <w:pPr>
              <w:pStyle w:val="13"/>
            </w:pPr>
            <w:r>
              <w:t>23.09</w:t>
            </w:r>
          </w:p>
        </w:tc>
        <w:tc>
          <w:tcPr>
            <w:tcW w:w="1643" w:type="dxa"/>
            <w:vAlign w:val="center"/>
          </w:tcPr>
          <w:p>
            <w:pPr>
              <w:pStyle w:val="13"/>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2.46</w:t>
            </w:r>
          </w:p>
        </w:tc>
        <w:tc>
          <w:tcPr>
            <w:tcW w:w="1643" w:type="dxa"/>
            <w:vAlign w:val="center"/>
          </w:tcPr>
          <w:p>
            <w:pPr>
              <w:pStyle w:val="13"/>
            </w:pPr>
            <w:r>
              <w:t>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2.46</w:t>
            </w:r>
          </w:p>
        </w:tc>
        <w:tc>
          <w:tcPr>
            <w:tcW w:w="1643" w:type="dxa"/>
            <w:vAlign w:val="center"/>
          </w:tcPr>
          <w:p>
            <w:pPr>
              <w:pStyle w:val="13"/>
            </w:pPr>
            <w:r>
              <w:t>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2.46</w:t>
            </w:r>
          </w:p>
        </w:tc>
        <w:tc>
          <w:tcPr>
            <w:tcW w:w="1643" w:type="dxa"/>
            <w:vAlign w:val="center"/>
          </w:tcPr>
          <w:p>
            <w:pPr>
              <w:pStyle w:val="13"/>
            </w:pPr>
            <w:r>
              <w:t>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1.36</w:t>
            </w:r>
          </w:p>
        </w:tc>
        <w:tc>
          <w:tcPr>
            <w:tcW w:w="1643" w:type="dxa"/>
            <w:vAlign w:val="center"/>
          </w:tcPr>
          <w:p>
            <w:pPr>
              <w:pStyle w:val="13"/>
            </w:pPr>
            <w:r>
              <w:t>1.36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1.36</w:t>
            </w:r>
          </w:p>
        </w:tc>
        <w:tc>
          <w:tcPr>
            <w:tcW w:w="1643" w:type="dxa"/>
            <w:vAlign w:val="center"/>
          </w:tcPr>
          <w:p>
            <w:pPr>
              <w:pStyle w:val="13"/>
            </w:pPr>
            <w:r>
              <w:t>1.36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1.36</w:t>
            </w:r>
          </w:p>
        </w:tc>
        <w:tc>
          <w:tcPr>
            <w:tcW w:w="1643" w:type="dxa"/>
            <w:vAlign w:val="center"/>
          </w:tcPr>
          <w:p>
            <w:pPr>
              <w:pStyle w:val="13"/>
            </w:pPr>
            <w:r>
              <w:t>1.36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2.29</w:t>
            </w:r>
          </w:p>
        </w:tc>
        <w:tc>
          <w:tcPr>
            <w:tcW w:w="1643" w:type="dxa"/>
            <w:vAlign w:val="center"/>
          </w:tcPr>
          <w:p>
            <w:pPr>
              <w:pStyle w:val="13"/>
            </w:pPr>
            <w:r>
              <w:t>2.29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2.29</w:t>
            </w:r>
          </w:p>
        </w:tc>
        <w:tc>
          <w:tcPr>
            <w:tcW w:w="1643" w:type="dxa"/>
            <w:vAlign w:val="center"/>
          </w:tcPr>
          <w:p>
            <w:pPr>
              <w:pStyle w:val="13"/>
            </w:pPr>
            <w:r>
              <w:t>2.29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2.29</w:t>
            </w:r>
          </w:p>
        </w:tc>
        <w:tc>
          <w:tcPr>
            <w:tcW w:w="1643" w:type="dxa"/>
            <w:vAlign w:val="center"/>
          </w:tcPr>
          <w:p>
            <w:pPr>
              <w:pStyle w:val="13"/>
            </w:pPr>
            <w:r>
              <w:t>2.29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29.19</w:t>
            </w:r>
          </w:p>
        </w:tc>
        <w:tc>
          <w:tcPr>
            <w:tcW w:w="1643" w:type="dxa"/>
            <w:vAlign w:val="center"/>
          </w:tcPr>
          <w:p>
            <w:pPr>
              <w:pStyle w:val="17"/>
            </w:pPr>
            <w:r>
              <w:t>26.53</w:t>
            </w:r>
          </w:p>
        </w:tc>
        <w:tc>
          <w:tcPr>
            <w:tcW w:w="1643" w:type="dxa"/>
            <w:vAlign w:val="center"/>
          </w:tcPr>
          <w:p>
            <w:pPr>
              <w:pStyle w:val="17"/>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26.53</w:t>
            </w:r>
          </w:p>
        </w:tc>
        <w:tc>
          <w:tcPr>
            <w:tcW w:w="1643" w:type="dxa"/>
            <w:vAlign w:val="center"/>
          </w:tcPr>
          <w:p>
            <w:pPr>
              <w:pStyle w:val="13"/>
            </w:pPr>
            <w:r>
              <w:t>26.53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10.20</w:t>
            </w:r>
          </w:p>
        </w:tc>
        <w:tc>
          <w:tcPr>
            <w:tcW w:w="1643" w:type="dxa"/>
            <w:vAlign w:val="center"/>
          </w:tcPr>
          <w:p>
            <w:pPr>
              <w:pStyle w:val="13"/>
            </w:pPr>
            <w:r>
              <w:t>10.20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4.86</w:t>
            </w:r>
          </w:p>
        </w:tc>
        <w:tc>
          <w:tcPr>
            <w:tcW w:w="1643" w:type="dxa"/>
            <w:vAlign w:val="center"/>
          </w:tcPr>
          <w:p>
            <w:pPr>
              <w:pStyle w:val="13"/>
            </w:pPr>
            <w:r>
              <w:t>4.86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4.59</w:t>
            </w:r>
          </w:p>
        </w:tc>
        <w:tc>
          <w:tcPr>
            <w:tcW w:w="1643" w:type="dxa"/>
            <w:vAlign w:val="center"/>
          </w:tcPr>
          <w:p>
            <w:pPr>
              <w:pStyle w:val="13"/>
            </w:pPr>
            <w:r>
              <w:t>4.59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2.46</w:t>
            </w:r>
          </w:p>
        </w:tc>
        <w:tc>
          <w:tcPr>
            <w:tcW w:w="1643" w:type="dxa"/>
            <w:vAlign w:val="center"/>
          </w:tcPr>
          <w:p>
            <w:pPr>
              <w:pStyle w:val="13"/>
            </w:pPr>
            <w:r>
              <w:t>2.46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1.36</w:t>
            </w:r>
          </w:p>
        </w:tc>
        <w:tc>
          <w:tcPr>
            <w:tcW w:w="1643" w:type="dxa"/>
            <w:vAlign w:val="center"/>
          </w:tcPr>
          <w:p>
            <w:pPr>
              <w:pStyle w:val="13"/>
            </w:pPr>
            <w:r>
              <w:t>1.36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0.77</w:t>
            </w:r>
          </w:p>
        </w:tc>
        <w:tc>
          <w:tcPr>
            <w:tcW w:w="1643" w:type="dxa"/>
            <w:vAlign w:val="center"/>
          </w:tcPr>
          <w:p>
            <w:pPr>
              <w:pStyle w:val="13"/>
            </w:pPr>
            <w:r>
              <w:t>0.77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2.29</w:t>
            </w:r>
          </w:p>
        </w:tc>
        <w:tc>
          <w:tcPr>
            <w:tcW w:w="1643" w:type="dxa"/>
            <w:vAlign w:val="center"/>
          </w:tcPr>
          <w:p>
            <w:pPr>
              <w:pStyle w:val="13"/>
            </w:pPr>
            <w:r>
              <w:t>2.29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2.66</w:t>
            </w:r>
          </w:p>
        </w:tc>
        <w:tc>
          <w:tcPr>
            <w:tcW w:w="1643" w:type="dxa"/>
            <w:vAlign w:val="center"/>
          </w:tcPr>
          <w:p>
            <w:pPr>
              <w:pStyle w:val="13"/>
            </w:pPr>
          </w:p>
        </w:tc>
        <w:tc>
          <w:tcPr>
            <w:tcW w:w="1643" w:type="dxa"/>
            <w:vAlign w:val="center"/>
          </w:tcPr>
          <w:p>
            <w:pPr>
              <w:pStyle w:val="13"/>
            </w:pPr>
            <w:r>
              <w:t>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0.21</w:t>
            </w:r>
          </w:p>
        </w:tc>
        <w:tc>
          <w:tcPr>
            <w:tcW w:w="1643" w:type="dxa"/>
            <w:vAlign w:val="center"/>
          </w:tcPr>
          <w:p>
            <w:pPr>
              <w:pStyle w:val="13"/>
            </w:pPr>
          </w:p>
        </w:tc>
        <w:tc>
          <w:tcPr>
            <w:tcW w:w="1643"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0.21</w:t>
            </w:r>
          </w:p>
        </w:tc>
        <w:tc>
          <w:tcPr>
            <w:tcW w:w="1643" w:type="dxa"/>
            <w:vAlign w:val="center"/>
          </w:tcPr>
          <w:p>
            <w:pPr>
              <w:pStyle w:val="13"/>
            </w:pPr>
          </w:p>
        </w:tc>
        <w:tc>
          <w:tcPr>
            <w:tcW w:w="1643"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30228</w:t>
            </w:r>
          </w:p>
        </w:tc>
        <w:tc>
          <w:tcPr>
            <w:tcW w:w="1643" w:type="dxa"/>
            <w:vAlign w:val="center"/>
          </w:tcPr>
          <w:p>
            <w:pPr>
              <w:pStyle w:val="14"/>
            </w:pPr>
            <w:r>
              <w:t>工会经费</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30229</w:t>
            </w:r>
          </w:p>
        </w:tc>
        <w:tc>
          <w:tcPr>
            <w:tcW w:w="1643" w:type="dxa"/>
            <w:vAlign w:val="center"/>
          </w:tcPr>
          <w:p>
            <w:pPr>
              <w:pStyle w:val="14"/>
            </w:pPr>
            <w:r>
              <w:t>福利费</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1.86</w:t>
            </w:r>
          </w:p>
        </w:tc>
        <w:tc>
          <w:tcPr>
            <w:tcW w:w="1643" w:type="dxa"/>
            <w:vAlign w:val="center"/>
          </w:tcPr>
          <w:p>
            <w:pPr>
              <w:pStyle w:val="13"/>
            </w:pPr>
          </w:p>
        </w:tc>
        <w:tc>
          <w:tcPr>
            <w:tcW w:w="1643" w:type="dxa"/>
            <w:vAlign w:val="center"/>
          </w:tcPr>
          <w:p>
            <w:pPr>
              <w:pStyle w:val="13"/>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0.06</w:t>
            </w:r>
          </w:p>
        </w:tc>
        <w:tc>
          <w:tcPr>
            <w:tcW w:w="1643" w:type="dxa"/>
            <w:vAlign w:val="center"/>
          </w:tcPr>
          <w:p>
            <w:pPr>
              <w:pStyle w:val="13"/>
            </w:pPr>
          </w:p>
        </w:tc>
        <w:tc>
          <w:tcPr>
            <w:tcW w:w="1643" w:type="dxa"/>
            <w:vAlign w:val="center"/>
          </w:tcPr>
          <w:p>
            <w:pPr>
              <w:pStyle w:val="13"/>
            </w:pPr>
            <w:r>
              <w:t>0.06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pPr>
            <w:r>
              <w:rPr>
                <w:rFonts w:hint="eastAsia"/>
                <w:lang w:val="en-US" w:eastAsia="zh-CN"/>
              </w:rPr>
              <w:t>0</w:t>
            </w:r>
            <w:r>
              <w:t>.00</w:t>
            </w:r>
          </w:p>
        </w:tc>
        <w:tc>
          <w:tcPr>
            <w:tcW w:w="1643" w:type="dxa"/>
            <w:vAlign w:val="center"/>
          </w:tcPr>
          <w:p>
            <w:pPr>
              <w:pStyle w:val="17"/>
            </w:pPr>
            <w:r>
              <w:rPr>
                <w:rFonts w:hint="eastAsia"/>
                <w:lang w:val="en-US" w:eastAsia="zh-CN"/>
              </w:rPr>
              <w:t>0</w:t>
            </w:r>
            <w:r>
              <w:t>.00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中国共产主义青年团隆尧县委员会本级2023年单位预算信息公开情况说明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按照《预算法》、《地方预决算公开操作规程》和《关于进一步推进预算公开工作的实施意见》规定，现将中国共产主义青年团隆尧县委员会本级2023年单位预算公开如下：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一、单位及单位职责构设置情况</w:t>
      </w:r>
    </w:p>
    <w:p>
      <w:pPr>
        <w:pStyle w:val="27"/>
      </w:pPr>
      <w:r>
        <w:t>单位职责：</w:t>
      </w:r>
    </w:p>
    <w:p>
      <w:pPr>
        <w:pStyle w:val="27"/>
      </w:pP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27"/>
      </w:pPr>
      <w:r>
        <w:t>（二）参与本县的有关青少年事业的法律、法规的实施和有关地方性法规的制定及实施，协助县委、县政府处理、协调与青少年利益相关的事务；</w:t>
      </w:r>
    </w:p>
    <w:p>
      <w:pPr>
        <w:pStyle w:val="27"/>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27"/>
      </w:pPr>
      <w:r>
        <w:t>（四）承担县委、县政府委托的部分经济工作职能，在经济建设中组织和带领青年发挥生力军和突击队作用；</w:t>
      </w:r>
    </w:p>
    <w:p>
      <w:pPr>
        <w:pStyle w:val="27"/>
      </w:pPr>
      <w:r>
        <w:t>（五）会同有关部门对全县青少年外事工作实行归口管理和提供服务，参与、实行隆尧县的青少年政策并落实有关工作；</w:t>
      </w:r>
    </w:p>
    <w:p>
      <w:pPr>
        <w:pStyle w:val="27"/>
      </w:pPr>
      <w:r>
        <w:t>（六）参与制定有关本县的青少年统战工作的政策，做好青年统战对象的团结教育工作，维护和促进祖国统一和民族团结；</w:t>
      </w:r>
    </w:p>
    <w:p>
      <w:pPr>
        <w:pStyle w:val="27"/>
      </w:pPr>
      <w:r>
        <w:t>（七）承担县委、县政府和团市委交办的有关事项。</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4"/>
            </w:pPr>
            <w:r>
              <w:t>中国共产主义青年团隆尧县委员会本级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按照预算管理有关规定，目前我单位预算的编制实行综合预算管理，即全部收入和支出都反映在预算中。共青团隆尧县委及所属事业单位的收支包含在部门预算中。</w:t>
      </w:r>
    </w:p>
    <w:p>
      <w:pPr>
        <w:pStyle w:val="28"/>
      </w:pPr>
      <w:r>
        <w:t>1、收入说明</w:t>
      </w:r>
    </w:p>
    <w:p>
      <w:pPr>
        <w:pStyle w:val="28"/>
      </w:pPr>
      <w:r>
        <w:t>反映本部门当年全部收入。2023年预算收入41.41万元，其中：一般公共预算收入41.41万元，基金预算收入0万元，国有资本经营预算收入0万元，财政专户核拨收入0万元，单位资金收入0万元，上年结转结余0万元。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w:t>
      </w:r>
      <w:r>
        <w:rPr>
          <w:rFonts w:hint="eastAsia"/>
          <w:lang w:val="en-US" w:eastAsia="zh-CN"/>
        </w:rPr>
        <w:t>共青团隆尧县委</w:t>
      </w:r>
      <w:r>
        <w:t>年度部门预算中支出预算的总体情况。2023年支出预算41.41万元，其中基本支出0万元，包括人员经费</w:t>
      </w:r>
      <w:r>
        <w:rPr>
          <w:rFonts w:hint="eastAsia"/>
          <w:lang w:val="en-US" w:eastAsia="zh-CN"/>
        </w:rPr>
        <w:t>26.53</w:t>
      </w:r>
      <w:r>
        <w:t>万元和日常公用经费</w:t>
      </w:r>
      <w:r>
        <w:rPr>
          <w:rFonts w:hint="eastAsia"/>
          <w:lang w:val="en-US" w:eastAsia="zh-CN"/>
        </w:rPr>
        <w:t>2.66</w:t>
      </w:r>
      <w:r>
        <w:t>万元；项目支出11.95万元，主要为青年马克思主义者培训、青年中心建设、预防青少年违法犯罪、团代会及少代会换届等。</w:t>
      </w:r>
    </w:p>
    <w:p>
      <w:pPr>
        <w:pStyle w:val="28"/>
      </w:pPr>
      <w:r>
        <w:t>3、比上年增减情况</w:t>
      </w:r>
    </w:p>
    <w:p>
      <w:pPr>
        <w:pStyle w:val="28"/>
      </w:pPr>
      <w:r>
        <w:t>2023年预算收支安排41.41万元，较2022年预算增加16.56万元，其中：基本支出增加10.99万元，主要为增加人员经费支出；项目支出增加4万元，主要为增加团代会及少代会换届专项资金。</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2023年，我单位运行经费共计安排</w:t>
      </w:r>
      <w:r>
        <w:rPr>
          <w:rFonts w:hint="eastAsia"/>
          <w:lang w:val="en-US" w:eastAsia="zh-CN"/>
        </w:rPr>
        <w:t>2.66</w:t>
      </w:r>
      <w:r>
        <w:t>万元，主要用于日常办公运转等日常运行支出。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0万元，其中因公出国（境）费0万元；公务用车购置及运维费0万元（其中：公务用车购置费为0万元，公务用车运行维护费0万元)；公务接待费0万元。与2022年相比持平，增减原因为2022年、2023年我单位无“三公”经费支出。</w:t>
      </w: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1、青年马克思主义者培训工程绩效目标表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1.举办马克思主义者培训班，参训人数不少于9</w:t>
            </w:r>
            <w:r>
              <w:rPr>
                <w:rFonts w:hint="eastAsia"/>
                <w:lang w:val="en-US" w:eastAsia="zh-CN"/>
              </w:rPr>
              <w:t>0</w:t>
            </w:r>
            <w:r>
              <w:t>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培训人数</w:t>
            </w:r>
          </w:p>
        </w:tc>
        <w:tc>
          <w:tcPr>
            <w:tcW w:w="2466" w:type="dxa"/>
            <w:vAlign w:val="center"/>
          </w:tcPr>
          <w:p>
            <w:pPr>
              <w:pStyle w:val="14"/>
            </w:pPr>
            <w:r>
              <w:t>全县团干部人数</w:t>
            </w:r>
          </w:p>
        </w:tc>
        <w:tc>
          <w:tcPr>
            <w:tcW w:w="2466" w:type="dxa"/>
            <w:vAlign w:val="center"/>
          </w:tcPr>
          <w:p>
            <w:pPr>
              <w:pStyle w:val="14"/>
            </w:pPr>
            <w:r>
              <w:t>≥90人</w:t>
            </w:r>
          </w:p>
        </w:tc>
        <w:tc>
          <w:tcPr>
            <w:tcW w:w="2466" w:type="dxa"/>
            <w:vAlign w:val="center"/>
          </w:tcPr>
          <w:p>
            <w:pPr>
              <w:pStyle w:val="14"/>
              <w:rPr>
                <w:rFonts w:hint="default" w:eastAsia="方正书宋_GBK"/>
                <w:lang w:val="en-US" w:eastAsia="zh-CN"/>
              </w:rPr>
            </w:pPr>
            <w:r>
              <w:rPr>
                <w:rFonts w:hint="eastAsia"/>
                <w:lang w:val="en-US" w:eastAsia="zh-CN"/>
              </w:rPr>
              <w:t>全县团干部总数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培训出勤率</w:t>
            </w:r>
          </w:p>
        </w:tc>
        <w:tc>
          <w:tcPr>
            <w:tcW w:w="2466" w:type="dxa"/>
            <w:vAlign w:val="center"/>
          </w:tcPr>
          <w:p>
            <w:pPr>
              <w:pStyle w:val="14"/>
              <w:rPr>
                <w:rFonts w:hint="default"/>
                <w:lang w:val="en-US"/>
              </w:rPr>
            </w:pPr>
            <w:r>
              <w:t>全团干部人数</w:t>
            </w:r>
            <w:r>
              <w:rPr>
                <w:rFonts w:hint="eastAsia"/>
                <w:lang w:val="en-US" w:eastAsia="zh-CN"/>
              </w:rPr>
              <w:t>除以实际参训人数</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rPr>
                <w:rFonts w:hint="eastAsia"/>
                <w:lang w:val="en-US" w:eastAsia="zh-CN"/>
              </w:rPr>
              <w:t>全县团干部总数除以参训人数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工作按时完成率</w:t>
            </w:r>
          </w:p>
        </w:tc>
        <w:tc>
          <w:tcPr>
            <w:tcW w:w="2466" w:type="dxa"/>
            <w:vAlign w:val="center"/>
          </w:tcPr>
          <w:p>
            <w:pPr>
              <w:pStyle w:val="14"/>
            </w:pPr>
            <w:r>
              <w:t>工作按时完成率</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rPr>
                <w:rFonts w:hint="eastAsia"/>
                <w:lang w:val="en-US" w:eastAsia="zh-CN"/>
              </w:rPr>
              <w:t>去年同期项目完成时间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预算控制数</w:t>
            </w:r>
          </w:p>
        </w:tc>
        <w:tc>
          <w:tcPr>
            <w:tcW w:w="2466" w:type="dxa"/>
            <w:vAlign w:val="center"/>
          </w:tcPr>
          <w:p>
            <w:pPr>
              <w:pStyle w:val="14"/>
              <w:rPr>
                <w:rFonts w:hint="default" w:eastAsia="方正书宋_GBK"/>
                <w:lang w:val="en-US" w:eastAsia="zh-CN"/>
              </w:rPr>
            </w:pPr>
            <w:r>
              <w:rPr>
                <w:rFonts w:hint="eastAsia"/>
                <w:lang w:val="en-US" w:eastAsia="zh-CN"/>
              </w:rPr>
              <w:t>根据年初预算安排执行</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rPr>
                <w:rFonts w:hint="eastAsia"/>
                <w:lang w:val="en-US" w:eastAsia="zh-CN"/>
              </w:rPr>
              <w:t>去年该项目预算执行进度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资金使用效益</w:t>
            </w:r>
          </w:p>
        </w:tc>
        <w:tc>
          <w:tcPr>
            <w:tcW w:w="2466" w:type="dxa"/>
            <w:vAlign w:val="center"/>
          </w:tcPr>
          <w:p>
            <w:pPr>
              <w:pStyle w:val="14"/>
            </w:pPr>
            <w:r>
              <w:rPr>
                <w:rFonts w:hint="eastAsia"/>
                <w:lang w:val="en-US" w:eastAsia="zh-CN"/>
              </w:rPr>
              <w:t>根据年初预算安排执行</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rPr>
                <w:rFonts w:hint="eastAsia"/>
                <w:lang w:val="en-US" w:eastAsia="zh-CN"/>
              </w:rPr>
              <w:t>去年该项目预算执行进度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在职人员学习时效</w:t>
            </w:r>
          </w:p>
        </w:tc>
        <w:tc>
          <w:tcPr>
            <w:tcW w:w="2466" w:type="dxa"/>
            <w:vAlign w:val="center"/>
          </w:tcPr>
          <w:p>
            <w:pPr>
              <w:pStyle w:val="14"/>
            </w:pPr>
            <w:r>
              <w:t>在职人员学习时效</w:t>
            </w:r>
          </w:p>
        </w:tc>
        <w:tc>
          <w:tcPr>
            <w:tcW w:w="2466" w:type="dxa"/>
            <w:vAlign w:val="center"/>
          </w:tcPr>
          <w:p>
            <w:pPr>
              <w:pStyle w:val="14"/>
            </w:pPr>
            <w:r>
              <w:t>学习人员</w:t>
            </w:r>
          </w:p>
        </w:tc>
        <w:tc>
          <w:tcPr>
            <w:tcW w:w="2466" w:type="dxa"/>
            <w:vAlign w:val="center"/>
          </w:tcPr>
          <w:p>
            <w:pPr>
              <w:pStyle w:val="14"/>
              <w:rPr>
                <w:rFonts w:hint="default" w:eastAsia="方正书宋_GBK"/>
                <w:lang w:val="en-US" w:eastAsia="zh-CN"/>
              </w:rPr>
            </w:pPr>
            <w:r>
              <w:rPr>
                <w:rFonts w:hint="eastAsia"/>
                <w:lang w:val="en-US" w:eastAsia="zh-CN"/>
              </w:rPr>
              <w:t>上级团委要求县级团干部年度培训学时不得少于8学时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加强节约集约利用，促进生态文明</w:t>
            </w:r>
          </w:p>
        </w:tc>
        <w:tc>
          <w:tcPr>
            <w:tcW w:w="2466" w:type="dxa"/>
            <w:vAlign w:val="center"/>
          </w:tcPr>
          <w:p>
            <w:pPr>
              <w:pStyle w:val="14"/>
            </w:pPr>
            <w:r>
              <w:t>加强节约集约利用，促进生态文明建设</w:t>
            </w:r>
          </w:p>
        </w:tc>
        <w:tc>
          <w:tcPr>
            <w:tcW w:w="2466" w:type="dxa"/>
            <w:vAlign w:val="center"/>
          </w:tcPr>
          <w:p>
            <w:pPr>
              <w:pStyle w:val="14"/>
            </w:pPr>
            <w:r>
              <w:t>参会学习材料</w:t>
            </w:r>
          </w:p>
        </w:tc>
        <w:tc>
          <w:tcPr>
            <w:tcW w:w="2466" w:type="dxa"/>
            <w:vAlign w:val="center"/>
          </w:tcPr>
          <w:p>
            <w:pPr>
              <w:pStyle w:val="14"/>
              <w:rPr>
                <w:rFonts w:hint="default" w:eastAsia="方正书宋_GBK"/>
                <w:lang w:val="en-US" w:eastAsia="zh-CN"/>
              </w:rPr>
            </w:pPr>
            <w:r>
              <w:rPr>
                <w:rFonts w:hint="eastAsia"/>
                <w:lang w:val="en-US" w:eastAsia="zh-CN"/>
              </w:rPr>
              <w:t>政府采购货物需为绿色、节能、环保商品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提高参训学员的政治站位和履职能</w:t>
            </w:r>
          </w:p>
        </w:tc>
        <w:tc>
          <w:tcPr>
            <w:tcW w:w="2466" w:type="dxa"/>
            <w:vAlign w:val="center"/>
          </w:tcPr>
          <w:p>
            <w:pPr>
              <w:pStyle w:val="14"/>
            </w:pPr>
            <w:r>
              <w:t>提高参训学员的政治站位和履职能力。</w:t>
            </w:r>
          </w:p>
        </w:tc>
        <w:tc>
          <w:tcPr>
            <w:tcW w:w="2466" w:type="dxa"/>
            <w:vAlign w:val="center"/>
          </w:tcPr>
          <w:p>
            <w:pPr>
              <w:pStyle w:val="14"/>
            </w:pPr>
            <w:r>
              <w:t>学员理论水平提升</w:t>
            </w:r>
          </w:p>
        </w:tc>
        <w:tc>
          <w:tcPr>
            <w:tcW w:w="2466" w:type="dxa"/>
            <w:vAlign w:val="center"/>
          </w:tcPr>
          <w:p>
            <w:pPr>
              <w:pStyle w:val="14"/>
              <w:rPr>
                <w:rFonts w:hint="default" w:eastAsia="方正书宋_GBK"/>
                <w:lang w:val="en-US" w:eastAsia="zh-CN"/>
              </w:rPr>
            </w:pPr>
            <w:r>
              <w:rPr>
                <w:rFonts w:hint="eastAsia"/>
                <w:lang w:val="en-US" w:eastAsia="zh-CN"/>
              </w:rPr>
              <w:t>参训学员政治理论及业务水平显著提高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参考学员满意度</w:t>
            </w:r>
          </w:p>
        </w:tc>
        <w:tc>
          <w:tcPr>
            <w:tcW w:w="2466" w:type="dxa"/>
            <w:vAlign w:val="center"/>
          </w:tcPr>
          <w:p>
            <w:pPr>
              <w:pStyle w:val="14"/>
            </w:pPr>
            <w:r>
              <w:t>参考学员满意度</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rPr>
                <w:rFonts w:hint="eastAsia"/>
                <w:lang w:val="en-US" w:eastAsia="zh-CN"/>
              </w:rPr>
              <w:t>由学员填写调查问卷，测算满意度</w:t>
            </w:r>
          </w:p>
        </w:tc>
      </w:tr>
    </w:tbl>
    <w:p>
      <w:pPr>
        <w:sectPr>
          <w:pgSz w:w="16840" w:h="11900" w:orient="landscape"/>
          <w:pgMar w:top="1361" w:right="1020" w:bottom="1134" w:left="1020" w:header="720" w:footer="720" w:gutter="0"/>
          <w:cols w:space="720" w:num="1"/>
        </w:sectPr>
      </w:pPr>
    </w:p>
    <w:p>
      <w:pPr>
        <w:spacing w:before="0" w:after="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2、青年中心建设绩效目标表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1.有序建成实体乡镇青年之家12个，并开展相关活动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完成数量</w:t>
            </w:r>
          </w:p>
        </w:tc>
        <w:tc>
          <w:tcPr>
            <w:tcW w:w="2466" w:type="dxa"/>
            <w:vAlign w:val="center"/>
          </w:tcPr>
          <w:p>
            <w:pPr>
              <w:pStyle w:val="14"/>
            </w:pPr>
            <w:r>
              <w:t>完成数量</w:t>
            </w:r>
          </w:p>
        </w:tc>
        <w:tc>
          <w:tcPr>
            <w:tcW w:w="2466" w:type="dxa"/>
            <w:vAlign w:val="center"/>
          </w:tcPr>
          <w:p>
            <w:pPr>
              <w:pStyle w:val="14"/>
            </w:pPr>
            <w:r>
              <w:t>12个</w:t>
            </w:r>
          </w:p>
        </w:tc>
        <w:tc>
          <w:tcPr>
            <w:tcW w:w="2466" w:type="dxa"/>
            <w:vAlign w:val="center"/>
          </w:tcPr>
          <w:p>
            <w:pPr>
              <w:pStyle w:val="14"/>
              <w:rPr>
                <w:rFonts w:hint="default" w:eastAsia="方正书宋_GBK"/>
                <w:lang w:val="en-US" w:eastAsia="zh-CN"/>
              </w:rPr>
            </w:pPr>
            <w:r>
              <w:rPr>
                <w:rFonts w:hint="eastAsia"/>
                <w:lang w:val="en-US" w:eastAsia="zh-CN"/>
              </w:rPr>
              <w:t>年底前完善</w:t>
            </w:r>
            <w:r>
              <w:t>乡镇青年之家</w:t>
            </w:r>
            <w:r>
              <w:rPr>
                <w:rFonts w:hint="eastAsia"/>
                <w:lang w:val="en-US" w:eastAsia="zh-CN"/>
              </w:rPr>
              <w:t>12家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正常使用率</w:t>
            </w:r>
          </w:p>
        </w:tc>
        <w:tc>
          <w:tcPr>
            <w:tcW w:w="2466" w:type="dxa"/>
            <w:vAlign w:val="center"/>
          </w:tcPr>
          <w:p>
            <w:pPr>
              <w:pStyle w:val="14"/>
            </w:pPr>
            <w:r>
              <w:t>正常使用率</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按时完成率</w:t>
            </w:r>
          </w:p>
        </w:tc>
        <w:tc>
          <w:tcPr>
            <w:tcW w:w="2466" w:type="dxa"/>
            <w:vAlign w:val="center"/>
          </w:tcPr>
          <w:p>
            <w:pPr>
              <w:pStyle w:val="14"/>
            </w:pPr>
            <w:r>
              <w:t>按时完成率</w:t>
            </w:r>
          </w:p>
        </w:tc>
        <w:tc>
          <w:tcPr>
            <w:tcW w:w="2466" w:type="dxa"/>
            <w:vAlign w:val="center"/>
          </w:tcPr>
          <w:p>
            <w:pPr>
              <w:pStyle w:val="14"/>
            </w:pPr>
            <w:r>
              <w:t>100百分比</w:t>
            </w:r>
          </w:p>
        </w:tc>
        <w:tc>
          <w:tcPr>
            <w:tcW w:w="2466" w:type="dxa"/>
            <w:vAlign w:val="center"/>
          </w:tcPr>
          <w:p>
            <w:pPr>
              <w:pStyle w:val="14"/>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全年预算资金完成率</w:t>
            </w:r>
          </w:p>
        </w:tc>
        <w:tc>
          <w:tcPr>
            <w:tcW w:w="2466" w:type="dxa"/>
            <w:vAlign w:val="center"/>
          </w:tcPr>
          <w:p>
            <w:pPr>
              <w:pStyle w:val="14"/>
            </w:pPr>
            <w:r>
              <w:t>全年预算资金完成率</w:t>
            </w:r>
          </w:p>
        </w:tc>
        <w:tc>
          <w:tcPr>
            <w:tcW w:w="2466" w:type="dxa"/>
            <w:vAlign w:val="center"/>
          </w:tcPr>
          <w:p>
            <w:pPr>
              <w:pStyle w:val="14"/>
            </w:pPr>
            <w:r>
              <w:t>100百分比</w:t>
            </w:r>
          </w:p>
        </w:tc>
        <w:tc>
          <w:tcPr>
            <w:tcW w:w="2466" w:type="dxa"/>
            <w:vAlign w:val="center"/>
          </w:tcPr>
          <w:p>
            <w:pPr>
              <w:pStyle w:val="14"/>
            </w:pPr>
            <w:r>
              <w:rPr>
                <w:rFonts w:hint="eastAsia"/>
                <w:lang w:val="en-US" w:eastAsia="zh-CN"/>
              </w:rPr>
              <w:t>年底前全部执行</w:t>
            </w: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综合利用率</w:t>
            </w:r>
          </w:p>
        </w:tc>
        <w:tc>
          <w:tcPr>
            <w:tcW w:w="2466" w:type="dxa"/>
            <w:vAlign w:val="center"/>
          </w:tcPr>
          <w:p>
            <w:pPr>
              <w:pStyle w:val="14"/>
            </w:pPr>
            <w:r>
              <w:t>综合利用率</w:t>
            </w:r>
          </w:p>
        </w:tc>
        <w:tc>
          <w:tcPr>
            <w:tcW w:w="2466" w:type="dxa"/>
            <w:vAlign w:val="center"/>
          </w:tcPr>
          <w:p>
            <w:pPr>
              <w:pStyle w:val="14"/>
            </w:pPr>
            <w:r>
              <w:t>≥90百分比</w:t>
            </w:r>
          </w:p>
        </w:tc>
        <w:tc>
          <w:tcPr>
            <w:tcW w:w="2466" w:type="dxa"/>
            <w:vAlign w:val="center"/>
          </w:tcPr>
          <w:p>
            <w:pPr>
              <w:pStyle w:val="14"/>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受益总人数</w:t>
            </w:r>
          </w:p>
        </w:tc>
        <w:tc>
          <w:tcPr>
            <w:tcW w:w="2466" w:type="dxa"/>
            <w:vAlign w:val="center"/>
          </w:tcPr>
          <w:p>
            <w:pPr>
              <w:pStyle w:val="14"/>
            </w:pPr>
            <w:r>
              <w:t>受益总人数</w:t>
            </w:r>
          </w:p>
        </w:tc>
        <w:tc>
          <w:tcPr>
            <w:tcW w:w="2466" w:type="dxa"/>
            <w:vAlign w:val="center"/>
          </w:tcPr>
          <w:p>
            <w:pPr>
              <w:pStyle w:val="14"/>
            </w:pPr>
            <w:r>
              <w:t>≥10000人次</w:t>
            </w:r>
          </w:p>
        </w:tc>
        <w:tc>
          <w:tcPr>
            <w:tcW w:w="2466" w:type="dxa"/>
            <w:vAlign w:val="center"/>
          </w:tcPr>
          <w:p>
            <w:pPr>
              <w:pStyle w:val="14"/>
              <w:rPr>
                <w:rFonts w:hint="default" w:eastAsia="方正书宋_GBK"/>
                <w:lang w:val="en-US" w:eastAsia="zh-CN"/>
              </w:rPr>
            </w:pPr>
            <w:r>
              <w:t>活动受益人次</w:t>
            </w:r>
            <w:r>
              <w:rPr>
                <w:rFonts w:hint="eastAsia"/>
                <w:lang w:val="en-US" w:eastAsia="zh-CN"/>
              </w:rPr>
              <w:t>达1万人次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提升品牌形象</w:t>
            </w:r>
          </w:p>
        </w:tc>
        <w:tc>
          <w:tcPr>
            <w:tcW w:w="2466" w:type="dxa"/>
            <w:vAlign w:val="center"/>
          </w:tcPr>
          <w:p>
            <w:pPr>
              <w:pStyle w:val="14"/>
            </w:pPr>
            <w:r>
              <w:t>提升品牌形象</w:t>
            </w:r>
          </w:p>
        </w:tc>
        <w:tc>
          <w:tcPr>
            <w:tcW w:w="2466" w:type="dxa"/>
            <w:vAlign w:val="center"/>
          </w:tcPr>
          <w:p>
            <w:pPr>
              <w:pStyle w:val="14"/>
            </w:pPr>
            <w:r>
              <w:t>打造青年之家服务品牌</w:t>
            </w:r>
          </w:p>
        </w:tc>
        <w:tc>
          <w:tcPr>
            <w:tcW w:w="2466" w:type="dxa"/>
            <w:vAlign w:val="center"/>
          </w:tcPr>
          <w:p>
            <w:pPr>
              <w:pStyle w:val="14"/>
            </w:pPr>
            <w:r>
              <w:rPr>
                <w:rFonts w:hint="eastAsia"/>
                <w:sz w:val="20"/>
                <w:szCs w:val="22"/>
                <w:lang w:eastAsia="zh-CN"/>
              </w:rPr>
              <w:t>《</w:t>
            </w:r>
            <w:r>
              <w:rPr>
                <w:rFonts w:hint="eastAsia"/>
                <w:sz w:val="20"/>
                <w:szCs w:val="22"/>
                <w:lang w:val="en-US" w:eastAsia="zh-CN"/>
              </w:rPr>
              <w:t>关于推进县域共青团基层组织改革的指导意见</w:t>
            </w:r>
            <w:r>
              <w:rPr>
                <w:rFonts w:hint="eastAsia"/>
                <w:sz w:val="20"/>
                <w:szCs w:val="22"/>
                <w:lang w:eastAsia="zh-CN"/>
              </w:rPr>
              <w:t>》</w:t>
            </w:r>
            <w:r>
              <w:rPr>
                <w:rFonts w:hint="eastAsia"/>
                <w:sz w:val="20"/>
                <w:szCs w:val="22"/>
                <w:lang w:val="en-US" w:eastAsia="zh-CN"/>
              </w:rPr>
              <w:t>中青发﹝2022﹞17号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100百分比</w:t>
            </w:r>
          </w:p>
        </w:tc>
        <w:tc>
          <w:tcPr>
            <w:tcW w:w="2466" w:type="dxa"/>
            <w:vAlign w:val="center"/>
          </w:tcPr>
          <w:p>
            <w:pPr>
              <w:pStyle w:val="14"/>
            </w:pPr>
            <w:r>
              <w:t>满意度调查</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3、团代会及少代会换届绩效目标表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1.按时召开团代会及少代会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组织培训、会议次数（次）</w:t>
            </w:r>
          </w:p>
        </w:tc>
        <w:tc>
          <w:tcPr>
            <w:tcW w:w="2466" w:type="dxa"/>
            <w:vAlign w:val="center"/>
          </w:tcPr>
          <w:p>
            <w:pPr>
              <w:pStyle w:val="14"/>
              <w:rPr>
                <w:rFonts w:hint="default" w:eastAsia="方正书宋_GBK"/>
                <w:lang w:val="en-US" w:eastAsia="zh-CN"/>
              </w:rPr>
            </w:pPr>
            <w:r>
              <w:rPr>
                <w:rFonts w:hint="eastAsia"/>
                <w:sz w:val="20"/>
                <w:szCs w:val="22"/>
                <w:lang w:val="en-US" w:eastAsia="zh-CN"/>
              </w:rPr>
              <w:t>按时召开团代会及少代会</w:t>
            </w:r>
          </w:p>
        </w:tc>
        <w:tc>
          <w:tcPr>
            <w:tcW w:w="2466" w:type="dxa"/>
            <w:vAlign w:val="center"/>
          </w:tcPr>
          <w:p>
            <w:pPr>
              <w:pStyle w:val="14"/>
            </w:pPr>
            <w:r>
              <w:t>2次数</w:t>
            </w:r>
          </w:p>
        </w:tc>
        <w:tc>
          <w:tcPr>
            <w:tcW w:w="2466" w:type="dxa"/>
            <w:vAlign w:val="center"/>
          </w:tcPr>
          <w:p>
            <w:pPr>
              <w:pStyle w:val="14"/>
              <w:rPr>
                <w:rFonts w:hint="eastAsia" w:eastAsia="方正书宋_GBK"/>
                <w:lang w:eastAsia="zh-CN"/>
              </w:rPr>
            </w:pPr>
            <w:r>
              <w:rPr>
                <w:rFonts w:hint="eastAsia"/>
                <w:sz w:val="20"/>
                <w:szCs w:val="22"/>
                <w:lang w:eastAsia="zh-CN"/>
              </w:rPr>
              <w:t>《中国共产主义青年团地方组织选举工作条例》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培训班、会议完成率</w:t>
            </w:r>
          </w:p>
          <w:p>
            <w:pPr>
              <w:pStyle w:val="14"/>
            </w:pPr>
          </w:p>
          <w:p>
            <w:pPr>
              <w:pStyle w:val="14"/>
            </w:pPr>
          </w:p>
        </w:tc>
        <w:tc>
          <w:tcPr>
            <w:tcW w:w="2466" w:type="dxa"/>
            <w:vAlign w:val="center"/>
          </w:tcPr>
          <w:p>
            <w:pPr>
              <w:pStyle w:val="14"/>
              <w:rPr>
                <w:sz w:val="20"/>
                <w:szCs w:val="22"/>
              </w:rPr>
            </w:pPr>
            <w:r>
              <w:rPr>
                <w:rFonts w:hint="eastAsia"/>
                <w:sz w:val="20"/>
                <w:szCs w:val="22"/>
                <w:lang w:val="en-US" w:eastAsia="zh-CN"/>
              </w:rPr>
              <w:t>按时召开团代会及少代会</w:t>
            </w:r>
          </w:p>
          <w:p>
            <w:pPr>
              <w:pStyle w:val="14"/>
            </w:pPr>
          </w:p>
        </w:tc>
        <w:tc>
          <w:tcPr>
            <w:tcW w:w="2466" w:type="dxa"/>
            <w:vAlign w:val="center"/>
          </w:tcPr>
          <w:p>
            <w:pPr>
              <w:pStyle w:val="14"/>
            </w:pPr>
            <w:r>
              <w:t>100百分比</w:t>
            </w:r>
          </w:p>
        </w:tc>
        <w:tc>
          <w:tcPr>
            <w:tcW w:w="2466" w:type="dxa"/>
            <w:vAlign w:val="center"/>
          </w:tcPr>
          <w:p>
            <w:pPr>
              <w:pStyle w:val="14"/>
            </w:pPr>
            <w:r>
              <w:rPr>
                <w:rFonts w:hint="eastAsia"/>
                <w:sz w:val="20"/>
                <w:szCs w:val="22"/>
                <w:lang w:eastAsia="zh-CN"/>
              </w:rPr>
              <w:t>《中国共产主义青年团地方组织选举工作条例》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完成时限</w:t>
            </w:r>
          </w:p>
        </w:tc>
        <w:tc>
          <w:tcPr>
            <w:tcW w:w="2466" w:type="dxa"/>
            <w:vAlign w:val="center"/>
          </w:tcPr>
          <w:p>
            <w:pPr>
              <w:pStyle w:val="14"/>
            </w:pPr>
            <w:r>
              <w:rPr>
                <w:rFonts w:hint="eastAsia"/>
                <w:sz w:val="20"/>
                <w:szCs w:val="22"/>
                <w:lang w:val="en-US" w:eastAsia="zh-CN"/>
              </w:rPr>
              <w:t>按时召开团代会及少代会</w:t>
            </w:r>
          </w:p>
        </w:tc>
        <w:tc>
          <w:tcPr>
            <w:tcW w:w="2466" w:type="dxa"/>
            <w:vAlign w:val="center"/>
          </w:tcPr>
          <w:p>
            <w:pPr>
              <w:pStyle w:val="14"/>
            </w:pPr>
            <w:r>
              <w:t>按时完成</w:t>
            </w:r>
          </w:p>
        </w:tc>
        <w:tc>
          <w:tcPr>
            <w:tcW w:w="2466" w:type="dxa"/>
            <w:vAlign w:val="center"/>
          </w:tcPr>
          <w:p>
            <w:pPr>
              <w:pStyle w:val="14"/>
            </w:pPr>
            <w:r>
              <w:rPr>
                <w:rFonts w:hint="eastAsia"/>
                <w:sz w:val="20"/>
                <w:szCs w:val="22"/>
                <w:lang w:eastAsia="zh-CN"/>
              </w:rPr>
              <w:t>《中国共产主义青年团地方组织选举工作条例》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控制在预算内</w:t>
            </w:r>
          </w:p>
        </w:tc>
        <w:tc>
          <w:tcPr>
            <w:tcW w:w="2466" w:type="dxa"/>
            <w:vAlign w:val="center"/>
          </w:tcPr>
          <w:p>
            <w:pPr>
              <w:pStyle w:val="14"/>
            </w:pPr>
            <w:r>
              <w:t>控制在预算内</w:t>
            </w:r>
          </w:p>
        </w:tc>
        <w:tc>
          <w:tcPr>
            <w:tcW w:w="2466" w:type="dxa"/>
            <w:vAlign w:val="center"/>
          </w:tcPr>
          <w:p>
            <w:pPr>
              <w:pStyle w:val="14"/>
            </w:pPr>
            <w:r>
              <w:t>按预算安排执行</w:t>
            </w:r>
          </w:p>
        </w:tc>
        <w:tc>
          <w:tcPr>
            <w:tcW w:w="2466" w:type="dxa"/>
            <w:vAlign w:val="center"/>
          </w:tcPr>
          <w:p>
            <w:pPr>
              <w:pStyle w:val="14"/>
              <w:rPr>
                <w:rFonts w:hint="default" w:eastAsia="方正书宋_GBK"/>
                <w:lang w:val="en-US" w:eastAsia="zh-CN"/>
              </w:rPr>
            </w:pPr>
            <w:r>
              <w:rPr>
                <w:rFonts w:hint="eastAsia"/>
                <w:lang w:val="en-US" w:eastAsia="zh-CN"/>
              </w:rPr>
              <w:t>预算安排全部执行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rPr>
                <w:rFonts w:hint="eastAsia" w:eastAsia="方正书宋_GBK"/>
                <w:lang w:val="en-US" w:eastAsia="zh-CN"/>
              </w:rPr>
            </w:pPr>
            <w:r>
              <w:t>预算安排</w:t>
            </w:r>
            <w:r>
              <w:rPr>
                <w:rFonts w:hint="eastAsia"/>
                <w:lang w:val="en-US" w:eastAsia="zh-CN"/>
              </w:rPr>
              <w:t>全部执行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工作专业性不断提升</w:t>
            </w:r>
          </w:p>
        </w:tc>
        <w:tc>
          <w:tcPr>
            <w:tcW w:w="2466" w:type="dxa"/>
            <w:vAlign w:val="center"/>
          </w:tcPr>
          <w:p>
            <w:pPr>
              <w:pStyle w:val="14"/>
            </w:pPr>
            <w:r>
              <w:t>工作专业性不断提升</w:t>
            </w:r>
          </w:p>
        </w:tc>
        <w:tc>
          <w:tcPr>
            <w:tcW w:w="2466" w:type="dxa"/>
            <w:vAlign w:val="center"/>
          </w:tcPr>
          <w:p>
            <w:pPr>
              <w:pStyle w:val="14"/>
            </w:pPr>
            <w:r>
              <w:t>工作专业度提升</w:t>
            </w:r>
          </w:p>
        </w:tc>
        <w:tc>
          <w:tcPr>
            <w:tcW w:w="2466" w:type="dxa"/>
            <w:vAlign w:val="center"/>
          </w:tcPr>
          <w:p>
            <w:pPr>
              <w:pStyle w:val="14"/>
            </w:pPr>
            <w:r>
              <w:rPr>
                <w:rFonts w:hint="eastAsia"/>
                <w:sz w:val="20"/>
                <w:szCs w:val="22"/>
                <w:lang w:eastAsia="zh-CN"/>
              </w:rPr>
              <w:t>《中国共产主义青年团地方组织选举工作条例》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业务能力增强</w:t>
            </w:r>
          </w:p>
        </w:tc>
        <w:tc>
          <w:tcPr>
            <w:tcW w:w="2466" w:type="dxa"/>
            <w:vAlign w:val="center"/>
          </w:tcPr>
          <w:p>
            <w:pPr>
              <w:pStyle w:val="14"/>
            </w:pPr>
            <w:r>
              <w:t>业务能力增强</w:t>
            </w:r>
          </w:p>
        </w:tc>
        <w:tc>
          <w:tcPr>
            <w:tcW w:w="2466" w:type="dxa"/>
            <w:vAlign w:val="center"/>
          </w:tcPr>
          <w:p>
            <w:pPr>
              <w:pStyle w:val="14"/>
            </w:pPr>
            <w:r>
              <w:t>干部职务配备齐全</w:t>
            </w:r>
          </w:p>
        </w:tc>
        <w:tc>
          <w:tcPr>
            <w:tcW w:w="2466" w:type="dxa"/>
            <w:vAlign w:val="center"/>
          </w:tcPr>
          <w:p>
            <w:pPr>
              <w:pStyle w:val="14"/>
            </w:pPr>
            <w:r>
              <w:rPr>
                <w:rFonts w:hint="eastAsia"/>
                <w:sz w:val="20"/>
                <w:szCs w:val="22"/>
                <w:lang w:eastAsia="zh-CN"/>
              </w:rPr>
              <w:t>《中国共产主义青年团地方组织选举工作条例》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100百分比</w:t>
            </w:r>
          </w:p>
        </w:tc>
        <w:tc>
          <w:tcPr>
            <w:tcW w:w="2466" w:type="dxa"/>
            <w:vAlign w:val="center"/>
          </w:tcPr>
          <w:p>
            <w:pPr>
              <w:pStyle w:val="14"/>
              <w:rPr>
                <w:rFonts w:hint="default" w:eastAsia="方正书宋_GBK"/>
                <w:lang w:val="en-US" w:eastAsia="zh-CN"/>
              </w:rPr>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4、预防青少年违法犯罪绩效目标表</w:t>
      </w:r>
    </w:p>
    <w:tbl>
      <w:tblPr>
        <w:tblStyle w:val="7"/>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1.做好青少年法律法规宣传科普工作，提高青少年法律意识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组织主题宣传活动场次</w:t>
            </w:r>
          </w:p>
        </w:tc>
        <w:tc>
          <w:tcPr>
            <w:tcW w:w="2466" w:type="dxa"/>
            <w:vAlign w:val="center"/>
          </w:tcPr>
          <w:p>
            <w:pPr>
              <w:pStyle w:val="14"/>
            </w:pPr>
            <w:r>
              <w:t>组织主题宣传活动场次</w:t>
            </w:r>
          </w:p>
        </w:tc>
        <w:tc>
          <w:tcPr>
            <w:tcW w:w="2466" w:type="dxa"/>
            <w:vAlign w:val="center"/>
          </w:tcPr>
          <w:p>
            <w:pPr>
              <w:pStyle w:val="14"/>
            </w:pPr>
            <w:r>
              <w:t>≥12场</w:t>
            </w:r>
          </w:p>
        </w:tc>
        <w:tc>
          <w:tcPr>
            <w:tcW w:w="2466" w:type="dxa"/>
            <w:vAlign w:val="center"/>
          </w:tcPr>
          <w:p>
            <w:pPr>
              <w:pStyle w:val="14"/>
              <w:rPr>
                <w:rFonts w:hint="default" w:eastAsia="方正书宋_GBK"/>
                <w:lang w:val="en-US" w:eastAsia="zh-CN"/>
              </w:rPr>
            </w:pPr>
            <w:r>
              <w:rPr>
                <w:rFonts w:hint="eastAsia"/>
                <w:lang w:val="en-US" w:eastAsia="zh-CN"/>
              </w:rPr>
              <w:t>每月开展普法宣传活动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100百分比</w:t>
            </w:r>
          </w:p>
        </w:tc>
        <w:tc>
          <w:tcPr>
            <w:tcW w:w="2466" w:type="dxa"/>
            <w:vAlign w:val="center"/>
          </w:tcPr>
          <w:p>
            <w:pPr>
              <w:pStyle w:val="14"/>
            </w:pPr>
            <w:r>
              <w:rPr>
                <w:rFonts w:hint="eastAsia"/>
                <w:lang w:val="en-US" w:eastAsia="zh-CN"/>
              </w:rPr>
              <w:t>每月开展普法宣传活动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如期完成</w:t>
            </w:r>
          </w:p>
        </w:tc>
        <w:tc>
          <w:tcPr>
            <w:tcW w:w="2466" w:type="dxa"/>
            <w:vAlign w:val="center"/>
          </w:tcPr>
          <w:p>
            <w:pPr>
              <w:pStyle w:val="14"/>
            </w:pPr>
            <w:r>
              <w:t>如期完成</w:t>
            </w:r>
          </w:p>
        </w:tc>
        <w:tc>
          <w:tcPr>
            <w:tcW w:w="2466" w:type="dxa"/>
            <w:vAlign w:val="center"/>
          </w:tcPr>
          <w:p>
            <w:pPr>
              <w:pStyle w:val="14"/>
            </w:pPr>
            <w:r>
              <w:t>年底完成</w:t>
            </w:r>
          </w:p>
        </w:tc>
        <w:tc>
          <w:tcPr>
            <w:tcW w:w="2466" w:type="dxa"/>
            <w:vAlign w:val="center"/>
          </w:tcPr>
          <w:p>
            <w:pPr>
              <w:pStyle w:val="14"/>
            </w:pPr>
            <w:r>
              <w:rPr>
                <w:rFonts w:hint="eastAsia"/>
                <w:lang w:val="en-US" w:eastAsia="zh-CN"/>
              </w:rPr>
              <w:t>每月开展普法宣传活动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控制在预算内</w:t>
            </w:r>
          </w:p>
        </w:tc>
        <w:tc>
          <w:tcPr>
            <w:tcW w:w="2466" w:type="dxa"/>
            <w:vAlign w:val="center"/>
          </w:tcPr>
          <w:p>
            <w:pPr>
              <w:pStyle w:val="14"/>
            </w:pPr>
            <w:r>
              <w:t>控制在预算内</w:t>
            </w:r>
          </w:p>
        </w:tc>
        <w:tc>
          <w:tcPr>
            <w:tcW w:w="2466" w:type="dxa"/>
            <w:vAlign w:val="center"/>
          </w:tcPr>
          <w:p>
            <w:pPr>
              <w:pStyle w:val="14"/>
            </w:pPr>
            <w:r>
              <w:t>控制在预算内</w:t>
            </w:r>
          </w:p>
        </w:tc>
        <w:tc>
          <w:tcPr>
            <w:tcW w:w="2466" w:type="dxa"/>
            <w:vAlign w:val="center"/>
          </w:tcPr>
          <w:p>
            <w:pPr>
              <w:pStyle w:val="14"/>
              <w:rPr>
                <w:rFonts w:hint="eastAsia" w:eastAsia="方正书宋_GBK"/>
                <w:lang w:val="en-US" w:eastAsia="zh-CN"/>
              </w:rPr>
            </w:pPr>
            <w:r>
              <w:t>全年预算安排</w:t>
            </w:r>
            <w:r>
              <w:rPr>
                <w:rFonts w:hint="eastAsia"/>
                <w:lang w:val="en-US" w:eastAsia="zh-CN"/>
              </w:rPr>
              <w:t>全部执行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资金的使用效率</w:t>
            </w:r>
          </w:p>
        </w:tc>
        <w:tc>
          <w:tcPr>
            <w:tcW w:w="2466" w:type="dxa"/>
            <w:vAlign w:val="center"/>
          </w:tcPr>
          <w:p>
            <w:pPr>
              <w:pStyle w:val="14"/>
            </w:pPr>
            <w:r>
              <w:t>资金的使用效率</w:t>
            </w:r>
          </w:p>
        </w:tc>
        <w:tc>
          <w:tcPr>
            <w:tcW w:w="2466" w:type="dxa"/>
            <w:vAlign w:val="center"/>
          </w:tcPr>
          <w:p>
            <w:pPr>
              <w:pStyle w:val="14"/>
            </w:pPr>
            <w:r>
              <w:t>100百分比</w:t>
            </w:r>
          </w:p>
        </w:tc>
        <w:tc>
          <w:tcPr>
            <w:tcW w:w="2466" w:type="dxa"/>
            <w:vAlign w:val="center"/>
          </w:tcPr>
          <w:p>
            <w:pPr>
              <w:pStyle w:val="14"/>
              <w:rPr>
                <w:rFonts w:hint="eastAsia" w:eastAsia="方正书宋_GBK"/>
                <w:lang w:val="en-US" w:eastAsia="zh-CN"/>
              </w:rPr>
            </w:pPr>
            <w:r>
              <w:t>全年预算安排</w:t>
            </w:r>
            <w:r>
              <w:rPr>
                <w:rFonts w:hint="eastAsia"/>
                <w:lang w:val="en-US" w:eastAsia="zh-CN"/>
              </w:rPr>
              <w:t>全部执行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宣传、活动影响力</w:t>
            </w:r>
          </w:p>
        </w:tc>
        <w:tc>
          <w:tcPr>
            <w:tcW w:w="2466" w:type="dxa"/>
            <w:vAlign w:val="center"/>
          </w:tcPr>
          <w:p>
            <w:pPr>
              <w:pStyle w:val="14"/>
            </w:pPr>
            <w:r>
              <w:t>宣传、活动影响力</w:t>
            </w:r>
          </w:p>
        </w:tc>
        <w:tc>
          <w:tcPr>
            <w:tcW w:w="2466" w:type="dxa"/>
            <w:vAlign w:val="center"/>
          </w:tcPr>
          <w:p>
            <w:pPr>
              <w:pStyle w:val="14"/>
            </w:pPr>
            <w:r>
              <w:t>提高青少年法律意识</w:t>
            </w:r>
          </w:p>
        </w:tc>
        <w:tc>
          <w:tcPr>
            <w:tcW w:w="2466" w:type="dxa"/>
            <w:vAlign w:val="center"/>
          </w:tcPr>
          <w:p>
            <w:pPr>
              <w:pStyle w:val="14"/>
            </w:pPr>
            <w:r>
              <w:rPr>
                <w:rFonts w:hint="eastAsia"/>
              </w:rPr>
              <w:t>《2021年预防青少年违法犯罪工作考核评价实施细则（试行）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增强影响力</w:t>
            </w:r>
          </w:p>
        </w:tc>
        <w:tc>
          <w:tcPr>
            <w:tcW w:w="2466" w:type="dxa"/>
            <w:vAlign w:val="center"/>
          </w:tcPr>
          <w:p>
            <w:pPr>
              <w:pStyle w:val="14"/>
            </w:pPr>
            <w:r>
              <w:t>增强影响力</w:t>
            </w:r>
          </w:p>
        </w:tc>
        <w:tc>
          <w:tcPr>
            <w:tcW w:w="2466" w:type="dxa"/>
            <w:vAlign w:val="center"/>
          </w:tcPr>
          <w:p>
            <w:pPr>
              <w:pStyle w:val="14"/>
            </w:pPr>
            <w:r>
              <w:t>提高青少年法律意识</w:t>
            </w:r>
          </w:p>
        </w:tc>
        <w:tc>
          <w:tcPr>
            <w:tcW w:w="2466" w:type="dxa"/>
            <w:vAlign w:val="center"/>
          </w:tcPr>
          <w:p>
            <w:pPr>
              <w:pStyle w:val="14"/>
            </w:pPr>
            <w:r>
              <w:rPr>
                <w:rFonts w:hint="eastAsia"/>
              </w:rPr>
              <w:t>《2021年预防青少年违法犯罪工作考核评价实施细则（试行）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≥90百分比</w:t>
            </w:r>
          </w:p>
        </w:tc>
        <w:tc>
          <w:tcPr>
            <w:tcW w:w="2466" w:type="dxa"/>
            <w:vAlign w:val="center"/>
          </w:tcPr>
          <w:p>
            <w:pPr>
              <w:pStyle w:val="14"/>
              <w:rPr>
                <w:rFonts w:hint="default" w:eastAsia="方正书宋_GBK"/>
                <w:lang w:val="en-US" w:eastAsia="zh-CN"/>
              </w:rPr>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2023年，中国共产主义青年团隆尧县委员会本级安排政府采购预算0.95万元。具体内容见下表。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0.95</w:t>
            </w:r>
          </w:p>
        </w:tc>
        <w:tc>
          <w:tcPr>
            <w:tcW w:w="924" w:type="dxa"/>
            <w:vAlign w:val="center"/>
          </w:tcPr>
          <w:p>
            <w:pPr>
              <w:pStyle w:val="17"/>
            </w:pPr>
            <w:r>
              <w:t>0.95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中国共产主义青年团隆尧县委员会本级小计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0.95</w:t>
            </w:r>
          </w:p>
        </w:tc>
        <w:tc>
          <w:tcPr>
            <w:tcW w:w="924" w:type="dxa"/>
            <w:vAlign w:val="center"/>
          </w:tcPr>
          <w:p>
            <w:pPr>
              <w:pStyle w:val="17"/>
            </w:pPr>
            <w:r>
              <w:t>0.95</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青年中心建设</w:t>
            </w:r>
          </w:p>
        </w:tc>
        <w:tc>
          <w:tcPr>
            <w:tcW w:w="924" w:type="dxa"/>
            <w:vAlign w:val="center"/>
          </w:tcPr>
          <w:p>
            <w:pPr>
              <w:pStyle w:val="13"/>
            </w:pPr>
            <w:r>
              <w:t>3.95</w:t>
            </w:r>
          </w:p>
        </w:tc>
        <w:tc>
          <w:tcPr>
            <w:tcW w:w="924" w:type="dxa"/>
            <w:vAlign w:val="center"/>
          </w:tcPr>
          <w:p>
            <w:pPr>
              <w:pStyle w:val="14"/>
            </w:pPr>
            <w:r>
              <w:t>便携式计算机</w:t>
            </w:r>
          </w:p>
        </w:tc>
        <w:tc>
          <w:tcPr>
            <w:tcW w:w="924" w:type="dxa"/>
            <w:vAlign w:val="center"/>
          </w:tcPr>
          <w:p>
            <w:pPr>
              <w:pStyle w:val="14"/>
            </w:pPr>
            <w:r>
              <w:t>A02010108</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r>
              <w:t>0.50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青年中心建设</w:t>
            </w:r>
          </w:p>
        </w:tc>
        <w:tc>
          <w:tcPr>
            <w:tcW w:w="924" w:type="dxa"/>
            <w:vAlign w:val="center"/>
          </w:tcPr>
          <w:p>
            <w:pPr>
              <w:pStyle w:val="13"/>
            </w:pPr>
            <w:r>
              <w:t>3.95</w:t>
            </w:r>
          </w:p>
        </w:tc>
        <w:tc>
          <w:tcPr>
            <w:tcW w:w="924" w:type="dxa"/>
            <w:vAlign w:val="center"/>
          </w:tcPr>
          <w:p>
            <w:pPr>
              <w:pStyle w:val="14"/>
            </w:pPr>
            <w:r>
              <w:t>多功能一体机</w:t>
            </w:r>
          </w:p>
        </w:tc>
        <w:tc>
          <w:tcPr>
            <w:tcW w:w="924" w:type="dxa"/>
            <w:vAlign w:val="center"/>
          </w:tcPr>
          <w:p>
            <w:pPr>
              <w:pStyle w:val="14"/>
            </w:pPr>
            <w:r>
              <w:t>A02020400</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0.25</w:t>
            </w:r>
          </w:p>
        </w:tc>
        <w:tc>
          <w:tcPr>
            <w:tcW w:w="924" w:type="dxa"/>
            <w:vAlign w:val="center"/>
          </w:tcPr>
          <w:p>
            <w:pPr>
              <w:pStyle w:val="13"/>
            </w:pPr>
            <w:r>
              <w:t>0.25</w:t>
            </w:r>
          </w:p>
        </w:tc>
        <w:tc>
          <w:tcPr>
            <w:tcW w:w="924" w:type="dxa"/>
            <w:vAlign w:val="center"/>
          </w:tcPr>
          <w:p>
            <w:pPr>
              <w:pStyle w:val="13"/>
            </w:pPr>
            <w:r>
              <w:t>0.25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4"/>
            </w:pPr>
            <w:r>
              <w:t>青年中心建设</w:t>
            </w:r>
          </w:p>
        </w:tc>
        <w:tc>
          <w:tcPr>
            <w:tcW w:w="924" w:type="dxa"/>
            <w:vAlign w:val="center"/>
          </w:tcPr>
          <w:p>
            <w:pPr>
              <w:pStyle w:val="13"/>
            </w:pPr>
            <w:r>
              <w:t>3.95</w:t>
            </w:r>
          </w:p>
        </w:tc>
        <w:tc>
          <w:tcPr>
            <w:tcW w:w="924" w:type="dxa"/>
            <w:vAlign w:val="center"/>
          </w:tcPr>
          <w:p>
            <w:pPr>
              <w:pStyle w:val="14"/>
            </w:pPr>
            <w:r>
              <w:t>空调机组</w:t>
            </w:r>
          </w:p>
        </w:tc>
        <w:tc>
          <w:tcPr>
            <w:tcW w:w="924" w:type="dxa"/>
            <w:vAlign w:val="center"/>
          </w:tcPr>
          <w:p>
            <w:pPr>
              <w:pStyle w:val="14"/>
            </w:pPr>
            <w:r>
              <w:t>A02052305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中国共产主义青年团隆尧县委员会本级上年末固定资产金额为2.69万元（详见下表）。本年度拟购置固定资产总额为0.</w:t>
      </w:r>
      <w:r>
        <w:rPr>
          <w:rFonts w:hint="eastAsia" w:eastAsia="方正仿宋_GBK" w:cs="Times New Roman"/>
          <w:b w:val="0"/>
          <w:color w:val="000000"/>
          <w:sz w:val="28"/>
          <w:lang w:val="en-US" w:eastAsia="zh-CN"/>
        </w:rPr>
        <w:t>95</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712001中国共产主义青年团隆尧县委员会本级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39</w:t>
            </w:r>
          </w:p>
        </w:tc>
        <w:tc>
          <w:tcPr>
            <w:tcW w:w="4933" w:type="dxa"/>
            <w:vAlign w:val="center"/>
          </w:tcPr>
          <w:p>
            <w:pPr>
              <w:pStyle w:val="13"/>
            </w:pPr>
            <w:r>
              <w:t>2.69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hint="eastAsia" w:eastAsia="方正仿宋_GBK" w:cs="Times New Roman"/>
          <w:b w:val="0"/>
          <w:color w:val="000000"/>
          <w:sz w:val="28"/>
          <w:lang w:val="en-US" w:eastAsia="zh-CN"/>
        </w:rPr>
        <w:t>单位</w:t>
      </w:r>
      <w:bookmarkStart w:id="1" w:name="_GoBack"/>
      <w:bookmarkEnd w:id="1"/>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86058A2-5ED4-4FEE-A112-81C877F2F1C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6EA2815E-3E7E-4135-A5B3-0432F27D7DA1}"/>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00000000" w:usb1="00000000" w:usb2="00000000" w:usb3="00000000" w:csb0="00000000" w:csb1="00000000"/>
    <w:embedRegular r:id="rId3" w:fontKey="{42B6632B-F8BF-4F59-874C-54819E6946E2}"/>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RiODNmNzczOTUyY2RkMjBhNDhkMTdjM2U3ZGU2ZGYifQ=="/>
  </w:docVars>
  <w:rsids>
    <w:rsidRoot w:val="00000000"/>
    <w:rsid w:val="21C62A02"/>
    <w:rsid w:val="32D42D34"/>
    <w:rsid w:val="35413755"/>
    <w:rsid w:val="4E737BA7"/>
    <w:rsid w:val="5156746A"/>
    <w:rsid w:val="601827B8"/>
    <w:rsid w:val="63804879"/>
    <w:rsid w:val="69235D76"/>
    <w:rsid w:val="6FCF0C1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2023-01-13T16:11:30Z</dcterms:created>
  <dcterms:modified xsi:type="dcterms:W3CDTF">2023-01-13T08:11:30Z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2023-01-13T16:09:02Z</dcterms:created>
  <dcterms:modified xsi:type="dcterms:W3CDTF">2023-01-13T08:09:02Z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2023-01-13T16:08:58Z</dcterms:created>
  <dcterms:modified xsi:type="dcterms:W3CDTF">2023-01-13T08:08:58Z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2023-01-13T16:08:55Z</dcterms:created>
  <dcterms:modified xsi:type="dcterms:W3CDTF">2023-01-13T08:08:55Z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2023-01-13T15:56:19Z</dcterms:created>
  <dcterms:modified xsi:type="dcterms:W3CDTF">2023-01-13T07:56:19Z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2023-01-13T16:08:17Z</dcterms:created>
  <dcterms:modified xsi:type="dcterms:W3CDTF">2023-01-13T08:08:17Z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2023-01-13T16:07:34Z</dcterms:created>
  <dcterms:modified xsi:type="dcterms:W3CDTF">2023-01-13T08:07:34Z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2023-01-13T15:58:52Z</dcterms:created>
  <dcterms:modified xsi:type="dcterms:W3CDTF">2023-01-13T07:58:52Z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2023-01-13T15:58:51Z</dcterms:created>
  <dcterms:modified xsi:type="dcterms:W3CDTF">2023-01-13T07:58:51Z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2023-01-13T15:58:47Z</dcterms:created>
  <dcterms:modified xsi:type="dcterms:W3CDTF">2023-01-13T07:58:47Z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2023-01-13T15:58:07Z</dcterms:created>
  <dcterms:modified xsi:type="dcterms:W3CDTF">2023-01-13T07:58:07Z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2023-01-13T15:57:27Z</dcterms:created>
  <dcterms:modified xsi:type="dcterms:W3CDTF">2023-01-13T07:57:27Z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2023-01-13T15:56:32Z</dcterms:created>
  <dcterms:modified xsi:type="dcterms:W3CDTF">2023-01-13T07:56:32Z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d5c470-f00c-4cce-a369-b8e1ad1c730b}">
  <ds:schemaRefs/>
</ds:datastoreItem>
</file>

<file path=customXml/itemProps11.xml><?xml version="1.0" encoding="utf-8"?>
<ds:datastoreItem xmlns:ds="http://schemas.openxmlformats.org/officeDocument/2006/customXml" ds:itemID="{0cd7823c-3470-4982-b951-95227011669e}">
  <ds:schemaRefs/>
</ds:datastoreItem>
</file>

<file path=customXml/itemProps12.xml><?xml version="1.0" encoding="utf-8"?>
<ds:datastoreItem xmlns:ds="http://schemas.openxmlformats.org/officeDocument/2006/customXml" ds:itemID="{dfbb8434-5002-46e8-a876-c363ec2cab86}">
  <ds:schemaRefs/>
</ds:datastoreItem>
</file>

<file path=customXml/itemProps13.xml><?xml version="1.0" encoding="utf-8"?>
<ds:datastoreItem xmlns:ds="http://schemas.openxmlformats.org/officeDocument/2006/customXml" ds:itemID="{dd50d582-c03b-4718-9717-2b819bde8a23}">
  <ds:schemaRefs/>
</ds:datastoreItem>
</file>

<file path=customXml/itemProps14.xml><?xml version="1.0" encoding="utf-8"?>
<ds:datastoreItem xmlns:ds="http://schemas.openxmlformats.org/officeDocument/2006/customXml" ds:itemID="{2c5b330d-bfc3-4643-9dd2-d1bdedb23a70}">
  <ds:schemaRefs/>
</ds:datastoreItem>
</file>

<file path=customXml/itemProps15.xml><?xml version="1.0" encoding="utf-8"?>
<ds:datastoreItem xmlns:ds="http://schemas.openxmlformats.org/officeDocument/2006/customXml" ds:itemID="{515f4c12-bd8a-429a-bfd3-55e3edd702d5}">
  <ds:schemaRefs/>
</ds:datastoreItem>
</file>

<file path=customXml/itemProps16.xml><?xml version="1.0" encoding="utf-8"?>
<ds:datastoreItem xmlns:ds="http://schemas.openxmlformats.org/officeDocument/2006/customXml" ds:itemID="{9ba37167-2f13-4d65-a550-24b931a8ce5b}">
  <ds:schemaRefs/>
</ds:datastoreItem>
</file>

<file path=customXml/itemProps17.xml><?xml version="1.0" encoding="utf-8"?>
<ds:datastoreItem xmlns:ds="http://schemas.openxmlformats.org/officeDocument/2006/customXml" ds:itemID="{e8f082bd-c0f7-43cd-aeae-bfe8533ad569}">
  <ds:schemaRefs/>
</ds:datastoreItem>
</file>

<file path=customXml/itemProps18.xml><?xml version="1.0" encoding="utf-8"?>
<ds:datastoreItem xmlns:ds="http://schemas.openxmlformats.org/officeDocument/2006/customXml" ds:itemID="{b0f928f0-70b4-4423-8ae0-56448274aa61}">
  <ds:schemaRefs/>
</ds:datastoreItem>
</file>

<file path=customXml/itemProps19.xml><?xml version="1.0" encoding="utf-8"?>
<ds:datastoreItem xmlns:ds="http://schemas.openxmlformats.org/officeDocument/2006/customXml" ds:itemID="{64df977f-276f-462f-9d46-03619dcf2426}">
  <ds:schemaRefs/>
</ds:datastoreItem>
</file>

<file path=customXml/itemProps2.xml><?xml version="1.0" encoding="utf-8"?>
<ds:datastoreItem xmlns:ds="http://schemas.openxmlformats.org/officeDocument/2006/customXml" ds:itemID="{7a3ab399-0311-4e3a-8276-6ae107268f6c}">
  <ds:schemaRefs/>
</ds:datastoreItem>
</file>

<file path=customXml/itemProps20.xml><?xml version="1.0" encoding="utf-8"?>
<ds:datastoreItem xmlns:ds="http://schemas.openxmlformats.org/officeDocument/2006/customXml" ds:itemID="{c530c9fd-bb5b-4fb0-95d2-4d4c2d5f9135}">
  <ds:schemaRefs/>
</ds:datastoreItem>
</file>

<file path=customXml/itemProps21.xml><?xml version="1.0" encoding="utf-8"?>
<ds:datastoreItem xmlns:ds="http://schemas.openxmlformats.org/officeDocument/2006/customXml" ds:itemID="{baa7d99e-ef6d-4fa4-a29a-0e4a9e84c23d}">
  <ds:schemaRefs/>
</ds:datastoreItem>
</file>

<file path=customXml/itemProps22.xml><?xml version="1.0" encoding="utf-8"?>
<ds:datastoreItem xmlns:ds="http://schemas.openxmlformats.org/officeDocument/2006/customXml" ds:itemID="{02bb2d50-d86d-4fea-bd30-9c22e3668148}">
  <ds:schemaRefs/>
</ds:datastoreItem>
</file>

<file path=customXml/itemProps23.xml><?xml version="1.0" encoding="utf-8"?>
<ds:datastoreItem xmlns:ds="http://schemas.openxmlformats.org/officeDocument/2006/customXml" ds:itemID="{288a1713-8560-4ca2-961f-b5a05fc404e3}">
  <ds:schemaRefs/>
</ds:datastoreItem>
</file>

<file path=customXml/itemProps24.xml><?xml version="1.0" encoding="utf-8"?>
<ds:datastoreItem xmlns:ds="http://schemas.openxmlformats.org/officeDocument/2006/customXml" ds:itemID="{9a498e15-fed1-4673-a429-ac2abb91a0d6}">
  <ds:schemaRefs/>
</ds:datastoreItem>
</file>

<file path=customXml/itemProps25.xml><?xml version="1.0" encoding="utf-8"?>
<ds:datastoreItem xmlns:ds="http://schemas.openxmlformats.org/officeDocument/2006/customXml" ds:itemID="{4928c337-9eac-46e0-99a1-70f0e58fae82}">
  <ds:schemaRefs/>
</ds:datastoreItem>
</file>

<file path=customXml/itemProps26.xml><?xml version="1.0" encoding="utf-8"?>
<ds:datastoreItem xmlns:ds="http://schemas.openxmlformats.org/officeDocument/2006/customXml" ds:itemID="{0f278d65-44ef-468b-82fc-8296f4c0b6c9}">
  <ds:schemaRefs/>
</ds:datastoreItem>
</file>

<file path=customXml/itemProps27.xml><?xml version="1.0" encoding="utf-8"?>
<ds:datastoreItem xmlns:ds="http://schemas.openxmlformats.org/officeDocument/2006/customXml" ds:itemID="{0255fefb-986d-47b0-9a78-f708a93f6459}">
  <ds:schemaRefs/>
</ds:datastoreItem>
</file>

<file path=customXml/itemProps3.xml><?xml version="1.0" encoding="utf-8"?>
<ds:datastoreItem xmlns:ds="http://schemas.openxmlformats.org/officeDocument/2006/customXml" ds:itemID="{36c6917b-b929-4ae8-acf6-c2a39c3cc294}">
  <ds:schemaRefs/>
</ds:datastoreItem>
</file>

<file path=customXml/itemProps4.xml><?xml version="1.0" encoding="utf-8"?>
<ds:datastoreItem xmlns:ds="http://schemas.openxmlformats.org/officeDocument/2006/customXml" ds:itemID="{1a3f2efb-6d2e-4402-9228-122fa8400182}">
  <ds:schemaRefs/>
</ds:datastoreItem>
</file>

<file path=customXml/itemProps5.xml><?xml version="1.0" encoding="utf-8"?>
<ds:datastoreItem xmlns:ds="http://schemas.openxmlformats.org/officeDocument/2006/customXml" ds:itemID="{d7f6afba-3310-4ec3-b5fa-15042e9587d5}">
  <ds:schemaRefs/>
</ds:datastoreItem>
</file>

<file path=customXml/itemProps6.xml><?xml version="1.0" encoding="utf-8"?>
<ds:datastoreItem xmlns:ds="http://schemas.openxmlformats.org/officeDocument/2006/customXml" ds:itemID="{325f91ec-66f4-43e6-8827-fb6c7f5ddfe5}">
  <ds:schemaRefs/>
</ds:datastoreItem>
</file>

<file path=customXml/itemProps7.xml><?xml version="1.0" encoding="utf-8"?>
<ds:datastoreItem xmlns:ds="http://schemas.openxmlformats.org/officeDocument/2006/customXml" ds:itemID="{04105641-414b-4f46-86d5-298daa1594c9}">
  <ds:schemaRefs/>
</ds:datastoreItem>
</file>

<file path=customXml/itemProps8.xml><?xml version="1.0" encoding="utf-8"?>
<ds:datastoreItem xmlns:ds="http://schemas.openxmlformats.org/officeDocument/2006/customXml" ds:itemID="{312fb04b-604b-4537-8eea-a53bdb8fab26}">
  <ds:schemaRefs/>
</ds:datastoreItem>
</file>

<file path=customXml/itemProps9.xml><?xml version="1.0" encoding="utf-8"?>
<ds:datastoreItem xmlns:ds="http://schemas.openxmlformats.org/officeDocument/2006/customXml" ds:itemID="{bd38be32-9dde-4d53-a270-5154d96b536f}">
  <ds:schemaRefs/>
</ds:datastoreItem>
</file>

<file path=docProps/app.xml><?xml version="1.0" encoding="utf-8"?>
<Properties xmlns="http://schemas.openxmlformats.org/officeDocument/2006/extended-properties" xmlns:vt="http://schemas.openxmlformats.org/officeDocument/2006/docPropsVTypes">
  <Pages>34</Pages>
  <Words>6896</Words>
  <Characters>8100</Characters>
  <TotalTime>8</TotalTime>
  <ScaleCrop>false</ScaleCrop>
  <LinksUpToDate>false</LinksUpToDate>
  <CharactersWithSpaces>8274</CharactersWithSpaces>
  <Application>WPS Office_11.8.2.8053_F1E327BC-269C-435d-A152-05C5408002CA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2023-01-13T16:11:00Z</dcterms:created>
  <dc:creator>Administrator</dc:creator>
  <cp:lastModifiedBy>扁豆</cp:lastModifiedBy>
  <cp:lastPrinted>2023-01-13T08:21:00Z</cp:lastPrinted>
  <dcterms:modified xsi:type="dcterms:W3CDTF">2023-09-05T02:10:38Z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5617D2A3C474471B97C8541869F3144C</vt:lpwstr>
  </property>
</Properties>
</file>