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_4_4_0000000019"/>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eastAsia="zh-CN"/>
        </w:rPr>
        <w:t>6</w:t>
      </w:r>
      <w:r>
        <w:rPr>
          <w:rFonts w:hint="eastAsia"/>
          <w:lang w:eastAsia="zh-CN"/>
        </w:rP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eastAsia="zh-CN"/>
        </w:rPr>
        <w:t>9</w:t>
      </w:r>
      <w:r>
        <w:rPr>
          <w:rFonts w:hint="eastAsia"/>
          <w:lang w:eastAsia="zh-CN"/>
        </w:rPr>
        <w:fldChar w:fldCharType="end"/>
      </w:r>
    </w:p>
    <w:p>
      <w:pPr>
        <w:pStyle w:val="3"/>
        <w:tabs>
          <w:tab w:val="right" w:leader="dot" w:pos="14562"/>
        </w:tabs>
        <w:rPr>
          <w:lang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eastAsia="zh-CN"/>
        </w:rPr>
        <w:t>1</w:t>
      </w:r>
      <w:r>
        <w:rPr>
          <w:rFonts w:hint="eastAsia"/>
          <w:lang w:eastAsia="zh-CN"/>
        </w:rPr>
        <w:fldChar w:fldCharType="end"/>
      </w:r>
      <w:r>
        <w:rPr>
          <w:rFonts w:hint="eastAsia"/>
          <w:lang w:eastAsia="zh-CN"/>
        </w:rPr>
        <w:t>1</w:t>
      </w:r>
    </w:p>
    <w:p>
      <w:pPr>
        <w:pStyle w:val="3"/>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eastAsia="zh-CN"/>
        </w:rPr>
        <w:t>1</w:t>
      </w:r>
      <w:r>
        <w:rPr>
          <w:rFonts w:hint="eastAsia"/>
          <w:lang w:eastAsia="zh-CN"/>
        </w:rPr>
        <w:fldChar w:fldCharType="end"/>
      </w:r>
      <w:r>
        <w:rPr>
          <w:rFonts w:hint="eastAsia"/>
          <w:lang w:eastAsia="zh-CN"/>
        </w:rPr>
        <w:t>8</w:t>
      </w:r>
    </w:p>
    <w:p>
      <w:pPr>
        <w:pStyle w:val="3"/>
        <w:tabs>
          <w:tab w:val="right" w:leader="dot" w:pos="14562"/>
        </w:tabs>
        <w:rPr>
          <w:lang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eastAsia="zh-CN"/>
        </w:rPr>
        <w:t>2</w:t>
      </w:r>
      <w:r>
        <w:rPr>
          <w:rFonts w:hint="eastAsia"/>
          <w:lang w:eastAsia="zh-CN"/>
        </w:rPr>
        <w:fldChar w:fldCharType="end"/>
      </w:r>
      <w:r>
        <w:rPr>
          <w:rFonts w:hint="eastAsia"/>
          <w:lang w:eastAsia="zh-CN"/>
        </w:rPr>
        <w:t>0</w:t>
      </w:r>
    </w:p>
    <w:p>
      <w:pPr>
        <w:pStyle w:val="3"/>
        <w:tabs>
          <w:tab w:val="right" w:leader="dot" w:pos="14562"/>
        </w:tabs>
        <w:rPr>
          <w:lang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eastAsia="zh-CN"/>
        </w:rPr>
        <w:t>2</w:t>
      </w:r>
      <w:r>
        <w:rPr>
          <w:rFonts w:hint="eastAsia"/>
          <w:lang w:eastAsia="zh-CN"/>
        </w:rPr>
        <w:fldChar w:fldCharType="end"/>
      </w:r>
      <w:r>
        <w:rPr>
          <w:rFonts w:hint="eastAsia"/>
          <w:lang w:eastAsia="zh-CN"/>
        </w:rPr>
        <w:t>2</w:t>
      </w:r>
    </w:p>
    <w:p>
      <w:pPr>
        <w:pStyle w:val="3"/>
        <w:tabs>
          <w:tab w:val="right" w:leader="dot" w:pos="14562"/>
        </w:tabs>
        <w:rPr>
          <w:lang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eastAsia="zh-CN"/>
        </w:rPr>
        <w:t>2</w:t>
      </w:r>
      <w:r>
        <w:rPr>
          <w:rFonts w:hint="eastAsia"/>
          <w:lang w:eastAsia="zh-CN"/>
        </w:rPr>
        <w:fldChar w:fldCharType="end"/>
      </w:r>
      <w:r>
        <w:rPr>
          <w:rFonts w:hint="eastAsia"/>
          <w:lang w:eastAsia="zh-CN"/>
        </w:rPr>
        <w:t>3</w:t>
      </w:r>
    </w:p>
    <w:p>
      <w:pPr>
        <w:pStyle w:val="3"/>
        <w:tabs>
          <w:tab w:val="right" w:leader="dot" w:pos="14562"/>
        </w:tabs>
        <w:rPr>
          <w:lang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eastAsia="zh-CN"/>
        </w:rPr>
        <w:t>2</w:t>
      </w:r>
      <w:r>
        <w:rPr>
          <w:rFonts w:hint="eastAsia"/>
          <w:lang w:eastAsia="zh-CN"/>
        </w:rPr>
        <w:fldChar w:fldCharType="end"/>
      </w:r>
      <w:r>
        <w:rPr>
          <w:rFonts w:hint="eastAsia"/>
          <w:lang w:eastAsia="zh-CN"/>
        </w:rPr>
        <w:t>4</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eastAsia="zh-CN"/>
        </w:rPr>
        <w:t>2</w:t>
      </w:r>
      <w:r>
        <w:rPr>
          <w:rFonts w:hint="eastAsia"/>
          <w:lang w:eastAsia="zh-CN"/>
        </w:rPr>
        <w:fldChar w:fldCharType="end"/>
      </w:r>
      <w:r>
        <w:rPr>
          <w:rFonts w:hint="eastAsia"/>
          <w:lang w:eastAsia="zh-CN"/>
        </w:rPr>
        <w:t>5</w:t>
      </w:r>
    </w:p>
    <w:p>
      <w:pPr>
        <w:pStyle w:val="3"/>
        <w:tabs>
          <w:tab w:val="right" w:leader="dot" w:pos="14562"/>
        </w:tabs>
        <w:rPr>
          <w:lang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eastAsia="zh-CN"/>
        </w:rPr>
        <w:t>2</w:t>
      </w:r>
      <w:r>
        <w:rPr>
          <w:rFonts w:hint="eastAsia"/>
          <w:lang w:eastAsia="zh-CN"/>
        </w:rPr>
        <w:fldChar w:fldCharType="end"/>
      </w:r>
      <w:r>
        <w:rPr>
          <w:rFonts w:hint="eastAsia"/>
          <w:lang w:eastAsia="zh-CN"/>
        </w:rPr>
        <w:t>6</w:t>
      </w:r>
    </w:p>
    <w:p>
      <w:pPr>
        <w:pStyle w:val="3"/>
        <w:tabs>
          <w:tab w:val="right" w:leader="dot" w:pos="14562"/>
        </w:tabs>
        <w:rPr>
          <w:lang w:eastAsia="zh-CN"/>
        </w:rPr>
      </w:pPr>
      <w:r>
        <w:fldChar w:fldCharType="begin"/>
      </w:r>
      <w:r>
        <w:instrText xml:space="preserve"> HYPERLINK \l "_Toc_3_3_0000000012" </w:instrText>
      </w:r>
      <w:r>
        <w:fldChar w:fldCharType="separate"/>
      </w:r>
      <w:r>
        <w:t>三、机关运行经费安排情况</w:t>
      </w:r>
      <w:r>
        <w:tab/>
      </w:r>
      <w:r>
        <w:rPr>
          <w:rFonts w:hint="eastAsia"/>
          <w:lang w:eastAsia="zh-CN"/>
        </w:rPr>
        <w:t>2</w:t>
      </w:r>
      <w:r>
        <w:rPr>
          <w:rFonts w:hint="eastAsia"/>
          <w:lang w:eastAsia="zh-CN"/>
        </w:rPr>
        <w:fldChar w:fldCharType="end"/>
      </w:r>
      <w:r>
        <w:rPr>
          <w:rFonts w:hint="eastAsia"/>
          <w:lang w:eastAsia="zh-CN"/>
        </w:rPr>
        <w:t>6</w:t>
      </w:r>
    </w:p>
    <w:p>
      <w:pPr>
        <w:pStyle w:val="3"/>
        <w:tabs>
          <w:tab w:val="right" w:leader="dot" w:pos="14562"/>
        </w:tabs>
        <w:rPr>
          <w:lang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w:t>
      </w:r>
      <w:r>
        <w:rPr>
          <w:rFonts w:hint="eastAsia"/>
          <w:lang w:eastAsia="zh-CN"/>
        </w:rPr>
        <w:fldChar w:fldCharType="end"/>
      </w:r>
      <w:r>
        <w:rPr>
          <w:rFonts w:hint="eastAsia"/>
          <w:lang w:eastAsia="zh-CN"/>
        </w:rPr>
        <w:t>7</w:t>
      </w:r>
    </w:p>
    <w:p>
      <w:pPr>
        <w:pStyle w:val="3"/>
        <w:tabs>
          <w:tab w:val="right" w:leader="dot" w:pos="14562"/>
        </w:tabs>
        <w:rPr>
          <w:lang w:eastAsia="zh-CN"/>
        </w:rPr>
      </w:pPr>
      <w:r>
        <w:fldChar w:fldCharType="begin"/>
      </w:r>
      <w:r>
        <w:instrText xml:space="preserve"> HYPERLINK \l "_Toc_3_3_0000000014" </w:instrText>
      </w:r>
      <w:r>
        <w:fldChar w:fldCharType="separate"/>
      </w:r>
      <w:r>
        <w:t>五、预算绩效信息</w:t>
      </w:r>
      <w:r>
        <w:tab/>
      </w:r>
      <w:r>
        <w:rPr>
          <w:rFonts w:hint="eastAsia"/>
          <w:lang w:eastAsia="zh-CN"/>
        </w:rPr>
        <w:t>2</w:t>
      </w:r>
      <w:r>
        <w:rPr>
          <w:rFonts w:hint="eastAsia"/>
          <w:lang w:eastAsia="zh-CN"/>
        </w:rPr>
        <w:fldChar w:fldCharType="end"/>
      </w:r>
      <w:r>
        <w:rPr>
          <w:rFonts w:hint="eastAsia"/>
          <w:lang w:eastAsia="zh-CN"/>
        </w:rPr>
        <w:t>7</w:t>
      </w:r>
    </w:p>
    <w:p>
      <w:pPr>
        <w:pStyle w:val="3"/>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rPr>
          <w:rFonts w:hint="eastAsia"/>
          <w:lang w:eastAsia="zh-CN"/>
        </w:rPr>
        <w:t>3</w:t>
      </w:r>
      <w:r>
        <w:rPr>
          <w:rFonts w:hint="eastAsia"/>
          <w:lang w:eastAsia="zh-CN"/>
        </w:rPr>
        <w:fldChar w:fldCharType="end"/>
      </w:r>
      <w:r>
        <w:rPr>
          <w:rFonts w:hint="eastAsia"/>
          <w:lang w:eastAsia="zh-CN"/>
        </w:rPr>
        <w:t>2</w:t>
      </w:r>
    </w:p>
    <w:p>
      <w:pPr>
        <w:pStyle w:val="3"/>
        <w:tabs>
          <w:tab w:val="right" w:leader="dot" w:pos="14562"/>
        </w:tabs>
        <w:rPr>
          <w:lang w:eastAsia="zh-CN"/>
        </w:rPr>
      </w:pPr>
      <w:r>
        <w:fldChar w:fldCharType="begin"/>
      </w:r>
      <w:r>
        <w:instrText xml:space="preserve"> HYPERLINK \l "_Toc_3_3_0000000016" </w:instrText>
      </w:r>
      <w:r>
        <w:fldChar w:fldCharType="separate"/>
      </w:r>
      <w:r>
        <w:t>七、国有资产信息</w:t>
      </w:r>
      <w:r>
        <w:tab/>
      </w:r>
      <w:r>
        <w:rPr>
          <w:rFonts w:hint="eastAsia"/>
          <w:lang w:eastAsia="zh-CN"/>
        </w:rPr>
        <w:t>3</w:t>
      </w:r>
      <w:r>
        <w:rPr>
          <w:rFonts w:hint="eastAsia"/>
          <w:lang w:eastAsia="zh-CN"/>
        </w:rPr>
        <w:fldChar w:fldCharType="end"/>
      </w:r>
      <w:r>
        <w:rPr>
          <w:rFonts w:hint="eastAsia"/>
          <w:lang w:eastAsia="zh-CN"/>
        </w:rPr>
        <w:t>3</w:t>
      </w:r>
    </w:p>
    <w:p>
      <w:pPr>
        <w:pStyle w:val="3"/>
        <w:tabs>
          <w:tab w:val="right" w:leader="dot" w:pos="14562"/>
        </w:tabs>
        <w:rPr>
          <w:lang w:eastAsia="zh-CN"/>
        </w:rPr>
      </w:pPr>
      <w:r>
        <w:fldChar w:fldCharType="begin"/>
      </w:r>
      <w:r>
        <w:instrText xml:space="preserve"> HYPERLINK \l "_Toc_3_3_0000000017" </w:instrText>
      </w:r>
      <w:r>
        <w:fldChar w:fldCharType="separate"/>
      </w:r>
      <w:r>
        <w:t>八、名词解释</w:t>
      </w:r>
      <w:r>
        <w:tab/>
      </w:r>
      <w:r>
        <w:rPr>
          <w:rFonts w:hint="eastAsia"/>
          <w:lang w:eastAsia="zh-CN"/>
        </w:rPr>
        <w:t>3</w:t>
      </w:r>
      <w:r>
        <w:rPr>
          <w:rFonts w:hint="eastAsia"/>
          <w:lang w:eastAsia="zh-CN"/>
        </w:rPr>
        <w:fldChar w:fldCharType="end"/>
      </w:r>
      <w:r>
        <w:rPr>
          <w:rFonts w:hint="eastAsia"/>
          <w:lang w:eastAsia="zh-CN"/>
        </w:rPr>
        <w:t>3</w:t>
      </w:r>
    </w:p>
    <w:p>
      <w:pPr>
        <w:pStyle w:val="3"/>
        <w:tabs>
          <w:tab w:val="right" w:leader="dot" w:pos="14562"/>
        </w:tabs>
        <w:rPr>
          <w:lang w:eastAsia="zh-CN"/>
        </w:rPr>
      </w:pPr>
      <w:r>
        <w:fldChar w:fldCharType="begin"/>
      </w:r>
      <w:r>
        <w:instrText xml:space="preserve"> HYPERLINK \l "_Toc_3_3_0000000018" </w:instrText>
      </w:r>
      <w:r>
        <w:fldChar w:fldCharType="separate"/>
      </w:r>
      <w:r>
        <w:t>九、其他需要说明的事项</w:t>
      </w:r>
      <w:r>
        <w:tab/>
      </w:r>
      <w:r>
        <w:rPr>
          <w:rFonts w:hint="eastAsia"/>
          <w:lang w:eastAsia="zh-CN"/>
        </w:rPr>
        <w:t>3</w:t>
      </w:r>
      <w:r>
        <w:rPr>
          <w:rFonts w:hint="eastAsia"/>
          <w:lang w:eastAsia="zh-CN"/>
        </w:rPr>
        <w:fldChar w:fldCharType="end"/>
      </w:r>
      <w:r>
        <w:rPr>
          <w:rFonts w:hint="eastAsia"/>
          <w:lang w:eastAsia="zh-CN"/>
        </w:rPr>
        <w:t>4</w:t>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r>
        <w:rPr>
          <w:rFonts w:ascii="方正小标宋_GBK" w:hAnsi="方正小标宋_GBK" w:eastAsia="方正小标宋_GBK" w:cs="方正小标宋_GBK"/>
          <w:b w:val="0"/>
          <w:color w:val="000000"/>
          <w:sz w:val="44"/>
        </w:rPr>
        <w:t>一、中共隆尧县委县直属单位工作委员会本级收支预算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88.42</w:t>
            </w:r>
          </w:p>
        </w:tc>
        <w:tc>
          <w:tcPr>
            <w:tcW w:w="2959" w:type="dxa"/>
            <w:vAlign w:val="center"/>
          </w:tcPr>
          <w:p>
            <w:pPr>
              <w:pStyle w:val="14"/>
            </w:pPr>
            <w:r>
              <w:t>一、一般公共服务支出</w:t>
            </w:r>
          </w:p>
        </w:tc>
        <w:tc>
          <w:tcPr>
            <w:tcW w:w="2959" w:type="dxa"/>
            <w:vAlign w:val="center"/>
          </w:tcPr>
          <w:p>
            <w:pPr>
              <w:pStyle w:val="13"/>
            </w:pPr>
            <w:r>
              <w:t>72.59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88.42</w:t>
            </w:r>
          </w:p>
        </w:tc>
        <w:tc>
          <w:tcPr>
            <w:tcW w:w="2959" w:type="dxa"/>
            <w:vAlign w:val="center"/>
          </w:tcPr>
          <w:p>
            <w:pPr>
              <w:pStyle w:val="16"/>
            </w:pPr>
            <w:r>
              <w:t>本年支出合计</w:t>
            </w:r>
          </w:p>
        </w:tc>
        <w:tc>
          <w:tcPr>
            <w:tcW w:w="2959" w:type="dxa"/>
            <w:vAlign w:val="center"/>
          </w:tcPr>
          <w:p>
            <w:pPr>
              <w:pStyle w:val="17"/>
            </w:pPr>
            <w:r>
              <w:t>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88.42</w:t>
            </w:r>
          </w:p>
        </w:tc>
        <w:tc>
          <w:tcPr>
            <w:tcW w:w="2959" w:type="dxa"/>
            <w:vAlign w:val="center"/>
          </w:tcPr>
          <w:p>
            <w:pPr>
              <w:pStyle w:val="16"/>
            </w:pPr>
            <w:r>
              <w:t>支出总计</w:t>
            </w:r>
          </w:p>
        </w:tc>
        <w:tc>
          <w:tcPr>
            <w:tcW w:w="2959" w:type="dxa"/>
            <w:vAlign w:val="center"/>
          </w:tcPr>
          <w:p>
            <w:pPr>
              <w:pStyle w:val="17"/>
            </w:pPr>
            <w:r>
              <w:t>88.42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88.42</w:t>
            </w:r>
          </w:p>
        </w:tc>
        <w:tc>
          <w:tcPr>
            <w:tcW w:w="758" w:type="dxa"/>
            <w:vAlign w:val="center"/>
          </w:tcPr>
          <w:p>
            <w:pPr>
              <w:pStyle w:val="17"/>
            </w:pPr>
            <w:r>
              <w:t>88.42</w:t>
            </w:r>
          </w:p>
        </w:tc>
        <w:tc>
          <w:tcPr>
            <w:tcW w:w="758" w:type="dxa"/>
            <w:vAlign w:val="center"/>
          </w:tcPr>
          <w:p>
            <w:pPr>
              <w:pStyle w:val="17"/>
            </w:pPr>
            <w:r>
              <w:t>88.42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20136</w:t>
            </w:r>
          </w:p>
        </w:tc>
        <w:tc>
          <w:tcPr>
            <w:tcW w:w="758" w:type="dxa"/>
            <w:vAlign w:val="center"/>
          </w:tcPr>
          <w:p>
            <w:pPr>
              <w:pStyle w:val="14"/>
            </w:pPr>
            <w:r>
              <w:t>其他共产党事务支出</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2013601</w:t>
            </w:r>
          </w:p>
        </w:tc>
        <w:tc>
          <w:tcPr>
            <w:tcW w:w="758" w:type="dxa"/>
            <w:vAlign w:val="center"/>
          </w:tcPr>
          <w:p>
            <w:pPr>
              <w:pStyle w:val="14"/>
            </w:pPr>
            <w:r>
              <w:t>行政运行</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r>
              <w:t>72.59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r>
              <w:t>6.85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r>
              <w:t>3.08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2210201</w:t>
            </w:r>
          </w:p>
        </w:tc>
        <w:tc>
          <w:tcPr>
            <w:tcW w:w="758" w:type="dxa"/>
            <w:vAlign w:val="center"/>
          </w:tcPr>
          <w:p>
            <w:pPr>
              <w:pStyle w:val="14"/>
            </w:pPr>
            <w:r>
              <w:t>住房公积金</w:t>
            </w:r>
            <w:bookmarkStart w:id="1" w:name="_GoBack"/>
            <w:bookmarkEnd w:id="1"/>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r>
              <w:t>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88.42</w:t>
            </w:r>
          </w:p>
        </w:tc>
        <w:tc>
          <w:tcPr>
            <w:tcW w:w="1095" w:type="dxa"/>
            <w:vAlign w:val="center"/>
          </w:tcPr>
          <w:p>
            <w:pPr>
              <w:pStyle w:val="17"/>
            </w:pPr>
            <w:r>
              <w:t>79.92</w:t>
            </w:r>
          </w:p>
        </w:tc>
        <w:tc>
          <w:tcPr>
            <w:tcW w:w="1095" w:type="dxa"/>
            <w:vAlign w:val="center"/>
          </w:tcPr>
          <w:p>
            <w:pPr>
              <w:pStyle w:val="17"/>
            </w:pPr>
            <w:r>
              <w:t>8.50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72.59</w:t>
            </w:r>
          </w:p>
        </w:tc>
        <w:tc>
          <w:tcPr>
            <w:tcW w:w="1095" w:type="dxa"/>
            <w:vAlign w:val="center"/>
          </w:tcPr>
          <w:p>
            <w:pPr>
              <w:pStyle w:val="13"/>
            </w:pPr>
            <w:r>
              <w:t>64.09</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20136</w:t>
            </w:r>
          </w:p>
        </w:tc>
        <w:tc>
          <w:tcPr>
            <w:tcW w:w="1095" w:type="dxa"/>
            <w:vAlign w:val="center"/>
          </w:tcPr>
          <w:p>
            <w:pPr>
              <w:pStyle w:val="14"/>
            </w:pPr>
            <w:r>
              <w:t>其他共产党事务支出</w:t>
            </w:r>
          </w:p>
        </w:tc>
        <w:tc>
          <w:tcPr>
            <w:tcW w:w="1095" w:type="dxa"/>
            <w:vAlign w:val="center"/>
          </w:tcPr>
          <w:p>
            <w:pPr>
              <w:pStyle w:val="13"/>
            </w:pPr>
            <w:r>
              <w:t>72.59</w:t>
            </w:r>
          </w:p>
        </w:tc>
        <w:tc>
          <w:tcPr>
            <w:tcW w:w="1095" w:type="dxa"/>
            <w:vAlign w:val="center"/>
          </w:tcPr>
          <w:p>
            <w:pPr>
              <w:pStyle w:val="13"/>
            </w:pPr>
            <w:r>
              <w:t>64.09</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2013601</w:t>
            </w:r>
          </w:p>
        </w:tc>
        <w:tc>
          <w:tcPr>
            <w:tcW w:w="1095" w:type="dxa"/>
            <w:vAlign w:val="center"/>
          </w:tcPr>
          <w:p>
            <w:pPr>
              <w:pStyle w:val="14"/>
            </w:pPr>
            <w:r>
              <w:t>行政运行</w:t>
            </w:r>
          </w:p>
        </w:tc>
        <w:tc>
          <w:tcPr>
            <w:tcW w:w="1095" w:type="dxa"/>
            <w:vAlign w:val="center"/>
          </w:tcPr>
          <w:p>
            <w:pPr>
              <w:pStyle w:val="13"/>
            </w:pPr>
            <w:r>
              <w:t>72.59</w:t>
            </w:r>
          </w:p>
        </w:tc>
        <w:tc>
          <w:tcPr>
            <w:tcW w:w="1095" w:type="dxa"/>
            <w:vAlign w:val="center"/>
          </w:tcPr>
          <w:p>
            <w:pPr>
              <w:pStyle w:val="13"/>
            </w:pPr>
            <w:r>
              <w:t>64.09</w:t>
            </w:r>
          </w:p>
        </w:tc>
        <w:tc>
          <w:tcPr>
            <w:tcW w:w="1095" w:type="dxa"/>
            <w:vAlign w:val="center"/>
          </w:tcPr>
          <w:p>
            <w:pPr>
              <w:pStyle w:val="13"/>
            </w:pPr>
            <w:r>
              <w:t>8.50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6.85</w:t>
            </w:r>
          </w:p>
        </w:tc>
        <w:tc>
          <w:tcPr>
            <w:tcW w:w="1095" w:type="dxa"/>
            <w:vAlign w:val="center"/>
          </w:tcPr>
          <w:p>
            <w:pPr>
              <w:pStyle w:val="13"/>
            </w:pPr>
            <w:r>
              <w:t>6.85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6.85</w:t>
            </w:r>
          </w:p>
        </w:tc>
        <w:tc>
          <w:tcPr>
            <w:tcW w:w="1095" w:type="dxa"/>
            <w:vAlign w:val="center"/>
          </w:tcPr>
          <w:p>
            <w:pPr>
              <w:pStyle w:val="13"/>
            </w:pPr>
            <w:r>
              <w:t>6.85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6.85</w:t>
            </w:r>
          </w:p>
        </w:tc>
        <w:tc>
          <w:tcPr>
            <w:tcW w:w="1095" w:type="dxa"/>
            <w:vAlign w:val="center"/>
          </w:tcPr>
          <w:p>
            <w:pPr>
              <w:pStyle w:val="13"/>
            </w:pPr>
            <w:r>
              <w:t>6.85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3.08</w:t>
            </w:r>
          </w:p>
        </w:tc>
        <w:tc>
          <w:tcPr>
            <w:tcW w:w="1095" w:type="dxa"/>
            <w:vAlign w:val="center"/>
          </w:tcPr>
          <w:p>
            <w:pPr>
              <w:pStyle w:val="13"/>
            </w:pPr>
            <w:r>
              <w:t>3.08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3.08</w:t>
            </w:r>
          </w:p>
        </w:tc>
        <w:tc>
          <w:tcPr>
            <w:tcW w:w="1095" w:type="dxa"/>
            <w:vAlign w:val="center"/>
          </w:tcPr>
          <w:p>
            <w:pPr>
              <w:pStyle w:val="13"/>
            </w:pPr>
            <w:r>
              <w:t>3.08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3.08</w:t>
            </w:r>
          </w:p>
        </w:tc>
        <w:tc>
          <w:tcPr>
            <w:tcW w:w="1095" w:type="dxa"/>
            <w:vAlign w:val="center"/>
          </w:tcPr>
          <w:p>
            <w:pPr>
              <w:pStyle w:val="13"/>
            </w:pPr>
            <w:r>
              <w:t>3.08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5.90</w:t>
            </w:r>
          </w:p>
        </w:tc>
        <w:tc>
          <w:tcPr>
            <w:tcW w:w="1095" w:type="dxa"/>
            <w:vAlign w:val="center"/>
          </w:tcPr>
          <w:p>
            <w:pPr>
              <w:pStyle w:val="13"/>
            </w:pPr>
            <w:r>
              <w:t>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88.42</w:t>
            </w:r>
          </w:p>
        </w:tc>
        <w:tc>
          <w:tcPr>
            <w:tcW w:w="1232" w:type="dxa"/>
            <w:vAlign w:val="center"/>
          </w:tcPr>
          <w:p>
            <w:pPr>
              <w:pStyle w:val="14"/>
            </w:pPr>
            <w:r>
              <w:t>一、一般公共服务支出</w:t>
            </w:r>
          </w:p>
        </w:tc>
        <w:tc>
          <w:tcPr>
            <w:tcW w:w="1232" w:type="dxa"/>
            <w:vAlign w:val="center"/>
          </w:tcPr>
          <w:p>
            <w:pPr>
              <w:pStyle w:val="13"/>
            </w:pPr>
            <w:r>
              <w:t>72.59</w:t>
            </w:r>
          </w:p>
        </w:tc>
        <w:tc>
          <w:tcPr>
            <w:tcW w:w="1232" w:type="dxa"/>
            <w:vAlign w:val="center"/>
          </w:tcPr>
          <w:p>
            <w:pPr>
              <w:pStyle w:val="13"/>
            </w:pPr>
            <w:r>
              <w:t>72.59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6.85</w:t>
            </w:r>
          </w:p>
        </w:tc>
        <w:tc>
          <w:tcPr>
            <w:tcW w:w="1232" w:type="dxa"/>
            <w:vAlign w:val="center"/>
          </w:tcPr>
          <w:p>
            <w:pPr>
              <w:pStyle w:val="13"/>
            </w:pPr>
            <w:r>
              <w:t>6.85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3.08</w:t>
            </w:r>
          </w:p>
        </w:tc>
        <w:tc>
          <w:tcPr>
            <w:tcW w:w="1232" w:type="dxa"/>
            <w:vAlign w:val="center"/>
          </w:tcPr>
          <w:p>
            <w:pPr>
              <w:pStyle w:val="13"/>
            </w:pPr>
            <w:r>
              <w:t>3.08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5.90</w:t>
            </w:r>
          </w:p>
        </w:tc>
        <w:tc>
          <w:tcPr>
            <w:tcW w:w="1232" w:type="dxa"/>
            <w:vAlign w:val="center"/>
          </w:tcPr>
          <w:p>
            <w:pPr>
              <w:pStyle w:val="13"/>
            </w:pPr>
            <w:r>
              <w:t>5.90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88.42</w:t>
            </w:r>
          </w:p>
        </w:tc>
        <w:tc>
          <w:tcPr>
            <w:tcW w:w="1232" w:type="dxa"/>
            <w:vAlign w:val="center"/>
          </w:tcPr>
          <w:p>
            <w:pPr>
              <w:pStyle w:val="16"/>
            </w:pPr>
            <w:r>
              <w:t>本年支出合计</w:t>
            </w:r>
          </w:p>
        </w:tc>
        <w:tc>
          <w:tcPr>
            <w:tcW w:w="1232" w:type="dxa"/>
            <w:vAlign w:val="center"/>
          </w:tcPr>
          <w:p>
            <w:pPr>
              <w:pStyle w:val="17"/>
            </w:pPr>
            <w:r>
              <w:t>88.42</w:t>
            </w:r>
          </w:p>
        </w:tc>
        <w:tc>
          <w:tcPr>
            <w:tcW w:w="1232" w:type="dxa"/>
            <w:vAlign w:val="center"/>
          </w:tcPr>
          <w:p>
            <w:pPr>
              <w:pStyle w:val="17"/>
            </w:pPr>
            <w:r>
              <w:t>88.42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88.42</w:t>
            </w:r>
          </w:p>
        </w:tc>
        <w:tc>
          <w:tcPr>
            <w:tcW w:w="1232" w:type="dxa"/>
            <w:vAlign w:val="center"/>
          </w:tcPr>
          <w:p>
            <w:pPr>
              <w:pStyle w:val="16"/>
            </w:pPr>
            <w:r>
              <w:t>支出总计</w:t>
            </w:r>
          </w:p>
        </w:tc>
        <w:tc>
          <w:tcPr>
            <w:tcW w:w="1232" w:type="dxa"/>
            <w:vAlign w:val="center"/>
          </w:tcPr>
          <w:p>
            <w:pPr>
              <w:pStyle w:val="17"/>
            </w:pPr>
            <w:r>
              <w:t>88.42</w:t>
            </w:r>
          </w:p>
        </w:tc>
        <w:tc>
          <w:tcPr>
            <w:tcW w:w="1232" w:type="dxa"/>
            <w:vAlign w:val="center"/>
          </w:tcPr>
          <w:p>
            <w:pPr>
              <w:pStyle w:val="17"/>
            </w:pPr>
            <w:r>
              <w:t>88.42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88.42</w:t>
            </w:r>
          </w:p>
        </w:tc>
        <w:tc>
          <w:tcPr>
            <w:tcW w:w="1643" w:type="dxa"/>
            <w:vAlign w:val="center"/>
          </w:tcPr>
          <w:p>
            <w:pPr>
              <w:pStyle w:val="17"/>
            </w:pPr>
            <w:r>
              <w:t>79.92</w:t>
            </w:r>
          </w:p>
        </w:tc>
        <w:tc>
          <w:tcPr>
            <w:tcW w:w="1643" w:type="dxa"/>
            <w:vAlign w:val="center"/>
          </w:tcPr>
          <w:p>
            <w:pPr>
              <w:pStyle w:val="17"/>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72.59</w:t>
            </w:r>
          </w:p>
        </w:tc>
        <w:tc>
          <w:tcPr>
            <w:tcW w:w="1643" w:type="dxa"/>
            <w:vAlign w:val="center"/>
          </w:tcPr>
          <w:p>
            <w:pPr>
              <w:pStyle w:val="13"/>
            </w:pPr>
            <w:r>
              <w:t>64.09</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20136</w:t>
            </w:r>
          </w:p>
        </w:tc>
        <w:tc>
          <w:tcPr>
            <w:tcW w:w="1643" w:type="dxa"/>
            <w:vAlign w:val="center"/>
          </w:tcPr>
          <w:p>
            <w:pPr>
              <w:pStyle w:val="14"/>
            </w:pPr>
            <w:r>
              <w:t>其他共产党事务支出</w:t>
            </w:r>
          </w:p>
        </w:tc>
        <w:tc>
          <w:tcPr>
            <w:tcW w:w="1643" w:type="dxa"/>
            <w:vAlign w:val="center"/>
          </w:tcPr>
          <w:p>
            <w:pPr>
              <w:pStyle w:val="13"/>
            </w:pPr>
            <w:r>
              <w:t>72.59</w:t>
            </w:r>
          </w:p>
        </w:tc>
        <w:tc>
          <w:tcPr>
            <w:tcW w:w="1643" w:type="dxa"/>
            <w:vAlign w:val="center"/>
          </w:tcPr>
          <w:p>
            <w:pPr>
              <w:pStyle w:val="13"/>
            </w:pPr>
            <w:r>
              <w:t>64.09</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2013601</w:t>
            </w:r>
          </w:p>
        </w:tc>
        <w:tc>
          <w:tcPr>
            <w:tcW w:w="1643" w:type="dxa"/>
            <w:vAlign w:val="center"/>
          </w:tcPr>
          <w:p>
            <w:pPr>
              <w:pStyle w:val="14"/>
            </w:pPr>
            <w:r>
              <w:t>行政运行</w:t>
            </w:r>
          </w:p>
        </w:tc>
        <w:tc>
          <w:tcPr>
            <w:tcW w:w="1643" w:type="dxa"/>
            <w:vAlign w:val="center"/>
          </w:tcPr>
          <w:p>
            <w:pPr>
              <w:pStyle w:val="13"/>
            </w:pPr>
            <w:r>
              <w:t>72.59</w:t>
            </w:r>
          </w:p>
        </w:tc>
        <w:tc>
          <w:tcPr>
            <w:tcW w:w="1643" w:type="dxa"/>
            <w:vAlign w:val="center"/>
          </w:tcPr>
          <w:p>
            <w:pPr>
              <w:pStyle w:val="13"/>
            </w:pPr>
            <w:r>
              <w:t>64.09</w:t>
            </w: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6.85</w:t>
            </w:r>
          </w:p>
        </w:tc>
        <w:tc>
          <w:tcPr>
            <w:tcW w:w="1643" w:type="dxa"/>
            <w:vAlign w:val="center"/>
          </w:tcPr>
          <w:p>
            <w:pPr>
              <w:pStyle w:val="13"/>
            </w:pPr>
            <w:r>
              <w:t>6.85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6.85</w:t>
            </w:r>
          </w:p>
        </w:tc>
        <w:tc>
          <w:tcPr>
            <w:tcW w:w="1643" w:type="dxa"/>
            <w:vAlign w:val="center"/>
          </w:tcPr>
          <w:p>
            <w:pPr>
              <w:pStyle w:val="13"/>
            </w:pPr>
            <w:r>
              <w:t>6.85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6.85</w:t>
            </w:r>
          </w:p>
        </w:tc>
        <w:tc>
          <w:tcPr>
            <w:tcW w:w="1643" w:type="dxa"/>
            <w:vAlign w:val="center"/>
          </w:tcPr>
          <w:p>
            <w:pPr>
              <w:pStyle w:val="13"/>
            </w:pPr>
            <w:r>
              <w:t>6.85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3.08</w:t>
            </w:r>
          </w:p>
        </w:tc>
        <w:tc>
          <w:tcPr>
            <w:tcW w:w="1643" w:type="dxa"/>
            <w:vAlign w:val="center"/>
          </w:tcPr>
          <w:p>
            <w:pPr>
              <w:pStyle w:val="13"/>
            </w:pPr>
            <w:r>
              <w:t>3.08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3.08</w:t>
            </w:r>
          </w:p>
        </w:tc>
        <w:tc>
          <w:tcPr>
            <w:tcW w:w="1643" w:type="dxa"/>
            <w:vAlign w:val="center"/>
          </w:tcPr>
          <w:p>
            <w:pPr>
              <w:pStyle w:val="13"/>
            </w:pPr>
            <w:r>
              <w:t>3.08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3.08</w:t>
            </w:r>
          </w:p>
        </w:tc>
        <w:tc>
          <w:tcPr>
            <w:tcW w:w="1643" w:type="dxa"/>
            <w:vAlign w:val="center"/>
          </w:tcPr>
          <w:p>
            <w:pPr>
              <w:pStyle w:val="13"/>
            </w:pPr>
            <w:r>
              <w:t>3.08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79.92</w:t>
            </w:r>
          </w:p>
        </w:tc>
        <w:tc>
          <w:tcPr>
            <w:tcW w:w="1643" w:type="dxa"/>
            <w:vAlign w:val="center"/>
          </w:tcPr>
          <w:p>
            <w:pPr>
              <w:pStyle w:val="17"/>
            </w:pPr>
            <w:r>
              <w:t>72.96</w:t>
            </w:r>
          </w:p>
        </w:tc>
        <w:tc>
          <w:tcPr>
            <w:tcW w:w="1643" w:type="dxa"/>
            <w:vAlign w:val="center"/>
          </w:tcPr>
          <w:p>
            <w:pPr>
              <w:pStyle w:val="17"/>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68.21</w:t>
            </w:r>
          </w:p>
        </w:tc>
        <w:tc>
          <w:tcPr>
            <w:tcW w:w="1643" w:type="dxa"/>
            <w:vAlign w:val="center"/>
          </w:tcPr>
          <w:p>
            <w:pPr>
              <w:pStyle w:val="13"/>
            </w:pPr>
            <w:r>
              <w:t>68.21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30.14</w:t>
            </w:r>
          </w:p>
        </w:tc>
        <w:tc>
          <w:tcPr>
            <w:tcW w:w="1643" w:type="dxa"/>
            <w:vAlign w:val="center"/>
          </w:tcPr>
          <w:p>
            <w:pPr>
              <w:pStyle w:val="13"/>
            </w:pPr>
            <w:r>
              <w:t>30.14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9.88</w:t>
            </w:r>
          </w:p>
        </w:tc>
        <w:tc>
          <w:tcPr>
            <w:tcW w:w="1643" w:type="dxa"/>
            <w:vAlign w:val="center"/>
          </w:tcPr>
          <w:p>
            <w:pPr>
              <w:pStyle w:val="13"/>
            </w:pPr>
            <w:r>
              <w:t>9.88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12.16</w:t>
            </w:r>
          </w:p>
        </w:tc>
        <w:tc>
          <w:tcPr>
            <w:tcW w:w="1643" w:type="dxa"/>
            <w:vAlign w:val="center"/>
          </w:tcPr>
          <w:p>
            <w:pPr>
              <w:pStyle w:val="13"/>
            </w:pPr>
            <w:r>
              <w:t>12.16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6.85</w:t>
            </w:r>
          </w:p>
        </w:tc>
        <w:tc>
          <w:tcPr>
            <w:tcW w:w="1643" w:type="dxa"/>
            <w:vAlign w:val="center"/>
          </w:tcPr>
          <w:p>
            <w:pPr>
              <w:pStyle w:val="13"/>
            </w:pPr>
            <w:r>
              <w:t>6.85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3.08</w:t>
            </w:r>
          </w:p>
        </w:tc>
        <w:tc>
          <w:tcPr>
            <w:tcW w:w="1643" w:type="dxa"/>
            <w:vAlign w:val="center"/>
          </w:tcPr>
          <w:p>
            <w:pPr>
              <w:pStyle w:val="13"/>
            </w:pPr>
            <w:r>
              <w:t>3.08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0.20</w:t>
            </w:r>
          </w:p>
        </w:tc>
        <w:tc>
          <w:tcPr>
            <w:tcW w:w="1643" w:type="dxa"/>
            <w:vAlign w:val="center"/>
          </w:tcPr>
          <w:p>
            <w:pPr>
              <w:pStyle w:val="13"/>
            </w:pPr>
            <w:r>
              <w:t>0.20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5.90</w:t>
            </w:r>
          </w:p>
        </w:tc>
        <w:tc>
          <w:tcPr>
            <w:tcW w:w="1643" w:type="dxa"/>
            <w:vAlign w:val="center"/>
          </w:tcPr>
          <w:p>
            <w:pPr>
              <w:pStyle w:val="13"/>
            </w:pPr>
            <w:r>
              <w:t>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6.96</w:t>
            </w:r>
          </w:p>
        </w:tc>
        <w:tc>
          <w:tcPr>
            <w:tcW w:w="1643" w:type="dxa"/>
            <w:vAlign w:val="center"/>
          </w:tcPr>
          <w:p>
            <w:pPr>
              <w:pStyle w:val="13"/>
            </w:pPr>
          </w:p>
        </w:tc>
        <w:tc>
          <w:tcPr>
            <w:tcW w:w="1643" w:type="dxa"/>
            <w:vAlign w:val="center"/>
          </w:tcPr>
          <w:p>
            <w:pPr>
              <w:pStyle w:val="13"/>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2.76</w:t>
            </w:r>
          </w:p>
        </w:tc>
        <w:tc>
          <w:tcPr>
            <w:tcW w:w="1643" w:type="dxa"/>
            <w:vAlign w:val="center"/>
          </w:tcPr>
          <w:p>
            <w:pPr>
              <w:pStyle w:val="13"/>
            </w:pPr>
          </w:p>
        </w:tc>
        <w:tc>
          <w:tcPr>
            <w:tcW w:w="1643"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0.12</w:t>
            </w:r>
          </w:p>
        </w:tc>
        <w:tc>
          <w:tcPr>
            <w:tcW w:w="1643" w:type="dxa"/>
            <w:vAlign w:val="center"/>
          </w:tcPr>
          <w:p>
            <w:pPr>
              <w:pStyle w:val="13"/>
            </w:pPr>
          </w:p>
        </w:tc>
        <w:tc>
          <w:tcPr>
            <w:tcW w:w="1643"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3.96</w:t>
            </w:r>
          </w:p>
        </w:tc>
        <w:tc>
          <w:tcPr>
            <w:tcW w:w="1643" w:type="dxa"/>
            <w:vAlign w:val="center"/>
          </w:tcPr>
          <w:p>
            <w:pPr>
              <w:pStyle w:val="13"/>
            </w:pPr>
          </w:p>
        </w:tc>
        <w:tc>
          <w:tcPr>
            <w:tcW w:w="1643" w:type="dxa"/>
            <w:vAlign w:val="center"/>
          </w:tcPr>
          <w:p>
            <w:pPr>
              <w:pStyle w:val="13"/>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0.12</w:t>
            </w:r>
          </w:p>
        </w:tc>
        <w:tc>
          <w:tcPr>
            <w:tcW w:w="1643" w:type="dxa"/>
            <w:vAlign w:val="center"/>
          </w:tcPr>
          <w:p>
            <w:pPr>
              <w:pStyle w:val="13"/>
            </w:pPr>
          </w:p>
        </w:tc>
        <w:tc>
          <w:tcPr>
            <w:tcW w:w="1643"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4.75</w:t>
            </w:r>
          </w:p>
        </w:tc>
        <w:tc>
          <w:tcPr>
            <w:tcW w:w="1643" w:type="dxa"/>
            <w:vAlign w:val="center"/>
          </w:tcPr>
          <w:p>
            <w:pPr>
              <w:pStyle w:val="13"/>
            </w:pPr>
            <w:r>
              <w:t>4.75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4.39</w:t>
            </w:r>
          </w:p>
        </w:tc>
        <w:tc>
          <w:tcPr>
            <w:tcW w:w="1643" w:type="dxa"/>
            <w:vAlign w:val="center"/>
          </w:tcPr>
          <w:p>
            <w:pPr>
              <w:pStyle w:val="13"/>
            </w:pPr>
            <w:r>
              <w:t>4.39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中共隆尧县委县直属单位工作委员会本级2023年单位预算信息公开情况说明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按照《预算法》、《地方预决算公开操作规程》和《关于进一步推进预算公开工作的实施意见》规定，现将中共隆尧县委县直属单位工作委员会本级2023年单位预算公开如下：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一、统一组织、规划、部署县直机关党的工作，提出加强和改进机关党的建设的意见和建议，研究制定工作规划，并抓好组织实施。</w:t>
      </w:r>
    </w:p>
    <w:p>
      <w:pPr>
        <w:pStyle w:val="27"/>
      </w:pPr>
      <w:r>
        <w:t>二、指导县直机关党的政治建设、思想建设、组织建设、作风建设、纪律建设，把制度建设贯彻其中，深入推进反腐败斗争。</w:t>
      </w:r>
    </w:p>
    <w:p>
      <w:pPr>
        <w:pStyle w:val="27"/>
      </w:pPr>
      <w:r>
        <w:t>三、指导县直机关各级党组织和广大党员学习马克思列宁主义、毛泽东思想、邓小平理论、“三个</w:t>
      </w:r>
    </w:p>
    <w:p>
      <w:pPr>
        <w:pStyle w:val="27"/>
      </w:pPr>
      <w:r>
        <w:t>代表”重要思想、科学发展观、习近平新时代中国特色社会主义思想。</w:t>
      </w:r>
    </w:p>
    <w:p>
      <w:pPr>
        <w:pStyle w:val="27"/>
      </w:pPr>
      <w:r>
        <w:t>四、对县直机关各级党组织、党员领导干部落实党建责任制、遵守政治纪律和政治规矩情况进行监督检查，并向县委报告。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中共隆尧县委县直属单位工作委员会本级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r>
        <w:rPr>
          <w:rFonts w:ascii="Times New Roman" w:hAnsi="Times New Roman" w:eastAsia="方正仿宋_GBK" w:cs="Times New Roman"/>
          <w:color w:val="000000"/>
          <w:sz w:val="28"/>
        </w:rPr>
        <w:t>中共隆尧县委县直属单位工作委员会机关及所属事业单位的收支包含在部门预算中。</w:t>
      </w:r>
    </w:p>
    <w:p>
      <w:pPr>
        <w:pStyle w:val="28"/>
      </w:pPr>
      <w:r>
        <w:t>1、收入说明</w:t>
      </w:r>
    </w:p>
    <w:p>
      <w:pPr>
        <w:pStyle w:val="28"/>
      </w:pPr>
      <w:r>
        <w:t>反映本部门当年全年收入。2023年预算收入88.4184万元，其中一般公共预算收入88.4184万元。</w:t>
      </w:r>
    </w:p>
    <w:p>
      <w:pPr>
        <w:pStyle w:val="28"/>
      </w:pPr>
      <w:r>
        <w:t>2、支出说明</w:t>
      </w:r>
    </w:p>
    <w:p>
      <w:pPr>
        <w:pStyle w:val="28"/>
      </w:pPr>
      <w:r>
        <w:t>收支预算总表支出栏、基本支出表、项目支出表按经济分类和支出功能分类科目编制，反映隆尧县直工委年度部门预算中支出预算的总体情况。2023年支出预算88.4184万元，其中基本支出79.4954万，包括人员经费72.9584万元和日常公用经费6.96万元；项目经费支出8.5万元，主要为县直工委经费、群众满意度测评等。</w:t>
      </w:r>
    </w:p>
    <w:p>
      <w:pPr>
        <w:pStyle w:val="28"/>
      </w:pPr>
      <w:r>
        <w:t>3、比上年增减情况</w:t>
      </w:r>
    </w:p>
    <w:p>
      <w:pPr>
        <w:pStyle w:val="28"/>
      </w:pPr>
      <w:r>
        <w:t>2023年预算收支安排88.4184万元，较2022年预算增加19.3万元，其中基本支出增加19.3万元，主要为增加人员经费；项目支出较上年无变化。</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2023年，我部门运行经费共计安排6.96万元，主要用办公费、工会费、党组织活动经费、公务交通补贴。</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2023年我部门财政拨款“三公”经费预算安排0万元，与2022年相比无变化。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1、群众满意度测评绩效目标表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测评单位数量</w:t>
            </w:r>
          </w:p>
        </w:tc>
        <w:tc>
          <w:tcPr>
            <w:tcW w:w="2466" w:type="dxa"/>
            <w:vAlign w:val="center"/>
          </w:tcPr>
          <w:p>
            <w:pPr>
              <w:pStyle w:val="14"/>
            </w:pPr>
            <w:r>
              <w:t>全县的窗口单位和重点行业数量</w:t>
            </w:r>
          </w:p>
        </w:tc>
        <w:tc>
          <w:tcPr>
            <w:tcW w:w="2466" w:type="dxa"/>
            <w:vAlign w:val="center"/>
          </w:tcPr>
          <w:p>
            <w:pPr>
              <w:pStyle w:val="14"/>
            </w:pPr>
            <w:r>
              <w:t>≥41数量</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测评单位人员比例</w:t>
            </w:r>
          </w:p>
        </w:tc>
        <w:tc>
          <w:tcPr>
            <w:tcW w:w="2466" w:type="dxa"/>
            <w:vAlign w:val="center"/>
          </w:tcPr>
          <w:p>
            <w:pPr>
              <w:pStyle w:val="14"/>
            </w:pPr>
            <w:r>
              <w:t>参加测评人员占应测比例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及时完成比例</w:t>
            </w:r>
          </w:p>
        </w:tc>
        <w:tc>
          <w:tcPr>
            <w:tcW w:w="2466" w:type="dxa"/>
            <w:vAlign w:val="center"/>
          </w:tcPr>
          <w:p>
            <w:pPr>
              <w:pStyle w:val="14"/>
            </w:pPr>
            <w:r>
              <w:t>按时完成测评单位占总数比例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资金支出占比</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达标率</w:t>
            </w:r>
          </w:p>
        </w:tc>
        <w:tc>
          <w:tcPr>
            <w:tcW w:w="2466" w:type="dxa"/>
            <w:vAlign w:val="center"/>
          </w:tcPr>
          <w:p>
            <w:pPr>
              <w:pStyle w:val="14"/>
            </w:pPr>
            <w:r>
              <w:t>窗口单位、重点</w:t>
            </w:r>
            <w:r>
              <w:rPr>
                <w:rFonts w:hint="eastAsia"/>
                <w:lang w:eastAsia="zh-CN"/>
              </w:rPr>
              <w:t>行业</w:t>
            </w:r>
            <w:r>
              <w:t>达标率</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群众满意数量占总数比例</w:t>
            </w:r>
          </w:p>
        </w:tc>
        <w:tc>
          <w:tcPr>
            <w:tcW w:w="2466" w:type="dxa"/>
            <w:vAlign w:val="center"/>
          </w:tcPr>
          <w:p>
            <w:pPr>
              <w:pStyle w:val="14"/>
            </w:pPr>
            <w:r>
              <w:t>≥90百分比</w:t>
            </w:r>
          </w:p>
        </w:tc>
        <w:tc>
          <w:tcPr>
            <w:tcW w:w="2466" w:type="dxa"/>
            <w:vAlign w:val="center"/>
          </w:tcPr>
          <w:p>
            <w:pPr>
              <w:pStyle w:val="14"/>
            </w:pPr>
            <w:r>
              <w:t>年初计划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2、县直工委经费绩效目标表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参与率</w:t>
            </w:r>
          </w:p>
        </w:tc>
        <w:tc>
          <w:tcPr>
            <w:tcW w:w="2466" w:type="dxa"/>
            <w:vAlign w:val="center"/>
          </w:tcPr>
          <w:p>
            <w:pPr>
              <w:pStyle w:val="14"/>
              <w:ind w:firstLine="0" w:firstLineChars="0"/>
            </w:pPr>
            <w:r>
              <w:t>领导干部参与思想学习</w:t>
            </w:r>
            <w:r>
              <w:rPr>
                <w:rFonts w:hint="eastAsia"/>
                <w:lang w:eastAsia="zh-CN"/>
              </w:rPr>
              <w:t>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参与率</w:t>
            </w:r>
          </w:p>
        </w:tc>
        <w:tc>
          <w:tcPr>
            <w:tcW w:w="2466" w:type="dxa"/>
            <w:vAlign w:val="center"/>
          </w:tcPr>
          <w:p>
            <w:pPr>
              <w:pStyle w:val="14"/>
              <w:ind w:firstLine="0" w:firstLineChars="0"/>
            </w:pPr>
            <w:r>
              <w:t>干部职工参与思想学习</w:t>
            </w:r>
            <w:r>
              <w:rPr>
                <w:rFonts w:hint="eastAsia"/>
                <w:lang w:eastAsia="zh-CN"/>
              </w:rPr>
              <w:t>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按时率</w:t>
            </w:r>
          </w:p>
        </w:tc>
        <w:tc>
          <w:tcPr>
            <w:tcW w:w="2466" w:type="dxa"/>
            <w:vAlign w:val="center"/>
          </w:tcPr>
          <w:p>
            <w:pPr>
              <w:pStyle w:val="14"/>
              <w:ind w:firstLine="0" w:firstLineChars="0"/>
            </w:pPr>
            <w:r>
              <w:t>按时参与思想学习</w:t>
            </w:r>
            <w:r>
              <w:rPr>
                <w:rFonts w:hint="eastAsia"/>
                <w:lang w:eastAsia="zh-CN"/>
              </w:rPr>
              <w:t>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控制成本在预算内</w:t>
            </w:r>
          </w:p>
        </w:tc>
        <w:tc>
          <w:tcPr>
            <w:tcW w:w="2466" w:type="dxa"/>
            <w:vAlign w:val="center"/>
          </w:tcPr>
          <w:p>
            <w:pPr>
              <w:pStyle w:val="14"/>
              <w:ind w:firstLine="0" w:firstLineChars="0"/>
            </w:pPr>
            <w:r>
              <w:rPr>
                <w:rFonts w:hint="eastAsia"/>
                <w:lang w:eastAsia="zh-CN"/>
              </w:rPr>
              <w:t>资金支出占比</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推进党员队伍建设</w:t>
            </w:r>
          </w:p>
        </w:tc>
        <w:tc>
          <w:tcPr>
            <w:tcW w:w="2466" w:type="dxa"/>
            <w:vAlign w:val="center"/>
          </w:tcPr>
          <w:p>
            <w:pPr>
              <w:pStyle w:val="14"/>
              <w:ind w:firstLine="0" w:firstLineChars="0"/>
            </w:pPr>
            <w:r>
              <w:t>党员队伍建设</w:t>
            </w:r>
            <w:r>
              <w:rPr>
                <w:rFonts w:hint="eastAsia"/>
                <w:lang w:eastAsia="zh-CN"/>
              </w:rPr>
              <w:t>达标占总数比例</w:t>
            </w:r>
          </w:p>
        </w:tc>
        <w:tc>
          <w:tcPr>
            <w:tcW w:w="2466" w:type="dxa"/>
            <w:vAlign w:val="center"/>
          </w:tcPr>
          <w:p>
            <w:pPr>
              <w:pStyle w:val="14"/>
            </w:pPr>
            <w:r>
              <w:t>≥90百分比</w:t>
            </w:r>
          </w:p>
        </w:tc>
        <w:tc>
          <w:tcPr>
            <w:tcW w:w="246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ind w:firstLine="0" w:firstLineChars="0"/>
            </w:pPr>
            <w:r>
              <w:t>群众满意度</w:t>
            </w:r>
            <w:r>
              <w:rPr>
                <w:rFonts w:hint="eastAsia"/>
                <w:lang w:eastAsia="zh-CN"/>
              </w:rPr>
              <w:t>占总数比例</w:t>
            </w:r>
          </w:p>
        </w:tc>
        <w:tc>
          <w:tcPr>
            <w:tcW w:w="2466" w:type="dxa"/>
            <w:vAlign w:val="center"/>
          </w:tcPr>
          <w:p>
            <w:pPr>
              <w:pStyle w:val="14"/>
            </w:pPr>
            <w:r>
              <w:t>≥90百分比</w:t>
            </w:r>
          </w:p>
        </w:tc>
        <w:tc>
          <w:tcPr>
            <w:tcW w:w="2466" w:type="dxa"/>
            <w:vAlign w:val="center"/>
          </w:tcPr>
          <w:p>
            <w:pPr>
              <w:pStyle w:val="14"/>
            </w:pPr>
            <w:r>
              <w:t>年初计划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2023年，中共隆尧县委县直属单位工作委员会本级安排政府采购预算0.00万元。具体内容见下表。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中共隆尧县委县直属单位工作委员会本级上年末固定资产金额为5.30万元（详见下表）。本年度拟购置固定资产总额为0.00万元，已按要求列入政府采购预算，详见政府采购预算表。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286001中共隆尧县委县直属单位工作委员会本级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33</w:t>
            </w:r>
          </w:p>
        </w:tc>
        <w:tc>
          <w:tcPr>
            <w:tcW w:w="4933" w:type="dxa"/>
            <w:vAlign w:val="center"/>
          </w:tcPr>
          <w:p>
            <w:pPr>
              <w:pStyle w:val="13"/>
            </w:pPr>
            <w:r>
              <w:t>5.30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NmZmZjNTE1NjE2YWExZWZhN2UzZDExZTE5YTE5NzcifQ=="/>
  </w:docVars>
  <w:rsids>
    <w:rsidRoot w:val="00000000"/>
    <w:rsid w:val="062469DA"/>
    <w:rsid w:val="09C21123"/>
    <w:rsid w:val="0EB3643C"/>
    <w:rsid w:val="118677BC"/>
    <w:rsid w:val="2DC628C0"/>
    <w:rsid w:val="32D071EC"/>
    <w:rsid w:val="36DC66F7"/>
    <w:rsid w:val="39AA2081"/>
    <w:rsid w:val="405330C2"/>
    <w:rsid w:val="40A033BF"/>
    <w:rsid w:val="43930373"/>
    <w:rsid w:val="4E933172"/>
    <w:rsid w:val="53321C4E"/>
    <w:rsid w:val="6D8F22BE"/>
    <w:rsid w:val="7ACF74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2023-01-16T09:19:15Z</dcterms:created>
  <dcterms:modified xsi:type="dcterms:W3CDTF">2023-01-16T01:19:15Z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2023-01-16T09:19:20Z</dcterms:created>
  <dcterms:modified xsi:type="dcterms:W3CDTF">2023-01-16T01:19:19Z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2023-01-16T09:19:20Z</dcterms:created>
  <dcterms:modified xsi:type="dcterms:W3CDTF">2023-01-16T01:19:20Z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2023-01-16T09:19:14Z</dcterms:created>
  <dcterms:modified xsi:type="dcterms:W3CDTF">2023-01-16T01:19:14Z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2023-01-16T09:19:14Z</dcterms:created>
  <dcterms:modified xsi:type="dcterms:W3CDTF">2023-01-16T01:19:14Z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2023-01-16T09:19:15Z</dcterms:created>
  <dcterms:modified xsi:type="dcterms:W3CDTF">2023-01-16T01:19:15Z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2023-01-16T09:19:14Z</dcterms:created>
  <dcterms:modified xsi:type="dcterms:W3CDTF">2023-01-16T01:19:13Z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2023-01-16T09:19:19Z</dcterms:created>
  <dcterms:modified xsi:type="dcterms:W3CDTF">2023-01-16T01:19:19Z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2023-01-16T09:19:19Z</dcterms:created>
  <dcterms:modified xsi:type="dcterms:W3CDTF">2023-01-16T01:19:19Z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faeab33-05fe-4663-a89d-f129159fd91c}">
  <ds:schemaRefs/>
</ds:datastoreItem>
</file>

<file path=customXml/itemProps10.xml><?xml version="1.0" encoding="utf-8"?>
<ds:datastoreItem xmlns:ds="http://schemas.openxmlformats.org/officeDocument/2006/customXml" ds:itemID="{26386ec5-2491-4995-a69e-97506809bfd5}">
  <ds:schemaRefs/>
</ds:datastoreItem>
</file>

<file path=customXml/itemProps11.xml><?xml version="1.0" encoding="utf-8"?>
<ds:datastoreItem xmlns:ds="http://schemas.openxmlformats.org/officeDocument/2006/customXml" ds:itemID="{3b4ff247-3bfe-402b-9e38-2eb404405138}">
  <ds:schemaRefs/>
</ds:datastoreItem>
</file>

<file path=customXml/itemProps12.xml><?xml version="1.0" encoding="utf-8"?>
<ds:datastoreItem xmlns:ds="http://schemas.openxmlformats.org/officeDocument/2006/customXml" ds:itemID="{3246d915-a157-4945-8825-46b8adc1dc73}">
  <ds:schemaRefs/>
</ds:datastoreItem>
</file>

<file path=customXml/itemProps13.xml><?xml version="1.0" encoding="utf-8"?>
<ds:datastoreItem xmlns:ds="http://schemas.openxmlformats.org/officeDocument/2006/customXml" ds:itemID="{277cd87f-5ae1-4629-a555-1cb66ac7c3b5}">
  <ds:schemaRefs/>
</ds:datastoreItem>
</file>

<file path=customXml/itemProps14.xml><?xml version="1.0" encoding="utf-8"?>
<ds:datastoreItem xmlns:ds="http://schemas.openxmlformats.org/officeDocument/2006/customXml" ds:itemID="{d0af36a4-62d4-49fd-8cf7-772ca2449504}">
  <ds:schemaRefs/>
</ds:datastoreItem>
</file>

<file path=customXml/itemProps15.xml><?xml version="1.0" encoding="utf-8"?>
<ds:datastoreItem xmlns:ds="http://schemas.openxmlformats.org/officeDocument/2006/customXml" ds:itemID="{04cd9272-5675-48ab-a7b9-49aad61dd25c}">
  <ds:schemaRefs/>
</ds:datastoreItem>
</file>

<file path=customXml/itemProps16.xml><?xml version="1.0" encoding="utf-8"?>
<ds:datastoreItem xmlns:ds="http://schemas.openxmlformats.org/officeDocument/2006/customXml" ds:itemID="{e3f8999e-4590-44f2-8533-3006ea2eb7b2}">
  <ds:schemaRefs/>
</ds:datastoreItem>
</file>

<file path=customXml/itemProps17.xml><?xml version="1.0" encoding="utf-8"?>
<ds:datastoreItem xmlns:ds="http://schemas.openxmlformats.org/officeDocument/2006/customXml" ds:itemID="{d5ca5e02-59e9-4d0e-8f58-5910e92c26d0}">
  <ds:schemaRefs/>
</ds:datastoreItem>
</file>

<file path=customXml/itemProps18.xml><?xml version="1.0" encoding="utf-8"?>
<ds:datastoreItem xmlns:ds="http://schemas.openxmlformats.org/officeDocument/2006/customXml" ds:itemID="{c7a504c4-8f9a-41a3-92de-ff9894f3382c}">
  <ds:schemaRefs/>
</ds:datastoreItem>
</file>

<file path=customXml/itemProps2.xml><?xml version="1.0" encoding="utf-8"?>
<ds:datastoreItem xmlns:ds="http://schemas.openxmlformats.org/officeDocument/2006/customXml" ds:itemID="{57b82344-8f5c-4801-b0e3-9cc7028f9edf}">
  <ds:schemaRefs/>
</ds:datastoreItem>
</file>

<file path=customXml/itemProps3.xml><?xml version="1.0" encoding="utf-8"?>
<ds:datastoreItem xmlns:ds="http://schemas.openxmlformats.org/officeDocument/2006/customXml" ds:itemID="{aa7932f4-26f9-4a39-ba83-6ad1a6eba157}">
  <ds:schemaRefs/>
</ds:datastoreItem>
</file>

<file path=customXml/itemProps4.xml><?xml version="1.0" encoding="utf-8"?>
<ds:datastoreItem xmlns:ds="http://schemas.openxmlformats.org/officeDocument/2006/customXml" ds:itemID="{a46d52fd-a812-49c5-82d5-8d282e045977}">
  <ds:schemaRefs/>
</ds:datastoreItem>
</file>

<file path=customXml/itemProps5.xml><?xml version="1.0" encoding="utf-8"?>
<ds:datastoreItem xmlns:ds="http://schemas.openxmlformats.org/officeDocument/2006/customXml" ds:itemID="{b9f939f1-852f-4781-a14e-39f4edb72f4f}">
  <ds:schemaRefs/>
</ds:datastoreItem>
</file>

<file path=customXml/itemProps6.xml><?xml version="1.0" encoding="utf-8"?>
<ds:datastoreItem xmlns:ds="http://schemas.openxmlformats.org/officeDocument/2006/customXml" ds:itemID="{f9db110e-d937-4826-b981-662f05f62a01}">
  <ds:schemaRefs/>
</ds:datastoreItem>
</file>

<file path=customXml/itemProps7.xml><?xml version="1.0" encoding="utf-8"?>
<ds:datastoreItem xmlns:ds="http://schemas.openxmlformats.org/officeDocument/2006/customXml" ds:itemID="{324f51e5-90e9-47b3-bcac-f77c1ea70b4c}">
  <ds:schemaRefs/>
</ds:datastoreItem>
</file>

<file path=customXml/itemProps8.xml><?xml version="1.0" encoding="utf-8"?>
<ds:datastoreItem xmlns:ds="http://schemas.openxmlformats.org/officeDocument/2006/customXml" ds:itemID="{3085e898-8159-492e-ad7e-444d32c28efb}">
  <ds:schemaRefs/>
</ds:datastoreItem>
</file>

<file path=customXml/itemProps9.xml><?xml version="1.0" encoding="utf-8"?>
<ds:datastoreItem xmlns:ds="http://schemas.openxmlformats.org/officeDocument/2006/customXml" ds:itemID="{f5303050-3e21-4852-b77c-7891be06a1ff}">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2023-01-16T09:19:00Z</dcterms:created>
  <dc:creator>Administrator</dc:creator>
  <cp:lastModifiedBy>武志宏</cp:lastModifiedBy>
  <dcterms:modified xsi:type="dcterms:W3CDTF">2023-09-06T01:23:25Z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F38FF810A91E4980B927F36C77CFFC7A_12</vt:lpwstr>
  </property>
</Properties>
</file>