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3"/>
        <w:gridCol w:w="3003"/>
        <w:gridCol w:w="3003"/>
        <w:gridCol w:w="3003"/>
        <w:gridCol w:w="30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3"/>
            </w:pPr>
            <w:r>
              <w:t>322隆尧县医疗保障局</w:t>
            </w:r>
          </w:p>
        </w:tc>
        <w:tc>
          <w:tcPr>
            <w:tcW w:w="1000" w:type="pct"/>
            <w:tcBorders>
              <w:top w:val="single" w:color="FFFFFF" w:sz="6" w:space="0"/>
              <w:left w:val="single" w:color="FFFFFF" w:sz="6" w:space="0"/>
              <w:right w:val="single" w:color="FFFFFF" w:sz="6" w:space="0"/>
            </w:tcBorders>
            <w:vAlign w:val="center"/>
          </w:tcPr>
          <w:p>
            <w:pPr>
              <w:pStyle w:val="12"/>
            </w:pPr>
            <w:r>
              <w:t>预算年度：2022</w:t>
            </w:r>
          </w:p>
        </w:tc>
        <w:tc>
          <w:tcPr>
            <w:tcW w:w="2000"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4"/>
            </w:pPr>
            <w:r>
              <w:t>序号</w:t>
            </w:r>
          </w:p>
        </w:tc>
        <w:tc>
          <w:tcPr>
            <w:tcW w:w="2000" w:type="pct"/>
            <w:gridSpan w:val="2"/>
            <w:vAlign w:val="center"/>
          </w:tcPr>
          <w:p>
            <w:pPr>
              <w:pStyle w:val="14"/>
            </w:pPr>
            <w:r>
              <w:t>收入</w:t>
            </w:r>
          </w:p>
        </w:tc>
        <w:tc>
          <w:tcPr>
            <w:tcW w:w="2000" w:type="pct"/>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4"/>
            </w:pPr>
            <w:r>
              <w:t>项  目</w:t>
            </w:r>
          </w:p>
        </w:tc>
        <w:tc>
          <w:tcPr>
            <w:tcW w:w="1000" w:type="pct"/>
            <w:vAlign w:val="center"/>
          </w:tcPr>
          <w:p>
            <w:pPr>
              <w:pStyle w:val="14"/>
            </w:pPr>
            <w:r>
              <w:t>预算数</w:t>
            </w:r>
          </w:p>
        </w:tc>
        <w:tc>
          <w:tcPr>
            <w:tcW w:w="1000" w:type="pct"/>
            <w:vAlign w:val="center"/>
          </w:tcPr>
          <w:p>
            <w:pPr>
              <w:pStyle w:val="14"/>
            </w:pPr>
            <w:r>
              <w:t>项  目</w:t>
            </w:r>
          </w:p>
        </w:tc>
        <w:tc>
          <w:tcPr>
            <w:tcW w:w="1000" w:type="pct"/>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4"/>
            </w:pPr>
            <w:r>
              <w:t>栏次</w:t>
            </w:r>
          </w:p>
        </w:tc>
        <w:tc>
          <w:tcPr>
            <w:tcW w:w="1000" w:type="pct"/>
            <w:vAlign w:val="center"/>
          </w:tcPr>
          <w:p>
            <w:pPr>
              <w:pStyle w:val="14"/>
            </w:pPr>
            <w:r>
              <w:t>1</w:t>
            </w:r>
          </w:p>
        </w:tc>
        <w:tc>
          <w:tcPr>
            <w:tcW w:w="1000" w:type="pct"/>
            <w:vAlign w:val="center"/>
          </w:tcPr>
          <w:p>
            <w:pPr>
              <w:pStyle w:val="14"/>
            </w:pPr>
            <w:r>
              <w:t>2</w:t>
            </w:r>
          </w:p>
        </w:tc>
        <w:tc>
          <w:tcPr>
            <w:tcW w:w="1000" w:type="pct"/>
            <w:vAlign w:val="center"/>
          </w:tcPr>
          <w:p>
            <w:pPr>
              <w:pStyle w:val="14"/>
            </w:pPr>
            <w:r>
              <w:t>3</w:t>
            </w:r>
          </w:p>
        </w:tc>
        <w:tc>
          <w:tcPr>
            <w:tcW w:w="1000" w:type="pct"/>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w:t>
            </w:r>
          </w:p>
        </w:tc>
        <w:tc>
          <w:tcPr>
            <w:tcW w:w="1000" w:type="pct"/>
            <w:vAlign w:val="center"/>
          </w:tcPr>
          <w:p>
            <w:pPr>
              <w:pStyle w:val="16"/>
            </w:pPr>
            <w:r>
              <w:t>一、一般公共预算拨款收入</w:t>
            </w:r>
          </w:p>
        </w:tc>
        <w:tc>
          <w:tcPr>
            <w:tcW w:w="1000" w:type="pct"/>
            <w:vAlign w:val="center"/>
          </w:tcPr>
          <w:p>
            <w:pPr>
              <w:pStyle w:val="15"/>
            </w:pPr>
            <w:r>
              <w:t>7611.02</w:t>
            </w:r>
          </w:p>
        </w:tc>
        <w:tc>
          <w:tcPr>
            <w:tcW w:w="1000" w:type="pct"/>
            <w:vAlign w:val="center"/>
          </w:tcPr>
          <w:p>
            <w:pPr>
              <w:pStyle w:val="16"/>
            </w:pPr>
            <w:r>
              <w:t>一、一般公共服务支出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w:t>
            </w:r>
          </w:p>
        </w:tc>
        <w:tc>
          <w:tcPr>
            <w:tcW w:w="1000" w:type="pct"/>
            <w:vAlign w:val="center"/>
          </w:tcPr>
          <w:p>
            <w:pPr>
              <w:pStyle w:val="16"/>
            </w:pPr>
            <w:r>
              <w:t>二、政府性基金预算拨款收入</w:t>
            </w:r>
          </w:p>
        </w:tc>
        <w:tc>
          <w:tcPr>
            <w:tcW w:w="1000" w:type="pct"/>
            <w:vAlign w:val="center"/>
          </w:tcPr>
          <w:p>
            <w:pPr>
              <w:pStyle w:val="15"/>
            </w:pPr>
            <w:r>
              <w:t>27.00</w:t>
            </w:r>
          </w:p>
        </w:tc>
        <w:tc>
          <w:tcPr>
            <w:tcW w:w="1000" w:type="pct"/>
            <w:vAlign w:val="center"/>
          </w:tcPr>
          <w:p>
            <w:pPr>
              <w:pStyle w:val="16"/>
            </w:pPr>
            <w:r>
              <w:t>二、外交支出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w:t>
            </w:r>
          </w:p>
        </w:tc>
        <w:tc>
          <w:tcPr>
            <w:tcW w:w="1000" w:type="pct"/>
            <w:vAlign w:val="center"/>
          </w:tcPr>
          <w:p>
            <w:pPr>
              <w:pStyle w:val="16"/>
            </w:pPr>
            <w:r>
              <w:t>三、国有资本经营预算拨款收入</w:t>
            </w:r>
          </w:p>
        </w:tc>
        <w:tc>
          <w:tcPr>
            <w:tcW w:w="1000" w:type="pct"/>
            <w:vAlign w:val="center"/>
          </w:tcPr>
          <w:p>
            <w:pPr>
              <w:pStyle w:val="15"/>
            </w:pPr>
          </w:p>
        </w:tc>
        <w:tc>
          <w:tcPr>
            <w:tcW w:w="1000" w:type="pct"/>
            <w:vAlign w:val="center"/>
          </w:tcPr>
          <w:p>
            <w:pPr>
              <w:pStyle w:val="16"/>
            </w:pPr>
            <w:r>
              <w:t>三、国防支出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4</w:t>
            </w:r>
          </w:p>
        </w:tc>
        <w:tc>
          <w:tcPr>
            <w:tcW w:w="1000" w:type="pct"/>
            <w:vAlign w:val="center"/>
          </w:tcPr>
          <w:p>
            <w:pPr>
              <w:pStyle w:val="16"/>
            </w:pPr>
            <w:r>
              <w:t>四、财政专户管理资金收入</w:t>
            </w:r>
          </w:p>
        </w:tc>
        <w:tc>
          <w:tcPr>
            <w:tcW w:w="1000" w:type="pct"/>
            <w:vAlign w:val="center"/>
          </w:tcPr>
          <w:p>
            <w:pPr>
              <w:pStyle w:val="15"/>
            </w:pPr>
          </w:p>
        </w:tc>
        <w:tc>
          <w:tcPr>
            <w:tcW w:w="1000" w:type="pct"/>
            <w:vAlign w:val="center"/>
          </w:tcPr>
          <w:p>
            <w:pPr>
              <w:pStyle w:val="16"/>
            </w:pPr>
            <w:r>
              <w:t>四、公共安全支出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5</w:t>
            </w:r>
          </w:p>
        </w:tc>
        <w:tc>
          <w:tcPr>
            <w:tcW w:w="1000" w:type="pct"/>
            <w:vAlign w:val="center"/>
          </w:tcPr>
          <w:p>
            <w:pPr>
              <w:pStyle w:val="16"/>
            </w:pPr>
            <w:r>
              <w:t>五、事业收入</w:t>
            </w:r>
          </w:p>
        </w:tc>
        <w:tc>
          <w:tcPr>
            <w:tcW w:w="1000" w:type="pct"/>
            <w:vAlign w:val="center"/>
          </w:tcPr>
          <w:p>
            <w:pPr>
              <w:pStyle w:val="15"/>
            </w:pPr>
          </w:p>
        </w:tc>
        <w:tc>
          <w:tcPr>
            <w:tcW w:w="1000" w:type="pct"/>
            <w:vAlign w:val="center"/>
          </w:tcPr>
          <w:p>
            <w:pPr>
              <w:pStyle w:val="16"/>
            </w:pPr>
            <w:r>
              <w:t>五、教育支出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6</w:t>
            </w:r>
          </w:p>
        </w:tc>
        <w:tc>
          <w:tcPr>
            <w:tcW w:w="1000" w:type="pct"/>
            <w:vAlign w:val="center"/>
          </w:tcPr>
          <w:p>
            <w:pPr>
              <w:pStyle w:val="16"/>
            </w:pPr>
            <w:r>
              <w:t>六、事业单位经营收入</w:t>
            </w:r>
          </w:p>
        </w:tc>
        <w:tc>
          <w:tcPr>
            <w:tcW w:w="1000" w:type="pct"/>
            <w:vAlign w:val="center"/>
          </w:tcPr>
          <w:p>
            <w:pPr>
              <w:pStyle w:val="15"/>
            </w:pPr>
          </w:p>
        </w:tc>
        <w:tc>
          <w:tcPr>
            <w:tcW w:w="1000" w:type="pct"/>
            <w:vAlign w:val="center"/>
          </w:tcPr>
          <w:p>
            <w:pPr>
              <w:pStyle w:val="16"/>
            </w:pPr>
            <w:r>
              <w:t>六、科学技术支出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7</w:t>
            </w:r>
          </w:p>
        </w:tc>
        <w:tc>
          <w:tcPr>
            <w:tcW w:w="1000" w:type="pct"/>
            <w:vAlign w:val="center"/>
          </w:tcPr>
          <w:p>
            <w:pPr>
              <w:pStyle w:val="16"/>
            </w:pPr>
            <w:r>
              <w:t>七、上级补助收入</w:t>
            </w:r>
          </w:p>
        </w:tc>
        <w:tc>
          <w:tcPr>
            <w:tcW w:w="1000" w:type="pct"/>
            <w:vAlign w:val="center"/>
          </w:tcPr>
          <w:p>
            <w:pPr>
              <w:pStyle w:val="15"/>
            </w:pPr>
          </w:p>
        </w:tc>
        <w:tc>
          <w:tcPr>
            <w:tcW w:w="1000" w:type="pct"/>
            <w:vAlign w:val="center"/>
          </w:tcPr>
          <w:p>
            <w:pPr>
              <w:pStyle w:val="16"/>
            </w:pPr>
            <w:r>
              <w:t>七、文化旅游体育与传媒支出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8</w:t>
            </w:r>
          </w:p>
        </w:tc>
        <w:tc>
          <w:tcPr>
            <w:tcW w:w="1000" w:type="pct"/>
            <w:vAlign w:val="center"/>
          </w:tcPr>
          <w:p>
            <w:pPr>
              <w:pStyle w:val="16"/>
            </w:pPr>
            <w:r>
              <w:t>八、附属单位上缴收入</w:t>
            </w:r>
          </w:p>
        </w:tc>
        <w:tc>
          <w:tcPr>
            <w:tcW w:w="1000" w:type="pct"/>
            <w:vAlign w:val="center"/>
          </w:tcPr>
          <w:p>
            <w:pPr>
              <w:pStyle w:val="15"/>
            </w:pPr>
          </w:p>
        </w:tc>
        <w:tc>
          <w:tcPr>
            <w:tcW w:w="1000" w:type="pct"/>
            <w:vAlign w:val="center"/>
          </w:tcPr>
          <w:p>
            <w:pPr>
              <w:pStyle w:val="16"/>
            </w:pPr>
            <w:r>
              <w:t>八、社会保障和就业支出</w:t>
            </w:r>
          </w:p>
        </w:tc>
        <w:tc>
          <w:tcPr>
            <w:tcW w:w="1000" w:type="pct"/>
            <w:vAlign w:val="center"/>
          </w:tcPr>
          <w:p>
            <w:pPr>
              <w:pStyle w:val="15"/>
            </w:pPr>
            <w:r>
              <w:t>26.25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9</w:t>
            </w:r>
          </w:p>
        </w:tc>
        <w:tc>
          <w:tcPr>
            <w:tcW w:w="1000" w:type="pct"/>
            <w:vAlign w:val="center"/>
          </w:tcPr>
          <w:p>
            <w:pPr>
              <w:pStyle w:val="16"/>
            </w:pPr>
            <w:r>
              <w:t>九、其他收入</w:t>
            </w:r>
          </w:p>
        </w:tc>
        <w:tc>
          <w:tcPr>
            <w:tcW w:w="1000" w:type="pct"/>
            <w:vAlign w:val="center"/>
          </w:tcPr>
          <w:p>
            <w:pPr>
              <w:pStyle w:val="15"/>
            </w:pPr>
          </w:p>
        </w:tc>
        <w:tc>
          <w:tcPr>
            <w:tcW w:w="1000" w:type="pct"/>
            <w:vAlign w:val="center"/>
          </w:tcPr>
          <w:p>
            <w:pPr>
              <w:pStyle w:val="16"/>
            </w:pPr>
            <w:r>
              <w:t>九、社会保险基金支出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10</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十、卫生健康支出</w:t>
            </w:r>
          </w:p>
        </w:tc>
        <w:tc>
          <w:tcPr>
            <w:tcW w:w="1000" w:type="pct"/>
            <w:vAlign w:val="center"/>
          </w:tcPr>
          <w:p>
            <w:pPr>
              <w:pStyle w:val="15"/>
            </w:pPr>
            <w:r>
              <w:t>7569.30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11</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十一、节能环保支出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12</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十二、城乡社区支出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13</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十三、农林水支出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14</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十四、交通运输支出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15</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十五、资源勘探工业信息等支出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16</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十六、商业服务业等支出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17</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十七、金融支出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18</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十八、援助其他地区支出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19</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十九、自然资源海洋气象等支出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20</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二十、住房保障支出</w:t>
            </w:r>
          </w:p>
        </w:tc>
        <w:tc>
          <w:tcPr>
            <w:tcW w:w="1000" w:type="pct"/>
            <w:vAlign w:val="center"/>
          </w:tcPr>
          <w:p>
            <w:pPr>
              <w:pStyle w:val="15"/>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21</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二十一、粮油物资储备支出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22</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二十二、国有资本经营预算支出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23</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二十三、灾害防治及应急管理支出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24</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二十四、预备费</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25</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二十五、其他支出</w:t>
            </w:r>
          </w:p>
        </w:tc>
        <w:tc>
          <w:tcPr>
            <w:tcW w:w="1000" w:type="pct"/>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26</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二十六、年初预留</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27</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二十七、转移性支出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28</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二十八、债务还本支出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29</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二十九、债务付息支出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30</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三十、债务发行费用支出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31</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三十一、抗疫特别国债安排的支出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32</w:t>
            </w:r>
          </w:p>
        </w:tc>
        <w:tc>
          <w:tcPr>
            <w:tcW w:w="1000" w:type="pct"/>
            <w:vAlign w:val="center"/>
          </w:tcPr>
          <w:p>
            <w:pPr>
              <w:pStyle w:val="18"/>
            </w:pPr>
            <w:r>
              <w:t>本年收入合计</w:t>
            </w:r>
          </w:p>
        </w:tc>
        <w:tc>
          <w:tcPr>
            <w:tcW w:w="1000" w:type="pct"/>
            <w:vAlign w:val="center"/>
          </w:tcPr>
          <w:p>
            <w:pPr>
              <w:pStyle w:val="19"/>
            </w:pPr>
            <w:r>
              <w:t>7638.02</w:t>
            </w:r>
          </w:p>
        </w:tc>
        <w:tc>
          <w:tcPr>
            <w:tcW w:w="1000" w:type="pct"/>
            <w:vAlign w:val="center"/>
          </w:tcPr>
          <w:p>
            <w:pPr>
              <w:pStyle w:val="18"/>
            </w:pPr>
            <w:r>
              <w:t>本年支出合计</w:t>
            </w:r>
          </w:p>
        </w:tc>
        <w:tc>
          <w:tcPr>
            <w:tcW w:w="1000" w:type="pct"/>
            <w:vAlign w:val="center"/>
          </w:tcPr>
          <w:p>
            <w:pPr>
              <w:pStyle w:val="19"/>
            </w:pPr>
            <w:r>
              <w:t>7638.02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33</w:t>
            </w:r>
          </w:p>
        </w:tc>
        <w:tc>
          <w:tcPr>
            <w:tcW w:w="1000" w:type="pct"/>
            <w:vAlign w:val="center"/>
          </w:tcPr>
          <w:p>
            <w:pPr>
              <w:pStyle w:val="16"/>
            </w:pPr>
            <w:r>
              <w:t>上年结转结余</w:t>
            </w:r>
          </w:p>
        </w:tc>
        <w:tc>
          <w:tcPr>
            <w:tcW w:w="1000" w:type="pct"/>
            <w:vAlign w:val="center"/>
          </w:tcPr>
          <w:p>
            <w:pPr>
              <w:pStyle w:val="15"/>
            </w:pPr>
          </w:p>
        </w:tc>
        <w:tc>
          <w:tcPr>
            <w:tcW w:w="1000" w:type="pct"/>
            <w:vAlign w:val="center"/>
          </w:tcPr>
          <w:p>
            <w:pPr>
              <w:pStyle w:val="16"/>
            </w:pPr>
            <w:r>
              <w:t>年终结转结余</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34</w:t>
            </w:r>
          </w:p>
        </w:tc>
        <w:tc>
          <w:tcPr>
            <w:tcW w:w="1000" w:type="pct"/>
            <w:vAlign w:val="center"/>
          </w:tcPr>
          <w:p>
            <w:pPr>
              <w:pStyle w:val="18"/>
            </w:pPr>
            <w:r>
              <w:t>收入总计</w:t>
            </w:r>
          </w:p>
        </w:tc>
        <w:tc>
          <w:tcPr>
            <w:tcW w:w="1000" w:type="pct"/>
            <w:vAlign w:val="center"/>
          </w:tcPr>
          <w:p>
            <w:pPr>
              <w:pStyle w:val="19"/>
            </w:pPr>
            <w:r>
              <w:t>7638.02</w:t>
            </w:r>
          </w:p>
        </w:tc>
        <w:tc>
          <w:tcPr>
            <w:tcW w:w="1000" w:type="pct"/>
            <w:vAlign w:val="center"/>
          </w:tcPr>
          <w:p>
            <w:pPr>
              <w:pStyle w:val="18"/>
            </w:pPr>
            <w:r>
              <w:t>支出总计</w:t>
            </w:r>
          </w:p>
        </w:tc>
        <w:tc>
          <w:tcPr>
            <w:tcW w:w="1000" w:type="pct"/>
            <w:vAlign w:val="center"/>
          </w:tcPr>
          <w:p>
            <w:pPr>
              <w:pStyle w:val="19"/>
            </w:pPr>
            <w:r>
              <w:t>7638.02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6"/>
        <w:gridCol w:w="1156"/>
        <w:gridCol w:w="1156"/>
        <w:gridCol w:w="1156"/>
        <w:gridCol w:w="1156"/>
        <w:gridCol w:w="1156"/>
        <w:gridCol w:w="1156"/>
        <w:gridCol w:w="1156"/>
        <w:gridCol w:w="1156"/>
        <w:gridCol w:w="1156"/>
        <w:gridCol w:w="1157"/>
        <w:gridCol w:w="1157"/>
        <w:gridCol w:w="11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322隆尧县医疗保障局</w:t>
            </w:r>
          </w:p>
        </w:tc>
        <w:tc>
          <w:tcPr>
            <w:tcW w:w="1154" w:type="pct"/>
            <w:gridSpan w:val="3"/>
            <w:tcBorders>
              <w:top w:val="single" w:color="FFFFFF" w:sz="6" w:space="0"/>
              <w:left w:val="single" w:color="FFFFFF" w:sz="6" w:space="0"/>
              <w:right w:val="single" w:color="FFFFFF" w:sz="6" w:space="0"/>
            </w:tcBorders>
            <w:vAlign w:val="center"/>
          </w:tcPr>
          <w:p>
            <w:pPr>
              <w:pStyle w:val="12"/>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 w:type="pct"/>
            <w:vMerge w:val="restart"/>
            <w:vAlign w:val="center"/>
          </w:tcPr>
          <w:p>
            <w:pPr>
              <w:pStyle w:val="14"/>
            </w:pPr>
            <w:r>
              <w:t>序号</w:t>
            </w:r>
          </w:p>
        </w:tc>
        <w:tc>
          <w:tcPr>
            <w:tcW w:w="769" w:type="pct"/>
            <w:gridSpan w:val="2"/>
            <w:vAlign w:val="center"/>
          </w:tcPr>
          <w:p>
            <w:pPr>
              <w:pStyle w:val="14"/>
            </w:pPr>
            <w:r>
              <w:t>功能分类科目</w:t>
            </w:r>
          </w:p>
        </w:tc>
        <w:tc>
          <w:tcPr>
            <w:tcW w:w="385" w:type="pct"/>
            <w:vMerge w:val="restart"/>
            <w:vAlign w:val="center"/>
          </w:tcPr>
          <w:p>
            <w:pPr>
              <w:pStyle w:val="14"/>
            </w:pPr>
            <w:r>
              <w:t>合计</w:t>
            </w:r>
          </w:p>
        </w:tc>
        <w:tc>
          <w:tcPr>
            <w:tcW w:w="3077" w:type="pct"/>
            <w:gridSpan w:val="8"/>
            <w:vAlign w:val="center"/>
          </w:tcPr>
          <w:p>
            <w:pPr>
              <w:pStyle w:val="14"/>
            </w:pPr>
            <w:r>
              <w:t>本年收入</w:t>
            </w:r>
          </w:p>
        </w:tc>
        <w:tc>
          <w:tcPr>
            <w:tcW w:w="385"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 w:type="pct"/>
            <w:vMerge w:val="continue"/>
          </w:tcPr>
          <w:p/>
        </w:tc>
        <w:tc>
          <w:tcPr>
            <w:tcW w:w="385" w:type="pct"/>
            <w:vAlign w:val="center"/>
          </w:tcPr>
          <w:p>
            <w:pPr>
              <w:pStyle w:val="14"/>
            </w:pPr>
            <w:r>
              <w:t>科目    编码</w:t>
            </w:r>
          </w:p>
        </w:tc>
        <w:tc>
          <w:tcPr>
            <w:tcW w:w="385" w:type="pct"/>
            <w:vAlign w:val="center"/>
          </w:tcPr>
          <w:p>
            <w:pPr>
              <w:pStyle w:val="14"/>
            </w:pPr>
            <w:r>
              <w:t>科目名称</w:t>
            </w:r>
          </w:p>
        </w:tc>
        <w:tc>
          <w:tcPr>
            <w:tcW w:w="385" w:type="pct"/>
            <w:vMerge w:val="continue"/>
          </w:tcPr>
          <w:p/>
        </w:tc>
        <w:tc>
          <w:tcPr>
            <w:tcW w:w="385" w:type="pct"/>
            <w:vAlign w:val="center"/>
          </w:tcPr>
          <w:p>
            <w:pPr>
              <w:pStyle w:val="14"/>
            </w:pPr>
            <w:r>
              <w:t>小计</w:t>
            </w:r>
          </w:p>
        </w:tc>
        <w:tc>
          <w:tcPr>
            <w:tcW w:w="385" w:type="pct"/>
            <w:vAlign w:val="center"/>
          </w:tcPr>
          <w:p>
            <w:pPr>
              <w:pStyle w:val="14"/>
            </w:pPr>
            <w:r>
              <w:t>财政拨款 收入</w:t>
            </w:r>
          </w:p>
        </w:tc>
        <w:tc>
          <w:tcPr>
            <w:tcW w:w="385" w:type="pct"/>
            <w:vAlign w:val="center"/>
          </w:tcPr>
          <w:p>
            <w:pPr>
              <w:pStyle w:val="14"/>
            </w:pPr>
            <w:r>
              <w:t>财政专户 收入</w:t>
            </w:r>
          </w:p>
        </w:tc>
        <w:tc>
          <w:tcPr>
            <w:tcW w:w="385" w:type="pct"/>
            <w:vAlign w:val="center"/>
          </w:tcPr>
          <w:p>
            <w:pPr>
              <w:pStyle w:val="14"/>
            </w:pPr>
            <w:r>
              <w:t>事业收入</w:t>
            </w:r>
          </w:p>
        </w:tc>
        <w:tc>
          <w:tcPr>
            <w:tcW w:w="385" w:type="pct"/>
            <w:vAlign w:val="center"/>
          </w:tcPr>
          <w:p>
            <w:pPr>
              <w:pStyle w:val="14"/>
            </w:pPr>
            <w:r>
              <w:t>经营收入</w:t>
            </w:r>
          </w:p>
        </w:tc>
        <w:tc>
          <w:tcPr>
            <w:tcW w:w="385" w:type="pct"/>
            <w:vAlign w:val="center"/>
          </w:tcPr>
          <w:p>
            <w:pPr>
              <w:pStyle w:val="14"/>
            </w:pPr>
            <w:r>
              <w:t>上级补助收入</w:t>
            </w:r>
          </w:p>
        </w:tc>
        <w:tc>
          <w:tcPr>
            <w:tcW w:w="385" w:type="pct"/>
            <w:vAlign w:val="center"/>
          </w:tcPr>
          <w:p>
            <w:pPr>
              <w:pStyle w:val="14"/>
            </w:pPr>
            <w:r>
              <w:t>附属单位上缴收入</w:t>
            </w:r>
          </w:p>
        </w:tc>
        <w:tc>
          <w:tcPr>
            <w:tcW w:w="385" w:type="pct"/>
            <w:vAlign w:val="center"/>
          </w:tcPr>
          <w:p>
            <w:pPr>
              <w:pStyle w:val="14"/>
            </w:pPr>
            <w:r>
              <w:t>其他收入</w:t>
            </w:r>
          </w:p>
        </w:tc>
        <w:tc>
          <w:tcPr>
            <w:tcW w:w="38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5" w:type="pct"/>
            <w:vAlign w:val="center"/>
          </w:tcPr>
          <w:p>
            <w:pPr>
              <w:pStyle w:val="14"/>
            </w:pPr>
            <w:r>
              <w:t>栏次</w:t>
            </w:r>
          </w:p>
        </w:tc>
        <w:tc>
          <w:tcPr>
            <w:tcW w:w="385" w:type="pct"/>
            <w:vAlign w:val="center"/>
          </w:tcPr>
          <w:p>
            <w:pPr>
              <w:pStyle w:val="14"/>
            </w:pPr>
            <w:r>
              <w:t>1</w:t>
            </w:r>
          </w:p>
        </w:tc>
        <w:tc>
          <w:tcPr>
            <w:tcW w:w="385" w:type="pct"/>
            <w:vAlign w:val="center"/>
          </w:tcPr>
          <w:p>
            <w:pPr>
              <w:pStyle w:val="14"/>
            </w:pPr>
            <w:r>
              <w:t>2</w:t>
            </w:r>
          </w:p>
        </w:tc>
        <w:tc>
          <w:tcPr>
            <w:tcW w:w="385" w:type="pct"/>
            <w:vAlign w:val="center"/>
          </w:tcPr>
          <w:p>
            <w:pPr>
              <w:pStyle w:val="14"/>
            </w:pPr>
            <w:r>
              <w:t>3</w:t>
            </w:r>
          </w:p>
        </w:tc>
        <w:tc>
          <w:tcPr>
            <w:tcW w:w="385" w:type="pct"/>
            <w:vAlign w:val="center"/>
          </w:tcPr>
          <w:p>
            <w:pPr>
              <w:pStyle w:val="14"/>
            </w:pPr>
            <w:r>
              <w:t>4</w:t>
            </w:r>
          </w:p>
        </w:tc>
        <w:tc>
          <w:tcPr>
            <w:tcW w:w="385" w:type="pct"/>
            <w:vAlign w:val="center"/>
          </w:tcPr>
          <w:p>
            <w:pPr>
              <w:pStyle w:val="14"/>
            </w:pPr>
            <w:r>
              <w:t>5</w:t>
            </w:r>
          </w:p>
        </w:tc>
        <w:tc>
          <w:tcPr>
            <w:tcW w:w="385" w:type="pct"/>
            <w:vAlign w:val="center"/>
          </w:tcPr>
          <w:p>
            <w:pPr>
              <w:pStyle w:val="14"/>
            </w:pPr>
            <w:r>
              <w:t>6</w:t>
            </w:r>
          </w:p>
        </w:tc>
        <w:tc>
          <w:tcPr>
            <w:tcW w:w="385" w:type="pct"/>
            <w:vAlign w:val="center"/>
          </w:tcPr>
          <w:p>
            <w:pPr>
              <w:pStyle w:val="14"/>
            </w:pPr>
            <w:r>
              <w:t>7</w:t>
            </w:r>
          </w:p>
        </w:tc>
        <w:tc>
          <w:tcPr>
            <w:tcW w:w="385" w:type="pct"/>
            <w:vAlign w:val="center"/>
          </w:tcPr>
          <w:p>
            <w:pPr>
              <w:pStyle w:val="14"/>
            </w:pPr>
            <w:r>
              <w:t>8</w:t>
            </w:r>
          </w:p>
        </w:tc>
        <w:tc>
          <w:tcPr>
            <w:tcW w:w="385" w:type="pct"/>
            <w:vAlign w:val="center"/>
          </w:tcPr>
          <w:p>
            <w:pPr>
              <w:pStyle w:val="14"/>
            </w:pPr>
            <w:r>
              <w:t>9</w:t>
            </w:r>
          </w:p>
        </w:tc>
        <w:tc>
          <w:tcPr>
            <w:tcW w:w="385" w:type="pct"/>
            <w:vAlign w:val="center"/>
          </w:tcPr>
          <w:p>
            <w:pPr>
              <w:pStyle w:val="14"/>
            </w:pPr>
            <w:r>
              <w:t>10</w:t>
            </w:r>
          </w:p>
        </w:tc>
        <w:tc>
          <w:tcPr>
            <w:tcW w:w="385" w:type="pct"/>
            <w:vAlign w:val="center"/>
          </w:tcPr>
          <w:p>
            <w:pPr>
              <w:pStyle w:val="14"/>
            </w:pPr>
            <w:r>
              <w:t>11</w:t>
            </w:r>
          </w:p>
        </w:tc>
        <w:tc>
          <w:tcPr>
            <w:tcW w:w="385"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w:t>
            </w:r>
          </w:p>
        </w:tc>
        <w:tc>
          <w:tcPr>
            <w:tcW w:w="385" w:type="pct"/>
            <w:vAlign w:val="center"/>
          </w:tcPr>
          <w:p>
            <w:pPr>
              <w:pStyle w:val="20"/>
            </w:pPr>
          </w:p>
        </w:tc>
        <w:tc>
          <w:tcPr>
            <w:tcW w:w="385" w:type="pct"/>
            <w:vAlign w:val="center"/>
          </w:tcPr>
          <w:p>
            <w:pPr>
              <w:pStyle w:val="18"/>
            </w:pPr>
            <w:r>
              <w:t>合计</w:t>
            </w:r>
          </w:p>
        </w:tc>
        <w:tc>
          <w:tcPr>
            <w:tcW w:w="385" w:type="pct"/>
            <w:vAlign w:val="center"/>
          </w:tcPr>
          <w:p>
            <w:pPr>
              <w:pStyle w:val="19"/>
            </w:pPr>
            <w:r>
              <w:t>7638.02</w:t>
            </w:r>
          </w:p>
        </w:tc>
        <w:tc>
          <w:tcPr>
            <w:tcW w:w="385" w:type="pct"/>
            <w:vAlign w:val="center"/>
          </w:tcPr>
          <w:p>
            <w:pPr>
              <w:pStyle w:val="19"/>
            </w:pPr>
            <w:r>
              <w:t>7638.02</w:t>
            </w:r>
          </w:p>
        </w:tc>
        <w:tc>
          <w:tcPr>
            <w:tcW w:w="385" w:type="pct"/>
            <w:vAlign w:val="center"/>
          </w:tcPr>
          <w:p>
            <w:pPr>
              <w:pStyle w:val="19"/>
            </w:pPr>
            <w:r>
              <w:t>7638.02</w:t>
            </w: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c>
          <w:tcPr>
            <w:tcW w:w="38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w:t>
            </w:r>
          </w:p>
        </w:tc>
        <w:tc>
          <w:tcPr>
            <w:tcW w:w="385" w:type="pct"/>
            <w:vAlign w:val="center"/>
          </w:tcPr>
          <w:p>
            <w:pPr>
              <w:pStyle w:val="16"/>
            </w:pPr>
            <w:r>
              <w:t>208</w:t>
            </w:r>
          </w:p>
        </w:tc>
        <w:tc>
          <w:tcPr>
            <w:tcW w:w="385" w:type="pct"/>
            <w:vAlign w:val="center"/>
          </w:tcPr>
          <w:p>
            <w:pPr>
              <w:pStyle w:val="16"/>
            </w:pPr>
            <w:r>
              <w:t>社会保障和就业支出</w:t>
            </w:r>
          </w:p>
        </w:tc>
        <w:tc>
          <w:tcPr>
            <w:tcW w:w="385" w:type="pct"/>
            <w:vAlign w:val="center"/>
          </w:tcPr>
          <w:p>
            <w:pPr>
              <w:pStyle w:val="15"/>
            </w:pPr>
            <w:r>
              <w:t>26.25</w:t>
            </w:r>
          </w:p>
        </w:tc>
        <w:tc>
          <w:tcPr>
            <w:tcW w:w="385" w:type="pct"/>
            <w:vAlign w:val="center"/>
          </w:tcPr>
          <w:p>
            <w:pPr>
              <w:pStyle w:val="15"/>
            </w:pPr>
            <w:r>
              <w:t>26.25</w:t>
            </w:r>
          </w:p>
        </w:tc>
        <w:tc>
          <w:tcPr>
            <w:tcW w:w="385" w:type="pct"/>
            <w:vAlign w:val="center"/>
          </w:tcPr>
          <w:p>
            <w:pPr>
              <w:pStyle w:val="15"/>
            </w:pPr>
            <w:r>
              <w:t>26.25</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3</w:t>
            </w:r>
          </w:p>
        </w:tc>
        <w:tc>
          <w:tcPr>
            <w:tcW w:w="385" w:type="pct"/>
            <w:vAlign w:val="center"/>
          </w:tcPr>
          <w:p>
            <w:pPr>
              <w:pStyle w:val="16"/>
            </w:pPr>
            <w:r>
              <w:t>20805</w:t>
            </w:r>
          </w:p>
        </w:tc>
        <w:tc>
          <w:tcPr>
            <w:tcW w:w="385" w:type="pct"/>
            <w:vAlign w:val="center"/>
          </w:tcPr>
          <w:p>
            <w:pPr>
              <w:pStyle w:val="16"/>
            </w:pPr>
            <w:r>
              <w:t>行政事业单位养老支出</w:t>
            </w:r>
          </w:p>
        </w:tc>
        <w:tc>
          <w:tcPr>
            <w:tcW w:w="385" w:type="pct"/>
            <w:vAlign w:val="center"/>
          </w:tcPr>
          <w:p>
            <w:pPr>
              <w:pStyle w:val="15"/>
            </w:pPr>
            <w:r>
              <w:t>18.25</w:t>
            </w:r>
          </w:p>
        </w:tc>
        <w:tc>
          <w:tcPr>
            <w:tcW w:w="385" w:type="pct"/>
            <w:vAlign w:val="center"/>
          </w:tcPr>
          <w:p>
            <w:pPr>
              <w:pStyle w:val="15"/>
            </w:pPr>
            <w:r>
              <w:t>18.25</w:t>
            </w:r>
          </w:p>
        </w:tc>
        <w:tc>
          <w:tcPr>
            <w:tcW w:w="385" w:type="pct"/>
            <w:vAlign w:val="center"/>
          </w:tcPr>
          <w:p>
            <w:pPr>
              <w:pStyle w:val="15"/>
            </w:pPr>
            <w:r>
              <w:t>18.25</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4</w:t>
            </w:r>
          </w:p>
        </w:tc>
        <w:tc>
          <w:tcPr>
            <w:tcW w:w="385" w:type="pct"/>
            <w:vAlign w:val="center"/>
          </w:tcPr>
          <w:p>
            <w:pPr>
              <w:pStyle w:val="16"/>
            </w:pPr>
            <w:r>
              <w:t>2080505</w:t>
            </w:r>
          </w:p>
        </w:tc>
        <w:tc>
          <w:tcPr>
            <w:tcW w:w="385" w:type="pct"/>
            <w:vAlign w:val="center"/>
          </w:tcPr>
          <w:p>
            <w:pPr>
              <w:pStyle w:val="16"/>
            </w:pPr>
            <w:r>
              <w:t>机关事业单位基本养老保险缴费支出</w:t>
            </w:r>
          </w:p>
        </w:tc>
        <w:tc>
          <w:tcPr>
            <w:tcW w:w="385" w:type="pct"/>
            <w:vAlign w:val="center"/>
          </w:tcPr>
          <w:p>
            <w:pPr>
              <w:pStyle w:val="15"/>
            </w:pPr>
            <w:r>
              <w:t>18.25</w:t>
            </w:r>
          </w:p>
        </w:tc>
        <w:tc>
          <w:tcPr>
            <w:tcW w:w="385" w:type="pct"/>
            <w:vAlign w:val="center"/>
          </w:tcPr>
          <w:p>
            <w:pPr>
              <w:pStyle w:val="15"/>
            </w:pPr>
            <w:r>
              <w:t>18.25</w:t>
            </w:r>
          </w:p>
        </w:tc>
        <w:tc>
          <w:tcPr>
            <w:tcW w:w="385" w:type="pct"/>
            <w:vAlign w:val="center"/>
          </w:tcPr>
          <w:p>
            <w:pPr>
              <w:pStyle w:val="15"/>
            </w:pPr>
            <w:r>
              <w:t>18.25</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5</w:t>
            </w:r>
          </w:p>
        </w:tc>
        <w:tc>
          <w:tcPr>
            <w:tcW w:w="385" w:type="pct"/>
            <w:vAlign w:val="center"/>
          </w:tcPr>
          <w:p>
            <w:pPr>
              <w:pStyle w:val="16"/>
            </w:pPr>
            <w:r>
              <w:t>20899</w:t>
            </w:r>
          </w:p>
        </w:tc>
        <w:tc>
          <w:tcPr>
            <w:tcW w:w="385" w:type="pct"/>
            <w:vAlign w:val="center"/>
          </w:tcPr>
          <w:p>
            <w:pPr>
              <w:pStyle w:val="16"/>
            </w:pPr>
            <w:r>
              <w:t>其他社会保障和就业支出</w:t>
            </w:r>
          </w:p>
        </w:tc>
        <w:tc>
          <w:tcPr>
            <w:tcW w:w="385" w:type="pct"/>
            <w:vAlign w:val="center"/>
          </w:tcPr>
          <w:p>
            <w:pPr>
              <w:pStyle w:val="15"/>
            </w:pPr>
            <w:r>
              <w:t>8.00</w:t>
            </w:r>
          </w:p>
        </w:tc>
        <w:tc>
          <w:tcPr>
            <w:tcW w:w="385" w:type="pct"/>
            <w:vAlign w:val="center"/>
          </w:tcPr>
          <w:p>
            <w:pPr>
              <w:pStyle w:val="15"/>
            </w:pPr>
            <w:r>
              <w:t>8.00</w:t>
            </w:r>
          </w:p>
        </w:tc>
        <w:tc>
          <w:tcPr>
            <w:tcW w:w="385" w:type="pct"/>
            <w:vAlign w:val="center"/>
          </w:tcPr>
          <w:p>
            <w:pPr>
              <w:pStyle w:val="15"/>
            </w:pPr>
            <w:r>
              <w:t>8.00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6</w:t>
            </w:r>
          </w:p>
        </w:tc>
        <w:tc>
          <w:tcPr>
            <w:tcW w:w="385" w:type="pct"/>
            <w:vAlign w:val="center"/>
          </w:tcPr>
          <w:p>
            <w:pPr>
              <w:pStyle w:val="16"/>
            </w:pPr>
            <w:r>
              <w:t>2089999</w:t>
            </w:r>
          </w:p>
        </w:tc>
        <w:tc>
          <w:tcPr>
            <w:tcW w:w="385" w:type="pct"/>
            <w:vAlign w:val="center"/>
          </w:tcPr>
          <w:p>
            <w:pPr>
              <w:pStyle w:val="16"/>
            </w:pPr>
            <w:r>
              <w:t>其他社会保障和就业支出</w:t>
            </w:r>
          </w:p>
        </w:tc>
        <w:tc>
          <w:tcPr>
            <w:tcW w:w="385" w:type="pct"/>
            <w:vAlign w:val="center"/>
          </w:tcPr>
          <w:p>
            <w:pPr>
              <w:pStyle w:val="15"/>
            </w:pPr>
            <w:r>
              <w:t>8.00</w:t>
            </w:r>
          </w:p>
        </w:tc>
        <w:tc>
          <w:tcPr>
            <w:tcW w:w="385" w:type="pct"/>
            <w:vAlign w:val="center"/>
          </w:tcPr>
          <w:p>
            <w:pPr>
              <w:pStyle w:val="15"/>
            </w:pPr>
            <w:r>
              <w:t>8.00</w:t>
            </w:r>
          </w:p>
        </w:tc>
        <w:tc>
          <w:tcPr>
            <w:tcW w:w="385" w:type="pct"/>
            <w:vAlign w:val="center"/>
          </w:tcPr>
          <w:p>
            <w:pPr>
              <w:pStyle w:val="15"/>
            </w:pPr>
            <w:r>
              <w:t>8.00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7</w:t>
            </w:r>
          </w:p>
        </w:tc>
        <w:tc>
          <w:tcPr>
            <w:tcW w:w="385" w:type="pct"/>
            <w:vAlign w:val="center"/>
          </w:tcPr>
          <w:p>
            <w:pPr>
              <w:pStyle w:val="16"/>
            </w:pPr>
            <w:r>
              <w:t>210</w:t>
            </w:r>
          </w:p>
        </w:tc>
        <w:tc>
          <w:tcPr>
            <w:tcW w:w="385" w:type="pct"/>
            <w:vAlign w:val="center"/>
          </w:tcPr>
          <w:p>
            <w:pPr>
              <w:pStyle w:val="16"/>
            </w:pPr>
            <w:r>
              <w:t>卫生健康支出</w:t>
            </w:r>
          </w:p>
        </w:tc>
        <w:tc>
          <w:tcPr>
            <w:tcW w:w="385" w:type="pct"/>
            <w:vAlign w:val="center"/>
          </w:tcPr>
          <w:p>
            <w:pPr>
              <w:pStyle w:val="15"/>
            </w:pPr>
            <w:r>
              <w:t>7569.30</w:t>
            </w:r>
          </w:p>
        </w:tc>
        <w:tc>
          <w:tcPr>
            <w:tcW w:w="385" w:type="pct"/>
            <w:vAlign w:val="center"/>
          </w:tcPr>
          <w:p>
            <w:pPr>
              <w:pStyle w:val="15"/>
            </w:pPr>
            <w:r>
              <w:t>7569.30</w:t>
            </w:r>
          </w:p>
        </w:tc>
        <w:tc>
          <w:tcPr>
            <w:tcW w:w="385" w:type="pct"/>
            <w:vAlign w:val="center"/>
          </w:tcPr>
          <w:p>
            <w:pPr>
              <w:pStyle w:val="15"/>
            </w:pPr>
            <w:r>
              <w:t>7569.30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8</w:t>
            </w:r>
          </w:p>
        </w:tc>
        <w:tc>
          <w:tcPr>
            <w:tcW w:w="385" w:type="pct"/>
            <w:vAlign w:val="center"/>
          </w:tcPr>
          <w:p>
            <w:pPr>
              <w:pStyle w:val="16"/>
            </w:pPr>
            <w:r>
              <w:t>21011</w:t>
            </w:r>
          </w:p>
        </w:tc>
        <w:tc>
          <w:tcPr>
            <w:tcW w:w="385" w:type="pct"/>
            <w:vAlign w:val="center"/>
          </w:tcPr>
          <w:p>
            <w:pPr>
              <w:pStyle w:val="16"/>
            </w:pPr>
            <w:r>
              <w:t>行政事业单位医疗</w:t>
            </w:r>
          </w:p>
        </w:tc>
        <w:tc>
          <w:tcPr>
            <w:tcW w:w="385" w:type="pct"/>
            <w:vAlign w:val="center"/>
          </w:tcPr>
          <w:p>
            <w:pPr>
              <w:pStyle w:val="15"/>
            </w:pPr>
            <w:r>
              <w:t>8.17</w:t>
            </w:r>
          </w:p>
        </w:tc>
        <w:tc>
          <w:tcPr>
            <w:tcW w:w="385" w:type="pct"/>
            <w:vAlign w:val="center"/>
          </w:tcPr>
          <w:p>
            <w:pPr>
              <w:pStyle w:val="15"/>
            </w:pPr>
            <w:r>
              <w:t>8.17</w:t>
            </w:r>
          </w:p>
        </w:tc>
        <w:tc>
          <w:tcPr>
            <w:tcW w:w="385" w:type="pct"/>
            <w:vAlign w:val="center"/>
          </w:tcPr>
          <w:p>
            <w:pPr>
              <w:pStyle w:val="15"/>
            </w:pPr>
            <w:r>
              <w:t>8.17</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9</w:t>
            </w:r>
          </w:p>
        </w:tc>
        <w:tc>
          <w:tcPr>
            <w:tcW w:w="385" w:type="pct"/>
            <w:vAlign w:val="center"/>
          </w:tcPr>
          <w:p>
            <w:pPr>
              <w:pStyle w:val="16"/>
            </w:pPr>
            <w:r>
              <w:t>2101101</w:t>
            </w:r>
          </w:p>
        </w:tc>
        <w:tc>
          <w:tcPr>
            <w:tcW w:w="385" w:type="pct"/>
            <w:vAlign w:val="center"/>
          </w:tcPr>
          <w:p>
            <w:pPr>
              <w:pStyle w:val="16"/>
            </w:pPr>
            <w:r>
              <w:t>行政单位医疗</w:t>
            </w:r>
          </w:p>
        </w:tc>
        <w:tc>
          <w:tcPr>
            <w:tcW w:w="385" w:type="pct"/>
            <w:vAlign w:val="center"/>
          </w:tcPr>
          <w:p>
            <w:pPr>
              <w:pStyle w:val="15"/>
            </w:pPr>
            <w:r>
              <w:t>8.17</w:t>
            </w:r>
          </w:p>
        </w:tc>
        <w:tc>
          <w:tcPr>
            <w:tcW w:w="385" w:type="pct"/>
            <w:vAlign w:val="center"/>
          </w:tcPr>
          <w:p>
            <w:pPr>
              <w:pStyle w:val="15"/>
            </w:pPr>
            <w:r>
              <w:t>8.17</w:t>
            </w:r>
          </w:p>
        </w:tc>
        <w:tc>
          <w:tcPr>
            <w:tcW w:w="385" w:type="pct"/>
            <w:vAlign w:val="center"/>
          </w:tcPr>
          <w:p>
            <w:pPr>
              <w:pStyle w:val="15"/>
            </w:pPr>
            <w:r>
              <w:t>8.17</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10</w:t>
            </w:r>
          </w:p>
        </w:tc>
        <w:tc>
          <w:tcPr>
            <w:tcW w:w="385" w:type="pct"/>
            <w:vAlign w:val="center"/>
          </w:tcPr>
          <w:p>
            <w:pPr>
              <w:pStyle w:val="16"/>
            </w:pPr>
            <w:r>
              <w:t>21012</w:t>
            </w:r>
          </w:p>
        </w:tc>
        <w:tc>
          <w:tcPr>
            <w:tcW w:w="385" w:type="pct"/>
            <w:vAlign w:val="center"/>
          </w:tcPr>
          <w:p>
            <w:pPr>
              <w:pStyle w:val="16"/>
            </w:pPr>
            <w:r>
              <w:t>财政对基本医疗保险基金的补助</w:t>
            </w:r>
          </w:p>
        </w:tc>
        <w:tc>
          <w:tcPr>
            <w:tcW w:w="385" w:type="pct"/>
            <w:vAlign w:val="center"/>
          </w:tcPr>
          <w:p>
            <w:pPr>
              <w:pStyle w:val="15"/>
            </w:pPr>
            <w:r>
              <w:t>6538.48</w:t>
            </w:r>
          </w:p>
        </w:tc>
        <w:tc>
          <w:tcPr>
            <w:tcW w:w="385" w:type="pct"/>
            <w:vAlign w:val="center"/>
          </w:tcPr>
          <w:p>
            <w:pPr>
              <w:pStyle w:val="15"/>
            </w:pPr>
            <w:r>
              <w:t>6538.48</w:t>
            </w:r>
          </w:p>
        </w:tc>
        <w:tc>
          <w:tcPr>
            <w:tcW w:w="385" w:type="pct"/>
            <w:vAlign w:val="center"/>
          </w:tcPr>
          <w:p>
            <w:pPr>
              <w:pStyle w:val="15"/>
            </w:pPr>
            <w:r>
              <w:t>6538.48</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11</w:t>
            </w:r>
          </w:p>
        </w:tc>
        <w:tc>
          <w:tcPr>
            <w:tcW w:w="385" w:type="pct"/>
            <w:vAlign w:val="center"/>
          </w:tcPr>
          <w:p>
            <w:pPr>
              <w:pStyle w:val="16"/>
            </w:pPr>
            <w:r>
              <w:t>2101202</w:t>
            </w:r>
          </w:p>
        </w:tc>
        <w:tc>
          <w:tcPr>
            <w:tcW w:w="385" w:type="pct"/>
            <w:vAlign w:val="center"/>
          </w:tcPr>
          <w:p>
            <w:pPr>
              <w:pStyle w:val="16"/>
            </w:pPr>
            <w:r>
              <w:t>财政对城乡居民基本医疗保险基金的补助</w:t>
            </w:r>
          </w:p>
        </w:tc>
        <w:tc>
          <w:tcPr>
            <w:tcW w:w="385" w:type="pct"/>
            <w:vAlign w:val="center"/>
          </w:tcPr>
          <w:p>
            <w:pPr>
              <w:pStyle w:val="15"/>
            </w:pPr>
            <w:r>
              <w:t>6124.40</w:t>
            </w:r>
          </w:p>
        </w:tc>
        <w:tc>
          <w:tcPr>
            <w:tcW w:w="385" w:type="pct"/>
            <w:vAlign w:val="center"/>
          </w:tcPr>
          <w:p>
            <w:pPr>
              <w:pStyle w:val="15"/>
            </w:pPr>
            <w:r>
              <w:t>6124.40</w:t>
            </w:r>
          </w:p>
        </w:tc>
        <w:tc>
          <w:tcPr>
            <w:tcW w:w="385" w:type="pct"/>
            <w:vAlign w:val="center"/>
          </w:tcPr>
          <w:p>
            <w:pPr>
              <w:pStyle w:val="15"/>
            </w:pPr>
            <w:r>
              <w:t>6124.40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12</w:t>
            </w:r>
          </w:p>
        </w:tc>
        <w:tc>
          <w:tcPr>
            <w:tcW w:w="385" w:type="pct"/>
            <w:vAlign w:val="center"/>
          </w:tcPr>
          <w:p>
            <w:pPr>
              <w:pStyle w:val="16"/>
            </w:pPr>
            <w:r>
              <w:t>2101299</w:t>
            </w:r>
          </w:p>
        </w:tc>
        <w:tc>
          <w:tcPr>
            <w:tcW w:w="385" w:type="pct"/>
            <w:vAlign w:val="center"/>
          </w:tcPr>
          <w:p>
            <w:pPr>
              <w:pStyle w:val="16"/>
            </w:pPr>
            <w:r>
              <w:t>财政对其他基本医疗保险基金的补助</w:t>
            </w:r>
          </w:p>
        </w:tc>
        <w:tc>
          <w:tcPr>
            <w:tcW w:w="385" w:type="pct"/>
            <w:vAlign w:val="center"/>
          </w:tcPr>
          <w:p>
            <w:pPr>
              <w:pStyle w:val="15"/>
            </w:pPr>
            <w:r>
              <w:t>414.08</w:t>
            </w:r>
          </w:p>
        </w:tc>
        <w:tc>
          <w:tcPr>
            <w:tcW w:w="385" w:type="pct"/>
            <w:vAlign w:val="center"/>
          </w:tcPr>
          <w:p>
            <w:pPr>
              <w:pStyle w:val="15"/>
            </w:pPr>
            <w:r>
              <w:t>414.08</w:t>
            </w:r>
          </w:p>
        </w:tc>
        <w:tc>
          <w:tcPr>
            <w:tcW w:w="385" w:type="pct"/>
            <w:vAlign w:val="center"/>
          </w:tcPr>
          <w:p>
            <w:pPr>
              <w:pStyle w:val="15"/>
            </w:pPr>
            <w:r>
              <w:t>414.08</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13</w:t>
            </w:r>
          </w:p>
        </w:tc>
        <w:tc>
          <w:tcPr>
            <w:tcW w:w="385" w:type="pct"/>
            <w:vAlign w:val="center"/>
          </w:tcPr>
          <w:p>
            <w:pPr>
              <w:pStyle w:val="16"/>
            </w:pPr>
            <w:r>
              <w:t>21013</w:t>
            </w:r>
          </w:p>
        </w:tc>
        <w:tc>
          <w:tcPr>
            <w:tcW w:w="385" w:type="pct"/>
            <w:vAlign w:val="center"/>
          </w:tcPr>
          <w:p>
            <w:pPr>
              <w:pStyle w:val="16"/>
            </w:pPr>
            <w:r>
              <w:t>医疗救助</w:t>
            </w:r>
          </w:p>
        </w:tc>
        <w:tc>
          <w:tcPr>
            <w:tcW w:w="385" w:type="pct"/>
            <w:vAlign w:val="center"/>
          </w:tcPr>
          <w:p>
            <w:pPr>
              <w:pStyle w:val="15"/>
            </w:pPr>
            <w:r>
              <w:t>776.67</w:t>
            </w:r>
          </w:p>
        </w:tc>
        <w:tc>
          <w:tcPr>
            <w:tcW w:w="385" w:type="pct"/>
            <w:vAlign w:val="center"/>
          </w:tcPr>
          <w:p>
            <w:pPr>
              <w:pStyle w:val="15"/>
            </w:pPr>
            <w:r>
              <w:t>776.67</w:t>
            </w:r>
          </w:p>
        </w:tc>
        <w:tc>
          <w:tcPr>
            <w:tcW w:w="385" w:type="pct"/>
            <w:vAlign w:val="center"/>
          </w:tcPr>
          <w:p>
            <w:pPr>
              <w:pStyle w:val="15"/>
            </w:pPr>
            <w:r>
              <w:t>776.67</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14</w:t>
            </w:r>
          </w:p>
        </w:tc>
        <w:tc>
          <w:tcPr>
            <w:tcW w:w="385" w:type="pct"/>
            <w:vAlign w:val="center"/>
          </w:tcPr>
          <w:p>
            <w:pPr>
              <w:pStyle w:val="16"/>
            </w:pPr>
            <w:r>
              <w:t>2101301</w:t>
            </w:r>
          </w:p>
        </w:tc>
        <w:tc>
          <w:tcPr>
            <w:tcW w:w="385" w:type="pct"/>
            <w:vAlign w:val="center"/>
          </w:tcPr>
          <w:p>
            <w:pPr>
              <w:pStyle w:val="16"/>
            </w:pPr>
            <w:r>
              <w:t>城乡医疗救助</w:t>
            </w:r>
          </w:p>
        </w:tc>
        <w:tc>
          <w:tcPr>
            <w:tcW w:w="385" w:type="pct"/>
            <w:vAlign w:val="center"/>
          </w:tcPr>
          <w:p>
            <w:pPr>
              <w:pStyle w:val="15"/>
            </w:pPr>
            <w:r>
              <w:t>776.67</w:t>
            </w:r>
          </w:p>
        </w:tc>
        <w:tc>
          <w:tcPr>
            <w:tcW w:w="385" w:type="pct"/>
            <w:vAlign w:val="center"/>
          </w:tcPr>
          <w:p>
            <w:pPr>
              <w:pStyle w:val="15"/>
            </w:pPr>
            <w:r>
              <w:t>776.67</w:t>
            </w:r>
          </w:p>
        </w:tc>
        <w:tc>
          <w:tcPr>
            <w:tcW w:w="385" w:type="pct"/>
            <w:vAlign w:val="center"/>
          </w:tcPr>
          <w:p>
            <w:pPr>
              <w:pStyle w:val="15"/>
            </w:pPr>
            <w:r>
              <w:t>776.67</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15</w:t>
            </w:r>
          </w:p>
        </w:tc>
        <w:tc>
          <w:tcPr>
            <w:tcW w:w="385" w:type="pct"/>
            <w:vAlign w:val="center"/>
          </w:tcPr>
          <w:p>
            <w:pPr>
              <w:pStyle w:val="16"/>
            </w:pPr>
            <w:r>
              <w:t>21015</w:t>
            </w:r>
          </w:p>
        </w:tc>
        <w:tc>
          <w:tcPr>
            <w:tcW w:w="385" w:type="pct"/>
            <w:vAlign w:val="center"/>
          </w:tcPr>
          <w:p>
            <w:pPr>
              <w:pStyle w:val="16"/>
            </w:pPr>
            <w:r>
              <w:t>医疗保障管理事务</w:t>
            </w:r>
          </w:p>
        </w:tc>
        <w:tc>
          <w:tcPr>
            <w:tcW w:w="385" w:type="pct"/>
            <w:vAlign w:val="center"/>
          </w:tcPr>
          <w:p>
            <w:pPr>
              <w:pStyle w:val="15"/>
            </w:pPr>
            <w:r>
              <w:t>245.98</w:t>
            </w:r>
          </w:p>
        </w:tc>
        <w:tc>
          <w:tcPr>
            <w:tcW w:w="385" w:type="pct"/>
            <w:vAlign w:val="center"/>
          </w:tcPr>
          <w:p>
            <w:pPr>
              <w:pStyle w:val="15"/>
            </w:pPr>
            <w:r>
              <w:t>245.98</w:t>
            </w:r>
          </w:p>
        </w:tc>
        <w:tc>
          <w:tcPr>
            <w:tcW w:w="385" w:type="pct"/>
            <w:vAlign w:val="center"/>
          </w:tcPr>
          <w:p>
            <w:pPr>
              <w:pStyle w:val="15"/>
            </w:pPr>
            <w:r>
              <w:t>245.98</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16</w:t>
            </w:r>
          </w:p>
        </w:tc>
        <w:tc>
          <w:tcPr>
            <w:tcW w:w="385" w:type="pct"/>
            <w:vAlign w:val="center"/>
          </w:tcPr>
          <w:p>
            <w:pPr>
              <w:pStyle w:val="16"/>
            </w:pPr>
            <w:r>
              <w:t>2101501</w:t>
            </w:r>
          </w:p>
        </w:tc>
        <w:tc>
          <w:tcPr>
            <w:tcW w:w="385" w:type="pct"/>
            <w:vAlign w:val="center"/>
          </w:tcPr>
          <w:p>
            <w:pPr>
              <w:pStyle w:val="16"/>
            </w:pPr>
            <w:r>
              <w:t>行政运行</w:t>
            </w:r>
          </w:p>
        </w:tc>
        <w:tc>
          <w:tcPr>
            <w:tcW w:w="385" w:type="pct"/>
            <w:vAlign w:val="center"/>
          </w:tcPr>
          <w:p>
            <w:pPr>
              <w:pStyle w:val="15"/>
            </w:pPr>
            <w:r>
              <w:t>163.98</w:t>
            </w:r>
          </w:p>
        </w:tc>
        <w:tc>
          <w:tcPr>
            <w:tcW w:w="385" w:type="pct"/>
            <w:vAlign w:val="center"/>
          </w:tcPr>
          <w:p>
            <w:pPr>
              <w:pStyle w:val="15"/>
            </w:pPr>
            <w:r>
              <w:t>163.98</w:t>
            </w:r>
          </w:p>
        </w:tc>
        <w:tc>
          <w:tcPr>
            <w:tcW w:w="385" w:type="pct"/>
            <w:vAlign w:val="center"/>
          </w:tcPr>
          <w:p>
            <w:pPr>
              <w:pStyle w:val="15"/>
            </w:pPr>
            <w:r>
              <w:t>163.98</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17</w:t>
            </w:r>
          </w:p>
        </w:tc>
        <w:tc>
          <w:tcPr>
            <w:tcW w:w="385" w:type="pct"/>
            <w:vAlign w:val="center"/>
          </w:tcPr>
          <w:p>
            <w:pPr>
              <w:pStyle w:val="16"/>
            </w:pPr>
            <w:r>
              <w:t>2101506</w:t>
            </w:r>
          </w:p>
        </w:tc>
        <w:tc>
          <w:tcPr>
            <w:tcW w:w="385" w:type="pct"/>
            <w:vAlign w:val="center"/>
          </w:tcPr>
          <w:p>
            <w:pPr>
              <w:pStyle w:val="16"/>
            </w:pPr>
            <w:r>
              <w:t>医疗保障经办事务</w:t>
            </w:r>
          </w:p>
        </w:tc>
        <w:tc>
          <w:tcPr>
            <w:tcW w:w="385" w:type="pct"/>
            <w:vAlign w:val="center"/>
          </w:tcPr>
          <w:p>
            <w:pPr>
              <w:pStyle w:val="15"/>
            </w:pPr>
            <w:r>
              <w:t>64.00</w:t>
            </w:r>
          </w:p>
        </w:tc>
        <w:tc>
          <w:tcPr>
            <w:tcW w:w="385" w:type="pct"/>
            <w:vAlign w:val="center"/>
          </w:tcPr>
          <w:p>
            <w:pPr>
              <w:pStyle w:val="15"/>
            </w:pPr>
            <w:r>
              <w:t>64.00</w:t>
            </w:r>
          </w:p>
        </w:tc>
        <w:tc>
          <w:tcPr>
            <w:tcW w:w="385" w:type="pct"/>
            <w:vAlign w:val="center"/>
          </w:tcPr>
          <w:p>
            <w:pPr>
              <w:pStyle w:val="15"/>
            </w:pPr>
            <w:r>
              <w:t>64.00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18</w:t>
            </w:r>
          </w:p>
        </w:tc>
        <w:tc>
          <w:tcPr>
            <w:tcW w:w="385" w:type="pct"/>
            <w:vAlign w:val="center"/>
          </w:tcPr>
          <w:p>
            <w:pPr>
              <w:pStyle w:val="16"/>
            </w:pPr>
            <w:r>
              <w:t>2101599</w:t>
            </w:r>
          </w:p>
        </w:tc>
        <w:tc>
          <w:tcPr>
            <w:tcW w:w="385" w:type="pct"/>
            <w:vAlign w:val="center"/>
          </w:tcPr>
          <w:p>
            <w:pPr>
              <w:pStyle w:val="16"/>
            </w:pPr>
            <w:r>
              <w:t>其他医疗保障管理事务支出</w:t>
            </w:r>
          </w:p>
        </w:tc>
        <w:tc>
          <w:tcPr>
            <w:tcW w:w="385" w:type="pct"/>
            <w:vAlign w:val="center"/>
          </w:tcPr>
          <w:p>
            <w:pPr>
              <w:pStyle w:val="15"/>
            </w:pPr>
            <w:r>
              <w:t>18.00</w:t>
            </w:r>
          </w:p>
        </w:tc>
        <w:tc>
          <w:tcPr>
            <w:tcW w:w="385" w:type="pct"/>
            <w:vAlign w:val="center"/>
          </w:tcPr>
          <w:p>
            <w:pPr>
              <w:pStyle w:val="15"/>
            </w:pPr>
            <w:r>
              <w:t>18.00</w:t>
            </w:r>
          </w:p>
        </w:tc>
        <w:tc>
          <w:tcPr>
            <w:tcW w:w="385" w:type="pct"/>
            <w:vAlign w:val="center"/>
          </w:tcPr>
          <w:p>
            <w:pPr>
              <w:pStyle w:val="15"/>
            </w:pPr>
            <w:r>
              <w:t>18.00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19</w:t>
            </w:r>
          </w:p>
        </w:tc>
        <w:tc>
          <w:tcPr>
            <w:tcW w:w="385" w:type="pct"/>
            <w:vAlign w:val="center"/>
          </w:tcPr>
          <w:p>
            <w:pPr>
              <w:pStyle w:val="16"/>
            </w:pPr>
            <w:r>
              <w:t>221</w:t>
            </w:r>
          </w:p>
        </w:tc>
        <w:tc>
          <w:tcPr>
            <w:tcW w:w="385" w:type="pct"/>
            <w:vAlign w:val="center"/>
          </w:tcPr>
          <w:p>
            <w:pPr>
              <w:pStyle w:val="16"/>
            </w:pPr>
            <w:r>
              <w:t>住房保障支出</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20</w:t>
            </w:r>
          </w:p>
        </w:tc>
        <w:tc>
          <w:tcPr>
            <w:tcW w:w="385" w:type="pct"/>
            <w:vAlign w:val="center"/>
          </w:tcPr>
          <w:p>
            <w:pPr>
              <w:pStyle w:val="16"/>
            </w:pPr>
            <w:r>
              <w:t>22102</w:t>
            </w:r>
          </w:p>
        </w:tc>
        <w:tc>
          <w:tcPr>
            <w:tcW w:w="385" w:type="pct"/>
            <w:vAlign w:val="center"/>
          </w:tcPr>
          <w:p>
            <w:pPr>
              <w:pStyle w:val="16"/>
            </w:pPr>
            <w:r>
              <w:t>住房改革支出</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21</w:t>
            </w:r>
          </w:p>
        </w:tc>
        <w:tc>
          <w:tcPr>
            <w:tcW w:w="385" w:type="pct"/>
            <w:vAlign w:val="center"/>
          </w:tcPr>
          <w:p>
            <w:pPr>
              <w:pStyle w:val="16"/>
            </w:pPr>
            <w:r>
              <w:t>2210201</w:t>
            </w:r>
          </w:p>
        </w:tc>
        <w:tc>
          <w:tcPr>
            <w:tcW w:w="385" w:type="pct"/>
            <w:vAlign w:val="center"/>
          </w:tcPr>
          <w:p>
            <w:pPr>
              <w:pStyle w:val="16"/>
            </w:pPr>
            <w:r>
              <w:t>住房公积金</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r>
              <w:t>15.46</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22</w:t>
            </w:r>
          </w:p>
        </w:tc>
        <w:tc>
          <w:tcPr>
            <w:tcW w:w="385" w:type="pct"/>
            <w:vAlign w:val="center"/>
          </w:tcPr>
          <w:p>
            <w:pPr>
              <w:pStyle w:val="16"/>
            </w:pPr>
            <w:r>
              <w:t>229</w:t>
            </w:r>
          </w:p>
        </w:tc>
        <w:tc>
          <w:tcPr>
            <w:tcW w:w="385" w:type="pct"/>
            <w:vAlign w:val="center"/>
          </w:tcPr>
          <w:p>
            <w:pPr>
              <w:pStyle w:val="16"/>
            </w:pPr>
            <w:r>
              <w:t>其他支出</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23</w:t>
            </w:r>
          </w:p>
        </w:tc>
        <w:tc>
          <w:tcPr>
            <w:tcW w:w="385" w:type="pct"/>
            <w:vAlign w:val="center"/>
          </w:tcPr>
          <w:p>
            <w:pPr>
              <w:pStyle w:val="16"/>
            </w:pPr>
            <w:r>
              <w:t>22960</w:t>
            </w:r>
          </w:p>
        </w:tc>
        <w:tc>
          <w:tcPr>
            <w:tcW w:w="385" w:type="pct"/>
            <w:vAlign w:val="center"/>
          </w:tcPr>
          <w:p>
            <w:pPr>
              <w:pStyle w:val="16"/>
            </w:pPr>
            <w:r>
              <w:t>彩票公益金安排的支出</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 w:type="pct"/>
            <w:vAlign w:val="center"/>
          </w:tcPr>
          <w:p>
            <w:pPr>
              <w:pStyle w:val="17"/>
            </w:pPr>
            <w:r>
              <w:t>24</w:t>
            </w:r>
          </w:p>
        </w:tc>
        <w:tc>
          <w:tcPr>
            <w:tcW w:w="385" w:type="pct"/>
            <w:vAlign w:val="center"/>
          </w:tcPr>
          <w:p>
            <w:pPr>
              <w:pStyle w:val="16"/>
            </w:pPr>
            <w:r>
              <w:t>2296013</w:t>
            </w:r>
          </w:p>
        </w:tc>
        <w:tc>
          <w:tcPr>
            <w:tcW w:w="385" w:type="pct"/>
            <w:vAlign w:val="center"/>
          </w:tcPr>
          <w:p>
            <w:pPr>
              <w:pStyle w:val="16"/>
            </w:pPr>
            <w:r>
              <w:t>用于城乡医疗救助的彩票公益金支出</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r>
              <w:t>27.00</w:t>
            </w: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c>
          <w:tcPr>
            <w:tcW w:w="385"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9"/>
        <w:gridCol w:w="1669"/>
        <w:gridCol w:w="1670"/>
        <w:gridCol w:w="1670"/>
        <w:gridCol w:w="1670"/>
        <w:gridCol w:w="1670"/>
        <w:gridCol w:w="1670"/>
        <w:gridCol w:w="1670"/>
        <w:gridCol w:w="16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pct"/>
            <w:gridSpan w:val="3"/>
            <w:tcBorders>
              <w:top w:val="single" w:color="FFFFFF" w:sz="6" w:space="0"/>
              <w:left w:val="single" w:color="FFFFFF" w:sz="6" w:space="0"/>
              <w:right w:val="single" w:color="FFFFFF" w:sz="6" w:space="0"/>
            </w:tcBorders>
            <w:vAlign w:val="center"/>
          </w:tcPr>
          <w:p>
            <w:pPr>
              <w:pStyle w:val="13"/>
            </w:pPr>
            <w:r>
              <w:t>322隆尧县医疗保障局</w:t>
            </w:r>
          </w:p>
        </w:tc>
        <w:tc>
          <w:tcPr>
            <w:tcW w:w="1111" w:type="pct"/>
            <w:gridSpan w:val="2"/>
            <w:tcBorders>
              <w:top w:val="single" w:color="FFFFFF" w:sz="6" w:space="0"/>
              <w:left w:val="single" w:color="FFFFFF" w:sz="6" w:space="0"/>
              <w:right w:val="single" w:color="FFFFFF" w:sz="6" w:space="0"/>
            </w:tcBorders>
            <w:vAlign w:val="center"/>
          </w:tcPr>
          <w:p>
            <w:pPr>
              <w:pStyle w:val="12"/>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pct"/>
            <w:vMerge w:val="restart"/>
            <w:vAlign w:val="center"/>
          </w:tcPr>
          <w:p>
            <w:pPr>
              <w:pStyle w:val="14"/>
            </w:pPr>
            <w:r>
              <w:t>序号</w:t>
            </w:r>
          </w:p>
        </w:tc>
        <w:tc>
          <w:tcPr>
            <w:tcW w:w="1111" w:type="pct"/>
            <w:gridSpan w:val="2"/>
            <w:vAlign w:val="center"/>
          </w:tcPr>
          <w:p>
            <w:pPr>
              <w:pStyle w:val="14"/>
            </w:pPr>
            <w:r>
              <w:t>功能分类科目</w:t>
            </w:r>
          </w:p>
        </w:tc>
        <w:tc>
          <w:tcPr>
            <w:tcW w:w="556" w:type="pct"/>
            <w:vMerge w:val="restart"/>
            <w:vAlign w:val="center"/>
          </w:tcPr>
          <w:p>
            <w:pPr>
              <w:pStyle w:val="14"/>
            </w:pPr>
            <w:r>
              <w:t>合计</w:t>
            </w:r>
          </w:p>
        </w:tc>
        <w:tc>
          <w:tcPr>
            <w:tcW w:w="556" w:type="pct"/>
            <w:vMerge w:val="restart"/>
            <w:vAlign w:val="center"/>
          </w:tcPr>
          <w:p>
            <w:pPr>
              <w:pStyle w:val="14"/>
            </w:pPr>
            <w:r>
              <w:t>基本支出</w:t>
            </w:r>
          </w:p>
        </w:tc>
        <w:tc>
          <w:tcPr>
            <w:tcW w:w="556" w:type="pct"/>
            <w:vMerge w:val="restart"/>
            <w:vAlign w:val="center"/>
          </w:tcPr>
          <w:p>
            <w:pPr>
              <w:pStyle w:val="14"/>
            </w:pPr>
            <w:r>
              <w:t>项目支出</w:t>
            </w:r>
          </w:p>
        </w:tc>
        <w:tc>
          <w:tcPr>
            <w:tcW w:w="556" w:type="pct"/>
            <w:vMerge w:val="restart"/>
            <w:vAlign w:val="center"/>
          </w:tcPr>
          <w:p>
            <w:pPr>
              <w:pStyle w:val="14"/>
            </w:pPr>
            <w:r>
              <w:t>经营支出</w:t>
            </w:r>
          </w:p>
        </w:tc>
        <w:tc>
          <w:tcPr>
            <w:tcW w:w="556" w:type="pct"/>
            <w:vMerge w:val="restart"/>
            <w:vAlign w:val="center"/>
          </w:tcPr>
          <w:p>
            <w:pPr>
              <w:pStyle w:val="14"/>
            </w:pPr>
            <w:r>
              <w:t>上解上级     支出</w:t>
            </w:r>
          </w:p>
        </w:tc>
        <w:tc>
          <w:tcPr>
            <w:tcW w:w="556"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pct"/>
            <w:vMerge w:val="continue"/>
          </w:tcPr>
          <w:p/>
        </w:tc>
        <w:tc>
          <w:tcPr>
            <w:tcW w:w="556" w:type="pct"/>
            <w:vAlign w:val="center"/>
          </w:tcPr>
          <w:p>
            <w:pPr>
              <w:pStyle w:val="14"/>
            </w:pPr>
            <w:r>
              <w:t>科目    编码</w:t>
            </w:r>
          </w:p>
        </w:tc>
        <w:tc>
          <w:tcPr>
            <w:tcW w:w="556" w:type="pct"/>
            <w:vAlign w:val="center"/>
          </w:tcPr>
          <w:p>
            <w:pPr>
              <w:pStyle w:val="14"/>
            </w:pPr>
            <w:r>
              <w:t>科目名称</w:t>
            </w:r>
          </w:p>
        </w:tc>
        <w:tc>
          <w:tcPr>
            <w:tcW w:w="556" w:type="pct"/>
            <w:vMerge w:val="continue"/>
          </w:tcPr>
          <w:p/>
        </w:tc>
        <w:tc>
          <w:tcPr>
            <w:tcW w:w="556" w:type="pct"/>
            <w:vMerge w:val="continue"/>
          </w:tcPr>
          <w:p/>
        </w:tc>
        <w:tc>
          <w:tcPr>
            <w:tcW w:w="556" w:type="pct"/>
            <w:vMerge w:val="continue"/>
          </w:tcPr>
          <w:p/>
        </w:tc>
        <w:tc>
          <w:tcPr>
            <w:tcW w:w="556" w:type="pct"/>
            <w:vMerge w:val="continue"/>
          </w:tcPr>
          <w:p/>
        </w:tc>
        <w:tc>
          <w:tcPr>
            <w:tcW w:w="556" w:type="pct"/>
            <w:vMerge w:val="continue"/>
          </w:tcPr>
          <w:p/>
        </w:tc>
        <w:tc>
          <w:tcPr>
            <w:tcW w:w="55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pct"/>
            <w:vAlign w:val="center"/>
          </w:tcPr>
          <w:p>
            <w:pPr>
              <w:pStyle w:val="14"/>
            </w:pPr>
            <w:r>
              <w:t>栏次</w:t>
            </w:r>
          </w:p>
        </w:tc>
        <w:tc>
          <w:tcPr>
            <w:tcW w:w="556" w:type="pct"/>
            <w:vAlign w:val="center"/>
          </w:tcPr>
          <w:p>
            <w:pPr>
              <w:pStyle w:val="14"/>
            </w:pPr>
            <w:r>
              <w:t>1</w:t>
            </w:r>
          </w:p>
        </w:tc>
        <w:tc>
          <w:tcPr>
            <w:tcW w:w="556" w:type="pct"/>
            <w:vAlign w:val="center"/>
          </w:tcPr>
          <w:p>
            <w:pPr>
              <w:pStyle w:val="14"/>
            </w:pPr>
            <w:r>
              <w:t>2</w:t>
            </w:r>
          </w:p>
        </w:tc>
        <w:tc>
          <w:tcPr>
            <w:tcW w:w="556" w:type="pct"/>
            <w:vAlign w:val="center"/>
          </w:tcPr>
          <w:p>
            <w:pPr>
              <w:pStyle w:val="14"/>
            </w:pPr>
            <w:r>
              <w:t>3</w:t>
            </w:r>
          </w:p>
        </w:tc>
        <w:tc>
          <w:tcPr>
            <w:tcW w:w="556" w:type="pct"/>
            <w:vAlign w:val="center"/>
          </w:tcPr>
          <w:p>
            <w:pPr>
              <w:pStyle w:val="14"/>
            </w:pPr>
            <w:r>
              <w:t>4</w:t>
            </w:r>
          </w:p>
        </w:tc>
        <w:tc>
          <w:tcPr>
            <w:tcW w:w="556" w:type="pct"/>
            <w:vAlign w:val="center"/>
          </w:tcPr>
          <w:p>
            <w:pPr>
              <w:pStyle w:val="14"/>
            </w:pPr>
            <w:r>
              <w:t>5</w:t>
            </w:r>
          </w:p>
        </w:tc>
        <w:tc>
          <w:tcPr>
            <w:tcW w:w="556" w:type="pct"/>
            <w:vAlign w:val="center"/>
          </w:tcPr>
          <w:p>
            <w:pPr>
              <w:pStyle w:val="14"/>
            </w:pPr>
            <w:r>
              <w:t>6</w:t>
            </w:r>
          </w:p>
        </w:tc>
        <w:tc>
          <w:tcPr>
            <w:tcW w:w="556" w:type="pct"/>
            <w:vAlign w:val="center"/>
          </w:tcPr>
          <w:p>
            <w:pPr>
              <w:pStyle w:val="14"/>
            </w:pPr>
            <w:r>
              <w:t>7</w:t>
            </w:r>
          </w:p>
        </w:tc>
        <w:tc>
          <w:tcPr>
            <w:tcW w:w="556"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w:t>
            </w:r>
          </w:p>
        </w:tc>
        <w:tc>
          <w:tcPr>
            <w:tcW w:w="556" w:type="pct"/>
            <w:vAlign w:val="center"/>
          </w:tcPr>
          <w:p>
            <w:pPr>
              <w:pStyle w:val="20"/>
            </w:pPr>
          </w:p>
        </w:tc>
        <w:tc>
          <w:tcPr>
            <w:tcW w:w="556" w:type="pct"/>
            <w:vAlign w:val="center"/>
          </w:tcPr>
          <w:p>
            <w:pPr>
              <w:pStyle w:val="18"/>
            </w:pPr>
            <w:r>
              <w:t>合计</w:t>
            </w:r>
          </w:p>
        </w:tc>
        <w:tc>
          <w:tcPr>
            <w:tcW w:w="556" w:type="pct"/>
            <w:vAlign w:val="center"/>
          </w:tcPr>
          <w:p>
            <w:pPr>
              <w:pStyle w:val="19"/>
            </w:pPr>
            <w:r>
              <w:t>7638.02</w:t>
            </w:r>
          </w:p>
        </w:tc>
        <w:tc>
          <w:tcPr>
            <w:tcW w:w="556" w:type="pct"/>
            <w:vAlign w:val="center"/>
          </w:tcPr>
          <w:p>
            <w:pPr>
              <w:pStyle w:val="19"/>
            </w:pPr>
            <w:r>
              <w:t>205.86</w:t>
            </w:r>
          </w:p>
        </w:tc>
        <w:tc>
          <w:tcPr>
            <w:tcW w:w="556" w:type="pct"/>
            <w:vAlign w:val="center"/>
          </w:tcPr>
          <w:p>
            <w:pPr>
              <w:pStyle w:val="19"/>
            </w:pPr>
            <w:r>
              <w:t>7432.16</w:t>
            </w:r>
          </w:p>
        </w:tc>
        <w:tc>
          <w:tcPr>
            <w:tcW w:w="556" w:type="pct"/>
            <w:vAlign w:val="center"/>
          </w:tcPr>
          <w:p>
            <w:pPr>
              <w:pStyle w:val="19"/>
            </w:pPr>
          </w:p>
        </w:tc>
        <w:tc>
          <w:tcPr>
            <w:tcW w:w="556" w:type="pct"/>
            <w:vAlign w:val="center"/>
          </w:tcPr>
          <w:p>
            <w:pPr>
              <w:pStyle w:val="19"/>
            </w:pPr>
          </w:p>
        </w:tc>
        <w:tc>
          <w:tcPr>
            <w:tcW w:w="556"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w:t>
            </w:r>
          </w:p>
        </w:tc>
        <w:tc>
          <w:tcPr>
            <w:tcW w:w="556" w:type="pct"/>
            <w:vAlign w:val="center"/>
          </w:tcPr>
          <w:p>
            <w:pPr>
              <w:pStyle w:val="16"/>
            </w:pPr>
            <w:r>
              <w:t>208</w:t>
            </w:r>
          </w:p>
        </w:tc>
        <w:tc>
          <w:tcPr>
            <w:tcW w:w="556" w:type="pct"/>
            <w:vAlign w:val="center"/>
          </w:tcPr>
          <w:p>
            <w:pPr>
              <w:pStyle w:val="16"/>
            </w:pPr>
            <w:r>
              <w:t>社会保障和就业支出</w:t>
            </w:r>
          </w:p>
        </w:tc>
        <w:tc>
          <w:tcPr>
            <w:tcW w:w="556" w:type="pct"/>
            <w:vAlign w:val="center"/>
          </w:tcPr>
          <w:p>
            <w:pPr>
              <w:pStyle w:val="15"/>
            </w:pPr>
            <w:r>
              <w:t>26.25</w:t>
            </w:r>
          </w:p>
        </w:tc>
        <w:tc>
          <w:tcPr>
            <w:tcW w:w="556" w:type="pct"/>
            <w:vAlign w:val="center"/>
          </w:tcPr>
          <w:p>
            <w:pPr>
              <w:pStyle w:val="15"/>
            </w:pPr>
            <w:r>
              <w:t>18.25</w:t>
            </w: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3</w:t>
            </w:r>
          </w:p>
        </w:tc>
        <w:tc>
          <w:tcPr>
            <w:tcW w:w="556" w:type="pct"/>
            <w:vAlign w:val="center"/>
          </w:tcPr>
          <w:p>
            <w:pPr>
              <w:pStyle w:val="16"/>
            </w:pPr>
            <w:r>
              <w:t>20805</w:t>
            </w:r>
          </w:p>
        </w:tc>
        <w:tc>
          <w:tcPr>
            <w:tcW w:w="556" w:type="pct"/>
            <w:vAlign w:val="center"/>
          </w:tcPr>
          <w:p>
            <w:pPr>
              <w:pStyle w:val="16"/>
            </w:pPr>
            <w:r>
              <w:t>行政事业单位养老支出</w:t>
            </w:r>
          </w:p>
        </w:tc>
        <w:tc>
          <w:tcPr>
            <w:tcW w:w="556" w:type="pct"/>
            <w:vAlign w:val="center"/>
          </w:tcPr>
          <w:p>
            <w:pPr>
              <w:pStyle w:val="15"/>
            </w:pPr>
            <w:r>
              <w:t>18.25</w:t>
            </w:r>
          </w:p>
        </w:tc>
        <w:tc>
          <w:tcPr>
            <w:tcW w:w="556" w:type="pct"/>
            <w:vAlign w:val="center"/>
          </w:tcPr>
          <w:p>
            <w:pPr>
              <w:pStyle w:val="15"/>
            </w:pPr>
            <w:r>
              <w:t>18.25</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4</w:t>
            </w:r>
          </w:p>
        </w:tc>
        <w:tc>
          <w:tcPr>
            <w:tcW w:w="556" w:type="pct"/>
            <w:vAlign w:val="center"/>
          </w:tcPr>
          <w:p>
            <w:pPr>
              <w:pStyle w:val="16"/>
            </w:pPr>
            <w:r>
              <w:t>2080505</w:t>
            </w:r>
          </w:p>
        </w:tc>
        <w:tc>
          <w:tcPr>
            <w:tcW w:w="556" w:type="pct"/>
            <w:vAlign w:val="center"/>
          </w:tcPr>
          <w:p>
            <w:pPr>
              <w:pStyle w:val="16"/>
            </w:pPr>
            <w:r>
              <w:t>机关事业单位基本养老保险缴费支出</w:t>
            </w:r>
          </w:p>
        </w:tc>
        <w:tc>
          <w:tcPr>
            <w:tcW w:w="556" w:type="pct"/>
            <w:vAlign w:val="center"/>
          </w:tcPr>
          <w:p>
            <w:pPr>
              <w:pStyle w:val="15"/>
            </w:pPr>
            <w:r>
              <w:t>18.25</w:t>
            </w:r>
          </w:p>
        </w:tc>
        <w:tc>
          <w:tcPr>
            <w:tcW w:w="556" w:type="pct"/>
            <w:vAlign w:val="center"/>
          </w:tcPr>
          <w:p>
            <w:pPr>
              <w:pStyle w:val="15"/>
            </w:pPr>
            <w:r>
              <w:t>18.25</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5</w:t>
            </w:r>
          </w:p>
        </w:tc>
        <w:tc>
          <w:tcPr>
            <w:tcW w:w="556" w:type="pct"/>
            <w:vAlign w:val="center"/>
          </w:tcPr>
          <w:p>
            <w:pPr>
              <w:pStyle w:val="16"/>
            </w:pPr>
            <w:r>
              <w:t>20899</w:t>
            </w:r>
          </w:p>
        </w:tc>
        <w:tc>
          <w:tcPr>
            <w:tcW w:w="556" w:type="pct"/>
            <w:vAlign w:val="center"/>
          </w:tcPr>
          <w:p>
            <w:pPr>
              <w:pStyle w:val="16"/>
            </w:pPr>
            <w:r>
              <w:t>其他社会保障和就业支出</w:t>
            </w: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6</w:t>
            </w:r>
          </w:p>
        </w:tc>
        <w:tc>
          <w:tcPr>
            <w:tcW w:w="556" w:type="pct"/>
            <w:vAlign w:val="center"/>
          </w:tcPr>
          <w:p>
            <w:pPr>
              <w:pStyle w:val="16"/>
            </w:pPr>
            <w:r>
              <w:t>2089999</w:t>
            </w:r>
          </w:p>
        </w:tc>
        <w:tc>
          <w:tcPr>
            <w:tcW w:w="556" w:type="pct"/>
            <w:vAlign w:val="center"/>
          </w:tcPr>
          <w:p>
            <w:pPr>
              <w:pStyle w:val="16"/>
            </w:pPr>
            <w:r>
              <w:t>其他社会保障和就业支出</w:t>
            </w: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r>
              <w:t>8.00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7</w:t>
            </w:r>
          </w:p>
        </w:tc>
        <w:tc>
          <w:tcPr>
            <w:tcW w:w="556" w:type="pct"/>
            <w:vAlign w:val="center"/>
          </w:tcPr>
          <w:p>
            <w:pPr>
              <w:pStyle w:val="16"/>
            </w:pPr>
            <w:r>
              <w:t>210</w:t>
            </w:r>
          </w:p>
        </w:tc>
        <w:tc>
          <w:tcPr>
            <w:tcW w:w="556" w:type="pct"/>
            <w:vAlign w:val="center"/>
          </w:tcPr>
          <w:p>
            <w:pPr>
              <w:pStyle w:val="16"/>
            </w:pPr>
            <w:r>
              <w:t>卫生健康支出</w:t>
            </w:r>
          </w:p>
        </w:tc>
        <w:tc>
          <w:tcPr>
            <w:tcW w:w="556" w:type="pct"/>
            <w:vAlign w:val="center"/>
          </w:tcPr>
          <w:p>
            <w:pPr>
              <w:pStyle w:val="15"/>
            </w:pPr>
            <w:r>
              <w:t>7569.30</w:t>
            </w:r>
          </w:p>
        </w:tc>
        <w:tc>
          <w:tcPr>
            <w:tcW w:w="556" w:type="pct"/>
            <w:vAlign w:val="center"/>
          </w:tcPr>
          <w:p>
            <w:pPr>
              <w:pStyle w:val="15"/>
            </w:pPr>
            <w:r>
              <w:t>172.15</w:t>
            </w:r>
          </w:p>
        </w:tc>
        <w:tc>
          <w:tcPr>
            <w:tcW w:w="556" w:type="pct"/>
            <w:vAlign w:val="center"/>
          </w:tcPr>
          <w:p>
            <w:pPr>
              <w:pStyle w:val="15"/>
            </w:pPr>
            <w:r>
              <w:t>7397.16</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8</w:t>
            </w:r>
          </w:p>
        </w:tc>
        <w:tc>
          <w:tcPr>
            <w:tcW w:w="556" w:type="pct"/>
            <w:vAlign w:val="center"/>
          </w:tcPr>
          <w:p>
            <w:pPr>
              <w:pStyle w:val="16"/>
            </w:pPr>
            <w:r>
              <w:t>21011</w:t>
            </w:r>
          </w:p>
        </w:tc>
        <w:tc>
          <w:tcPr>
            <w:tcW w:w="556" w:type="pct"/>
            <w:vAlign w:val="center"/>
          </w:tcPr>
          <w:p>
            <w:pPr>
              <w:pStyle w:val="16"/>
            </w:pPr>
            <w:r>
              <w:t>行政事业单位医疗</w:t>
            </w:r>
          </w:p>
        </w:tc>
        <w:tc>
          <w:tcPr>
            <w:tcW w:w="556" w:type="pct"/>
            <w:vAlign w:val="center"/>
          </w:tcPr>
          <w:p>
            <w:pPr>
              <w:pStyle w:val="15"/>
            </w:pPr>
            <w:r>
              <w:t>8.17</w:t>
            </w:r>
          </w:p>
        </w:tc>
        <w:tc>
          <w:tcPr>
            <w:tcW w:w="556" w:type="pct"/>
            <w:vAlign w:val="center"/>
          </w:tcPr>
          <w:p>
            <w:pPr>
              <w:pStyle w:val="15"/>
            </w:pPr>
            <w:r>
              <w:t>8.17</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9</w:t>
            </w:r>
          </w:p>
        </w:tc>
        <w:tc>
          <w:tcPr>
            <w:tcW w:w="556" w:type="pct"/>
            <w:vAlign w:val="center"/>
          </w:tcPr>
          <w:p>
            <w:pPr>
              <w:pStyle w:val="16"/>
            </w:pPr>
            <w:r>
              <w:t>2101101</w:t>
            </w:r>
          </w:p>
        </w:tc>
        <w:tc>
          <w:tcPr>
            <w:tcW w:w="556" w:type="pct"/>
            <w:vAlign w:val="center"/>
          </w:tcPr>
          <w:p>
            <w:pPr>
              <w:pStyle w:val="16"/>
            </w:pPr>
            <w:r>
              <w:t>行政单位医疗</w:t>
            </w:r>
          </w:p>
        </w:tc>
        <w:tc>
          <w:tcPr>
            <w:tcW w:w="556" w:type="pct"/>
            <w:vAlign w:val="center"/>
          </w:tcPr>
          <w:p>
            <w:pPr>
              <w:pStyle w:val="15"/>
            </w:pPr>
            <w:r>
              <w:t>8.17</w:t>
            </w:r>
          </w:p>
        </w:tc>
        <w:tc>
          <w:tcPr>
            <w:tcW w:w="556" w:type="pct"/>
            <w:vAlign w:val="center"/>
          </w:tcPr>
          <w:p>
            <w:pPr>
              <w:pStyle w:val="15"/>
            </w:pPr>
            <w:r>
              <w:t>8.17</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10</w:t>
            </w:r>
          </w:p>
        </w:tc>
        <w:tc>
          <w:tcPr>
            <w:tcW w:w="556" w:type="pct"/>
            <w:vAlign w:val="center"/>
          </w:tcPr>
          <w:p>
            <w:pPr>
              <w:pStyle w:val="16"/>
            </w:pPr>
            <w:r>
              <w:t>21012</w:t>
            </w:r>
          </w:p>
        </w:tc>
        <w:tc>
          <w:tcPr>
            <w:tcW w:w="556" w:type="pct"/>
            <w:vAlign w:val="center"/>
          </w:tcPr>
          <w:p>
            <w:pPr>
              <w:pStyle w:val="16"/>
            </w:pPr>
            <w:r>
              <w:t>财政对基本医疗保险基金的补助</w:t>
            </w:r>
          </w:p>
        </w:tc>
        <w:tc>
          <w:tcPr>
            <w:tcW w:w="556" w:type="pct"/>
            <w:vAlign w:val="center"/>
          </w:tcPr>
          <w:p>
            <w:pPr>
              <w:pStyle w:val="15"/>
            </w:pPr>
            <w:r>
              <w:t>6538.48</w:t>
            </w:r>
          </w:p>
        </w:tc>
        <w:tc>
          <w:tcPr>
            <w:tcW w:w="556" w:type="pct"/>
            <w:vAlign w:val="center"/>
          </w:tcPr>
          <w:p>
            <w:pPr>
              <w:pStyle w:val="15"/>
            </w:pPr>
          </w:p>
        </w:tc>
        <w:tc>
          <w:tcPr>
            <w:tcW w:w="556" w:type="pct"/>
            <w:vAlign w:val="center"/>
          </w:tcPr>
          <w:p>
            <w:pPr>
              <w:pStyle w:val="15"/>
            </w:pPr>
            <w:r>
              <w:t>6538.48</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11</w:t>
            </w:r>
          </w:p>
        </w:tc>
        <w:tc>
          <w:tcPr>
            <w:tcW w:w="556" w:type="pct"/>
            <w:vAlign w:val="center"/>
          </w:tcPr>
          <w:p>
            <w:pPr>
              <w:pStyle w:val="16"/>
            </w:pPr>
            <w:r>
              <w:t>2101202</w:t>
            </w:r>
          </w:p>
        </w:tc>
        <w:tc>
          <w:tcPr>
            <w:tcW w:w="556" w:type="pct"/>
            <w:vAlign w:val="center"/>
          </w:tcPr>
          <w:p>
            <w:pPr>
              <w:pStyle w:val="16"/>
            </w:pPr>
            <w:r>
              <w:t>财政对城乡居民基本医疗保险基金的补助</w:t>
            </w:r>
          </w:p>
        </w:tc>
        <w:tc>
          <w:tcPr>
            <w:tcW w:w="556" w:type="pct"/>
            <w:vAlign w:val="center"/>
          </w:tcPr>
          <w:p>
            <w:pPr>
              <w:pStyle w:val="15"/>
            </w:pPr>
            <w:r>
              <w:t>6124.40</w:t>
            </w:r>
          </w:p>
        </w:tc>
        <w:tc>
          <w:tcPr>
            <w:tcW w:w="556" w:type="pct"/>
            <w:vAlign w:val="center"/>
          </w:tcPr>
          <w:p>
            <w:pPr>
              <w:pStyle w:val="15"/>
            </w:pPr>
          </w:p>
        </w:tc>
        <w:tc>
          <w:tcPr>
            <w:tcW w:w="556" w:type="pct"/>
            <w:vAlign w:val="center"/>
          </w:tcPr>
          <w:p>
            <w:pPr>
              <w:pStyle w:val="15"/>
            </w:pPr>
            <w:r>
              <w:t>6124.40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12</w:t>
            </w:r>
          </w:p>
        </w:tc>
        <w:tc>
          <w:tcPr>
            <w:tcW w:w="556" w:type="pct"/>
            <w:vAlign w:val="center"/>
          </w:tcPr>
          <w:p>
            <w:pPr>
              <w:pStyle w:val="16"/>
            </w:pPr>
            <w:r>
              <w:t>2101299</w:t>
            </w:r>
          </w:p>
        </w:tc>
        <w:tc>
          <w:tcPr>
            <w:tcW w:w="556" w:type="pct"/>
            <w:vAlign w:val="center"/>
          </w:tcPr>
          <w:p>
            <w:pPr>
              <w:pStyle w:val="16"/>
            </w:pPr>
            <w:r>
              <w:t>财政对其他基本医疗保险基金的补助</w:t>
            </w:r>
          </w:p>
        </w:tc>
        <w:tc>
          <w:tcPr>
            <w:tcW w:w="556" w:type="pct"/>
            <w:vAlign w:val="center"/>
          </w:tcPr>
          <w:p>
            <w:pPr>
              <w:pStyle w:val="15"/>
            </w:pPr>
            <w:r>
              <w:t>414.08</w:t>
            </w:r>
          </w:p>
        </w:tc>
        <w:tc>
          <w:tcPr>
            <w:tcW w:w="556" w:type="pct"/>
            <w:vAlign w:val="center"/>
          </w:tcPr>
          <w:p>
            <w:pPr>
              <w:pStyle w:val="15"/>
            </w:pPr>
          </w:p>
        </w:tc>
        <w:tc>
          <w:tcPr>
            <w:tcW w:w="556" w:type="pct"/>
            <w:vAlign w:val="center"/>
          </w:tcPr>
          <w:p>
            <w:pPr>
              <w:pStyle w:val="15"/>
            </w:pPr>
            <w:r>
              <w:t>414.08</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13</w:t>
            </w:r>
          </w:p>
        </w:tc>
        <w:tc>
          <w:tcPr>
            <w:tcW w:w="556" w:type="pct"/>
            <w:vAlign w:val="center"/>
          </w:tcPr>
          <w:p>
            <w:pPr>
              <w:pStyle w:val="16"/>
            </w:pPr>
            <w:r>
              <w:t>21013</w:t>
            </w:r>
          </w:p>
        </w:tc>
        <w:tc>
          <w:tcPr>
            <w:tcW w:w="556" w:type="pct"/>
            <w:vAlign w:val="center"/>
          </w:tcPr>
          <w:p>
            <w:pPr>
              <w:pStyle w:val="16"/>
            </w:pPr>
            <w:r>
              <w:t>医疗救助</w:t>
            </w:r>
          </w:p>
        </w:tc>
        <w:tc>
          <w:tcPr>
            <w:tcW w:w="556" w:type="pct"/>
            <w:vAlign w:val="center"/>
          </w:tcPr>
          <w:p>
            <w:pPr>
              <w:pStyle w:val="15"/>
            </w:pPr>
            <w:r>
              <w:t>776.67</w:t>
            </w:r>
          </w:p>
        </w:tc>
        <w:tc>
          <w:tcPr>
            <w:tcW w:w="556" w:type="pct"/>
            <w:vAlign w:val="center"/>
          </w:tcPr>
          <w:p>
            <w:pPr>
              <w:pStyle w:val="15"/>
            </w:pPr>
          </w:p>
        </w:tc>
        <w:tc>
          <w:tcPr>
            <w:tcW w:w="556" w:type="pct"/>
            <w:vAlign w:val="center"/>
          </w:tcPr>
          <w:p>
            <w:pPr>
              <w:pStyle w:val="15"/>
            </w:pPr>
            <w:r>
              <w:t>776.67</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14</w:t>
            </w:r>
          </w:p>
        </w:tc>
        <w:tc>
          <w:tcPr>
            <w:tcW w:w="556" w:type="pct"/>
            <w:vAlign w:val="center"/>
          </w:tcPr>
          <w:p>
            <w:pPr>
              <w:pStyle w:val="16"/>
            </w:pPr>
            <w:r>
              <w:t>2101301</w:t>
            </w:r>
          </w:p>
        </w:tc>
        <w:tc>
          <w:tcPr>
            <w:tcW w:w="556" w:type="pct"/>
            <w:vAlign w:val="center"/>
          </w:tcPr>
          <w:p>
            <w:pPr>
              <w:pStyle w:val="16"/>
            </w:pPr>
            <w:r>
              <w:t>城乡医疗救助</w:t>
            </w:r>
          </w:p>
        </w:tc>
        <w:tc>
          <w:tcPr>
            <w:tcW w:w="556" w:type="pct"/>
            <w:vAlign w:val="center"/>
          </w:tcPr>
          <w:p>
            <w:pPr>
              <w:pStyle w:val="15"/>
            </w:pPr>
            <w:r>
              <w:t>776.67</w:t>
            </w:r>
          </w:p>
        </w:tc>
        <w:tc>
          <w:tcPr>
            <w:tcW w:w="556" w:type="pct"/>
            <w:vAlign w:val="center"/>
          </w:tcPr>
          <w:p>
            <w:pPr>
              <w:pStyle w:val="15"/>
            </w:pPr>
          </w:p>
        </w:tc>
        <w:tc>
          <w:tcPr>
            <w:tcW w:w="556" w:type="pct"/>
            <w:vAlign w:val="center"/>
          </w:tcPr>
          <w:p>
            <w:pPr>
              <w:pStyle w:val="15"/>
            </w:pPr>
            <w:r>
              <w:t>776.67</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15</w:t>
            </w:r>
          </w:p>
        </w:tc>
        <w:tc>
          <w:tcPr>
            <w:tcW w:w="556" w:type="pct"/>
            <w:vAlign w:val="center"/>
          </w:tcPr>
          <w:p>
            <w:pPr>
              <w:pStyle w:val="16"/>
            </w:pPr>
            <w:r>
              <w:t>21015</w:t>
            </w:r>
          </w:p>
        </w:tc>
        <w:tc>
          <w:tcPr>
            <w:tcW w:w="556" w:type="pct"/>
            <w:vAlign w:val="center"/>
          </w:tcPr>
          <w:p>
            <w:pPr>
              <w:pStyle w:val="16"/>
            </w:pPr>
            <w:r>
              <w:t>医疗保障管理事务</w:t>
            </w:r>
          </w:p>
        </w:tc>
        <w:tc>
          <w:tcPr>
            <w:tcW w:w="556" w:type="pct"/>
            <w:vAlign w:val="center"/>
          </w:tcPr>
          <w:p>
            <w:pPr>
              <w:pStyle w:val="15"/>
            </w:pPr>
            <w:r>
              <w:t>245.98</w:t>
            </w:r>
          </w:p>
        </w:tc>
        <w:tc>
          <w:tcPr>
            <w:tcW w:w="556" w:type="pct"/>
            <w:vAlign w:val="center"/>
          </w:tcPr>
          <w:p>
            <w:pPr>
              <w:pStyle w:val="15"/>
            </w:pPr>
            <w:r>
              <w:t>163.98</w:t>
            </w:r>
          </w:p>
        </w:tc>
        <w:tc>
          <w:tcPr>
            <w:tcW w:w="556" w:type="pct"/>
            <w:vAlign w:val="center"/>
          </w:tcPr>
          <w:p>
            <w:pPr>
              <w:pStyle w:val="15"/>
            </w:pPr>
            <w:r>
              <w:t>82.00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16</w:t>
            </w:r>
          </w:p>
        </w:tc>
        <w:tc>
          <w:tcPr>
            <w:tcW w:w="556" w:type="pct"/>
            <w:vAlign w:val="center"/>
          </w:tcPr>
          <w:p>
            <w:pPr>
              <w:pStyle w:val="16"/>
            </w:pPr>
            <w:r>
              <w:t>2101501</w:t>
            </w:r>
          </w:p>
        </w:tc>
        <w:tc>
          <w:tcPr>
            <w:tcW w:w="556" w:type="pct"/>
            <w:vAlign w:val="center"/>
          </w:tcPr>
          <w:p>
            <w:pPr>
              <w:pStyle w:val="16"/>
            </w:pPr>
            <w:r>
              <w:t>行政运行</w:t>
            </w:r>
          </w:p>
        </w:tc>
        <w:tc>
          <w:tcPr>
            <w:tcW w:w="556" w:type="pct"/>
            <w:vAlign w:val="center"/>
          </w:tcPr>
          <w:p>
            <w:pPr>
              <w:pStyle w:val="15"/>
            </w:pPr>
            <w:r>
              <w:t>163.98</w:t>
            </w:r>
          </w:p>
        </w:tc>
        <w:tc>
          <w:tcPr>
            <w:tcW w:w="556" w:type="pct"/>
            <w:vAlign w:val="center"/>
          </w:tcPr>
          <w:p>
            <w:pPr>
              <w:pStyle w:val="15"/>
            </w:pPr>
            <w:r>
              <w:t>163.98</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17</w:t>
            </w:r>
          </w:p>
        </w:tc>
        <w:tc>
          <w:tcPr>
            <w:tcW w:w="556" w:type="pct"/>
            <w:vAlign w:val="center"/>
          </w:tcPr>
          <w:p>
            <w:pPr>
              <w:pStyle w:val="16"/>
            </w:pPr>
            <w:r>
              <w:t>2101506</w:t>
            </w:r>
          </w:p>
        </w:tc>
        <w:tc>
          <w:tcPr>
            <w:tcW w:w="556" w:type="pct"/>
            <w:vAlign w:val="center"/>
          </w:tcPr>
          <w:p>
            <w:pPr>
              <w:pStyle w:val="16"/>
            </w:pPr>
            <w:r>
              <w:t>医疗保障经办事务</w:t>
            </w:r>
          </w:p>
        </w:tc>
        <w:tc>
          <w:tcPr>
            <w:tcW w:w="556" w:type="pct"/>
            <w:vAlign w:val="center"/>
          </w:tcPr>
          <w:p>
            <w:pPr>
              <w:pStyle w:val="15"/>
            </w:pPr>
            <w:r>
              <w:t>64.00</w:t>
            </w:r>
          </w:p>
        </w:tc>
        <w:tc>
          <w:tcPr>
            <w:tcW w:w="556" w:type="pct"/>
            <w:vAlign w:val="center"/>
          </w:tcPr>
          <w:p>
            <w:pPr>
              <w:pStyle w:val="15"/>
            </w:pPr>
          </w:p>
        </w:tc>
        <w:tc>
          <w:tcPr>
            <w:tcW w:w="556" w:type="pct"/>
            <w:vAlign w:val="center"/>
          </w:tcPr>
          <w:p>
            <w:pPr>
              <w:pStyle w:val="15"/>
            </w:pPr>
            <w:r>
              <w:t>64.00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18</w:t>
            </w:r>
          </w:p>
        </w:tc>
        <w:tc>
          <w:tcPr>
            <w:tcW w:w="556" w:type="pct"/>
            <w:vAlign w:val="center"/>
          </w:tcPr>
          <w:p>
            <w:pPr>
              <w:pStyle w:val="16"/>
            </w:pPr>
            <w:r>
              <w:t>2101599</w:t>
            </w:r>
          </w:p>
        </w:tc>
        <w:tc>
          <w:tcPr>
            <w:tcW w:w="556" w:type="pct"/>
            <w:vAlign w:val="center"/>
          </w:tcPr>
          <w:p>
            <w:pPr>
              <w:pStyle w:val="16"/>
            </w:pPr>
            <w:r>
              <w:t>其他医疗保障管理事务支出</w:t>
            </w:r>
          </w:p>
        </w:tc>
        <w:tc>
          <w:tcPr>
            <w:tcW w:w="556" w:type="pct"/>
            <w:vAlign w:val="center"/>
          </w:tcPr>
          <w:p>
            <w:pPr>
              <w:pStyle w:val="15"/>
            </w:pPr>
            <w:r>
              <w:t>18.00</w:t>
            </w:r>
          </w:p>
        </w:tc>
        <w:tc>
          <w:tcPr>
            <w:tcW w:w="556" w:type="pct"/>
            <w:vAlign w:val="center"/>
          </w:tcPr>
          <w:p>
            <w:pPr>
              <w:pStyle w:val="15"/>
            </w:pPr>
          </w:p>
        </w:tc>
        <w:tc>
          <w:tcPr>
            <w:tcW w:w="556" w:type="pct"/>
            <w:vAlign w:val="center"/>
          </w:tcPr>
          <w:p>
            <w:pPr>
              <w:pStyle w:val="15"/>
            </w:pPr>
            <w:r>
              <w:t>18.00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19</w:t>
            </w:r>
          </w:p>
        </w:tc>
        <w:tc>
          <w:tcPr>
            <w:tcW w:w="556" w:type="pct"/>
            <w:vAlign w:val="center"/>
          </w:tcPr>
          <w:p>
            <w:pPr>
              <w:pStyle w:val="16"/>
            </w:pPr>
            <w:r>
              <w:t>221</w:t>
            </w:r>
          </w:p>
        </w:tc>
        <w:tc>
          <w:tcPr>
            <w:tcW w:w="556" w:type="pct"/>
            <w:vAlign w:val="center"/>
          </w:tcPr>
          <w:p>
            <w:pPr>
              <w:pStyle w:val="16"/>
            </w:pPr>
            <w:r>
              <w:t>住房保障支出</w:t>
            </w:r>
          </w:p>
        </w:tc>
        <w:tc>
          <w:tcPr>
            <w:tcW w:w="556" w:type="pct"/>
            <w:vAlign w:val="center"/>
          </w:tcPr>
          <w:p>
            <w:pPr>
              <w:pStyle w:val="15"/>
            </w:pPr>
            <w:r>
              <w:t>15.46</w:t>
            </w:r>
          </w:p>
        </w:tc>
        <w:tc>
          <w:tcPr>
            <w:tcW w:w="556" w:type="pct"/>
            <w:vAlign w:val="center"/>
          </w:tcPr>
          <w:p>
            <w:pPr>
              <w:pStyle w:val="15"/>
            </w:pPr>
            <w:r>
              <w:t>15.46</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20</w:t>
            </w:r>
          </w:p>
        </w:tc>
        <w:tc>
          <w:tcPr>
            <w:tcW w:w="556" w:type="pct"/>
            <w:vAlign w:val="center"/>
          </w:tcPr>
          <w:p>
            <w:pPr>
              <w:pStyle w:val="16"/>
            </w:pPr>
            <w:r>
              <w:t>22102</w:t>
            </w:r>
          </w:p>
        </w:tc>
        <w:tc>
          <w:tcPr>
            <w:tcW w:w="556" w:type="pct"/>
            <w:vAlign w:val="center"/>
          </w:tcPr>
          <w:p>
            <w:pPr>
              <w:pStyle w:val="16"/>
            </w:pPr>
            <w:r>
              <w:t>住房改革支出</w:t>
            </w:r>
          </w:p>
        </w:tc>
        <w:tc>
          <w:tcPr>
            <w:tcW w:w="556" w:type="pct"/>
            <w:vAlign w:val="center"/>
          </w:tcPr>
          <w:p>
            <w:pPr>
              <w:pStyle w:val="15"/>
            </w:pPr>
            <w:r>
              <w:t>15.46</w:t>
            </w:r>
          </w:p>
        </w:tc>
        <w:tc>
          <w:tcPr>
            <w:tcW w:w="556" w:type="pct"/>
            <w:vAlign w:val="center"/>
          </w:tcPr>
          <w:p>
            <w:pPr>
              <w:pStyle w:val="15"/>
            </w:pPr>
            <w:r>
              <w:t>15.46</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21</w:t>
            </w:r>
          </w:p>
        </w:tc>
        <w:tc>
          <w:tcPr>
            <w:tcW w:w="556" w:type="pct"/>
            <w:vAlign w:val="center"/>
          </w:tcPr>
          <w:p>
            <w:pPr>
              <w:pStyle w:val="16"/>
            </w:pPr>
            <w:r>
              <w:t>2210201</w:t>
            </w:r>
          </w:p>
        </w:tc>
        <w:tc>
          <w:tcPr>
            <w:tcW w:w="556" w:type="pct"/>
            <w:vAlign w:val="center"/>
          </w:tcPr>
          <w:p>
            <w:pPr>
              <w:pStyle w:val="16"/>
            </w:pPr>
            <w:r>
              <w:t>住房公积金</w:t>
            </w:r>
          </w:p>
        </w:tc>
        <w:tc>
          <w:tcPr>
            <w:tcW w:w="556" w:type="pct"/>
            <w:vAlign w:val="center"/>
          </w:tcPr>
          <w:p>
            <w:pPr>
              <w:pStyle w:val="15"/>
            </w:pPr>
            <w:r>
              <w:t>15.46</w:t>
            </w:r>
          </w:p>
        </w:tc>
        <w:tc>
          <w:tcPr>
            <w:tcW w:w="556" w:type="pct"/>
            <w:vAlign w:val="center"/>
          </w:tcPr>
          <w:p>
            <w:pPr>
              <w:pStyle w:val="15"/>
            </w:pPr>
            <w:r>
              <w:t>15.46</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22</w:t>
            </w:r>
          </w:p>
        </w:tc>
        <w:tc>
          <w:tcPr>
            <w:tcW w:w="556" w:type="pct"/>
            <w:vAlign w:val="center"/>
          </w:tcPr>
          <w:p>
            <w:pPr>
              <w:pStyle w:val="16"/>
            </w:pPr>
            <w:r>
              <w:t>229</w:t>
            </w:r>
          </w:p>
        </w:tc>
        <w:tc>
          <w:tcPr>
            <w:tcW w:w="556" w:type="pct"/>
            <w:vAlign w:val="center"/>
          </w:tcPr>
          <w:p>
            <w:pPr>
              <w:pStyle w:val="16"/>
            </w:pPr>
            <w:r>
              <w:t>其他支出</w:t>
            </w: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23</w:t>
            </w:r>
          </w:p>
        </w:tc>
        <w:tc>
          <w:tcPr>
            <w:tcW w:w="556" w:type="pct"/>
            <w:vAlign w:val="center"/>
          </w:tcPr>
          <w:p>
            <w:pPr>
              <w:pStyle w:val="16"/>
            </w:pPr>
            <w:r>
              <w:t>22960</w:t>
            </w:r>
          </w:p>
        </w:tc>
        <w:tc>
          <w:tcPr>
            <w:tcW w:w="556" w:type="pct"/>
            <w:vAlign w:val="center"/>
          </w:tcPr>
          <w:p>
            <w:pPr>
              <w:pStyle w:val="16"/>
            </w:pPr>
            <w:r>
              <w:t>彩票公益金安排的支出</w:t>
            </w: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pPr>
              <w:pStyle w:val="17"/>
            </w:pPr>
            <w:r>
              <w:t>24</w:t>
            </w:r>
          </w:p>
        </w:tc>
        <w:tc>
          <w:tcPr>
            <w:tcW w:w="556" w:type="pct"/>
            <w:vAlign w:val="center"/>
          </w:tcPr>
          <w:p>
            <w:pPr>
              <w:pStyle w:val="16"/>
            </w:pPr>
            <w:r>
              <w:t>2296013</w:t>
            </w:r>
          </w:p>
        </w:tc>
        <w:tc>
          <w:tcPr>
            <w:tcW w:w="556" w:type="pct"/>
            <w:vAlign w:val="center"/>
          </w:tcPr>
          <w:p>
            <w:pPr>
              <w:pStyle w:val="16"/>
            </w:pPr>
            <w:r>
              <w:t>用于城乡医疗救助的彩票公益金支出</w:t>
            </w: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r>
              <w:t>27.00</w:t>
            </w:r>
          </w:p>
        </w:tc>
        <w:tc>
          <w:tcPr>
            <w:tcW w:w="556" w:type="pct"/>
            <w:vAlign w:val="center"/>
          </w:tcPr>
          <w:p>
            <w:pPr>
              <w:pStyle w:val="15"/>
            </w:pPr>
          </w:p>
        </w:tc>
        <w:tc>
          <w:tcPr>
            <w:tcW w:w="556" w:type="pct"/>
            <w:vAlign w:val="center"/>
          </w:tcPr>
          <w:p>
            <w:pPr>
              <w:pStyle w:val="15"/>
            </w:pPr>
          </w:p>
        </w:tc>
        <w:tc>
          <w:tcPr>
            <w:tcW w:w="556"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598"/>
        <w:gridCol w:w="2270"/>
        <w:gridCol w:w="1763"/>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2" w:type="pct"/>
            <w:gridSpan w:val="3"/>
            <w:tcBorders>
              <w:top w:val="single" w:color="FFFFFF" w:sz="6" w:space="0"/>
              <w:left w:val="single" w:color="FFFFFF" w:sz="6" w:space="0"/>
              <w:right w:val="single" w:color="FFFFFF" w:sz="6" w:space="0"/>
            </w:tcBorders>
            <w:vAlign w:val="center"/>
          </w:tcPr>
          <w:p>
            <w:pPr>
              <w:pStyle w:val="13"/>
            </w:pPr>
            <w:r>
              <w:t>322隆尧县医疗保障局</w:t>
            </w:r>
          </w:p>
        </w:tc>
        <w:tc>
          <w:tcPr>
            <w:tcW w:w="756" w:type="pct"/>
            <w:tcBorders>
              <w:top w:val="single" w:color="FFFFFF" w:sz="6" w:space="0"/>
              <w:left w:val="single" w:color="FFFFFF" w:sz="6" w:space="0"/>
              <w:right w:val="single" w:color="FFFFFF" w:sz="6" w:space="0"/>
            </w:tcBorders>
            <w:vAlign w:val="center"/>
          </w:tcPr>
          <w:p>
            <w:pPr>
              <w:pStyle w:val="12"/>
            </w:pPr>
            <w:r>
              <w:t>预算</w:t>
            </w:r>
            <w:r>
              <w:rPr>
                <w:rFonts w:hint="eastAsia"/>
                <w:lang w:eastAsia="zh-CN"/>
              </w:rPr>
              <w:t>年</w:t>
            </w:r>
            <w:r>
              <w:t>度：</w:t>
            </w:r>
            <w:r>
              <w:rPr>
                <w:rFonts w:hint="eastAsia" w:eastAsiaTheme="minorEastAsia"/>
                <w:lang w:eastAsia="zh-CN"/>
              </w:rPr>
              <w:t>2</w:t>
            </w:r>
            <w:r>
              <w:t>022</w:t>
            </w:r>
          </w:p>
        </w:tc>
        <w:tc>
          <w:tcPr>
            <w:tcW w:w="246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4"/>
            </w:pPr>
            <w:r>
              <w:t>序号</w:t>
            </w:r>
          </w:p>
        </w:tc>
        <w:tc>
          <w:tcPr>
            <w:tcW w:w="1157" w:type="pct"/>
            <w:gridSpan w:val="2"/>
            <w:vAlign w:val="center"/>
          </w:tcPr>
          <w:p>
            <w:pPr>
              <w:pStyle w:val="14"/>
            </w:pPr>
            <w:r>
              <w:t>收入</w:t>
            </w:r>
          </w:p>
        </w:tc>
        <w:tc>
          <w:tcPr>
            <w:tcW w:w="3218"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4"/>
            </w:pPr>
            <w:r>
              <w:t>项  目</w:t>
            </w:r>
          </w:p>
        </w:tc>
        <w:tc>
          <w:tcPr>
            <w:tcW w:w="532" w:type="pct"/>
            <w:vAlign w:val="center"/>
          </w:tcPr>
          <w:p>
            <w:pPr>
              <w:pStyle w:val="14"/>
            </w:pPr>
            <w:r>
              <w:t>金额</w:t>
            </w:r>
          </w:p>
        </w:tc>
        <w:tc>
          <w:tcPr>
            <w:tcW w:w="756" w:type="pct"/>
            <w:vAlign w:val="center"/>
          </w:tcPr>
          <w:p>
            <w:pPr>
              <w:pStyle w:val="14"/>
            </w:pPr>
            <w:r>
              <w:t>项  目</w:t>
            </w:r>
          </w:p>
        </w:tc>
        <w:tc>
          <w:tcPr>
            <w:tcW w:w="587" w:type="pct"/>
            <w:vAlign w:val="center"/>
          </w:tcPr>
          <w:p>
            <w:pPr>
              <w:pStyle w:val="14"/>
            </w:pPr>
            <w:r>
              <w:t>合计</w:t>
            </w:r>
          </w:p>
        </w:tc>
        <w:tc>
          <w:tcPr>
            <w:tcW w:w="625" w:type="pct"/>
            <w:vAlign w:val="center"/>
          </w:tcPr>
          <w:p>
            <w:pPr>
              <w:pStyle w:val="14"/>
            </w:pPr>
            <w:r>
              <w:t>一般公共预算财政拨款</w:t>
            </w:r>
          </w:p>
        </w:tc>
        <w:tc>
          <w:tcPr>
            <w:tcW w:w="625" w:type="pct"/>
            <w:vAlign w:val="center"/>
          </w:tcPr>
          <w:p>
            <w:pPr>
              <w:pStyle w:val="14"/>
            </w:pPr>
            <w:r>
              <w:t>政府性基金预算财政    拨款</w:t>
            </w:r>
          </w:p>
        </w:tc>
        <w:tc>
          <w:tcPr>
            <w:tcW w:w="625"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4"/>
            </w:pPr>
            <w:r>
              <w:t>栏次</w:t>
            </w:r>
          </w:p>
        </w:tc>
        <w:tc>
          <w:tcPr>
            <w:tcW w:w="625" w:type="pct"/>
            <w:vAlign w:val="center"/>
          </w:tcPr>
          <w:p>
            <w:pPr>
              <w:pStyle w:val="14"/>
            </w:pPr>
            <w:r>
              <w:t>1</w:t>
            </w:r>
          </w:p>
        </w:tc>
        <w:tc>
          <w:tcPr>
            <w:tcW w:w="532" w:type="pct"/>
            <w:vAlign w:val="center"/>
          </w:tcPr>
          <w:p>
            <w:pPr>
              <w:pStyle w:val="14"/>
            </w:pPr>
            <w:r>
              <w:t>2</w:t>
            </w:r>
          </w:p>
        </w:tc>
        <w:tc>
          <w:tcPr>
            <w:tcW w:w="756" w:type="pct"/>
            <w:vAlign w:val="center"/>
          </w:tcPr>
          <w:p>
            <w:pPr>
              <w:pStyle w:val="14"/>
            </w:pPr>
            <w:r>
              <w:t>3</w:t>
            </w:r>
          </w:p>
        </w:tc>
        <w:tc>
          <w:tcPr>
            <w:tcW w:w="587" w:type="pct"/>
            <w:vAlign w:val="center"/>
          </w:tcPr>
          <w:p>
            <w:pPr>
              <w:pStyle w:val="14"/>
            </w:pPr>
            <w:r>
              <w:t>4</w:t>
            </w:r>
          </w:p>
        </w:tc>
        <w:tc>
          <w:tcPr>
            <w:tcW w:w="625" w:type="pct"/>
            <w:vAlign w:val="center"/>
          </w:tcPr>
          <w:p>
            <w:pPr>
              <w:pStyle w:val="14"/>
            </w:pPr>
            <w:r>
              <w:t>5</w:t>
            </w:r>
          </w:p>
        </w:tc>
        <w:tc>
          <w:tcPr>
            <w:tcW w:w="625" w:type="pct"/>
            <w:vAlign w:val="center"/>
          </w:tcPr>
          <w:p>
            <w:pPr>
              <w:pStyle w:val="14"/>
            </w:pPr>
            <w:r>
              <w:t>6</w:t>
            </w:r>
          </w:p>
        </w:tc>
        <w:tc>
          <w:tcPr>
            <w:tcW w:w="625"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w:t>
            </w:r>
          </w:p>
        </w:tc>
        <w:tc>
          <w:tcPr>
            <w:tcW w:w="625" w:type="pct"/>
            <w:vAlign w:val="center"/>
          </w:tcPr>
          <w:p>
            <w:pPr>
              <w:pStyle w:val="16"/>
            </w:pPr>
            <w:r>
              <w:t>一、一般公共预算拨款</w:t>
            </w:r>
          </w:p>
        </w:tc>
        <w:tc>
          <w:tcPr>
            <w:tcW w:w="532" w:type="pct"/>
            <w:vAlign w:val="center"/>
          </w:tcPr>
          <w:p>
            <w:pPr>
              <w:pStyle w:val="15"/>
            </w:pPr>
            <w:r>
              <w:t>7611.02</w:t>
            </w:r>
          </w:p>
        </w:tc>
        <w:tc>
          <w:tcPr>
            <w:tcW w:w="756" w:type="pct"/>
            <w:vAlign w:val="center"/>
          </w:tcPr>
          <w:p>
            <w:pPr>
              <w:pStyle w:val="16"/>
            </w:pPr>
            <w:r>
              <w:t>一、一般公共服务支出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w:t>
            </w:r>
          </w:p>
        </w:tc>
        <w:tc>
          <w:tcPr>
            <w:tcW w:w="625" w:type="pct"/>
            <w:vAlign w:val="center"/>
          </w:tcPr>
          <w:p>
            <w:pPr>
              <w:pStyle w:val="16"/>
            </w:pPr>
            <w:r>
              <w:t>二、政府性基金预算拨款</w:t>
            </w:r>
          </w:p>
        </w:tc>
        <w:tc>
          <w:tcPr>
            <w:tcW w:w="532" w:type="pct"/>
            <w:vAlign w:val="center"/>
          </w:tcPr>
          <w:p>
            <w:pPr>
              <w:pStyle w:val="15"/>
            </w:pPr>
            <w:r>
              <w:t>27.00</w:t>
            </w:r>
          </w:p>
        </w:tc>
        <w:tc>
          <w:tcPr>
            <w:tcW w:w="756" w:type="pct"/>
            <w:vAlign w:val="center"/>
          </w:tcPr>
          <w:p>
            <w:pPr>
              <w:pStyle w:val="16"/>
            </w:pPr>
            <w:r>
              <w:t>二、外交支出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3</w:t>
            </w:r>
          </w:p>
        </w:tc>
        <w:tc>
          <w:tcPr>
            <w:tcW w:w="625" w:type="pct"/>
            <w:vAlign w:val="center"/>
          </w:tcPr>
          <w:p>
            <w:pPr>
              <w:pStyle w:val="16"/>
            </w:pPr>
            <w:r>
              <w:t>三、国有资本经营预算拨款</w:t>
            </w:r>
          </w:p>
        </w:tc>
        <w:tc>
          <w:tcPr>
            <w:tcW w:w="532" w:type="pct"/>
            <w:vAlign w:val="center"/>
          </w:tcPr>
          <w:p>
            <w:pPr>
              <w:pStyle w:val="15"/>
            </w:pPr>
          </w:p>
        </w:tc>
        <w:tc>
          <w:tcPr>
            <w:tcW w:w="756" w:type="pct"/>
            <w:vAlign w:val="center"/>
          </w:tcPr>
          <w:p>
            <w:pPr>
              <w:pStyle w:val="16"/>
            </w:pPr>
            <w:r>
              <w:t>三、国防支出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4</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四、公共安全支出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5</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五、教育支出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6</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六、科学技术支出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7</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七、文化旅游体育与传媒支出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8</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八、社会保障和就业支出</w:t>
            </w:r>
          </w:p>
        </w:tc>
        <w:tc>
          <w:tcPr>
            <w:tcW w:w="587" w:type="pct"/>
            <w:vAlign w:val="center"/>
          </w:tcPr>
          <w:p>
            <w:pPr>
              <w:pStyle w:val="15"/>
            </w:pPr>
            <w:r>
              <w:t>26.25</w:t>
            </w:r>
          </w:p>
        </w:tc>
        <w:tc>
          <w:tcPr>
            <w:tcW w:w="625" w:type="pct"/>
            <w:vAlign w:val="center"/>
          </w:tcPr>
          <w:p>
            <w:pPr>
              <w:pStyle w:val="15"/>
            </w:pPr>
            <w:r>
              <w:t>26.25</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9</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九、社会保险基金支出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10</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十、卫生健康支出</w:t>
            </w:r>
          </w:p>
        </w:tc>
        <w:tc>
          <w:tcPr>
            <w:tcW w:w="587" w:type="pct"/>
            <w:vAlign w:val="center"/>
          </w:tcPr>
          <w:p>
            <w:pPr>
              <w:pStyle w:val="15"/>
            </w:pPr>
            <w:r>
              <w:t>7569.30</w:t>
            </w:r>
          </w:p>
        </w:tc>
        <w:tc>
          <w:tcPr>
            <w:tcW w:w="625" w:type="pct"/>
            <w:vAlign w:val="center"/>
          </w:tcPr>
          <w:p>
            <w:pPr>
              <w:pStyle w:val="15"/>
            </w:pPr>
            <w:r>
              <w:t>7569.30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11</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十一、节能环保支出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12</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十二、城乡社区支出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13</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十三、农林水支出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14</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十四、交通运输支出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15</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十五、资源勘探工业信息等支出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16</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十六、商业服务业等支出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17</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十七、金融支出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18</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十八、援助其他地区支出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19</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十九、自然资源海洋气象等支出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20</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二十、住房保障支出</w:t>
            </w:r>
          </w:p>
        </w:tc>
        <w:tc>
          <w:tcPr>
            <w:tcW w:w="587" w:type="pct"/>
            <w:vAlign w:val="center"/>
          </w:tcPr>
          <w:p>
            <w:pPr>
              <w:pStyle w:val="15"/>
            </w:pPr>
            <w:r>
              <w:t>15.46</w:t>
            </w:r>
          </w:p>
        </w:tc>
        <w:tc>
          <w:tcPr>
            <w:tcW w:w="625" w:type="pct"/>
            <w:vAlign w:val="center"/>
          </w:tcPr>
          <w:p>
            <w:pPr>
              <w:pStyle w:val="15"/>
            </w:pPr>
            <w:r>
              <w:t>15.46</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21</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二十一、粮油物资储备支出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22</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二十二、国有资本经营预算支出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23</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二十三、灾害防治及应急管理支出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24</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二十四、预备费</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25</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二十五、其他支出</w:t>
            </w:r>
          </w:p>
        </w:tc>
        <w:tc>
          <w:tcPr>
            <w:tcW w:w="587" w:type="pct"/>
            <w:vAlign w:val="center"/>
          </w:tcPr>
          <w:p>
            <w:pPr>
              <w:pStyle w:val="15"/>
            </w:pPr>
            <w:r>
              <w:t>27.00</w:t>
            </w:r>
          </w:p>
        </w:tc>
        <w:tc>
          <w:tcPr>
            <w:tcW w:w="625" w:type="pct"/>
            <w:vAlign w:val="center"/>
          </w:tcPr>
          <w:p>
            <w:pPr>
              <w:pStyle w:val="15"/>
            </w:pPr>
          </w:p>
        </w:tc>
        <w:tc>
          <w:tcPr>
            <w:tcW w:w="625" w:type="pct"/>
            <w:vAlign w:val="center"/>
          </w:tcPr>
          <w:p>
            <w:pPr>
              <w:pStyle w:val="15"/>
            </w:pPr>
            <w:r>
              <w:t>27.00</w:t>
            </w:r>
          </w:p>
        </w:tc>
        <w:tc>
          <w:tcPr>
            <w:tcW w:w="625" w:type="pct"/>
            <w:vAlign w:val="center"/>
          </w:tcPr>
          <w:p>
            <w:pPr>
              <w:pStyle w:val="15"/>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26</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二十六、年初预留</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27</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二十七、转移性支出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28</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二十八、债务还本支出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29</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二十九、债务付息支出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30</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三十、债务发行费用支出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31</w:t>
            </w:r>
          </w:p>
        </w:tc>
        <w:tc>
          <w:tcPr>
            <w:tcW w:w="625" w:type="pct"/>
            <w:vAlign w:val="center"/>
          </w:tcPr>
          <w:p>
            <w:pPr>
              <w:pStyle w:val="16"/>
            </w:pPr>
          </w:p>
        </w:tc>
        <w:tc>
          <w:tcPr>
            <w:tcW w:w="532" w:type="pct"/>
            <w:vAlign w:val="center"/>
          </w:tcPr>
          <w:p>
            <w:pPr>
              <w:pStyle w:val="15"/>
            </w:pPr>
          </w:p>
        </w:tc>
        <w:tc>
          <w:tcPr>
            <w:tcW w:w="756" w:type="pct"/>
            <w:vAlign w:val="center"/>
          </w:tcPr>
          <w:p>
            <w:pPr>
              <w:pStyle w:val="16"/>
            </w:pPr>
            <w:r>
              <w:t>三十一、抗疫特别国债安排的支出</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32</w:t>
            </w:r>
          </w:p>
        </w:tc>
        <w:tc>
          <w:tcPr>
            <w:tcW w:w="625" w:type="pct"/>
            <w:vAlign w:val="center"/>
          </w:tcPr>
          <w:p>
            <w:pPr>
              <w:pStyle w:val="18"/>
            </w:pPr>
            <w:r>
              <w:t>本年收入合计</w:t>
            </w:r>
          </w:p>
        </w:tc>
        <w:tc>
          <w:tcPr>
            <w:tcW w:w="532" w:type="pct"/>
            <w:vAlign w:val="center"/>
          </w:tcPr>
          <w:p>
            <w:pPr>
              <w:pStyle w:val="19"/>
            </w:pPr>
            <w:r>
              <w:t>7638.02</w:t>
            </w:r>
          </w:p>
        </w:tc>
        <w:tc>
          <w:tcPr>
            <w:tcW w:w="756" w:type="pct"/>
            <w:vAlign w:val="center"/>
          </w:tcPr>
          <w:p>
            <w:pPr>
              <w:pStyle w:val="18"/>
            </w:pPr>
            <w:r>
              <w:t>本年支出合计</w:t>
            </w:r>
          </w:p>
        </w:tc>
        <w:tc>
          <w:tcPr>
            <w:tcW w:w="587" w:type="pct"/>
            <w:vAlign w:val="center"/>
          </w:tcPr>
          <w:p>
            <w:pPr>
              <w:pStyle w:val="19"/>
            </w:pPr>
            <w:r>
              <w:t>7638.02</w:t>
            </w:r>
          </w:p>
        </w:tc>
        <w:tc>
          <w:tcPr>
            <w:tcW w:w="625" w:type="pct"/>
            <w:vAlign w:val="center"/>
          </w:tcPr>
          <w:p>
            <w:pPr>
              <w:pStyle w:val="19"/>
            </w:pPr>
            <w:r>
              <w:t>7611.02</w:t>
            </w:r>
          </w:p>
        </w:tc>
        <w:tc>
          <w:tcPr>
            <w:tcW w:w="625" w:type="pct"/>
            <w:vAlign w:val="center"/>
          </w:tcPr>
          <w:p>
            <w:pPr>
              <w:pStyle w:val="19"/>
            </w:pPr>
            <w:r>
              <w:t>27.00</w:t>
            </w:r>
          </w:p>
        </w:tc>
        <w:tc>
          <w:tcPr>
            <w:tcW w:w="625" w:type="pct"/>
            <w:vAlign w:val="center"/>
          </w:tcPr>
          <w:p>
            <w:pPr>
              <w:pStyle w:val="19"/>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33</w:t>
            </w:r>
          </w:p>
        </w:tc>
        <w:tc>
          <w:tcPr>
            <w:tcW w:w="625" w:type="pct"/>
            <w:vAlign w:val="center"/>
          </w:tcPr>
          <w:p>
            <w:pPr>
              <w:pStyle w:val="16"/>
            </w:pPr>
            <w:r>
              <w:t>年初财政拨款结转和结余</w:t>
            </w:r>
          </w:p>
        </w:tc>
        <w:tc>
          <w:tcPr>
            <w:tcW w:w="532" w:type="pct"/>
            <w:vAlign w:val="center"/>
          </w:tcPr>
          <w:p>
            <w:pPr>
              <w:pStyle w:val="15"/>
            </w:pPr>
          </w:p>
        </w:tc>
        <w:tc>
          <w:tcPr>
            <w:tcW w:w="756" w:type="pct"/>
            <w:vAlign w:val="center"/>
          </w:tcPr>
          <w:p>
            <w:pPr>
              <w:pStyle w:val="16"/>
            </w:pPr>
            <w:r>
              <w:t>年末财政拨款结转和结余</w:t>
            </w: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34</w:t>
            </w:r>
          </w:p>
        </w:tc>
        <w:tc>
          <w:tcPr>
            <w:tcW w:w="625" w:type="pct"/>
            <w:vAlign w:val="center"/>
          </w:tcPr>
          <w:p>
            <w:pPr>
              <w:pStyle w:val="16"/>
            </w:pPr>
            <w:r>
              <w:t>一、一般公共预算拨款</w:t>
            </w:r>
          </w:p>
        </w:tc>
        <w:tc>
          <w:tcPr>
            <w:tcW w:w="532" w:type="pct"/>
            <w:vAlign w:val="center"/>
          </w:tcPr>
          <w:p>
            <w:pPr>
              <w:pStyle w:val="15"/>
            </w:pPr>
          </w:p>
        </w:tc>
        <w:tc>
          <w:tcPr>
            <w:tcW w:w="756" w:type="pct"/>
            <w:vAlign w:val="center"/>
          </w:tcPr>
          <w:p>
            <w:pPr>
              <w:pStyle w:val="16"/>
            </w:pP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35</w:t>
            </w:r>
          </w:p>
        </w:tc>
        <w:tc>
          <w:tcPr>
            <w:tcW w:w="625" w:type="pct"/>
            <w:vAlign w:val="center"/>
          </w:tcPr>
          <w:p>
            <w:pPr>
              <w:pStyle w:val="16"/>
            </w:pPr>
            <w:r>
              <w:t>二、政府性基金预算拨款</w:t>
            </w:r>
          </w:p>
        </w:tc>
        <w:tc>
          <w:tcPr>
            <w:tcW w:w="532" w:type="pct"/>
            <w:vAlign w:val="center"/>
          </w:tcPr>
          <w:p>
            <w:pPr>
              <w:pStyle w:val="15"/>
            </w:pPr>
          </w:p>
        </w:tc>
        <w:tc>
          <w:tcPr>
            <w:tcW w:w="756" w:type="pct"/>
            <w:vAlign w:val="center"/>
          </w:tcPr>
          <w:p>
            <w:pPr>
              <w:pStyle w:val="16"/>
            </w:pP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36</w:t>
            </w:r>
          </w:p>
        </w:tc>
        <w:tc>
          <w:tcPr>
            <w:tcW w:w="625" w:type="pct"/>
            <w:vAlign w:val="center"/>
          </w:tcPr>
          <w:p>
            <w:pPr>
              <w:pStyle w:val="16"/>
            </w:pPr>
            <w:r>
              <w:t>三、国有资本经营预算拨款</w:t>
            </w:r>
          </w:p>
        </w:tc>
        <w:tc>
          <w:tcPr>
            <w:tcW w:w="532" w:type="pct"/>
            <w:vAlign w:val="center"/>
          </w:tcPr>
          <w:p>
            <w:pPr>
              <w:pStyle w:val="15"/>
            </w:pPr>
          </w:p>
        </w:tc>
        <w:tc>
          <w:tcPr>
            <w:tcW w:w="756" w:type="pct"/>
            <w:vAlign w:val="center"/>
          </w:tcPr>
          <w:p>
            <w:pPr>
              <w:pStyle w:val="16"/>
            </w:pPr>
          </w:p>
        </w:tc>
        <w:tc>
          <w:tcPr>
            <w:tcW w:w="58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7"/>
            </w:pPr>
            <w:r>
              <w:t>37</w:t>
            </w:r>
          </w:p>
        </w:tc>
        <w:tc>
          <w:tcPr>
            <w:tcW w:w="625" w:type="pct"/>
            <w:vAlign w:val="center"/>
          </w:tcPr>
          <w:p>
            <w:pPr>
              <w:pStyle w:val="18"/>
            </w:pPr>
            <w:r>
              <w:t>收入总计</w:t>
            </w:r>
          </w:p>
        </w:tc>
        <w:tc>
          <w:tcPr>
            <w:tcW w:w="532" w:type="pct"/>
            <w:vAlign w:val="center"/>
          </w:tcPr>
          <w:p>
            <w:pPr>
              <w:pStyle w:val="19"/>
            </w:pPr>
            <w:r>
              <w:t>7638.02</w:t>
            </w:r>
          </w:p>
        </w:tc>
        <w:tc>
          <w:tcPr>
            <w:tcW w:w="756" w:type="pct"/>
            <w:vAlign w:val="center"/>
          </w:tcPr>
          <w:p>
            <w:pPr>
              <w:pStyle w:val="18"/>
            </w:pPr>
            <w:r>
              <w:t>支出总计</w:t>
            </w:r>
          </w:p>
        </w:tc>
        <w:tc>
          <w:tcPr>
            <w:tcW w:w="587" w:type="pct"/>
            <w:vAlign w:val="center"/>
          </w:tcPr>
          <w:p>
            <w:pPr>
              <w:pStyle w:val="19"/>
            </w:pPr>
            <w:r>
              <w:t>7638.02</w:t>
            </w:r>
          </w:p>
        </w:tc>
        <w:tc>
          <w:tcPr>
            <w:tcW w:w="625" w:type="pct"/>
            <w:vAlign w:val="center"/>
          </w:tcPr>
          <w:p>
            <w:pPr>
              <w:pStyle w:val="19"/>
            </w:pPr>
            <w:r>
              <w:t>7611.02</w:t>
            </w:r>
          </w:p>
        </w:tc>
        <w:tc>
          <w:tcPr>
            <w:tcW w:w="625" w:type="pct"/>
            <w:vAlign w:val="center"/>
          </w:tcPr>
          <w:p>
            <w:pPr>
              <w:pStyle w:val="19"/>
            </w:pPr>
            <w:r>
              <w:t>27.00</w:t>
            </w:r>
          </w:p>
        </w:tc>
        <w:tc>
          <w:tcPr>
            <w:tcW w:w="625" w:type="pct"/>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322隆尧县医疗保障局</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7"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7611.02</w:t>
            </w:r>
          </w:p>
        </w:tc>
        <w:tc>
          <w:tcPr>
            <w:tcW w:w="833" w:type="pct"/>
            <w:vAlign w:val="center"/>
          </w:tcPr>
          <w:p>
            <w:pPr>
              <w:pStyle w:val="19"/>
            </w:pPr>
            <w:r>
              <w:t>205.86</w:t>
            </w:r>
          </w:p>
        </w:tc>
        <w:tc>
          <w:tcPr>
            <w:tcW w:w="833" w:type="pct"/>
            <w:vAlign w:val="center"/>
          </w:tcPr>
          <w:p>
            <w:pPr>
              <w:pStyle w:val="19"/>
            </w:pPr>
            <w:r>
              <w:t>7405.16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208</w:t>
            </w:r>
          </w:p>
        </w:tc>
        <w:tc>
          <w:tcPr>
            <w:tcW w:w="833" w:type="pct"/>
            <w:vAlign w:val="center"/>
          </w:tcPr>
          <w:p>
            <w:pPr>
              <w:pStyle w:val="16"/>
            </w:pPr>
            <w:r>
              <w:t>社会保障和就业支出</w:t>
            </w:r>
          </w:p>
        </w:tc>
        <w:tc>
          <w:tcPr>
            <w:tcW w:w="833" w:type="pct"/>
            <w:vAlign w:val="center"/>
          </w:tcPr>
          <w:p>
            <w:pPr>
              <w:pStyle w:val="15"/>
            </w:pPr>
            <w:r>
              <w:t>26.25</w:t>
            </w:r>
          </w:p>
        </w:tc>
        <w:tc>
          <w:tcPr>
            <w:tcW w:w="833" w:type="pct"/>
            <w:vAlign w:val="center"/>
          </w:tcPr>
          <w:p>
            <w:pPr>
              <w:pStyle w:val="15"/>
            </w:pPr>
            <w:r>
              <w:t>18.25</w:t>
            </w: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20805</w:t>
            </w:r>
          </w:p>
        </w:tc>
        <w:tc>
          <w:tcPr>
            <w:tcW w:w="833" w:type="pct"/>
            <w:vAlign w:val="center"/>
          </w:tcPr>
          <w:p>
            <w:pPr>
              <w:pStyle w:val="16"/>
            </w:pPr>
            <w:r>
              <w:t>行政事业单位养老支出</w:t>
            </w:r>
          </w:p>
        </w:tc>
        <w:tc>
          <w:tcPr>
            <w:tcW w:w="833" w:type="pct"/>
            <w:vAlign w:val="center"/>
          </w:tcPr>
          <w:p>
            <w:pPr>
              <w:pStyle w:val="15"/>
            </w:pPr>
            <w:r>
              <w:t>18.25</w:t>
            </w:r>
          </w:p>
        </w:tc>
        <w:tc>
          <w:tcPr>
            <w:tcW w:w="833" w:type="pct"/>
            <w:vAlign w:val="center"/>
          </w:tcPr>
          <w:p>
            <w:pPr>
              <w:pStyle w:val="15"/>
            </w:pPr>
            <w:r>
              <w:t>18.25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2080505</w:t>
            </w:r>
          </w:p>
        </w:tc>
        <w:tc>
          <w:tcPr>
            <w:tcW w:w="833" w:type="pct"/>
            <w:vAlign w:val="center"/>
          </w:tcPr>
          <w:p>
            <w:pPr>
              <w:pStyle w:val="16"/>
            </w:pPr>
            <w:r>
              <w:t>机关事业单位基本养老保险缴费支出</w:t>
            </w:r>
          </w:p>
        </w:tc>
        <w:tc>
          <w:tcPr>
            <w:tcW w:w="833" w:type="pct"/>
            <w:vAlign w:val="center"/>
          </w:tcPr>
          <w:p>
            <w:pPr>
              <w:pStyle w:val="15"/>
            </w:pPr>
            <w:r>
              <w:t>18.25</w:t>
            </w:r>
          </w:p>
        </w:tc>
        <w:tc>
          <w:tcPr>
            <w:tcW w:w="833" w:type="pct"/>
            <w:vAlign w:val="center"/>
          </w:tcPr>
          <w:p>
            <w:pPr>
              <w:pStyle w:val="15"/>
            </w:pPr>
            <w:r>
              <w:t>18.25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20899</w:t>
            </w:r>
          </w:p>
        </w:tc>
        <w:tc>
          <w:tcPr>
            <w:tcW w:w="833" w:type="pct"/>
            <w:vAlign w:val="center"/>
          </w:tcPr>
          <w:p>
            <w:pPr>
              <w:pStyle w:val="16"/>
            </w:pPr>
            <w:r>
              <w:t>其他社会保障和就业支出</w:t>
            </w:r>
          </w:p>
        </w:tc>
        <w:tc>
          <w:tcPr>
            <w:tcW w:w="833" w:type="pct"/>
            <w:vAlign w:val="center"/>
          </w:tcPr>
          <w:p>
            <w:pPr>
              <w:pStyle w:val="15"/>
            </w:pPr>
            <w:r>
              <w:t>8.00</w:t>
            </w:r>
          </w:p>
        </w:tc>
        <w:tc>
          <w:tcPr>
            <w:tcW w:w="833" w:type="pct"/>
            <w:vAlign w:val="center"/>
          </w:tcPr>
          <w:p>
            <w:pPr>
              <w:pStyle w:val="15"/>
            </w:pP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2089999</w:t>
            </w:r>
          </w:p>
        </w:tc>
        <w:tc>
          <w:tcPr>
            <w:tcW w:w="833" w:type="pct"/>
            <w:vAlign w:val="center"/>
          </w:tcPr>
          <w:p>
            <w:pPr>
              <w:pStyle w:val="16"/>
            </w:pPr>
            <w:r>
              <w:t>其他社会保障和就业支出</w:t>
            </w:r>
          </w:p>
        </w:tc>
        <w:tc>
          <w:tcPr>
            <w:tcW w:w="833" w:type="pct"/>
            <w:vAlign w:val="center"/>
          </w:tcPr>
          <w:p>
            <w:pPr>
              <w:pStyle w:val="15"/>
            </w:pPr>
            <w:r>
              <w:t>8.00</w:t>
            </w:r>
          </w:p>
        </w:tc>
        <w:tc>
          <w:tcPr>
            <w:tcW w:w="833" w:type="pct"/>
            <w:vAlign w:val="center"/>
          </w:tcPr>
          <w:p>
            <w:pPr>
              <w:pStyle w:val="15"/>
            </w:pPr>
          </w:p>
        </w:tc>
        <w:tc>
          <w:tcPr>
            <w:tcW w:w="833" w:type="pct"/>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210</w:t>
            </w:r>
          </w:p>
        </w:tc>
        <w:tc>
          <w:tcPr>
            <w:tcW w:w="833" w:type="pct"/>
            <w:vAlign w:val="center"/>
          </w:tcPr>
          <w:p>
            <w:pPr>
              <w:pStyle w:val="16"/>
            </w:pPr>
            <w:r>
              <w:t>卫生健康支出</w:t>
            </w:r>
          </w:p>
        </w:tc>
        <w:tc>
          <w:tcPr>
            <w:tcW w:w="833" w:type="pct"/>
            <w:vAlign w:val="center"/>
          </w:tcPr>
          <w:p>
            <w:pPr>
              <w:pStyle w:val="15"/>
            </w:pPr>
            <w:r>
              <w:t>7569.30</w:t>
            </w:r>
          </w:p>
        </w:tc>
        <w:tc>
          <w:tcPr>
            <w:tcW w:w="833" w:type="pct"/>
            <w:vAlign w:val="center"/>
          </w:tcPr>
          <w:p>
            <w:pPr>
              <w:pStyle w:val="15"/>
            </w:pPr>
            <w:r>
              <w:t>172.15</w:t>
            </w:r>
          </w:p>
        </w:tc>
        <w:tc>
          <w:tcPr>
            <w:tcW w:w="833" w:type="pct"/>
            <w:vAlign w:val="center"/>
          </w:tcPr>
          <w:p>
            <w:pPr>
              <w:pStyle w:val="15"/>
            </w:pPr>
            <w:r>
              <w:t>7397.16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21011</w:t>
            </w:r>
          </w:p>
        </w:tc>
        <w:tc>
          <w:tcPr>
            <w:tcW w:w="833" w:type="pct"/>
            <w:vAlign w:val="center"/>
          </w:tcPr>
          <w:p>
            <w:pPr>
              <w:pStyle w:val="16"/>
            </w:pPr>
            <w:r>
              <w:t>行政事业单位医疗</w:t>
            </w:r>
          </w:p>
        </w:tc>
        <w:tc>
          <w:tcPr>
            <w:tcW w:w="833" w:type="pct"/>
            <w:vAlign w:val="center"/>
          </w:tcPr>
          <w:p>
            <w:pPr>
              <w:pStyle w:val="15"/>
            </w:pPr>
            <w:r>
              <w:t>8.17</w:t>
            </w:r>
          </w:p>
        </w:tc>
        <w:tc>
          <w:tcPr>
            <w:tcW w:w="833" w:type="pct"/>
            <w:vAlign w:val="center"/>
          </w:tcPr>
          <w:p>
            <w:pPr>
              <w:pStyle w:val="15"/>
            </w:pPr>
            <w:r>
              <w:t>8.17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2101101</w:t>
            </w:r>
          </w:p>
        </w:tc>
        <w:tc>
          <w:tcPr>
            <w:tcW w:w="833" w:type="pct"/>
            <w:vAlign w:val="center"/>
          </w:tcPr>
          <w:p>
            <w:pPr>
              <w:pStyle w:val="16"/>
            </w:pPr>
            <w:r>
              <w:t>行政单位医疗</w:t>
            </w:r>
          </w:p>
        </w:tc>
        <w:tc>
          <w:tcPr>
            <w:tcW w:w="833" w:type="pct"/>
            <w:vAlign w:val="center"/>
          </w:tcPr>
          <w:p>
            <w:pPr>
              <w:pStyle w:val="15"/>
            </w:pPr>
            <w:r>
              <w:t>8.17</w:t>
            </w:r>
          </w:p>
        </w:tc>
        <w:tc>
          <w:tcPr>
            <w:tcW w:w="833" w:type="pct"/>
            <w:vAlign w:val="center"/>
          </w:tcPr>
          <w:p>
            <w:pPr>
              <w:pStyle w:val="15"/>
            </w:pPr>
            <w:r>
              <w:t>8.17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21012</w:t>
            </w:r>
          </w:p>
        </w:tc>
        <w:tc>
          <w:tcPr>
            <w:tcW w:w="833" w:type="pct"/>
            <w:vAlign w:val="center"/>
          </w:tcPr>
          <w:p>
            <w:pPr>
              <w:pStyle w:val="16"/>
            </w:pPr>
            <w:r>
              <w:t>财政对基本医疗保险基金的补助</w:t>
            </w:r>
          </w:p>
        </w:tc>
        <w:tc>
          <w:tcPr>
            <w:tcW w:w="833" w:type="pct"/>
            <w:vAlign w:val="center"/>
          </w:tcPr>
          <w:p>
            <w:pPr>
              <w:pStyle w:val="15"/>
            </w:pPr>
            <w:r>
              <w:t>6538.48</w:t>
            </w:r>
          </w:p>
        </w:tc>
        <w:tc>
          <w:tcPr>
            <w:tcW w:w="833" w:type="pct"/>
            <w:vAlign w:val="center"/>
          </w:tcPr>
          <w:p>
            <w:pPr>
              <w:pStyle w:val="15"/>
            </w:pPr>
          </w:p>
        </w:tc>
        <w:tc>
          <w:tcPr>
            <w:tcW w:w="833" w:type="pct"/>
            <w:vAlign w:val="center"/>
          </w:tcPr>
          <w:p>
            <w:pPr>
              <w:pStyle w:val="15"/>
            </w:pPr>
            <w:r>
              <w:t>6538.48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2101202</w:t>
            </w:r>
          </w:p>
        </w:tc>
        <w:tc>
          <w:tcPr>
            <w:tcW w:w="833" w:type="pct"/>
            <w:vAlign w:val="center"/>
          </w:tcPr>
          <w:p>
            <w:pPr>
              <w:pStyle w:val="16"/>
            </w:pPr>
            <w:r>
              <w:t>财政对城乡居民基本医疗保险基金的补助</w:t>
            </w:r>
          </w:p>
        </w:tc>
        <w:tc>
          <w:tcPr>
            <w:tcW w:w="833" w:type="pct"/>
            <w:vAlign w:val="center"/>
          </w:tcPr>
          <w:p>
            <w:pPr>
              <w:pStyle w:val="15"/>
            </w:pPr>
            <w:r>
              <w:t>6124.40</w:t>
            </w:r>
          </w:p>
        </w:tc>
        <w:tc>
          <w:tcPr>
            <w:tcW w:w="833" w:type="pct"/>
            <w:vAlign w:val="center"/>
          </w:tcPr>
          <w:p>
            <w:pPr>
              <w:pStyle w:val="15"/>
            </w:pPr>
          </w:p>
        </w:tc>
        <w:tc>
          <w:tcPr>
            <w:tcW w:w="833" w:type="pct"/>
            <w:vAlign w:val="center"/>
          </w:tcPr>
          <w:p>
            <w:pPr>
              <w:pStyle w:val="15"/>
            </w:pPr>
            <w:r>
              <w:t>6124.40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2101299</w:t>
            </w:r>
          </w:p>
        </w:tc>
        <w:tc>
          <w:tcPr>
            <w:tcW w:w="833" w:type="pct"/>
            <w:vAlign w:val="center"/>
          </w:tcPr>
          <w:p>
            <w:pPr>
              <w:pStyle w:val="16"/>
            </w:pPr>
            <w:r>
              <w:t>财政对其他基本医疗保险基金的补助</w:t>
            </w:r>
          </w:p>
        </w:tc>
        <w:tc>
          <w:tcPr>
            <w:tcW w:w="833" w:type="pct"/>
            <w:vAlign w:val="center"/>
          </w:tcPr>
          <w:p>
            <w:pPr>
              <w:pStyle w:val="15"/>
            </w:pPr>
            <w:r>
              <w:t>414.08</w:t>
            </w:r>
          </w:p>
        </w:tc>
        <w:tc>
          <w:tcPr>
            <w:tcW w:w="833" w:type="pct"/>
            <w:vAlign w:val="center"/>
          </w:tcPr>
          <w:p>
            <w:pPr>
              <w:pStyle w:val="15"/>
            </w:pPr>
          </w:p>
        </w:tc>
        <w:tc>
          <w:tcPr>
            <w:tcW w:w="833" w:type="pct"/>
            <w:vAlign w:val="center"/>
          </w:tcPr>
          <w:p>
            <w:pPr>
              <w:pStyle w:val="15"/>
            </w:pPr>
            <w:r>
              <w:t>414.08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21013</w:t>
            </w:r>
          </w:p>
        </w:tc>
        <w:tc>
          <w:tcPr>
            <w:tcW w:w="833" w:type="pct"/>
            <w:vAlign w:val="center"/>
          </w:tcPr>
          <w:p>
            <w:pPr>
              <w:pStyle w:val="16"/>
            </w:pPr>
            <w:r>
              <w:t>医疗救助</w:t>
            </w:r>
          </w:p>
        </w:tc>
        <w:tc>
          <w:tcPr>
            <w:tcW w:w="833" w:type="pct"/>
            <w:vAlign w:val="center"/>
          </w:tcPr>
          <w:p>
            <w:pPr>
              <w:pStyle w:val="15"/>
            </w:pPr>
            <w:r>
              <w:t>776.67</w:t>
            </w:r>
          </w:p>
        </w:tc>
        <w:tc>
          <w:tcPr>
            <w:tcW w:w="833" w:type="pct"/>
            <w:vAlign w:val="center"/>
          </w:tcPr>
          <w:p>
            <w:pPr>
              <w:pStyle w:val="15"/>
            </w:pPr>
          </w:p>
        </w:tc>
        <w:tc>
          <w:tcPr>
            <w:tcW w:w="833" w:type="pct"/>
            <w:vAlign w:val="center"/>
          </w:tcPr>
          <w:p>
            <w:pPr>
              <w:pStyle w:val="15"/>
            </w:pPr>
            <w:r>
              <w:t>776.67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2101301</w:t>
            </w:r>
          </w:p>
        </w:tc>
        <w:tc>
          <w:tcPr>
            <w:tcW w:w="833" w:type="pct"/>
            <w:vAlign w:val="center"/>
          </w:tcPr>
          <w:p>
            <w:pPr>
              <w:pStyle w:val="16"/>
            </w:pPr>
            <w:r>
              <w:t>城乡医疗救助</w:t>
            </w:r>
          </w:p>
        </w:tc>
        <w:tc>
          <w:tcPr>
            <w:tcW w:w="833" w:type="pct"/>
            <w:vAlign w:val="center"/>
          </w:tcPr>
          <w:p>
            <w:pPr>
              <w:pStyle w:val="15"/>
            </w:pPr>
            <w:r>
              <w:t>776.67</w:t>
            </w:r>
          </w:p>
        </w:tc>
        <w:tc>
          <w:tcPr>
            <w:tcW w:w="833" w:type="pct"/>
            <w:vAlign w:val="center"/>
          </w:tcPr>
          <w:p>
            <w:pPr>
              <w:pStyle w:val="15"/>
            </w:pPr>
          </w:p>
        </w:tc>
        <w:tc>
          <w:tcPr>
            <w:tcW w:w="833" w:type="pct"/>
            <w:vAlign w:val="center"/>
          </w:tcPr>
          <w:p>
            <w:pPr>
              <w:pStyle w:val="15"/>
            </w:pPr>
            <w:r>
              <w:t>776.67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15</w:t>
            </w:r>
          </w:p>
        </w:tc>
        <w:tc>
          <w:tcPr>
            <w:tcW w:w="833" w:type="pct"/>
            <w:vAlign w:val="center"/>
          </w:tcPr>
          <w:p>
            <w:pPr>
              <w:pStyle w:val="16"/>
            </w:pPr>
            <w:r>
              <w:t>21015</w:t>
            </w:r>
          </w:p>
        </w:tc>
        <w:tc>
          <w:tcPr>
            <w:tcW w:w="833" w:type="pct"/>
            <w:vAlign w:val="center"/>
          </w:tcPr>
          <w:p>
            <w:pPr>
              <w:pStyle w:val="16"/>
            </w:pPr>
            <w:r>
              <w:t>医疗保障管理事务</w:t>
            </w:r>
          </w:p>
        </w:tc>
        <w:tc>
          <w:tcPr>
            <w:tcW w:w="833" w:type="pct"/>
            <w:vAlign w:val="center"/>
          </w:tcPr>
          <w:p>
            <w:pPr>
              <w:pStyle w:val="15"/>
            </w:pPr>
            <w:r>
              <w:t>245.98</w:t>
            </w:r>
          </w:p>
        </w:tc>
        <w:tc>
          <w:tcPr>
            <w:tcW w:w="833" w:type="pct"/>
            <w:vAlign w:val="center"/>
          </w:tcPr>
          <w:p>
            <w:pPr>
              <w:pStyle w:val="15"/>
            </w:pPr>
            <w:r>
              <w:t>163.98</w:t>
            </w:r>
          </w:p>
        </w:tc>
        <w:tc>
          <w:tcPr>
            <w:tcW w:w="833" w:type="pct"/>
            <w:vAlign w:val="center"/>
          </w:tcPr>
          <w:p>
            <w:pPr>
              <w:pStyle w:val="15"/>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16</w:t>
            </w:r>
          </w:p>
        </w:tc>
        <w:tc>
          <w:tcPr>
            <w:tcW w:w="833" w:type="pct"/>
            <w:vAlign w:val="center"/>
          </w:tcPr>
          <w:p>
            <w:pPr>
              <w:pStyle w:val="16"/>
            </w:pPr>
            <w:r>
              <w:t>2101501</w:t>
            </w:r>
          </w:p>
        </w:tc>
        <w:tc>
          <w:tcPr>
            <w:tcW w:w="833" w:type="pct"/>
            <w:vAlign w:val="center"/>
          </w:tcPr>
          <w:p>
            <w:pPr>
              <w:pStyle w:val="16"/>
            </w:pPr>
            <w:r>
              <w:t>行政运行</w:t>
            </w:r>
          </w:p>
        </w:tc>
        <w:tc>
          <w:tcPr>
            <w:tcW w:w="833" w:type="pct"/>
            <w:vAlign w:val="center"/>
          </w:tcPr>
          <w:p>
            <w:pPr>
              <w:pStyle w:val="15"/>
            </w:pPr>
            <w:r>
              <w:t>163.98</w:t>
            </w:r>
          </w:p>
        </w:tc>
        <w:tc>
          <w:tcPr>
            <w:tcW w:w="833" w:type="pct"/>
            <w:vAlign w:val="center"/>
          </w:tcPr>
          <w:p>
            <w:pPr>
              <w:pStyle w:val="15"/>
            </w:pPr>
            <w:r>
              <w:t>163.98</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17</w:t>
            </w:r>
          </w:p>
        </w:tc>
        <w:tc>
          <w:tcPr>
            <w:tcW w:w="833" w:type="pct"/>
            <w:vAlign w:val="center"/>
          </w:tcPr>
          <w:p>
            <w:pPr>
              <w:pStyle w:val="16"/>
            </w:pPr>
            <w:r>
              <w:t>2101506</w:t>
            </w:r>
          </w:p>
        </w:tc>
        <w:tc>
          <w:tcPr>
            <w:tcW w:w="833" w:type="pct"/>
            <w:vAlign w:val="center"/>
          </w:tcPr>
          <w:p>
            <w:pPr>
              <w:pStyle w:val="16"/>
            </w:pPr>
            <w:r>
              <w:t>医疗保障经办事务</w:t>
            </w:r>
          </w:p>
        </w:tc>
        <w:tc>
          <w:tcPr>
            <w:tcW w:w="833" w:type="pct"/>
            <w:vAlign w:val="center"/>
          </w:tcPr>
          <w:p>
            <w:pPr>
              <w:pStyle w:val="15"/>
            </w:pPr>
            <w:r>
              <w:t>64.00</w:t>
            </w:r>
          </w:p>
        </w:tc>
        <w:tc>
          <w:tcPr>
            <w:tcW w:w="833" w:type="pct"/>
            <w:vAlign w:val="center"/>
          </w:tcPr>
          <w:p>
            <w:pPr>
              <w:pStyle w:val="15"/>
            </w:pPr>
          </w:p>
        </w:tc>
        <w:tc>
          <w:tcPr>
            <w:tcW w:w="833" w:type="pct"/>
            <w:vAlign w:val="center"/>
          </w:tcPr>
          <w:p>
            <w:pPr>
              <w:pStyle w:val="15"/>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18</w:t>
            </w:r>
          </w:p>
        </w:tc>
        <w:tc>
          <w:tcPr>
            <w:tcW w:w="833" w:type="pct"/>
            <w:vAlign w:val="center"/>
          </w:tcPr>
          <w:p>
            <w:pPr>
              <w:pStyle w:val="16"/>
            </w:pPr>
            <w:r>
              <w:t>2101599</w:t>
            </w:r>
          </w:p>
        </w:tc>
        <w:tc>
          <w:tcPr>
            <w:tcW w:w="833" w:type="pct"/>
            <w:vAlign w:val="center"/>
          </w:tcPr>
          <w:p>
            <w:pPr>
              <w:pStyle w:val="16"/>
            </w:pPr>
            <w:r>
              <w:t>其他医疗保障管理事务支出</w:t>
            </w:r>
          </w:p>
        </w:tc>
        <w:tc>
          <w:tcPr>
            <w:tcW w:w="833" w:type="pct"/>
            <w:vAlign w:val="center"/>
          </w:tcPr>
          <w:p>
            <w:pPr>
              <w:pStyle w:val="15"/>
            </w:pPr>
            <w:r>
              <w:t>18.00</w:t>
            </w:r>
          </w:p>
        </w:tc>
        <w:tc>
          <w:tcPr>
            <w:tcW w:w="833" w:type="pct"/>
            <w:vAlign w:val="center"/>
          </w:tcPr>
          <w:p>
            <w:pPr>
              <w:pStyle w:val="15"/>
            </w:pPr>
          </w:p>
        </w:tc>
        <w:tc>
          <w:tcPr>
            <w:tcW w:w="833" w:type="pct"/>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19</w:t>
            </w:r>
          </w:p>
        </w:tc>
        <w:tc>
          <w:tcPr>
            <w:tcW w:w="833" w:type="pct"/>
            <w:vAlign w:val="center"/>
          </w:tcPr>
          <w:p>
            <w:pPr>
              <w:pStyle w:val="16"/>
            </w:pPr>
            <w:r>
              <w:t>221</w:t>
            </w:r>
          </w:p>
        </w:tc>
        <w:tc>
          <w:tcPr>
            <w:tcW w:w="833" w:type="pct"/>
            <w:vAlign w:val="center"/>
          </w:tcPr>
          <w:p>
            <w:pPr>
              <w:pStyle w:val="16"/>
            </w:pPr>
            <w:r>
              <w:t>住房保障支出</w:t>
            </w:r>
          </w:p>
        </w:tc>
        <w:tc>
          <w:tcPr>
            <w:tcW w:w="833" w:type="pct"/>
            <w:vAlign w:val="center"/>
          </w:tcPr>
          <w:p>
            <w:pPr>
              <w:pStyle w:val="15"/>
            </w:pPr>
            <w:r>
              <w:t>15.46</w:t>
            </w:r>
          </w:p>
        </w:tc>
        <w:tc>
          <w:tcPr>
            <w:tcW w:w="833" w:type="pct"/>
            <w:vAlign w:val="center"/>
          </w:tcPr>
          <w:p>
            <w:pPr>
              <w:pStyle w:val="15"/>
            </w:pPr>
            <w:r>
              <w:t>15.46</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20</w:t>
            </w:r>
          </w:p>
        </w:tc>
        <w:tc>
          <w:tcPr>
            <w:tcW w:w="833" w:type="pct"/>
            <w:vAlign w:val="center"/>
          </w:tcPr>
          <w:p>
            <w:pPr>
              <w:pStyle w:val="16"/>
            </w:pPr>
            <w:r>
              <w:t>22102</w:t>
            </w:r>
          </w:p>
        </w:tc>
        <w:tc>
          <w:tcPr>
            <w:tcW w:w="833" w:type="pct"/>
            <w:vAlign w:val="center"/>
          </w:tcPr>
          <w:p>
            <w:pPr>
              <w:pStyle w:val="16"/>
            </w:pPr>
            <w:r>
              <w:t>住房改革支出</w:t>
            </w:r>
          </w:p>
        </w:tc>
        <w:tc>
          <w:tcPr>
            <w:tcW w:w="833" w:type="pct"/>
            <w:vAlign w:val="center"/>
          </w:tcPr>
          <w:p>
            <w:pPr>
              <w:pStyle w:val="15"/>
            </w:pPr>
            <w:r>
              <w:t>15.46</w:t>
            </w:r>
          </w:p>
        </w:tc>
        <w:tc>
          <w:tcPr>
            <w:tcW w:w="833" w:type="pct"/>
            <w:vAlign w:val="center"/>
          </w:tcPr>
          <w:p>
            <w:pPr>
              <w:pStyle w:val="15"/>
            </w:pPr>
            <w:r>
              <w:t>15.46</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21</w:t>
            </w:r>
          </w:p>
        </w:tc>
        <w:tc>
          <w:tcPr>
            <w:tcW w:w="833" w:type="pct"/>
            <w:vAlign w:val="center"/>
          </w:tcPr>
          <w:p>
            <w:pPr>
              <w:pStyle w:val="16"/>
            </w:pPr>
            <w:r>
              <w:t>2210201</w:t>
            </w:r>
          </w:p>
        </w:tc>
        <w:tc>
          <w:tcPr>
            <w:tcW w:w="833" w:type="pct"/>
            <w:vAlign w:val="center"/>
          </w:tcPr>
          <w:p>
            <w:pPr>
              <w:pStyle w:val="16"/>
            </w:pPr>
            <w:r>
              <w:t>住房公积金</w:t>
            </w:r>
          </w:p>
        </w:tc>
        <w:tc>
          <w:tcPr>
            <w:tcW w:w="833" w:type="pct"/>
            <w:vAlign w:val="center"/>
          </w:tcPr>
          <w:p>
            <w:pPr>
              <w:pStyle w:val="15"/>
            </w:pPr>
            <w:r>
              <w:t>15.46</w:t>
            </w:r>
          </w:p>
        </w:tc>
        <w:tc>
          <w:tcPr>
            <w:tcW w:w="833" w:type="pct"/>
            <w:vAlign w:val="center"/>
          </w:tcPr>
          <w:p>
            <w:pPr>
              <w:pStyle w:val="15"/>
            </w:pPr>
            <w:r>
              <w:t>15.46</w:t>
            </w:r>
          </w:p>
        </w:tc>
        <w:tc>
          <w:tcPr>
            <w:tcW w:w="833"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322隆尧县医疗保障局</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7" w:type="pct"/>
            <w:gridSpan w:val="2"/>
            <w:vAlign w:val="center"/>
          </w:tcPr>
          <w:p>
            <w:pPr>
              <w:pStyle w:val="14"/>
            </w:pPr>
            <w:r>
              <w:t>支出部门经济分类科目</w:t>
            </w:r>
          </w:p>
        </w:tc>
        <w:tc>
          <w:tcPr>
            <w:tcW w:w="2500"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205.86</w:t>
            </w:r>
          </w:p>
        </w:tc>
        <w:tc>
          <w:tcPr>
            <w:tcW w:w="833" w:type="pct"/>
            <w:vAlign w:val="center"/>
          </w:tcPr>
          <w:p>
            <w:pPr>
              <w:pStyle w:val="19"/>
            </w:pPr>
            <w:r>
              <w:t>187.39</w:t>
            </w:r>
          </w:p>
        </w:tc>
        <w:tc>
          <w:tcPr>
            <w:tcW w:w="833" w:type="pct"/>
            <w:vAlign w:val="center"/>
          </w:tcPr>
          <w:p>
            <w:pPr>
              <w:pStyle w:val="19"/>
            </w:pPr>
            <w:r>
              <w:t>18.47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301</w:t>
            </w:r>
          </w:p>
        </w:tc>
        <w:tc>
          <w:tcPr>
            <w:tcW w:w="833" w:type="pct"/>
            <w:vAlign w:val="center"/>
          </w:tcPr>
          <w:p>
            <w:pPr>
              <w:pStyle w:val="16"/>
            </w:pPr>
            <w:r>
              <w:t>工资福利支出</w:t>
            </w:r>
          </w:p>
        </w:tc>
        <w:tc>
          <w:tcPr>
            <w:tcW w:w="833" w:type="pct"/>
            <w:vAlign w:val="center"/>
          </w:tcPr>
          <w:p>
            <w:pPr>
              <w:pStyle w:val="15"/>
            </w:pPr>
            <w:r>
              <w:t>187.14</w:t>
            </w:r>
          </w:p>
        </w:tc>
        <w:tc>
          <w:tcPr>
            <w:tcW w:w="833" w:type="pct"/>
            <w:vAlign w:val="center"/>
          </w:tcPr>
          <w:p>
            <w:pPr>
              <w:pStyle w:val="15"/>
            </w:pPr>
            <w:r>
              <w:t>187.14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30101</w:t>
            </w:r>
          </w:p>
        </w:tc>
        <w:tc>
          <w:tcPr>
            <w:tcW w:w="833" w:type="pct"/>
            <w:vAlign w:val="center"/>
          </w:tcPr>
          <w:p>
            <w:pPr>
              <w:pStyle w:val="16"/>
            </w:pPr>
            <w:r>
              <w:t>基本工资</w:t>
            </w:r>
          </w:p>
        </w:tc>
        <w:tc>
          <w:tcPr>
            <w:tcW w:w="833" w:type="pct"/>
            <w:vAlign w:val="center"/>
          </w:tcPr>
          <w:p>
            <w:pPr>
              <w:pStyle w:val="15"/>
            </w:pPr>
            <w:r>
              <w:t>81.81</w:t>
            </w:r>
          </w:p>
        </w:tc>
        <w:tc>
          <w:tcPr>
            <w:tcW w:w="833" w:type="pct"/>
            <w:vAlign w:val="center"/>
          </w:tcPr>
          <w:p>
            <w:pPr>
              <w:pStyle w:val="15"/>
            </w:pPr>
            <w:r>
              <w:t>81.81</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30102</w:t>
            </w:r>
          </w:p>
        </w:tc>
        <w:tc>
          <w:tcPr>
            <w:tcW w:w="833" w:type="pct"/>
            <w:vAlign w:val="center"/>
          </w:tcPr>
          <w:p>
            <w:pPr>
              <w:pStyle w:val="16"/>
            </w:pPr>
            <w:r>
              <w:t>津贴补贴</w:t>
            </w:r>
          </w:p>
        </w:tc>
        <w:tc>
          <w:tcPr>
            <w:tcW w:w="833" w:type="pct"/>
            <w:vAlign w:val="center"/>
          </w:tcPr>
          <w:p>
            <w:pPr>
              <w:pStyle w:val="15"/>
            </w:pPr>
            <w:r>
              <w:t>36.97</w:t>
            </w:r>
          </w:p>
        </w:tc>
        <w:tc>
          <w:tcPr>
            <w:tcW w:w="833" w:type="pct"/>
            <w:vAlign w:val="center"/>
          </w:tcPr>
          <w:p>
            <w:pPr>
              <w:pStyle w:val="15"/>
            </w:pPr>
            <w:r>
              <w:t>36.97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30103</w:t>
            </w:r>
          </w:p>
        </w:tc>
        <w:tc>
          <w:tcPr>
            <w:tcW w:w="833" w:type="pct"/>
            <w:vAlign w:val="center"/>
          </w:tcPr>
          <w:p>
            <w:pPr>
              <w:pStyle w:val="16"/>
            </w:pPr>
            <w:r>
              <w:t>奖金</w:t>
            </w:r>
          </w:p>
        </w:tc>
        <w:tc>
          <w:tcPr>
            <w:tcW w:w="833" w:type="pct"/>
            <w:vAlign w:val="center"/>
          </w:tcPr>
          <w:p>
            <w:pPr>
              <w:pStyle w:val="15"/>
            </w:pPr>
            <w:r>
              <w:t>6.82</w:t>
            </w:r>
          </w:p>
        </w:tc>
        <w:tc>
          <w:tcPr>
            <w:tcW w:w="833" w:type="pct"/>
            <w:vAlign w:val="center"/>
          </w:tcPr>
          <w:p>
            <w:pPr>
              <w:pStyle w:val="15"/>
            </w:pPr>
            <w:r>
              <w:t>6.82</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30107</w:t>
            </w:r>
          </w:p>
        </w:tc>
        <w:tc>
          <w:tcPr>
            <w:tcW w:w="833" w:type="pct"/>
            <w:vAlign w:val="center"/>
          </w:tcPr>
          <w:p>
            <w:pPr>
              <w:pStyle w:val="16"/>
            </w:pPr>
            <w:r>
              <w:t>绩效工资</w:t>
            </w:r>
          </w:p>
        </w:tc>
        <w:tc>
          <w:tcPr>
            <w:tcW w:w="833" w:type="pct"/>
            <w:vAlign w:val="center"/>
          </w:tcPr>
          <w:p>
            <w:pPr>
              <w:pStyle w:val="15"/>
            </w:pPr>
            <w:r>
              <w:t>17.96</w:t>
            </w:r>
          </w:p>
        </w:tc>
        <w:tc>
          <w:tcPr>
            <w:tcW w:w="833" w:type="pct"/>
            <w:vAlign w:val="center"/>
          </w:tcPr>
          <w:p>
            <w:pPr>
              <w:pStyle w:val="15"/>
            </w:pPr>
            <w:r>
              <w:t>17.96</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30108</w:t>
            </w:r>
          </w:p>
        </w:tc>
        <w:tc>
          <w:tcPr>
            <w:tcW w:w="833" w:type="pct"/>
            <w:vAlign w:val="center"/>
          </w:tcPr>
          <w:p>
            <w:pPr>
              <w:pStyle w:val="16"/>
            </w:pPr>
            <w:r>
              <w:t>机关事业单位基本养老保险缴费</w:t>
            </w:r>
          </w:p>
        </w:tc>
        <w:tc>
          <w:tcPr>
            <w:tcW w:w="833" w:type="pct"/>
            <w:vAlign w:val="center"/>
          </w:tcPr>
          <w:p>
            <w:pPr>
              <w:pStyle w:val="15"/>
            </w:pPr>
            <w:r>
              <w:t>18.25</w:t>
            </w:r>
          </w:p>
        </w:tc>
        <w:tc>
          <w:tcPr>
            <w:tcW w:w="833" w:type="pct"/>
            <w:vAlign w:val="center"/>
          </w:tcPr>
          <w:p>
            <w:pPr>
              <w:pStyle w:val="15"/>
            </w:pPr>
            <w:r>
              <w:t>18.25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30110</w:t>
            </w:r>
          </w:p>
        </w:tc>
        <w:tc>
          <w:tcPr>
            <w:tcW w:w="833" w:type="pct"/>
            <w:vAlign w:val="center"/>
          </w:tcPr>
          <w:p>
            <w:pPr>
              <w:pStyle w:val="16"/>
            </w:pPr>
            <w:r>
              <w:t>职工基本医疗保险缴费</w:t>
            </w:r>
          </w:p>
        </w:tc>
        <w:tc>
          <w:tcPr>
            <w:tcW w:w="833" w:type="pct"/>
            <w:vAlign w:val="center"/>
          </w:tcPr>
          <w:p>
            <w:pPr>
              <w:pStyle w:val="15"/>
            </w:pPr>
            <w:r>
              <w:t>8.17</w:t>
            </w:r>
          </w:p>
        </w:tc>
        <w:tc>
          <w:tcPr>
            <w:tcW w:w="833" w:type="pct"/>
            <w:vAlign w:val="center"/>
          </w:tcPr>
          <w:p>
            <w:pPr>
              <w:pStyle w:val="15"/>
            </w:pPr>
            <w:r>
              <w:t>8.17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30112</w:t>
            </w:r>
          </w:p>
        </w:tc>
        <w:tc>
          <w:tcPr>
            <w:tcW w:w="833" w:type="pct"/>
            <w:vAlign w:val="center"/>
          </w:tcPr>
          <w:p>
            <w:pPr>
              <w:pStyle w:val="16"/>
            </w:pPr>
            <w:r>
              <w:t>其他社会保障缴费</w:t>
            </w:r>
          </w:p>
        </w:tc>
        <w:tc>
          <w:tcPr>
            <w:tcW w:w="833" w:type="pct"/>
            <w:vAlign w:val="center"/>
          </w:tcPr>
          <w:p>
            <w:pPr>
              <w:pStyle w:val="15"/>
            </w:pPr>
            <w:r>
              <w:t>1.70</w:t>
            </w:r>
          </w:p>
        </w:tc>
        <w:tc>
          <w:tcPr>
            <w:tcW w:w="833" w:type="pct"/>
            <w:vAlign w:val="center"/>
          </w:tcPr>
          <w:p>
            <w:pPr>
              <w:pStyle w:val="15"/>
            </w:pPr>
            <w:r>
              <w:t>1.70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30113</w:t>
            </w:r>
          </w:p>
        </w:tc>
        <w:tc>
          <w:tcPr>
            <w:tcW w:w="833" w:type="pct"/>
            <w:vAlign w:val="center"/>
          </w:tcPr>
          <w:p>
            <w:pPr>
              <w:pStyle w:val="16"/>
            </w:pPr>
            <w:r>
              <w:t>住房公积金</w:t>
            </w:r>
          </w:p>
        </w:tc>
        <w:tc>
          <w:tcPr>
            <w:tcW w:w="833" w:type="pct"/>
            <w:vAlign w:val="center"/>
          </w:tcPr>
          <w:p>
            <w:pPr>
              <w:pStyle w:val="15"/>
            </w:pPr>
            <w:r>
              <w:t>15.46</w:t>
            </w:r>
          </w:p>
        </w:tc>
        <w:tc>
          <w:tcPr>
            <w:tcW w:w="833" w:type="pct"/>
            <w:vAlign w:val="center"/>
          </w:tcPr>
          <w:p>
            <w:pPr>
              <w:pStyle w:val="15"/>
            </w:pPr>
            <w:r>
              <w:t>15.46</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302</w:t>
            </w:r>
          </w:p>
        </w:tc>
        <w:tc>
          <w:tcPr>
            <w:tcW w:w="833" w:type="pct"/>
            <w:vAlign w:val="center"/>
          </w:tcPr>
          <w:p>
            <w:pPr>
              <w:pStyle w:val="16"/>
            </w:pPr>
            <w:r>
              <w:t>商品和服务支出</w:t>
            </w:r>
          </w:p>
        </w:tc>
        <w:tc>
          <w:tcPr>
            <w:tcW w:w="833" w:type="pct"/>
            <w:vAlign w:val="center"/>
          </w:tcPr>
          <w:p>
            <w:pPr>
              <w:pStyle w:val="15"/>
            </w:pPr>
            <w:r>
              <w:t>18.47</w:t>
            </w:r>
          </w:p>
        </w:tc>
        <w:tc>
          <w:tcPr>
            <w:tcW w:w="833" w:type="pct"/>
            <w:vAlign w:val="center"/>
          </w:tcPr>
          <w:p>
            <w:pPr>
              <w:pStyle w:val="15"/>
            </w:pPr>
          </w:p>
        </w:tc>
        <w:tc>
          <w:tcPr>
            <w:tcW w:w="833" w:type="pct"/>
            <w:vAlign w:val="center"/>
          </w:tcPr>
          <w:p>
            <w:pPr>
              <w:pStyle w:val="15"/>
            </w:pPr>
            <w:r>
              <w:t>18.47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30201</w:t>
            </w:r>
          </w:p>
        </w:tc>
        <w:tc>
          <w:tcPr>
            <w:tcW w:w="833" w:type="pct"/>
            <w:vAlign w:val="center"/>
          </w:tcPr>
          <w:p>
            <w:pPr>
              <w:pStyle w:val="16"/>
            </w:pPr>
            <w:r>
              <w:t>办公费</w:t>
            </w:r>
          </w:p>
        </w:tc>
        <w:tc>
          <w:tcPr>
            <w:tcW w:w="833" w:type="pct"/>
            <w:vAlign w:val="center"/>
          </w:tcPr>
          <w:p>
            <w:pPr>
              <w:pStyle w:val="15"/>
            </w:pPr>
            <w:r>
              <w:t>4.97</w:t>
            </w:r>
          </w:p>
        </w:tc>
        <w:tc>
          <w:tcPr>
            <w:tcW w:w="833" w:type="pct"/>
            <w:vAlign w:val="center"/>
          </w:tcPr>
          <w:p>
            <w:pPr>
              <w:pStyle w:val="15"/>
            </w:pPr>
          </w:p>
        </w:tc>
        <w:tc>
          <w:tcPr>
            <w:tcW w:w="833" w:type="pct"/>
            <w:vAlign w:val="center"/>
          </w:tcPr>
          <w:p>
            <w:pPr>
              <w:pStyle w:val="15"/>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30211</w:t>
            </w:r>
          </w:p>
        </w:tc>
        <w:tc>
          <w:tcPr>
            <w:tcW w:w="833" w:type="pct"/>
            <w:vAlign w:val="center"/>
          </w:tcPr>
          <w:p>
            <w:pPr>
              <w:pStyle w:val="16"/>
            </w:pPr>
            <w:r>
              <w:t>差旅费</w:t>
            </w:r>
          </w:p>
        </w:tc>
        <w:tc>
          <w:tcPr>
            <w:tcW w:w="833" w:type="pct"/>
            <w:vAlign w:val="center"/>
          </w:tcPr>
          <w:p>
            <w:pPr>
              <w:pStyle w:val="15"/>
            </w:pPr>
            <w:r>
              <w:t>1.00</w:t>
            </w:r>
          </w:p>
        </w:tc>
        <w:tc>
          <w:tcPr>
            <w:tcW w:w="833"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30226</w:t>
            </w:r>
          </w:p>
        </w:tc>
        <w:tc>
          <w:tcPr>
            <w:tcW w:w="833" w:type="pct"/>
            <w:vAlign w:val="center"/>
          </w:tcPr>
          <w:p>
            <w:pPr>
              <w:pStyle w:val="16"/>
            </w:pPr>
            <w:r>
              <w:t>劳务费</w:t>
            </w:r>
          </w:p>
        </w:tc>
        <w:tc>
          <w:tcPr>
            <w:tcW w:w="833" w:type="pct"/>
            <w:vAlign w:val="center"/>
          </w:tcPr>
          <w:p>
            <w:pPr>
              <w:pStyle w:val="15"/>
            </w:pPr>
            <w:r>
              <w:t>0.50</w:t>
            </w:r>
          </w:p>
        </w:tc>
        <w:tc>
          <w:tcPr>
            <w:tcW w:w="833" w:type="pct"/>
            <w:vAlign w:val="center"/>
          </w:tcPr>
          <w:p>
            <w:pPr>
              <w:pStyle w:val="15"/>
            </w:pPr>
          </w:p>
        </w:tc>
        <w:tc>
          <w:tcPr>
            <w:tcW w:w="833" w:type="pct"/>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15</w:t>
            </w:r>
          </w:p>
        </w:tc>
        <w:tc>
          <w:tcPr>
            <w:tcW w:w="833" w:type="pct"/>
            <w:vAlign w:val="center"/>
          </w:tcPr>
          <w:p>
            <w:pPr>
              <w:pStyle w:val="16"/>
            </w:pPr>
            <w:r>
              <w:t>30228</w:t>
            </w:r>
          </w:p>
        </w:tc>
        <w:tc>
          <w:tcPr>
            <w:tcW w:w="833" w:type="pct"/>
            <w:vAlign w:val="center"/>
          </w:tcPr>
          <w:p>
            <w:pPr>
              <w:pStyle w:val="16"/>
            </w:pPr>
            <w:r>
              <w:t>工会经费</w:t>
            </w:r>
          </w:p>
        </w:tc>
        <w:tc>
          <w:tcPr>
            <w:tcW w:w="833" w:type="pct"/>
            <w:vAlign w:val="center"/>
          </w:tcPr>
          <w:p>
            <w:pPr>
              <w:pStyle w:val="15"/>
            </w:pPr>
            <w:r>
              <w:t>0.70</w:t>
            </w:r>
          </w:p>
        </w:tc>
        <w:tc>
          <w:tcPr>
            <w:tcW w:w="833" w:type="pct"/>
            <w:vAlign w:val="center"/>
          </w:tcPr>
          <w:p>
            <w:pPr>
              <w:pStyle w:val="15"/>
            </w:pPr>
          </w:p>
        </w:tc>
        <w:tc>
          <w:tcPr>
            <w:tcW w:w="833" w:type="pct"/>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16</w:t>
            </w:r>
          </w:p>
        </w:tc>
        <w:tc>
          <w:tcPr>
            <w:tcW w:w="833" w:type="pct"/>
            <w:vAlign w:val="center"/>
          </w:tcPr>
          <w:p>
            <w:pPr>
              <w:pStyle w:val="16"/>
            </w:pPr>
            <w:r>
              <w:t>30229</w:t>
            </w:r>
          </w:p>
        </w:tc>
        <w:tc>
          <w:tcPr>
            <w:tcW w:w="833" w:type="pct"/>
            <w:vAlign w:val="center"/>
          </w:tcPr>
          <w:p>
            <w:pPr>
              <w:pStyle w:val="16"/>
            </w:pPr>
            <w:r>
              <w:t>福利费</w:t>
            </w:r>
          </w:p>
        </w:tc>
        <w:tc>
          <w:tcPr>
            <w:tcW w:w="833" w:type="pct"/>
            <w:vAlign w:val="center"/>
          </w:tcPr>
          <w:p>
            <w:pPr>
              <w:pStyle w:val="15"/>
            </w:pPr>
            <w:r>
              <w:t>0.60</w:t>
            </w:r>
          </w:p>
        </w:tc>
        <w:tc>
          <w:tcPr>
            <w:tcW w:w="833" w:type="pct"/>
            <w:vAlign w:val="center"/>
          </w:tcPr>
          <w:p>
            <w:pPr>
              <w:pStyle w:val="15"/>
            </w:pPr>
          </w:p>
        </w:tc>
        <w:tc>
          <w:tcPr>
            <w:tcW w:w="833" w:type="pct"/>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17</w:t>
            </w:r>
          </w:p>
        </w:tc>
        <w:tc>
          <w:tcPr>
            <w:tcW w:w="833" w:type="pct"/>
            <w:vAlign w:val="center"/>
          </w:tcPr>
          <w:p>
            <w:pPr>
              <w:pStyle w:val="16"/>
            </w:pPr>
            <w:r>
              <w:t>30239</w:t>
            </w:r>
          </w:p>
        </w:tc>
        <w:tc>
          <w:tcPr>
            <w:tcW w:w="833" w:type="pct"/>
            <w:vAlign w:val="center"/>
          </w:tcPr>
          <w:p>
            <w:pPr>
              <w:pStyle w:val="16"/>
            </w:pPr>
            <w:r>
              <w:t>其他交通费用</w:t>
            </w:r>
          </w:p>
        </w:tc>
        <w:tc>
          <w:tcPr>
            <w:tcW w:w="833" w:type="pct"/>
            <w:vAlign w:val="center"/>
          </w:tcPr>
          <w:p>
            <w:pPr>
              <w:pStyle w:val="15"/>
            </w:pPr>
            <w:r>
              <w:t>10.20</w:t>
            </w:r>
          </w:p>
        </w:tc>
        <w:tc>
          <w:tcPr>
            <w:tcW w:w="833" w:type="pct"/>
            <w:vAlign w:val="center"/>
          </w:tcPr>
          <w:p>
            <w:pPr>
              <w:pStyle w:val="15"/>
            </w:pPr>
          </w:p>
        </w:tc>
        <w:tc>
          <w:tcPr>
            <w:tcW w:w="833" w:type="pct"/>
            <w:vAlign w:val="center"/>
          </w:tcPr>
          <w:p>
            <w:pPr>
              <w:pStyle w:val="15"/>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18</w:t>
            </w:r>
          </w:p>
        </w:tc>
        <w:tc>
          <w:tcPr>
            <w:tcW w:w="833" w:type="pct"/>
            <w:vAlign w:val="center"/>
          </w:tcPr>
          <w:p>
            <w:pPr>
              <w:pStyle w:val="16"/>
            </w:pPr>
            <w:r>
              <w:t>30299</w:t>
            </w:r>
          </w:p>
        </w:tc>
        <w:tc>
          <w:tcPr>
            <w:tcW w:w="833" w:type="pct"/>
            <w:vAlign w:val="center"/>
          </w:tcPr>
          <w:p>
            <w:pPr>
              <w:pStyle w:val="16"/>
            </w:pPr>
            <w:r>
              <w:t>其他商品和服务支出</w:t>
            </w:r>
          </w:p>
        </w:tc>
        <w:tc>
          <w:tcPr>
            <w:tcW w:w="833" w:type="pct"/>
            <w:vAlign w:val="center"/>
          </w:tcPr>
          <w:p>
            <w:pPr>
              <w:pStyle w:val="15"/>
            </w:pPr>
            <w:r>
              <w:t>0.50</w:t>
            </w:r>
          </w:p>
        </w:tc>
        <w:tc>
          <w:tcPr>
            <w:tcW w:w="833" w:type="pct"/>
            <w:vAlign w:val="center"/>
          </w:tcPr>
          <w:p>
            <w:pPr>
              <w:pStyle w:val="15"/>
            </w:pPr>
          </w:p>
        </w:tc>
        <w:tc>
          <w:tcPr>
            <w:tcW w:w="833" w:type="pct"/>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19</w:t>
            </w:r>
          </w:p>
        </w:tc>
        <w:tc>
          <w:tcPr>
            <w:tcW w:w="833" w:type="pct"/>
            <w:vAlign w:val="center"/>
          </w:tcPr>
          <w:p>
            <w:pPr>
              <w:pStyle w:val="16"/>
            </w:pPr>
            <w:r>
              <w:t>303</w:t>
            </w:r>
          </w:p>
        </w:tc>
        <w:tc>
          <w:tcPr>
            <w:tcW w:w="833" w:type="pct"/>
            <w:vAlign w:val="center"/>
          </w:tcPr>
          <w:p>
            <w:pPr>
              <w:pStyle w:val="16"/>
            </w:pPr>
            <w:r>
              <w:t>对个人和家庭的补助</w:t>
            </w:r>
          </w:p>
        </w:tc>
        <w:tc>
          <w:tcPr>
            <w:tcW w:w="833" w:type="pct"/>
            <w:vAlign w:val="center"/>
          </w:tcPr>
          <w:p>
            <w:pPr>
              <w:pStyle w:val="15"/>
            </w:pPr>
            <w:r>
              <w:t>0.25</w:t>
            </w:r>
          </w:p>
        </w:tc>
        <w:tc>
          <w:tcPr>
            <w:tcW w:w="833" w:type="pct"/>
            <w:vAlign w:val="center"/>
          </w:tcPr>
          <w:p>
            <w:pPr>
              <w:pStyle w:val="15"/>
            </w:pPr>
            <w:r>
              <w:t>0.25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20</w:t>
            </w:r>
          </w:p>
        </w:tc>
        <w:tc>
          <w:tcPr>
            <w:tcW w:w="833" w:type="pct"/>
            <w:vAlign w:val="center"/>
          </w:tcPr>
          <w:p>
            <w:pPr>
              <w:pStyle w:val="16"/>
            </w:pPr>
            <w:r>
              <w:t>30302</w:t>
            </w:r>
          </w:p>
        </w:tc>
        <w:tc>
          <w:tcPr>
            <w:tcW w:w="833" w:type="pct"/>
            <w:vAlign w:val="center"/>
          </w:tcPr>
          <w:p>
            <w:pPr>
              <w:pStyle w:val="16"/>
            </w:pPr>
            <w:r>
              <w:t>退休费</w:t>
            </w:r>
          </w:p>
        </w:tc>
        <w:tc>
          <w:tcPr>
            <w:tcW w:w="833" w:type="pct"/>
            <w:vAlign w:val="center"/>
          </w:tcPr>
          <w:p>
            <w:pPr>
              <w:pStyle w:val="15"/>
            </w:pPr>
            <w:r>
              <w:t>0.25</w:t>
            </w:r>
          </w:p>
        </w:tc>
        <w:tc>
          <w:tcPr>
            <w:tcW w:w="833" w:type="pct"/>
            <w:vAlign w:val="center"/>
          </w:tcPr>
          <w:p>
            <w:pPr>
              <w:pStyle w:val="15"/>
            </w:pPr>
            <w:r>
              <w:t>0.25</w:t>
            </w:r>
          </w:p>
        </w:tc>
        <w:tc>
          <w:tcPr>
            <w:tcW w:w="833" w:type="pct"/>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322隆尧县医疗保障局</w:t>
            </w:r>
          </w:p>
        </w:tc>
        <w:tc>
          <w:tcPr>
            <w:tcW w:w="833" w:type="pct"/>
            <w:tcBorders>
              <w:top w:val="single" w:color="FFFFFF" w:sz="6" w:space="0"/>
              <w:left w:val="single" w:color="FFFFFF" w:sz="6" w:space="0"/>
              <w:right w:val="single" w:color="FFFFFF" w:sz="6" w:space="0"/>
            </w:tcBorders>
            <w:vAlign w:val="center"/>
          </w:tcPr>
          <w:p>
            <w:pPr>
              <w:pStyle w:val="12"/>
              <w:rPr>
                <w:lang w:eastAsia="zh-CN"/>
              </w:rPr>
            </w:pPr>
            <w:r>
              <w:t>预算年度：</w:t>
            </w:r>
            <w:r>
              <w:rPr>
                <w:rFonts w:hint="eastAsia"/>
                <w:lang w:eastAsia="zh-CN"/>
              </w:rPr>
              <w:t>2022</w:t>
            </w:r>
          </w:p>
        </w:tc>
        <w:tc>
          <w:tcPr>
            <w:tcW w:w="166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7"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27.00</w:t>
            </w:r>
          </w:p>
        </w:tc>
        <w:tc>
          <w:tcPr>
            <w:tcW w:w="833" w:type="pct"/>
            <w:vAlign w:val="center"/>
          </w:tcPr>
          <w:p>
            <w:pPr>
              <w:pStyle w:val="19"/>
            </w:pPr>
          </w:p>
        </w:tc>
        <w:tc>
          <w:tcPr>
            <w:tcW w:w="833" w:type="pct"/>
            <w:vAlign w:val="center"/>
          </w:tcPr>
          <w:p>
            <w:pPr>
              <w:pStyle w:val="19"/>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229</w:t>
            </w:r>
          </w:p>
        </w:tc>
        <w:tc>
          <w:tcPr>
            <w:tcW w:w="833" w:type="pct"/>
            <w:vAlign w:val="center"/>
          </w:tcPr>
          <w:p>
            <w:pPr>
              <w:pStyle w:val="16"/>
            </w:pPr>
            <w:r>
              <w:t>其他支出</w:t>
            </w:r>
          </w:p>
        </w:tc>
        <w:tc>
          <w:tcPr>
            <w:tcW w:w="833" w:type="pct"/>
            <w:vAlign w:val="center"/>
          </w:tcPr>
          <w:p>
            <w:pPr>
              <w:pStyle w:val="15"/>
            </w:pPr>
            <w:r>
              <w:t>27.00</w:t>
            </w:r>
          </w:p>
        </w:tc>
        <w:tc>
          <w:tcPr>
            <w:tcW w:w="833" w:type="pct"/>
            <w:vAlign w:val="center"/>
          </w:tcPr>
          <w:p>
            <w:pPr>
              <w:pStyle w:val="15"/>
            </w:pPr>
          </w:p>
        </w:tc>
        <w:tc>
          <w:tcPr>
            <w:tcW w:w="833" w:type="pct"/>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22960</w:t>
            </w:r>
          </w:p>
        </w:tc>
        <w:tc>
          <w:tcPr>
            <w:tcW w:w="833" w:type="pct"/>
            <w:vAlign w:val="center"/>
          </w:tcPr>
          <w:p>
            <w:pPr>
              <w:pStyle w:val="16"/>
            </w:pPr>
            <w:r>
              <w:t>彩票公益金安排的支出</w:t>
            </w:r>
          </w:p>
        </w:tc>
        <w:tc>
          <w:tcPr>
            <w:tcW w:w="833" w:type="pct"/>
            <w:vAlign w:val="center"/>
          </w:tcPr>
          <w:p>
            <w:pPr>
              <w:pStyle w:val="15"/>
            </w:pPr>
            <w:r>
              <w:t>27.00</w:t>
            </w:r>
          </w:p>
        </w:tc>
        <w:tc>
          <w:tcPr>
            <w:tcW w:w="833" w:type="pct"/>
            <w:vAlign w:val="center"/>
          </w:tcPr>
          <w:p>
            <w:pPr>
              <w:pStyle w:val="15"/>
            </w:pPr>
          </w:p>
        </w:tc>
        <w:tc>
          <w:tcPr>
            <w:tcW w:w="833" w:type="pct"/>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2296013</w:t>
            </w:r>
          </w:p>
        </w:tc>
        <w:tc>
          <w:tcPr>
            <w:tcW w:w="833" w:type="pct"/>
            <w:vAlign w:val="center"/>
          </w:tcPr>
          <w:p>
            <w:pPr>
              <w:pStyle w:val="16"/>
            </w:pPr>
            <w:r>
              <w:t>用于城乡医疗救助的彩票公益金支出</w:t>
            </w:r>
          </w:p>
        </w:tc>
        <w:tc>
          <w:tcPr>
            <w:tcW w:w="833" w:type="pct"/>
            <w:vAlign w:val="center"/>
          </w:tcPr>
          <w:p>
            <w:pPr>
              <w:pStyle w:val="15"/>
            </w:pPr>
            <w:r>
              <w:t>27.00</w:t>
            </w:r>
          </w:p>
        </w:tc>
        <w:tc>
          <w:tcPr>
            <w:tcW w:w="833" w:type="pct"/>
            <w:vAlign w:val="center"/>
          </w:tcPr>
          <w:p>
            <w:pPr>
              <w:pStyle w:val="15"/>
            </w:pPr>
          </w:p>
        </w:tc>
        <w:tc>
          <w:tcPr>
            <w:tcW w:w="833" w:type="pct"/>
            <w:vAlign w:val="center"/>
          </w:tcPr>
          <w:p>
            <w:pPr>
              <w:pStyle w:val="15"/>
            </w:pPr>
            <w:r>
              <w:t>27.00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322隆尧县医疗保障局</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7"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322隆尧县医疗保障局</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833" w:type="pct"/>
            <w:vMerge w:val="restart"/>
            <w:vAlign w:val="center"/>
          </w:tcPr>
          <w:p>
            <w:pPr>
              <w:pStyle w:val="14"/>
            </w:pPr>
            <w:r>
              <w:t>项  目</w:t>
            </w:r>
          </w:p>
        </w:tc>
        <w:tc>
          <w:tcPr>
            <w:tcW w:w="3333"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隆尧县医疗保障局2022年部门预算信息公开情况说明</w:t>
      </w:r>
    </w:p>
    <w:p>
      <w:pPr>
        <w:jc w:val="center"/>
      </w:pPr>
      <w:r>
        <w:rPr>
          <w:rFonts w:ascii="方正小标宋_GBK" w:hAnsi="方正小标宋_GBK" w:eastAsia="方正小标宋_GBK" w:cs="方正小标宋_GBK"/>
          <w:color w:val="000000"/>
          <w:sz w:val="44"/>
        </w:rPr>
        <w:t>隆尧县医疗保障局2022年部门预算信息公开情况说明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按照《预算法》、《地方预决算公开操作规程》和《关于进一步推进预算公开工作的实施意见》规定，现将隆尧县医疗保障局2022年部门预算公开如下：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p>
    <w:p>
      <w:pPr>
        <w:pStyle w:val="21"/>
      </w:pPr>
      <w:r>
        <w:t>(一)贯彻执行省、市城镇职工和城乡居民医疗保险、生育保险、医疗救助等医疗保障法规、规章、政策、制度、规划和标准。负责拟订全县医疗保障政策、制度、规划和标准,并组织实施</w:t>
      </w:r>
    </w:p>
    <w:p>
      <w:pPr>
        <w:pStyle w:val="21"/>
      </w:pPr>
    </w:p>
    <w:p>
      <w:pPr>
        <w:pStyle w:val="21"/>
      </w:pPr>
      <w:r>
        <w:t>(二)拟订完善全县医疗保障基金监督管理办法,建立健全医疗保障基金安全防控机制,组织建设智能监控平台,推进医疗保障基金支付方式改革,并组织实施</w:t>
      </w:r>
    </w:p>
    <w:p>
      <w:pPr>
        <w:pStyle w:val="21"/>
      </w:pPr>
      <w:r>
        <w:t>(三)组织制定全县城镇职工、城乡居民参保筹资和保摩待遇政策,统筹城乡医疗保障政策标准,建立健全与筹资水平相适应的待遇调整机制,拟订长期护理保险制度方案及政策标准并组织实施。</w:t>
      </w:r>
    </w:p>
    <w:p>
      <w:pPr>
        <w:pStyle w:val="21"/>
      </w:pPr>
      <w:r>
        <w:t>(四)贯彻落实省、市城乡统一的药品、医用耗材、医疗服务项目、医疗服务设施等医保目录和支付标准,以及相关动态调整机制,贯彻执行医保目录准入谈判规则。</w:t>
      </w:r>
    </w:p>
    <w:p>
      <w:pPr>
        <w:pStyle w:val="21"/>
        <w:rPr>
          <w:lang w:eastAsia="zh-CN"/>
        </w:rPr>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w:t>
      </w:r>
      <w:r>
        <w:rPr>
          <w:rFonts w:hint="eastAsia"/>
          <w:lang w:eastAsia="zh-CN"/>
        </w:rPr>
        <w:t>材</w:t>
      </w:r>
      <w:r>
        <w:t>和医疗服务价格监测信息发布制度</w:t>
      </w:r>
      <w:r>
        <w:rPr>
          <w:rFonts w:hint="eastAsia"/>
          <w:lang w:eastAsia="zh-CN"/>
        </w:rPr>
        <w:t>。</w:t>
      </w:r>
    </w:p>
    <w:p>
      <w:pPr>
        <w:pStyle w:val="21"/>
      </w:pPr>
      <w:r>
        <w:t>(六)贯彻落实省、市药品、医用耗材的招标采购政策,做好药品、医用耗材招标采购平</w:t>
      </w:r>
      <w:r>
        <w:rPr>
          <w:rFonts w:hint="eastAsia"/>
          <w:lang w:eastAsia="zh-CN"/>
        </w:rPr>
        <w:t>台</w:t>
      </w:r>
      <w:r>
        <w:t>有关工作。</w:t>
      </w:r>
    </w:p>
    <w:p>
      <w:pPr>
        <w:pStyle w:val="21"/>
        <w:rPr>
          <w:lang w:eastAsia="zh-CN"/>
        </w:rPr>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r>
        <w:rPr>
          <w:rFonts w:hint="eastAsia"/>
          <w:lang w:eastAsia="zh-CN"/>
        </w:rPr>
        <w:t>。</w:t>
      </w:r>
    </w:p>
    <w:p>
      <w:pPr>
        <w:pStyle w:val="21"/>
        <w:rPr>
          <w:lang w:eastAsia="zh-CN"/>
        </w:rPr>
      </w:pPr>
      <w:r>
        <w:t>(八)负责医疗保障经办管理、公共服务体系和信息化建设</w:t>
      </w:r>
      <w:r>
        <w:rPr>
          <w:rFonts w:hint="eastAsia"/>
          <w:lang w:eastAsia="zh-CN"/>
        </w:rPr>
        <w:t>；</w:t>
      </w:r>
      <w:r>
        <w:t>贯彻落实省、市异地就医管理和费用结算政策</w:t>
      </w:r>
      <w:r>
        <w:rPr>
          <w:rFonts w:hint="eastAsia"/>
          <w:lang w:eastAsia="zh-CN"/>
        </w:rPr>
        <w:t>，</w:t>
      </w:r>
      <w:r>
        <w:t>贯彻落实医疗保障关系转移接续制度</w:t>
      </w:r>
      <w:r>
        <w:rPr>
          <w:rFonts w:hint="eastAsia"/>
          <w:lang w:eastAsia="zh-CN"/>
        </w:rPr>
        <w:t>。</w:t>
      </w:r>
    </w:p>
    <w:p>
      <w:pPr>
        <w:pStyle w:val="21"/>
      </w:pPr>
      <w:r>
        <w:t>(九)完成县委、县政府交办的其他任务。</w:t>
      </w:r>
    </w:p>
    <w:p>
      <w:pPr>
        <w:pStyle w:val="21"/>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隆尧县医疗保障局本级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部门预算的编制实行综合预算管理，即全部收入和支出都反映在预算中。隆尧县医疗保障局机关及所属事业单位的收支包含在部门预算中。</w:t>
      </w:r>
    </w:p>
    <w:p>
      <w:pPr>
        <w:pStyle w:val="22"/>
      </w:pPr>
    </w:p>
    <w:p>
      <w:pPr>
        <w:pStyle w:val="22"/>
      </w:pPr>
      <w:r>
        <w:t>1、收入说明</w:t>
      </w:r>
    </w:p>
    <w:p>
      <w:pPr>
        <w:pStyle w:val="22"/>
      </w:pPr>
      <w:r>
        <w:t>反映本部门当年全部收入。2022年预算收入7638.01705万元，其中：一般公共预算收入7638.01705万元，基金预算收入0万元，财政专户核拨收入0万元，其他来源收入0万元。</w:t>
      </w:r>
    </w:p>
    <w:p>
      <w:pPr>
        <w:pStyle w:val="22"/>
      </w:pPr>
      <w:r>
        <w:t>2、支出说明</w:t>
      </w:r>
    </w:p>
    <w:p>
      <w:pPr>
        <w:pStyle w:val="22"/>
        <w:rPr>
          <w:lang w:eastAsia="zh-CN"/>
        </w:rPr>
      </w:pPr>
      <w:r>
        <w:t>收支预算总表、基本支出表、项目支出表按经济分类和支出功能分类科目编制</w:t>
      </w:r>
      <w:r>
        <w:rPr>
          <w:rFonts w:hint="eastAsia"/>
          <w:lang w:eastAsia="zh-CN"/>
        </w:rPr>
        <w:t>。</w:t>
      </w:r>
    </w:p>
    <w:p>
      <w:pPr>
        <w:pStyle w:val="22"/>
        <w:rPr>
          <w:lang w:eastAsia="zh-CN"/>
        </w:rPr>
      </w:pPr>
      <w:r>
        <w:t>反映隆尧县医疗保障局本年度部门预算中支出预算的总体情况。2022年部门支出预算为7638.01705万元，其中基本支出205.8604万元，包括人员经费187.3857万元和日常公用经费18.4747万元；项目支出7432.15665万元：主要是城乡居民基本医疗保险护理县配套支出401.6万元；城乡居民基本医疗保险经费支出64万元；城乡居民基本医疗保险县配套支出6124.4万元；城乡医疗保障救助县配套支出26.67275万元；冀财社[2021]179号/省级医疗救助资金支出361万元；冀财社[2021]182号/省级城乡居民基本医疗保险村级代办员补助资金支出8万元；冀财社[2021]159号/中央财政医疗救助补助资金支出389万元；冀财社{2021}150号/中央专项彩票公益金支持城乡医疗救助资金支出27万元；冀财社{2021}164号/医疗服务与保障能力提升补助资金支出18万元；职工医保长期护理险支出12.4839万元；其他支出0万元。</w:t>
      </w:r>
    </w:p>
    <w:p>
      <w:pPr>
        <w:pStyle w:val="22"/>
        <w:rPr>
          <w:lang w:eastAsia="zh-CN"/>
        </w:rPr>
      </w:pPr>
      <w:r>
        <w:rPr>
          <w:rFonts w:hint="eastAsia"/>
          <w:lang w:eastAsia="zh-CN"/>
        </w:rPr>
        <w:t>3、比上年增减情况</w:t>
      </w:r>
    </w:p>
    <w:p>
      <w:pPr>
        <w:pStyle w:val="22"/>
        <w:rPr>
          <w:lang w:eastAsia="zh-CN"/>
        </w:rPr>
      </w:pPr>
      <w:r>
        <w:rPr>
          <w:rFonts w:hint="eastAsia"/>
          <w:lang w:eastAsia="zh-CN"/>
        </w:rPr>
        <w:t>2022年预算收支安排</w:t>
      </w:r>
      <w:r>
        <w:t>7638.01705万元，较</w:t>
      </w:r>
      <w:r>
        <w:rPr>
          <w:rFonts w:hint="eastAsia"/>
          <w:lang w:eastAsia="zh-CN"/>
        </w:rPr>
        <w:t>2021年预算增加205.89325万元，其中：基本支出增加29.81855万元，主要为增加人员经费支出；项目支出增加176.0747万元，主要为增加基本医疗保险费用资金。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机关运行经费安排情况</w:t>
      </w:r>
    </w:p>
    <w:p>
      <w:pPr>
        <w:pStyle w:val="23"/>
      </w:pPr>
      <w:r>
        <w:t>2022年，我部门机关运行经费共计安排18.4747万元，主要用于保证机关正常运转的办公及差旅费、福利费、工会经费、党组织活动经费、公务交通补贴等支出。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lang w:eastAsia="zh-CN"/>
        </w:rPr>
      </w:pPr>
      <w:r>
        <w:t>2022年，我部门财政拨款“三公”经费预算安排0万元，其中：因公出国（境）费0万元；公务用车购置及运维费0万元；公务接待费0万元。与</w:t>
      </w:r>
      <w:r>
        <w:rPr>
          <w:rFonts w:hint="eastAsia"/>
          <w:lang w:eastAsia="zh-CN"/>
        </w:rPr>
        <w:t>2021年相比减少0.5万元，减少的主要原因是：根据实际情况减少预算。</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p>
    <w:p>
      <w:pPr>
        <w:pStyle w:val="25"/>
      </w:pPr>
      <w:r>
        <w:t>认真贯彻并组织实施全县的城镇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pPr>
        <w:pStyle w:val="25"/>
      </w:pPr>
      <w:r>
        <w:t>（一）贯彻执行省、市城镇职工和城乡居民医疗保险、生育保险、医疗救助等医疗保障法规、规章、政策、制度、规划和标准。负责拟订全县医疗保障政策、制度、规划和标准，并组织实施。</w:t>
      </w:r>
    </w:p>
    <w:p>
      <w:pPr>
        <w:pStyle w:val="25"/>
      </w:pPr>
      <w:r>
        <w:t>（二）拟订完善全县医疗保障基金监督管理办法，建立健全医疗保障基金安全防控机制，组织建设智能监控平台，推进医疗保障基金支付方式改革，并组织实施。</w:t>
      </w:r>
    </w:p>
    <w:p>
      <w:pPr>
        <w:pStyle w:val="25"/>
      </w:pPr>
      <w:r>
        <w:t>（三）组织制定全县城镇职工、城乡居民参保筹资和保障待遇政策，统筹城乡医疗保障政策标准，建立健全与筹资水平相适应的待遇调整机制，拟订长期护理保险制度方案及政策标准并组织实施。</w:t>
      </w:r>
    </w:p>
    <w:p>
      <w:pPr>
        <w:pStyle w:val="25"/>
      </w:pPr>
      <w:r>
        <w:t>（四）贯彻落实省、市城乡统一的药品、医用耗材、医疗服务项目、医疗服务设施等医保目录和支付标准，以及相关动态调整机制，贯彻执行医保目录准入谈判规则。</w:t>
      </w:r>
    </w:p>
    <w:p>
      <w:pPr>
        <w:pStyle w:val="25"/>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pStyle w:val="25"/>
      </w:pPr>
      <w:r>
        <w:t>（六）贯彻落实省、市药品、医用耗材的招标采购政策，做好药品、医用耗材招标采购平台有关工作。</w:t>
      </w:r>
    </w:p>
    <w:p>
      <w:pPr>
        <w:pStyle w:val="25"/>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pStyle w:val="25"/>
      </w:pPr>
      <w:r>
        <w:t>(八)负责医疗保障经办管理、公共服务体系和信息化建设。贯彻落实省、市异地就医管理和费用结算政策。贯彻落实医疗保障关系转移接续制度。</w:t>
      </w:r>
    </w:p>
    <w:p>
      <w:pPr>
        <w:pStyle w:val="25"/>
      </w:pPr>
      <w:r>
        <w:t>(九)完成县委、县政府交办的其他任务。</w:t>
      </w:r>
    </w:p>
    <w:p>
      <w:pPr>
        <w:spacing w:line="500" w:lineRule="exact"/>
        <w:ind w:firstLine="560"/>
      </w:pPr>
      <w:r>
        <w:rPr>
          <w:rFonts w:eastAsia="方正仿宋_GBK" w:cs="Times New Roman"/>
          <w:color w:val="000000"/>
          <w:sz w:val="28"/>
        </w:rPr>
        <w:t>（二）分项绩效目标</w:t>
      </w:r>
    </w:p>
    <w:p>
      <w:pPr>
        <w:pStyle w:val="26"/>
      </w:pPr>
      <w:r>
        <w:t>分项绩效目标</w:t>
      </w:r>
    </w:p>
    <w:p>
      <w:pPr>
        <w:pStyle w:val="26"/>
      </w:pPr>
    </w:p>
    <w:p>
      <w:pPr>
        <w:pStyle w:val="26"/>
      </w:pPr>
    </w:p>
    <w:p>
      <w:pPr>
        <w:pStyle w:val="26"/>
      </w:pPr>
      <w:r>
        <w:t>继续深入贯彻落实党的十九大精神，以</w:t>
      </w:r>
      <w:r>
        <w:rPr>
          <w:rFonts w:hint="eastAsia"/>
        </w:rPr>
        <w:t>习近平新时代中国特色社会主义</w:t>
      </w:r>
      <w:r>
        <w:t>思想为指引，紧紧围绕全县“11446”发展战略和“135”发展布局，稳步推进医疗保障工作，为建设经济强县、幸福隆尧做出积极贡献。基金和医药服务监督管理股，组织拟订医疗保障工作规划。负责全县医疗保障综合统计工作。负责编制全县医疗保险、生育保险基金预决算草案和年度基金财务报告。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贯彻执行省、市药品、医药耗材、医疗服务价格政策和管理办法。贯彻落实省、市医疗机构医疗服务价格。依法管理药品、医用耗材、医疗服务价格政策法规执行情况。组织实施药品、医用耗材和医疗服务价格监测信息发布工作。落实省、市药品、医用耗材招标采购工作。推进招标采购平台建设。贯彻落实医疗保障筹资和待遇政策，贯彻执行城乡医疗保障待遇标准。统筹推进医疗保险、生育保险、医疗救助等多层次医疗保障体系建设。贯彻执行医疗保障关系转移接续制度。组织拟订长期护理保险制度改革方案并组织实施。贯彻执行省医保目录和支付标准，以及相关动态调整机制，贯彻执行医保目录准入谈判规则。拟订定点医药机构医保协议和支付管理办法，贯彻落实异地就医管理和结算政策。组织推进医保支付方式改革。组织开展药品、医用耗材、医疗技术的经济性评价。</w:t>
      </w:r>
    </w:p>
    <w:p>
      <w:pPr>
        <w:spacing w:line="500" w:lineRule="exact"/>
        <w:ind w:firstLine="560"/>
      </w:pPr>
      <w:r>
        <w:rPr>
          <w:rFonts w:eastAsia="方正仿宋_GBK" w:cs="Times New Roman"/>
          <w:color w:val="000000"/>
          <w:sz w:val="28"/>
        </w:rPr>
        <w:t>（三）工作保障措施</w:t>
      </w:r>
    </w:p>
    <w:p>
      <w:pPr>
        <w:pStyle w:val="27"/>
      </w:pPr>
    </w:p>
    <w:p>
      <w:pPr>
        <w:pStyle w:val="27"/>
      </w:pPr>
      <w:r>
        <w:t>强化基金征缴，促进应保尽保。一是宣传动员。全县上下充分利用电视台、微信公众平台、张贴公告、村广播通知等方式，广泛宣传政策，动员群众参保参合。二是组织征缴。城乡居民基金征收以乡镇政府为主，乡镇村专人负责，集中征收。城镇职工（居民）由医保局负责收缴，在医保服务大厅，采取定时集中征收的办法。三是资助参保。对城乡居民中的建档立卡贫困人口由县财政资助参保参合，提高了参保率。基本实现了应参尽参，应保尽保。</w:t>
      </w:r>
    </w:p>
    <w:p>
      <w:pPr>
        <w:pStyle w:val="27"/>
      </w:pPr>
      <w:r>
        <w:t>完善医保政策，提高保障能力。一是城乡居民医保年度最高支付限额由12万元提高至15万元；职工医保年度最高支付限额由8万元提高至12万元。二是全面提高城乡居民大病保险待遇水平，城乡居民大病保险起付线以上至5万元报销比例为50%，增加了5～10万为55%，10～20万为60%，20万元以上为70%；职工大病保险报销金额为12万，增加了12～30万比例为90%，30～50万比例为95%；取消建档立卡贫困人口年度最高支付限额。</w:t>
      </w:r>
    </w:p>
    <w:p>
      <w:pPr>
        <w:pStyle w:val="27"/>
      </w:pPr>
      <w:r>
        <w:t>优化服务举措，方便群众办事。一是简化报销程序。参保人员报销时只需提供医院收费票据、住院（门急诊）费用清单、住院证明及住院病历即可。二是缩短鉴定时限。将门诊特殊疾病按年鉴定调整为按月鉴定，及时保障待遇，减轻患者垫付资金压力。三是优化备案方式。启动了异地就医网上备案和电话备案及事前备案渠道，为参保人员就医备案提供极大方便。四是扩大就医范围。我县参保人员省外就医，可以选择除港澳台以外的所有省份的21598家医院就医，参保人员可以通过国家、省、市三级平台直接报销，减少了患者垫付资金的压力；为方便边远乡镇群众就医，并开通了周边县域直报通道。五是增加窗口服务。第三方意外伤害报案登记、结算赔付工作，全部集中到医保服务大厅办理，享受一站式结算。</w:t>
      </w:r>
    </w:p>
    <w:p>
      <w:pPr>
        <w:pStyle w:val="27"/>
      </w:pPr>
      <w:r>
        <w:t>加强基金监管，确保基金安全。打击欺诈骗保、维护基金安全作为首要任务，采取多项措施，打出组合拳，在全县范围内初步形成了打击欺诈骗保的高压态势。一是组织开展了“打击欺诈骗保、维护基金安全”集中宣传月活动，营造了浓厚的舆论氛围。二是规范准入和退出机制，与24家定点医疗机构和46家药店签订服务协议，提出了拒付费用、暂停结算、黄牌警告、终止协议等行政处罚措施，为违规和超支划出红线。三是加大监管查处力度。四是对基金支出大户县医院进行控费检查。五是在全县公立医疗机构实施药品价格改革，降低群众看病费用，减少基金支出。六是出台医保欺诈举报奖励政策，最高奖励10万元，对群众举报经查实存在违约违规违法行为的医药机构，3年之内不得纳入定点。这些举措的实施，对欺诈骗保行为起到了强大的震慑作用。</w:t>
      </w:r>
    </w:p>
    <w:p>
      <w:pPr>
        <w:pStyle w:val="27"/>
      </w:pPr>
      <w:r>
        <w:t>完善防贫措施，落实扶贫政策。一是参保资助全覆盖。按照扶贫部门提供的建档立卡贫困人口名单，全部参加了基本医疗保险，参保率和财政全额资助率达到两个100%。二是一站式报销全覆盖。我县实现了县域内一站式报销，县域外接入国家异地就医平台的定点医疗机构同步实现了一站式报销。三是慢性病鉴定全覆盖。建立慢性病鉴定常态化机制，贫困人口随时申报、每月鉴定，尽全力确保贫困患者医保待遇早享受，减轻参保人负担。四是实施医疗救助。开展医疗救助脱贫行动，重特大疾病医疗救助政策自2019年1月1日起开始执行，对已受理的医疗救助材料中符合条件的，可进行补报。五是开展业务培训。组织全县12个乡镇卫生院医保管理人员和400名村医，进行医保扶贫政策培训，提高管理人员和村医的政策水平，健全贫困人口三级动态台账，为因病防返贫提供了第一手资料。</w:t>
      </w:r>
    </w:p>
    <w:p>
      <w:pPr>
        <w:pStyle w:val="27"/>
      </w:pPr>
      <w:r>
        <w:t>建立长护险制度，解决养老难题。进一步健全社会保障制度体系，积极应对人口老龄化，保障失能、半失能人员的基本生活权益和需求，减轻家庭负担，提高生活质量。</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numId w:val="0"/>
        </w:numPr>
        <w:ind w:firstLine="560" w:firstLineChars="200"/>
        <w:rPr>
          <w:rFonts w:ascii="方正楷体_GBK" w:hAnsi="方正楷体_GBK" w:eastAsia="方正楷体_GBK" w:cs="方正楷体_GBK"/>
          <w:b/>
          <w:color w:val="000000"/>
          <w:sz w:val="32"/>
        </w:rPr>
      </w:pPr>
      <w:r>
        <w:rPr>
          <w:rFonts w:hint="eastAsia" w:ascii="Times New Roman" w:hAnsi="Times New Roman" w:eastAsia="方正仿宋_GBK" w:cs="Times New Roman"/>
          <w:sz w:val="28"/>
          <w:szCs w:val="24"/>
          <w:lang w:val="en-US" w:eastAsia="zh-CN" w:bidi="ar-SA"/>
        </w:rPr>
        <w:t>本年度无专项资金。</w:t>
      </w:r>
    </w:p>
    <w:p>
      <w:pPr>
        <w:pStyle w:val="28"/>
        <w:ind w:firstLine="640"/>
      </w:pPr>
      <w:r>
        <w:rPr>
          <w:rFonts w:ascii="方正楷体_GBK" w:hAnsi="方正楷体_GBK" w:eastAsia="方正楷体_GBK" w:cs="方正楷体_GBK"/>
          <w:b/>
          <w:color w:val="000000"/>
          <w:sz w:val="32"/>
        </w:rPr>
        <w:t>第三部分  预算项目绩效目标</w:t>
      </w:r>
    </w:p>
    <w:p>
      <w:pPr>
        <w:pStyle w:val="28"/>
        <w:ind w:firstLine="560"/>
      </w:pPr>
      <w:r>
        <w:rPr>
          <w:rFonts w:ascii="方正仿宋_GBK" w:hAnsi="方正仿宋_GBK" w:eastAsia="方正仿宋_GBK" w:cs="方正仿宋_GBK"/>
          <w:b/>
          <w:color w:val="000000"/>
          <w:sz w:val="28"/>
        </w:rPr>
        <w:t>1、城乡居民基本医疗保险护理县配套绩效目标表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1.确保居民长期护理保险正常待遇享受</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覆盖全体居民参保人员</w:t>
            </w:r>
          </w:p>
        </w:tc>
        <w:tc>
          <w:tcPr>
            <w:tcW w:w="2466" w:type="dxa"/>
            <w:vAlign w:val="center"/>
          </w:tcPr>
          <w:p>
            <w:pPr>
              <w:pStyle w:val="30"/>
            </w:pPr>
            <w:r>
              <w:t>覆盖全体居民参保人员</w:t>
            </w:r>
          </w:p>
        </w:tc>
        <w:tc>
          <w:tcPr>
            <w:tcW w:w="2466" w:type="dxa"/>
            <w:vAlign w:val="center"/>
          </w:tcPr>
          <w:p>
            <w:pPr>
              <w:pStyle w:val="30"/>
            </w:pPr>
            <w:r>
              <w:t>≥90</w:t>
            </w:r>
          </w:p>
        </w:tc>
        <w:tc>
          <w:tcPr>
            <w:tcW w:w="2466" w:type="dxa"/>
            <w:vAlign w:val="center"/>
          </w:tcPr>
          <w:p>
            <w:pPr>
              <w:pStyle w:val="30"/>
            </w:pPr>
            <w:r>
              <w:rPr>
                <w:rFonts w:hint="eastAsia"/>
                <w:lang w:eastAsia="zh-CN"/>
              </w:rPr>
              <w:t>邢</w:t>
            </w:r>
            <w:r>
              <w:t>医保发{2021}9号文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确保居民参保人员正常享受政策</w:t>
            </w:r>
          </w:p>
        </w:tc>
        <w:tc>
          <w:tcPr>
            <w:tcW w:w="2466" w:type="dxa"/>
            <w:vAlign w:val="center"/>
          </w:tcPr>
          <w:p>
            <w:pPr>
              <w:pStyle w:val="30"/>
            </w:pPr>
            <w:r>
              <w:t>确保居民参保人员正常享受政策</w:t>
            </w:r>
          </w:p>
        </w:tc>
        <w:tc>
          <w:tcPr>
            <w:tcW w:w="2466" w:type="dxa"/>
            <w:vAlign w:val="center"/>
          </w:tcPr>
          <w:p>
            <w:pPr>
              <w:pStyle w:val="30"/>
            </w:pPr>
            <w:r>
              <w:t>≥90</w:t>
            </w:r>
          </w:p>
        </w:tc>
        <w:tc>
          <w:tcPr>
            <w:tcW w:w="2466" w:type="dxa"/>
            <w:vAlign w:val="center"/>
          </w:tcPr>
          <w:p>
            <w:pPr>
              <w:pStyle w:val="30"/>
            </w:pPr>
            <w:r>
              <w:rPr>
                <w:rFonts w:hint="eastAsia"/>
                <w:lang w:eastAsia="zh-CN"/>
              </w:rPr>
              <w:t>邢</w:t>
            </w:r>
            <w:r>
              <w:t>医保发{2021}9号文件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及时拨付配套资金</w:t>
            </w:r>
          </w:p>
        </w:tc>
        <w:tc>
          <w:tcPr>
            <w:tcW w:w="2466" w:type="dxa"/>
            <w:vAlign w:val="center"/>
          </w:tcPr>
          <w:p>
            <w:pPr>
              <w:pStyle w:val="30"/>
            </w:pPr>
            <w:r>
              <w:t>及时拨付配套资金</w:t>
            </w:r>
          </w:p>
        </w:tc>
        <w:tc>
          <w:tcPr>
            <w:tcW w:w="2466" w:type="dxa"/>
            <w:vAlign w:val="center"/>
          </w:tcPr>
          <w:p>
            <w:pPr>
              <w:pStyle w:val="30"/>
            </w:pPr>
            <w:r>
              <w:t>≥90</w:t>
            </w:r>
          </w:p>
        </w:tc>
        <w:tc>
          <w:tcPr>
            <w:tcW w:w="2466" w:type="dxa"/>
            <w:vAlign w:val="center"/>
          </w:tcPr>
          <w:p>
            <w:pPr>
              <w:pStyle w:val="30"/>
            </w:pPr>
            <w:r>
              <w:rPr>
                <w:rFonts w:hint="eastAsia"/>
                <w:lang w:eastAsia="zh-CN"/>
              </w:rPr>
              <w:t>邢</w:t>
            </w:r>
            <w:r>
              <w:t>医保发{2021}9号文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确保无法自理人次比例</w:t>
            </w:r>
          </w:p>
        </w:tc>
        <w:tc>
          <w:tcPr>
            <w:tcW w:w="2466" w:type="dxa"/>
            <w:vAlign w:val="center"/>
          </w:tcPr>
          <w:p>
            <w:pPr>
              <w:pStyle w:val="30"/>
            </w:pPr>
            <w:r>
              <w:t>高效率完成</w:t>
            </w:r>
          </w:p>
        </w:tc>
        <w:tc>
          <w:tcPr>
            <w:tcW w:w="2466" w:type="dxa"/>
            <w:vAlign w:val="center"/>
          </w:tcPr>
          <w:p>
            <w:pPr>
              <w:pStyle w:val="30"/>
            </w:pPr>
            <w:r>
              <w:t>按计划完成工作</w:t>
            </w:r>
          </w:p>
        </w:tc>
        <w:tc>
          <w:tcPr>
            <w:tcW w:w="2466"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居民参保人员及时享受长期护理险待遇</w:t>
            </w:r>
          </w:p>
        </w:tc>
        <w:tc>
          <w:tcPr>
            <w:tcW w:w="2466" w:type="dxa"/>
            <w:vAlign w:val="center"/>
          </w:tcPr>
          <w:p>
            <w:pPr>
              <w:pStyle w:val="30"/>
            </w:pPr>
            <w:r>
              <w:t>居民参保人员及时享受长期护理险待遇</w:t>
            </w:r>
          </w:p>
        </w:tc>
        <w:tc>
          <w:tcPr>
            <w:tcW w:w="2466" w:type="dxa"/>
            <w:vAlign w:val="center"/>
          </w:tcPr>
          <w:p>
            <w:pPr>
              <w:pStyle w:val="30"/>
            </w:pPr>
            <w:r>
              <w:t>提高失能人员生活质量</w:t>
            </w:r>
          </w:p>
        </w:tc>
        <w:tc>
          <w:tcPr>
            <w:tcW w:w="2466"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接受长期护理险人群对基层医疗卫生机构所提供服务的满意度</w:t>
            </w:r>
          </w:p>
        </w:tc>
        <w:tc>
          <w:tcPr>
            <w:tcW w:w="2466" w:type="dxa"/>
            <w:vAlign w:val="center"/>
          </w:tcPr>
          <w:p>
            <w:pPr>
              <w:pStyle w:val="30"/>
            </w:pPr>
            <w:r>
              <w:t>≥95</w:t>
            </w:r>
          </w:p>
        </w:tc>
        <w:tc>
          <w:tcPr>
            <w:tcW w:w="2466" w:type="dxa"/>
            <w:vAlign w:val="center"/>
          </w:tcPr>
          <w:p>
            <w:pPr>
              <w:pStyle w:val="30"/>
            </w:pPr>
          </w:p>
        </w:tc>
      </w:tr>
    </w:tbl>
    <w:p>
      <w:pPr>
        <w:pStyle w:val="28"/>
      </w:pPr>
    </w:p>
    <w:p>
      <w:pPr>
        <w:pStyle w:val="28"/>
        <w:ind w:firstLine="560"/>
      </w:pPr>
      <w:r>
        <w:rPr>
          <w:rFonts w:ascii="方正仿宋_GBK" w:hAnsi="方正仿宋_GBK" w:eastAsia="方正仿宋_GBK" w:cs="方正仿宋_GBK"/>
          <w:b/>
          <w:color w:val="000000"/>
          <w:sz w:val="28"/>
        </w:rPr>
        <w:t>2、城乡居民基本医疗保险经办机构经费绩效目标表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1.保障基本医疗保险业务正常开展</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医保综合参保率</w:t>
            </w:r>
          </w:p>
        </w:tc>
        <w:tc>
          <w:tcPr>
            <w:tcW w:w="2466" w:type="dxa"/>
            <w:vAlign w:val="center"/>
          </w:tcPr>
          <w:p>
            <w:pPr>
              <w:pStyle w:val="30"/>
            </w:pPr>
            <w:r>
              <w:t>医保综合参保率占总数的比例</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业务开展</w:t>
            </w:r>
          </w:p>
        </w:tc>
        <w:tc>
          <w:tcPr>
            <w:tcW w:w="2466" w:type="dxa"/>
            <w:vAlign w:val="center"/>
          </w:tcPr>
          <w:p>
            <w:pPr>
              <w:pStyle w:val="30"/>
            </w:pPr>
            <w:r>
              <w:t>保障业务正常开展</w:t>
            </w:r>
          </w:p>
        </w:tc>
        <w:tc>
          <w:tcPr>
            <w:tcW w:w="2466" w:type="dxa"/>
            <w:vAlign w:val="center"/>
          </w:tcPr>
          <w:p>
            <w:pPr>
              <w:pStyle w:val="30"/>
            </w:pPr>
            <w:r>
              <w:t>业务正常开展</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完成率</w:t>
            </w:r>
          </w:p>
        </w:tc>
        <w:tc>
          <w:tcPr>
            <w:tcW w:w="2466" w:type="dxa"/>
            <w:vAlign w:val="center"/>
          </w:tcPr>
          <w:p>
            <w:pPr>
              <w:pStyle w:val="30"/>
            </w:pPr>
            <w:r>
              <w:t>按照要求和计划完成工作</w:t>
            </w:r>
          </w:p>
        </w:tc>
        <w:tc>
          <w:tcPr>
            <w:tcW w:w="2466" w:type="dxa"/>
            <w:vAlign w:val="center"/>
          </w:tcPr>
          <w:p>
            <w:pPr>
              <w:pStyle w:val="30"/>
            </w:pPr>
            <w:r>
              <w:t>按照计划完成工作</w:t>
            </w:r>
          </w:p>
        </w:tc>
        <w:tc>
          <w:tcPr>
            <w:tcW w:w="2466" w:type="dxa"/>
            <w:vAlign w:val="center"/>
          </w:tcPr>
          <w:p>
            <w:pPr>
              <w:pStyle w:val="30"/>
            </w:pPr>
            <w:r>
              <w:t>1.5元/人/年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确保行政效率</w:t>
            </w:r>
          </w:p>
        </w:tc>
        <w:tc>
          <w:tcPr>
            <w:tcW w:w="2466" w:type="dxa"/>
            <w:vAlign w:val="center"/>
          </w:tcPr>
          <w:p>
            <w:pPr>
              <w:pStyle w:val="30"/>
            </w:pPr>
            <w:r>
              <w:t>高效率完成参保任务</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政策宣传</w:t>
            </w:r>
          </w:p>
        </w:tc>
        <w:tc>
          <w:tcPr>
            <w:tcW w:w="2466" w:type="dxa"/>
            <w:vAlign w:val="center"/>
          </w:tcPr>
          <w:p>
            <w:pPr>
              <w:pStyle w:val="30"/>
            </w:pPr>
            <w:r>
              <w:t>政策知晓率</w:t>
            </w:r>
          </w:p>
        </w:tc>
        <w:tc>
          <w:tcPr>
            <w:tcW w:w="2466" w:type="dxa"/>
            <w:vAlign w:val="center"/>
          </w:tcPr>
          <w:p>
            <w:pPr>
              <w:pStyle w:val="30"/>
            </w:pPr>
            <w:r>
              <w:t>≥95</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可持续影响指标</w:t>
            </w:r>
          </w:p>
        </w:tc>
        <w:tc>
          <w:tcPr>
            <w:tcW w:w="2466" w:type="dxa"/>
            <w:vAlign w:val="center"/>
          </w:tcPr>
          <w:p>
            <w:pPr>
              <w:pStyle w:val="30"/>
            </w:pPr>
            <w:r>
              <w:t>长期使用性</w:t>
            </w:r>
          </w:p>
        </w:tc>
        <w:tc>
          <w:tcPr>
            <w:tcW w:w="2466" w:type="dxa"/>
            <w:vAlign w:val="center"/>
          </w:tcPr>
          <w:p>
            <w:pPr>
              <w:pStyle w:val="30"/>
            </w:pPr>
            <w:r>
              <w:t>健全医疗保障制度体系的作用</w:t>
            </w:r>
          </w:p>
        </w:tc>
        <w:tc>
          <w:tcPr>
            <w:tcW w:w="2466" w:type="dxa"/>
            <w:vAlign w:val="center"/>
          </w:tcPr>
          <w:p>
            <w:pPr>
              <w:pStyle w:val="30"/>
            </w:pPr>
            <w:r>
              <w:t>成效明显</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参保对象满意度</w:t>
            </w:r>
          </w:p>
        </w:tc>
        <w:tc>
          <w:tcPr>
            <w:tcW w:w="2466" w:type="dxa"/>
            <w:vAlign w:val="center"/>
          </w:tcPr>
          <w:p>
            <w:pPr>
              <w:pStyle w:val="30"/>
            </w:pPr>
            <w:r>
              <w:t>参保对象满意度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3、城乡居民基本医疗保险县配套绩效目标表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1.保障城乡居民享受基本医疗保险</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参保率</w:t>
            </w:r>
          </w:p>
        </w:tc>
        <w:tc>
          <w:tcPr>
            <w:tcW w:w="2466" w:type="dxa"/>
            <w:vAlign w:val="center"/>
          </w:tcPr>
          <w:p>
            <w:pPr>
              <w:pStyle w:val="30"/>
            </w:pPr>
            <w:r>
              <w:t>以户籍人口为基数计算的综合参保率</w:t>
            </w:r>
          </w:p>
        </w:tc>
        <w:tc>
          <w:tcPr>
            <w:tcW w:w="2466" w:type="dxa"/>
            <w:vAlign w:val="center"/>
          </w:tcPr>
          <w:p>
            <w:pPr>
              <w:pStyle w:val="30"/>
            </w:pPr>
            <w:r>
              <w:t>≥95</w:t>
            </w:r>
          </w:p>
        </w:tc>
        <w:tc>
          <w:tcPr>
            <w:tcW w:w="2466" w:type="dxa"/>
            <w:vAlign w:val="center"/>
          </w:tcPr>
          <w:p>
            <w:pPr>
              <w:pStyle w:val="30"/>
            </w:pPr>
            <w:r>
              <w:t>以户籍人口为基数计算的综合参保率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业务开展</w:t>
            </w:r>
          </w:p>
        </w:tc>
        <w:tc>
          <w:tcPr>
            <w:tcW w:w="2466" w:type="dxa"/>
            <w:vAlign w:val="center"/>
          </w:tcPr>
          <w:p>
            <w:pPr>
              <w:pStyle w:val="30"/>
            </w:pPr>
            <w:r>
              <w:t>保障业务正常开展</w:t>
            </w:r>
          </w:p>
        </w:tc>
        <w:tc>
          <w:tcPr>
            <w:tcW w:w="2466" w:type="dxa"/>
            <w:vAlign w:val="center"/>
          </w:tcPr>
          <w:p>
            <w:pPr>
              <w:pStyle w:val="30"/>
            </w:pPr>
            <w:r>
              <w:t>业务正常开展</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完成率</w:t>
            </w:r>
          </w:p>
        </w:tc>
        <w:tc>
          <w:tcPr>
            <w:tcW w:w="2466" w:type="dxa"/>
            <w:vAlign w:val="center"/>
          </w:tcPr>
          <w:p>
            <w:pPr>
              <w:pStyle w:val="30"/>
            </w:pPr>
            <w:r>
              <w:t>按要求和计划完成工作</w:t>
            </w:r>
          </w:p>
        </w:tc>
        <w:tc>
          <w:tcPr>
            <w:tcW w:w="2466" w:type="dxa"/>
            <w:vAlign w:val="center"/>
          </w:tcPr>
          <w:p>
            <w:pPr>
              <w:pStyle w:val="30"/>
            </w:pPr>
            <w:r>
              <w:t>按要求和计划完成工作</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确保行政效率</w:t>
            </w:r>
          </w:p>
        </w:tc>
        <w:tc>
          <w:tcPr>
            <w:tcW w:w="2466" w:type="dxa"/>
            <w:vAlign w:val="center"/>
          </w:tcPr>
          <w:p>
            <w:pPr>
              <w:pStyle w:val="30"/>
            </w:pPr>
            <w:r>
              <w:t>高效率完成参保任务</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可持续影响指标</w:t>
            </w:r>
          </w:p>
        </w:tc>
        <w:tc>
          <w:tcPr>
            <w:tcW w:w="2466" w:type="dxa"/>
            <w:vAlign w:val="center"/>
          </w:tcPr>
          <w:p>
            <w:pPr>
              <w:pStyle w:val="30"/>
            </w:pPr>
            <w:r>
              <w:t>长期使用性</w:t>
            </w:r>
          </w:p>
        </w:tc>
        <w:tc>
          <w:tcPr>
            <w:tcW w:w="2466" w:type="dxa"/>
            <w:vAlign w:val="center"/>
          </w:tcPr>
          <w:p>
            <w:pPr>
              <w:pStyle w:val="30"/>
            </w:pPr>
            <w:r>
              <w:t>对健全医疗保障体系的作用</w:t>
            </w:r>
          </w:p>
        </w:tc>
        <w:tc>
          <w:tcPr>
            <w:tcW w:w="2466" w:type="dxa"/>
            <w:vAlign w:val="center"/>
          </w:tcPr>
          <w:p>
            <w:pPr>
              <w:pStyle w:val="30"/>
            </w:pPr>
            <w:r>
              <w:t>成效明细</w:t>
            </w:r>
          </w:p>
        </w:tc>
        <w:tc>
          <w:tcPr>
            <w:tcW w:w="2466" w:type="dxa"/>
            <w:vAlign w:val="center"/>
          </w:tcPr>
          <w:p>
            <w:pPr>
              <w:pStyle w:val="30"/>
            </w:pPr>
            <w:r>
              <w:t>医保正常宣传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群众满意度</w:t>
            </w:r>
          </w:p>
        </w:tc>
        <w:tc>
          <w:tcPr>
            <w:tcW w:w="2466" w:type="dxa"/>
            <w:vAlign w:val="center"/>
          </w:tcPr>
          <w:p>
            <w:pPr>
              <w:pStyle w:val="30"/>
            </w:pPr>
            <w:r>
              <w:t>群众对参保的整体满意度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4、城乡医疗保障救助县配套绩效目标表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1.100%资助符合条件的脱贫人口参保城乡居民医保</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重特大疾病救助人次比例</w:t>
            </w:r>
          </w:p>
        </w:tc>
        <w:tc>
          <w:tcPr>
            <w:tcW w:w="2466" w:type="dxa"/>
            <w:vAlign w:val="center"/>
          </w:tcPr>
          <w:p>
            <w:pPr>
              <w:pStyle w:val="30"/>
            </w:pPr>
            <w:r>
              <w:t>重特大疾病医疗救助人次占直接救助人次比例</w:t>
            </w:r>
          </w:p>
        </w:tc>
        <w:tc>
          <w:tcPr>
            <w:tcW w:w="2466" w:type="dxa"/>
            <w:vAlign w:val="center"/>
          </w:tcPr>
          <w:p>
            <w:pPr>
              <w:pStyle w:val="30"/>
            </w:pPr>
            <w:r>
              <w:t>≥28</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重点救助对象年度内限额救助比例</w:t>
            </w:r>
          </w:p>
        </w:tc>
        <w:tc>
          <w:tcPr>
            <w:tcW w:w="2466" w:type="dxa"/>
            <w:vAlign w:val="center"/>
          </w:tcPr>
          <w:p>
            <w:pPr>
              <w:pStyle w:val="30"/>
            </w:pPr>
            <w:r>
              <w:t>重点救助对象年度内限额救助比例</w:t>
            </w:r>
          </w:p>
        </w:tc>
        <w:tc>
          <w:tcPr>
            <w:tcW w:w="2466" w:type="dxa"/>
            <w:vAlign w:val="center"/>
          </w:tcPr>
          <w:p>
            <w:pPr>
              <w:pStyle w:val="30"/>
            </w:pPr>
            <w:r>
              <w:t>≥70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一站式即时结算覆盖地区</w:t>
            </w:r>
          </w:p>
        </w:tc>
        <w:tc>
          <w:tcPr>
            <w:tcW w:w="2466" w:type="dxa"/>
            <w:vAlign w:val="center"/>
          </w:tcPr>
          <w:p>
            <w:pPr>
              <w:pStyle w:val="30"/>
            </w:pPr>
            <w:r>
              <w:t>一站式即时结算覆盖地区</w:t>
            </w:r>
          </w:p>
        </w:tc>
        <w:tc>
          <w:tcPr>
            <w:tcW w:w="2466" w:type="dxa"/>
            <w:vAlign w:val="center"/>
          </w:tcPr>
          <w:p>
            <w:pPr>
              <w:pStyle w:val="30"/>
            </w:pPr>
            <w:r>
              <w:t>不低于上年</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确保行政效率</w:t>
            </w:r>
          </w:p>
        </w:tc>
        <w:tc>
          <w:tcPr>
            <w:tcW w:w="2466" w:type="dxa"/>
            <w:vAlign w:val="center"/>
          </w:tcPr>
          <w:p>
            <w:pPr>
              <w:pStyle w:val="30"/>
            </w:pPr>
            <w:r>
              <w:t>应保尽保重特大疾病医疗救助</w:t>
            </w:r>
          </w:p>
        </w:tc>
        <w:tc>
          <w:tcPr>
            <w:tcW w:w="2466" w:type="dxa"/>
            <w:vAlign w:val="center"/>
          </w:tcPr>
          <w:p>
            <w:pPr>
              <w:pStyle w:val="30"/>
            </w:pPr>
            <w:r>
              <w:t>应保尽保</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资助符合条件的脱贫人口参加居民医保</w:t>
            </w:r>
          </w:p>
        </w:tc>
        <w:tc>
          <w:tcPr>
            <w:tcW w:w="2466" w:type="dxa"/>
            <w:vAlign w:val="center"/>
          </w:tcPr>
          <w:p>
            <w:pPr>
              <w:pStyle w:val="30"/>
            </w:pPr>
            <w:r>
              <w:t>资助符合条件的脱贫人口参加居民医保</w:t>
            </w:r>
          </w:p>
        </w:tc>
        <w:tc>
          <w:tcPr>
            <w:tcW w:w="2466" w:type="dxa"/>
            <w:vAlign w:val="center"/>
          </w:tcPr>
          <w:p>
            <w:pPr>
              <w:pStyle w:val="30"/>
            </w:pPr>
            <w:r>
              <w:t>应保尽保</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工作满意度</w:t>
            </w:r>
          </w:p>
        </w:tc>
        <w:tc>
          <w:tcPr>
            <w:tcW w:w="2466" w:type="dxa"/>
            <w:vAlign w:val="center"/>
          </w:tcPr>
          <w:p>
            <w:pPr>
              <w:pStyle w:val="30"/>
            </w:pPr>
            <w:r>
              <w:t>救助对象满意度</w:t>
            </w:r>
          </w:p>
        </w:tc>
        <w:tc>
          <w:tcPr>
            <w:tcW w:w="2466" w:type="dxa"/>
            <w:vAlign w:val="center"/>
          </w:tcPr>
          <w:p>
            <w:pPr>
              <w:pStyle w:val="30"/>
            </w:pPr>
            <w:r>
              <w:t>≥85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5、冀财社{2021}150号/2022年中央专项彩票公益金支持城乡医疗救助资金绩效目标表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1.确保困难群众医疗费用负担减轻程度</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救助人次</w:t>
            </w:r>
          </w:p>
        </w:tc>
        <w:tc>
          <w:tcPr>
            <w:tcW w:w="2466" w:type="dxa"/>
            <w:vAlign w:val="center"/>
          </w:tcPr>
          <w:p>
            <w:pPr>
              <w:pStyle w:val="30"/>
            </w:pPr>
            <w:r>
              <w:t>门诊救助、住院救助、资助参保人次数</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救助比例</w:t>
            </w:r>
          </w:p>
        </w:tc>
        <w:tc>
          <w:tcPr>
            <w:tcW w:w="2466" w:type="dxa"/>
            <w:vAlign w:val="center"/>
          </w:tcPr>
          <w:p>
            <w:pPr>
              <w:pStyle w:val="30"/>
            </w:pPr>
            <w:r>
              <w:t>门诊医疗费用及住院医疗费用救助比例</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结算覆盖率</w:t>
            </w:r>
          </w:p>
        </w:tc>
        <w:tc>
          <w:tcPr>
            <w:tcW w:w="2466" w:type="dxa"/>
            <w:vAlign w:val="center"/>
          </w:tcPr>
          <w:p>
            <w:pPr>
              <w:pStyle w:val="30"/>
            </w:pPr>
            <w:r>
              <w:t>一站式即时结算覆盖地区</w:t>
            </w:r>
          </w:p>
        </w:tc>
        <w:tc>
          <w:tcPr>
            <w:tcW w:w="2466" w:type="dxa"/>
            <w:vAlign w:val="center"/>
          </w:tcPr>
          <w:p>
            <w:pPr>
              <w:pStyle w:val="30"/>
            </w:pPr>
            <w:r>
              <w:t>不低于上年</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行政效率</w:t>
            </w:r>
          </w:p>
        </w:tc>
        <w:tc>
          <w:tcPr>
            <w:tcW w:w="2466" w:type="dxa"/>
            <w:vAlign w:val="center"/>
          </w:tcPr>
          <w:p>
            <w:pPr>
              <w:pStyle w:val="30"/>
            </w:pPr>
            <w:r>
              <w:t>应保尽保困难群众医疗救助</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覆盖范围</w:t>
            </w:r>
          </w:p>
        </w:tc>
        <w:tc>
          <w:tcPr>
            <w:tcW w:w="2466" w:type="dxa"/>
            <w:vAlign w:val="center"/>
          </w:tcPr>
          <w:p>
            <w:pPr>
              <w:pStyle w:val="30"/>
            </w:pPr>
            <w:r>
              <w:t>医疗救助对象覆盖范围</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可持续影响指标</w:t>
            </w:r>
          </w:p>
        </w:tc>
        <w:tc>
          <w:tcPr>
            <w:tcW w:w="2466" w:type="dxa"/>
            <w:vAlign w:val="center"/>
          </w:tcPr>
          <w:p>
            <w:pPr>
              <w:pStyle w:val="30"/>
            </w:pPr>
            <w:r>
              <w:t>对健全社会救助体系的影响</w:t>
            </w:r>
          </w:p>
        </w:tc>
        <w:tc>
          <w:tcPr>
            <w:tcW w:w="2466" w:type="dxa"/>
            <w:vAlign w:val="center"/>
          </w:tcPr>
          <w:p>
            <w:pPr>
              <w:pStyle w:val="30"/>
            </w:pPr>
            <w:r>
              <w:t>对健全社会救助体系的影响</w:t>
            </w:r>
          </w:p>
        </w:tc>
        <w:tc>
          <w:tcPr>
            <w:tcW w:w="2466" w:type="dxa"/>
            <w:vAlign w:val="center"/>
          </w:tcPr>
          <w:p>
            <w:pPr>
              <w:pStyle w:val="30"/>
            </w:pPr>
            <w:r>
              <w:t>成效明显</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工作满意度</w:t>
            </w:r>
          </w:p>
        </w:tc>
        <w:tc>
          <w:tcPr>
            <w:tcW w:w="2466" w:type="dxa"/>
            <w:vAlign w:val="center"/>
          </w:tcPr>
          <w:p>
            <w:pPr>
              <w:pStyle w:val="30"/>
            </w:pPr>
            <w:r>
              <w:t>救助对象对工作满意度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6、冀财社{2021}159号/中央财政医疗救助补助资金绩效目标表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1.用于城乡医疗救助基金的补助</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门诊救助、住院救助及资助参保</w:t>
            </w:r>
          </w:p>
        </w:tc>
        <w:tc>
          <w:tcPr>
            <w:tcW w:w="2466" w:type="dxa"/>
            <w:vAlign w:val="center"/>
          </w:tcPr>
          <w:p>
            <w:pPr>
              <w:pStyle w:val="30"/>
            </w:pPr>
            <w:r>
              <w:t>门诊救助、住院救助及资助参保人次数</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救助比例</w:t>
            </w:r>
          </w:p>
        </w:tc>
        <w:tc>
          <w:tcPr>
            <w:tcW w:w="2466" w:type="dxa"/>
            <w:vAlign w:val="center"/>
          </w:tcPr>
          <w:p>
            <w:pPr>
              <w:pStyle w:val="30"/>
            </w:pPr>
            <w:r>
              <w:t>门诊医疗费用救助比例、住院医疗费用救助比例</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一站式即时结算覆盖率</w:t>
            </w:r>
          </w:p>
        </w:tc>
        <w:tc>
          <w:tcPr>
            <w:tcW w:w="2466" w:type="dxa"/>
            <w:vAlign w:val="center"/>
          </w:tcPr>
          <w:p>
            <w:pPr>
              <w:pStyle w:val="30"/>
            </w:pPr>
            <w:r>
              <w:t>一站式即时结算覆盖率</w:t>
            </w:r>
          </w:p>
        </w:tc>
        <w:tc>
          <w:tcPr>
            <w:tcW w:w="2466" w:type="dxa"/>
            <w:vAlign w:val="center"/>
          </w:tcPr>
          <w:p>
            <w:pPr>
              <w:pStyle w:val="30"/>
            </w:pPr>
            <w:r>
              <w:t>不低于上年</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行政效率</w:t>
            </w:r>
          </w:p>
        </w:tc>
        <w:tc>
          <w:tcPr>
            <w:tcW w:w="2466" w:type="dxa"/>
            <w:vAlign w:val="center"/>
          </w:tcPr>
          <w:p>
            <w:pPr>
              <w:pStyle w:val="30"/>
            </w:pPr>
            <w:r>
              <w:t>对健全社会救助体系的影响</w:t>
            </w:r>
          </w:p>
        </w:tc>
        <w:tc>
          <w:tcPr>
            <w:tcW w:w="2466" w:type="dxa"/>
            <w:vAlign w:val="center"/>
          </w:tcPr>
          <w:p>
            <w:pPr>
              <w:pStyle w:val="30"/>
            </w:pPr>
            <w:r>
              <w:t>成效明细</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覆盖范围</w:t>
            </w:r>
          </w:p>
        </w:tc>
        <w:tc>
          <w:tcPr>
            <w:tcW w:w="2466" w:type="dxa"/>
            <w:vAlign w:val="center"/>
          </w:tcPr>
          <w:p>
            <w:pPr>
              <w:pStyle w:val="30"/>
            </w:pPr>
            <w:r>
              <w:t>医疗救助对象覆盖范围</w:t>
            </w:r>
          </w:p>
        </w:tc>
        <w:tc>
          <w:tcPr>
            <w:tcW w:w="2466" w:type="dxa"/>
            <w:vAlign w:val="center"/>
          </w:tcPr>
          <w:p>
            <w:pPr>
              <w:pStyle w:val="30"/>
            </w:pPr>
            <w:r>
              <w:t>明细提高</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工作满意度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7、冀财社{2021}164号/医疗服务与保障能力提升补助资金绩效目标表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1.确保国家医保信息平台正常运行。</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召开医保工作政府信息公开工作会议或培训</w:t>
            </w:r>
          </w:p>
        </w:tc>
        <w:tc>
          <w:tcPr>
            <w:tcW w:w="2466" w:type="dxa"/>
            <w:vAlign w:val="center"/>
          </w:tcPr>
          <w:p>
            <w:pPr>
              <w:pStyle w:val="30"/>
            </w:pPr>
            <w:r>
              <w:t>召开医保工作政府信息公开工作会议或培训</w:t>
            </w:r>
          </w:p>
        </w:tc>
        <w:tc>
          <w:tcPr>
            <w:tcW w:w="2466" w:type="dxa"/>
            <w:vAlign w:val="center"/>
          </w:tcPr>
          <w:p>
            <w:pPr>
              <w:pStyle w:val="30"/>
            </w:pPr>
            <w:r>
              <w:t>≥2</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医保信息系统验收合格率</w:t>
            </w:r>
          </w:p>
        </w:tc>
        <w:tc>
          <w:tcPr>
            <w:tcW w:w="2466" w:type="dxa"/>
            <w:vAlign w:val="center"/>
          </w:tcPr>
          <w:p>
            <w:pPr>
              <w:pStyle w:val="30"/>
            </w:pPr>
            <w:r>
              <w:t>医保信息系统验收合格率、正常运行率</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电子医保凭证运行时间</w:t>
            </w:r>
          </w:p>
        </w:tc>
        <w:tc>
          <w:tcPr>
            <w:tcW w:w="2466" w:type="dxa"/>
            <w:vAlign w:val="center"/>
          </w:tcPr>
          <w:p>
            <w:pPr>
              <w:pStyle w:val="30"/>
            </w:pPr>
            <w:r>
              <w:t>电子医保凭证运行时间</w:t>
            </w:r>
          </w:p>
        </w:tc>
        <w:tc>
          <w:tcPr>
            <w:tcW w:w="2466" w:type="dxa"/>
            <w:vAlign w:val="center"/>
          </w:tcPr>
          <w:p>
            <w:pPr>
              <w:pStyle w:val="30"/>
            </w:pPr>
            <w:r>
              <w:t>不晚于12月底</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医保重要正策知晓率</w:t>
            </w:r>
          </w:p>
        </w:tc>
        <w:tc>
          <w:tcPr>
            <w:tcW w:w="2466" w:type="dxa"/>
            <w:vAlign w:val="center"/>
          </w:tcPr>
          <w:p>
            <w:pPr>
              <w:pStyle w:val="30"/>
            </w:pPr>
            <w:r>
              <w:t>医保重要正策知晓率</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异地就医网上备案率</w:t>
            </w:r>
          </w:p>
        </w:tc>
        <w:tc>
          <w:tcPr>
            <w:tcW w:w="2466" w:type="dxa"/>
            <w:vAlign w:val="center"/>
          </w:tcPr>
          <w:p>
            <w:pPr>
              <w:pStyle w:val="30"/>
            </w:pPr>
            <w:r>
              <w:t>异地就医网上备案率</w:t>
            </w:r>
          </w:p>
        </w:tc>
        <w:tc>
          <w:tcPr>
            <w:tcW w:w="2466" w:type="dxa"/>
            <w:vAlign w:val="center"/>
          </w:tcPr>
          <w:p>
            <w:pPr>
              <w:pStyle w:val="30"/>
            </w:pPr>
            <w:r>
              <w:t>≥80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参保人员对医保服务的满意度</w:t>
            </w:r>
          </w:p>
        </w:tc>
        <w:tc>
          <w:tcPr>
            <w:tcW w:w="2466" w:type="dxa"/>
            <w:vAlign w:val="center"/>
          </w:tcPr>
          <w:p>
            <w:pPr>
              <w:pStyle w:val="30"/>
            </w:pPr>
            <w:r>
              <w:t>参保人员对医保服务的满意度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8、冀财社{2021}179号/省级财政医疗救助补助资金绩效目标表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1.用于对城乡医疗救助基金的补助</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救助人次数</w:t>
            </w:r>
          </w:p>
        </w:tc>
        <w:tc>
          <w:tcPr>
            <w:tcW w:w="2466" w:type="dxa"/>
            <w:vAlign w:val="center"/>
          </w:tcPr>
          <w:p>
            <w:pPr>
              <w:pStyle w:val="30"/>
            </w:pPr>
            <w:r>
              <w:t>门诊救助、住院救助和资助参保救助人次数</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救助比例</w:t>
            </w:r>
          </w:p>
        </w:tc>
        <w:tc>
          <w:tcPr>
            <w:tcW w:w="2466" w:type="dxa"/>
            <w:vAlign w:val="center"/>
          </w:tcPr>
          <w:p>
            <w:pPr>
              <w:pStyle w:val="30"/>
            </w:pPr>
            <w:r>
              <w:t>门诊和住院医疗费用救助比例</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“一站式”即时结算覆盖地区</w:t>
            </w:r>
          </w:p>
        </w:tc>
        <w:tc>
          <w:tcPr>
            <w:tcW w:w="2466" w:type="dxa"/>
            <w:vAlign w:val="center"/>
          </w:tcPr>
          <w:p>
            <w:pPr>
              <w:pStyle w:val="30"/>
            </w:pPr>
            <w:r>
              <w:t>“一站式”即时结算覆盖地区</w:t>
            </w:r>
          </w:p>
        </w:tc>
        <w:tc>
          <w:tcPr>
            <w:tcW w:w="2466" w:type="dxa"/>
            <w:vAlign w:val="center"/>
          </w:tcPr>
          <w:p>
            <w:pPr>
              <w:pStyle w:val="30"/>
            </w:pPr>
            <w:r>
              <w:t>≥60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政策知晓率</w:t>
            </w:r>
          </w:p>
        </w:tc>
        <w:tc>
          <w:tcPr>
            <w:tcW w:w="2466" w:type="dxa"/>
            <w:vAlign w:val="center"/>
          </w:tcPr>
          <w:p>
            <w:pPr>
              <w:pStyle w:val="30"/>
            </w:pPr>
            <w:r>
              <w:t>救助对象政策知晓率</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医疗救助对象覆盖范围</w:t>
            </w:r>
          </w:p>
        </w:tc>
        <w:tc>
          <w:tcPr>
            <w:tcW w:w="2466" w:type="dxa"/>
            <w:vAlign w:val="center"/>
          </w:tcPr>
          <w:p>
            <w:pPr>
              <w:pStyle w:val="30"/>
            </w:pPr>
            <w:r>
              <w:t>医疗救助对象覆盖范围</w:t>
            </w:r>
          </w:p>
        </w:tc>
        <w:tc>
          <w:tcPr>
            <w:tcW w:w="2466" w:type="dxa"/>
            <w:vAlign w:val="center"/>
          </w:tcPr>
          <w:p>
            <w:pPr>
              <w:pStyle w:val="30"/>
            </w:pPr>
            <w:r>
              <w:t>≥85</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工作满意度</w:t>
            </w:r>
          </w:p>
        </w:tc>
        <w:tc>
          <w:tcPr>
            <w:tcW w:w="2466" w:type="dxa"/>
            <w:vAlign w:val="center"/>
          </w:tcPr>
          <w:p>
            <w:pPr>
              <w:pStyle w:val="30"/>
            </w:pPr>
            <w:r>
              <w:t>救助对象对工作满意度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9、冀财社{2021}182号/城乡居民医保村级代办员补助资金绩效目标表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1.确保城乡居民医疗保险基层经办工作顺利开展</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参保人数</w:t>
            </w:r>
          </w:p>
        </w:tc>
        <w:tc>
          <w:tcPr>
            <w:tcW w:w="2466" w:type="dxa"/>
            <w:vAlign w:val="center"/>
          </w:tcPr>
          <w:p>
            <w:pPr>
              <w:pStyle w:val="30"/>
            </w:pPr>
            <w:r>
              <w:t>参保人数</w:t>
            </w:r>
          </w:p>
        </w:tc>
        <w:tc>
          <w:tcPr>
            <w:tcW w:w="2466" w:type="dxa"/>
            <w:vAlign w:val="center"/>
          </w:tcPr>
          <w:p>
            <w:pPr>
              <w:pStyle w:val="30"/>
            </w:pPr>
            <w:r>
              <w:t>≥95</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医疗费用比例</w:t>
            </w:r>
          </w:p>
        </w:tc>
        <w:tc>
          <w:tcPr>
            <w:tcW w:w="2466" w:type="dxa"/>
            <w:vAlign w:val="center"/>
          </w:tcPr>
          <w:p>
            <w:pPr>
              <w:pStyle w:val="30"/>
            </w:pPr>
            <w:r>
              <w:t>医疗费用比例</w:t>
            </w:r>
          </w:p>
        </w:tc>
        <w:tc>
          <w:tcPr>
            <w:tcW w:w="2466" w:type="dxa"/>
            <w:vAlign w:val="center"/>
          </w:tcPr>
          <w:p>
            <w:pPr>
              <w:pStyle w:val="30"/>
            </w:pPr>
            <w:r>
              <w:t>≥80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覆盖地区</w:t>
            </w:r>
          </w:p>
        </w:tc>
        <w:tc>
          <w:tcPr>
            <w:tcW w:w="2466" w:type="dxa"/>
            <w:vAlign w:val="center"/>
          </w:tcPr>
          <w:p>
            <w:pPr>
              <w:pStyle w:val="30"/>
            </w:pPr>
            <w:r>
              <w:t>覆盖地区</w:t>
            </w:r>
          </w:p>
        </w:tc>
        <w:tc>
          <w:tcPr>
            <w:tcW w:w="2466" w:type="dxa"/>
            <w:vAlign w:val="center"/>
          </w:tcPr>
          <w:p>
            <w:pPr>
              <w:pStyle w:val="30"/>
            </w:pPr>
            <w:r>
              <w:t>≥90</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政策知晓率</w:t>
            </w:r>
          </w:p>
        </w:tc>
        <w:tc>
          <w:tcPr>
            <w:tcW w:w="2466" w:type="dxa"/>
            <w:vAlign w:val="center"/>
          </w:tcPr>
          <w:p>
            <w:pPr>
              <w:pStyle w:val="30"/>
            </w:pPr>
            <w:r>
              <w:t>政策知晓率</w:t>
            </w:r>
          </w:p>
        </w:tc>
        <w:tc>
          <w:tcPr>
            <w:tcW w:w="2466" w:type="dxa"/>
            <w:vAlign w:val="center"/>
          </w:tcPr>
          <w:p>
            <w:pPr>
              <w:pStyle w:val="30"/>
            </w:pPr>
            <w:r>
              <w:t>≥95</w:t>
            </w:r>
          </w:p>
        </w:tc>
        <w:tc>
          <w:tcPr>
            <w:tcW w:w="2466" w:type="dxa"/>
            <w:vAlign w:val="center"/>
          </w:tcPr>
          <w:p>
            <w:pPr>
              <w:pStyle w:val="30"/>
            </w:pPr>
            <w:r>
              <w:t>计划指标</w:t>
            </w:r>
          </w:p>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对健全医疗保障制度体系的作用</w:t>
            </w:r>
          </w:p>
        </w:tc>
        <w:tc>
          <w:tcPr>
            <w:tcW w:w="2466" w:type="dxa"/>
            <w:vAlign w:val="center"/>
          </w:tcPr>
          <w:p>
            <w:pPr>
              <w:pStyle w:val="30"/>
            </w:pPr>
            <w:r>
              <w:t>对健全医疗保障制度体系的作用</w:t>
            </w:r>
          </w:p>
        </w:tc>
        <w:tc>
          <w:tcPr>
            <w:tcW w:w="2466" w:type="dxa"/>
            <w:vAlign w:val="center"/>
          </w:tcPr>
          <w:p>
            <w:pPr>
              <w:pStyle w:val="30"/>
            </w:pPr>
            <w:r>
              <w:t>成效明显</w:t>
            </w:r>
          </w:p>
        </w:tc>
        <w:tc>
          <w:tcPr>
            <w:tcW w:w="2466" w:type="dxa"/>
            <w:vAlign w:val="center"/>
          </w:tcPr>
          <w:p>
            <w:pPr>
              <w:pStyle w:val="3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工作满意度</w:t>
            </w:r>
          </w:p>
        </w:tc>
        <w:tc>
          <w:tcPr>
            <w:tcW w:w="2466" w:type="dxa"/>
            <w:vAlign w:val="center"/>
          </w:tcPr>
          <w:p>
            <w:pPr>
              <w:pStyle w:val="30"/>
            </w:pPr>
            <w:r>
              <w:t>参保人员对工作满意度</w:t>
            </w:r>
          </w:p>
        </w:tc>
        <w:tc>
          <w:tcPr>
            <w:tcW w:w="2466" w:type="dxa"/>
            <w:vAlign w:val="center"/>
          </w:tcPr>
          <w:p>
            <w:pPr>
              <w:pStyle w:val="30"/>
            </w:pPr>
            <w:r>
              <w:t>≥95</w:t>
            </w:r>
          </w:p>
        </w:tc>
        <w:tc>
          <w:tcPr>
            <w:tcW w:w="2466" w:type="dxa"/>
            <w:vAlign w:val="center"/>
          </w:tcPr>
          <w:p>
            <w:pPr>
              <w:pStyle w:val="30"/>
            </w:pPr>
            <w:r>
              <w:t>计划指标</w:t>
            </w:r>
          </w:p>
        </w:tc>
      </w:tr>
    </w:tbl>
    <w:p>
      <w:pPr>
        <w:pStyle w:val="28"/>
      </w:pPr>
    </w:p>
    <w:p>
      <w:pPr>
        <w:pStyle w:val="28"/>
        <w:ind w:firstLine="560"/>
      </w:pPr>
      <w:r>
        <w:rPr>
          <w:rFonts w:ascii="方正仿宋_GBK" w:hAnsi="方正仿宋_GBK" w:eastAsia="方正仿宋_GBK" w:cs="方正仿宋_GBK"/>
          <w:b/>
          <w:color w:val="000000"/>
          <w:sz w:val="28"/>
        </w:rPr>
        <w:t>10、职工医保长期护理险绩效目标表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1.确保职工长期护理保险正常待遇享受</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覆盖全体职工参保人员</w:t>
            </w:r>
          </w:p>
        </w:tc>
        <w:tc>
          <w:tcPr>
            <w:tcW w:w="2466" w:type="dxa"/>
            <w:vAlign w:val="center"/>
          </w:tcPr>
          <w:p>
            <w:pPr>
              <w:pStyle w:val="30"/>
            </w:pPr>
            <w:r>
              <w:t>覆盖全体职工参保人员</w:t>
            </w:r>
          </w:p>
        </w:tc>
        <w:tc>
          <w:tcPr>
            <w:tcW w:w="2466" w:type="dxa"/>
            <w:vAlign w:val="center"/>
          </w:tcPr>
          <w:p>
            <w:pPr>
              <w:pStyle w:val="30"/>
            </w:pPr>
            <w:r>
              <w:t>≥90</w:t>
            </w:r>
          </w:p>
        </w:tc>
        <w:tc>
          <w:tcPr>
            <w:tcW w:w="2466" w:type="dxa"/>
            <w:vAlign w:val="center"/>
          </w:tcPr>
          <w:p>
            <w:pPr>
              <w:pStyle w:val="30"/>
            </w:pPr>
            <w:r>
              <w:t>邢医保发{2019}9号文件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确保职工参保人员正常享受正策</w:t>
            </w:r>
          </w:p>
        </w:tc>
        <w:tc>
          <w:tcPr>
            <w:tcW w:w="2466" w:type="dxa"/>
            <w:vAlign w:val="center"/>
          </w:tcPr>
          <w:p>
            <w:pPr>
              <w:pStyle w:val="30"/>
            </w:pPr>
            <w:r>
              <w:t>确保职工参保人员正常享受正策</w:t>
            </w:r>
          </w:p>
        </w:tc>
        <w:tc>
          <w:tcPr>
            <w:tcW w:w="2466" w:type="dxa"/>
            <w:vAlign w:val="center"/>
          </w:tcPr>
          <w:p>
            <w:pPr>
              <w:pStyle w:val="30"/>
            </w:pPr>
            <w:r>
              <w:t>≥90</w:t>
            </w:r>
          </w:p>
        </w:tc>
        <w:tc>
          <w:tcPr>
            <w:tcW w:w="2466" w:type="dxa"/>
            <w:vAlign w:val="center"/>
          </w:tcPr>
          <w:p>
            <w:pPr>
              <w:pStyle w:val="30"/>
            </w:pPr>
            <w:r>
              <w:t>邢医保发{2019}9号文件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及时拨付配套资金</w:t>
            </w:r>
          </w:p>
        </w:tc>
        <w:tc>
          <w:tcPr>
            <w:tcW w:w="2466" w:type="dxa"/>
            <w:vAlign w:val="center"/>
          </w:tcPr>
          <w:p>
            <w:pPr>
              <w:pStyle w:val="30"/>
            </w:pPr>
            <w:r>
              <w:t>及时拨付配套资金</w:t>
            </w:r>
          </w:p>
        </w:tc>
        <w:tc>
          <w:tcPr>
            <w:tcW w:w="2466" w:type="dxa"/>
            <w:vAlign w:val="center"/>
          </w:tcPr>
          <w:p>
            <w:pPr>
              <w:pStyle w:val="30"/>
            </w:pPr>
            <w:r>
              <w:t>≥90</w:t>
            </w:r>
          </w:p>
        </w:tc>
        <w:tc>
          <w:tcPr>
            <w:tcW w:w="2466" w:type="dxa"/>
            <w:vAlign w:val="center"/>
          </w:tcPr>
          <w:p>
            <w:pPr>
              <w:pStyle w:val="30"/>
            </w:pPr>
            <w:r>
              <w:t>邢医保发{2019}9号文件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确保完成人次比例</w:t>
            </w:r>
          </w:p>
        </w:tc>
        <w:tc>
          <w:tcPr>
            <w:tcW w:w="2466" w:type="dxa"/>
            <w:vAlign w:val="center"/>
          </w:tcPr>
          <w:p>
            <w:pPr>
              <w:pStyle w:val="30"/>
            </w:pPr>
            <w:r>
              <w:t>高效率完成</w:t>
            </w:r>
          </w:p>
        </w:tc>
        <w:tc>
          <w:tcPr>
            <w:tcW w:w="2466" w:type="dxa"/>
            <w:vAlign w:val="center"/>
          </w:tcPr>
          <w:p>
            <w:pPr>
              <w:pStyle w:val="30"/>
            </w:pPr>
            <w:r>
              <w:t>按计划完成任务</w:t>
            </w:r>
          </w:p>
        </w:tc>
        <w:tc>
          <w:tcPr>
            <w:tcW w:w="2466"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扩大职工参保人员及时享受长护险待遇范围</w:t>
            </w:r>
          </w:p>
        </w:tc>
        <w:tc>
          <w:tcPr>
            <w:tcW w:w="2466" w:type="dxa"/>
            <w:vAlign w:val="center"/>
          </w:tcPr>
          <w:p>
            <w:pPr>
              <w:pStyle w:val="30"/>
            </w:pPr>
            <w:r>
              <w:t>扩大职工参保人员及时享受长护险待遇范围</w:t>
            </w:r>
          </w:p>
        </w:tc>
        <w:tc>
          <w:tcPr>
            <w:tcW w:w="2466" w:type="dxa"/>
            <w:vAlign w:val="center"/>
          </w:tcPr>
          <w:p>
            <w:pPr>
              <w:pStyle w:val="30"/>
            </w:pPr>
            <w:r>
              <w:t>提高失能人员的生活质量</w:t>
            </w:r>
          </w:p>
        </w:tc>
        <w:tc>
          <w:tcPr>
            <w:tcW w:w="2466"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接受长期护理险人群对基层医疗卫生机构所提供服务的满意度</w:t>
            </w:r>
          </w:p>
        </w:tc>
        <w:tc>
          <w:tcPr>
            <w:tcW w:w="2466" w:type="dxa"/>
            <w:vAlign w:val="center"/>
          </w:tcPr>
          <w:p>
            <w:pPr>
              <w:pStyle w:val="30"/>
            </w:pPr>
            <w:r>
              <w:t>≥95</w:t>
            </w:r>
          </w:p>
        </w:tc>
        <w:tc>
          <w:tcPr>
            <w:tcW w:w="2466" w:type="dxa"/>
            <w:vAlign w:val="center"/>
          </w:tcPr>
          <w:p>
            <w:pPr>
              <w:pStyle w:val="30"/>
            </w:pPr>
            <w:r>
              <w:t>邢医保发{2019}9号文件</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2022年，隆尧县医疗保障局安排政府采购预算</w:t>
      </w:r>
      <w:r>
        <w:rPr>
          <w:rFonts w:hint="eastAsia" w:eastAsia="方正仿宋_GBK" w:cs="Times New Roman"/>
          <w:color w:val="000000"/>
          <w:sz w:val="28"/>
          <w:lang w:eastAsia="zh-CN"/>
        </w:rPr>
        <w:t>6</w:t>
      </w:r>
      <w:r>
        <w:rPr>
          <w:rFonts w:eastAsia="方正仿宋_GBK" w:cs="Times New Roman"/>
          <w:color w:val="000000"/>
          <w:sz w:val="28"/>
        </w:rPr>
        <w:t>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322隆尧县医疗保障局</w:t>
            </w:r>
          </w:p>
        </w:tc>
        <w:tc>
          <w:tcPr>
            <w:tcW w:w="831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cs="????_GBK" w:asciiTheme="minorEastAsia" w:hAnsiTheme="minorEastAsia" w:eastAsiaTheme="minorEastAsia"/>
                <w:b/>
                <w:szCs w:val="21"/>
                <w:lang w:eastAsia="zh-CN"/>
              </w:rPr>
            </w:pPr>
            <w:r>
              <w:rPr>
                <w:rFonts w:hint="eastAsia" w:cs="????_GBK" w:asciiTheme="minorEastAsia" w:hAnsiTheme="minorEastAsia" w:eastAsiaTheme="minorEastAsia"/>
                <w:b/>
                <w:szCs w:val="21"/>
              </w:rPr>
              <w:t>隆尧县医疗保障局</w:t>
            </w:r>
          </w:p>
          <w:p>
            <w:pPr>
              <w:pStyle w:val="16"/>
              <w:rPr>
                <w:rFonts w:asciiTheme="majorEastAsia" w:hAnsiTheme="majorEastAsia" w:eastAsiaTheme="majorEastAsia"/>
                <w:szCs w:val="21"/>
              </w:rPr>
            </w:pPr>
            <w:r>
              <w:rPr>
                <w:rFonts w:hint="eastAsia" w:cs="????_GBK" w:asciiTheme="minorEastAsia" w:hAnsiTheme="minorEastAsia" w:eastAsiaTheme="minorEastAsia"/>
                <w:b/>
                <w:szCs w:val="21"/>
              </w:rPr>
              <w:t>小计</w:t>
            </w:r>
          </w:p>
        </w:tc>
        <w:tc>
          <w:tcPr>
            <w:tcW w:w="924" w:type="dxa"/>
            <w:vAlign w:val="center"/>
          </w:tcPr>
          <w:p>
            <w:pPr>
              <w:pStyle w:val="15"/>
              <w:rPr>
                <w:rFonts w:asciiTheme="majorEastAsia" w:hAnsiTheme="majorEastAsia" w:eastAsiaTheme="majorEastAsia"/>
                <w:szCs w:val="21"/>
                <w:lang w:eastAsia="zh-CN"/>
              </w:rPr>
            </w:pPr>
          </w:p>
        </w:tc>
        <w:tc>
          <w:tcPr>
            <w:tcW w:w="924" w:type="dxa"/>
            <w:vAlign w:val="center"/>
          </w:tcPr>
          <w:p>
            <w:pPr>
              <w:pStyle w:val="16"/>
              <w:rPr>
                <w:rFonts w:asciiTheme="majorEastAsia" w:hAnsiTheme="majorEastAsia" w:eastAsiaTheme="majorEastAsia"/>
                <w:szCs w:val="21"/>
              </w:rPr>
            </w:pPr>
          </w:p>
        </w:tc>
        <w:tc>
          <w:tcPr>
            <w:tcW w:w="924" w:type="dxa"/>
            <w:vAlign w:val="center"/>
          </w:tcPr>
          <w:p>
            <w:pPr>
              <w:pStyle w:val="16"/>
              <w:rPr>
                <w:rFonts w:asciiTheme="majorEastAsia" w:hAnsiTheme="majorEastAsia" w:eastAsiaTheme="majorEastAsia"/>
                <w:szCs w:val="21"/>
              </w:rPr>
            </w:pPr>
          </w:p>
        </w:tc>
        <w:tc>
          <w:tcPr>
            <w:tcW w:w="924" w:type="dxa"/>
            <w:vAlign w:val="center"/>
          </w:tcPr>
          <w:p>
            <w:pPr>
              <w:pStyle w:val="17"/>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lang w:eastAsia="zh-CN"/>
              </w:rPr>
            </w:pPr>
          </w:p>
        </w:tc>
        <w:tc>
          <w:tcPr>
            <w:tcW w:w="924" w:type="dxa"/>
            <w:vAlign w:val="center"/>
          </w:tcPr>
          <w:p>
            <w:pPr>
              <w:pStyle w:val="15"/>
              <w:rPr>
                <w:rFonts w:asciiTheme="majorEastAsia" w:hAnsiTheme="majorEastAsia" w:eastAsiaTheme="majorEastAsia"/>
                <w:szCs w:val="21"/>
                <w:lang w:eastAsia="zh-CN"/>
              </w:rPr>
            </w:pPr>
          </w:p>
        </w:tc>
        <w:tc>
          <w:tcPr>
            <w:tcW w:w="924" w:type="dxa"/>
            <w:vAlign w:val="center"/>
          </w:tcPr>
          <w:p>
            <w:pPr>
              <w:pStyle w:val="15"/>
              <w:rPr>
                <w:rFonts w:asciiTheme="majorEastAsia" w:hAnsiTheme="majorEastAsia" w:eastAsiaTheme="majorEastAsia"/>
                <w:szCs w:val="21"/>
                <w:lang w:eastAsia="zh-CN"/>
              </w:rPr>
            </w:pPr>
            <w:r>
              <w:rPr>
                <w:rFonts w:hint="eastAsia" w:asciiTheme="majorEastAsia" w:hAnsiTheme="majorEastAsia" w:eastAsiaTheme="majorEastAsia"/>
                <w:szCs w:val="21"/>
                <w:lang w:eastAsia="zh-CN"/>
              </w:rPr>
              <w:t>6</w:t>
            </w:r>
          </w:p>
        </w:tc>
        <w:tc>
          <w:tcPr>
            <w:tcW w:w="924" w:type="dxa"/>
            <w:vAlign w:val="center"/>
          </w:tcPr>
          <w:p>
            <w:pPr>
              <w:pStyle w:val="15"/>
              <w:rPr>
                <w:rFonts w:asciiTheme="majorEastAsia" w:hAnsiTheme="majorEastAsia" w:eastAsiaTheme="majorEastAsia"/>
                <w:szCs w:val="21"/>
                <w:lang w:eastAsia="zh-CN"/>
              </w:rPr>
            </w:pPr>
            <w:r>
              <w:rPr>
                <w:rFonts w:hint="eastAsia" w:asciiTheme="majorEastAsia" w:hAnsiTheme="majorEastAsia" w:eastAsiaTheme="majorEastAsia"/>
                <w:szCs w:val="21"/>
                <w:lang w:eastAsia="zh-CN"/>
              </w:rPr>
              <w:t>6</w:t>
            </w: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lang w:eastAsia="zh-CN"/>
              </w:rPr>
            </w:pPr>
            <w:r>
              <w:rPr>
                <w:rFonts w:hint="eastAsia" w:asciiTheme="majorEastAsia" w:hAnsiTheme="majorEastAsia" w:eastAsiaTheme="majorEastAsia"/>
                <w:lang w:eastAsia="zh-CN"/>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asciiTheme="majorEastAsia" w:hAnsiTheme="majorEastAsia" w:eastAsiaTheme="majorEastAsia"/>
                <w:szCs w:val="21"/>
              </w:rPr>
            </w:pPr>
            <w:r>
              <w:rPr>
                <w:rFonts w:hint="eastAsia" w:cs="????_GBK" w:asciiTheme="majorEastAsia" w:hAnsiTheme="majorEastAsia" w:eastAsiaTheme="majorEastAsia"/>
                <w:szCs w:val="21"/>
              </w:rPr>
              <w:t>城乡居民基本医疗保险经费</w:t>
            </w:r>
          </w:p>
        </w:tc>
        <w:tc>
          <w:tcPr>
            <w:tcW w:w="924" w:type="dxa"/>
            <w:vAlign w:val="center"/>
          </w:tcPr>
          <w:p>
            <w:pPr>
              <w:pStyle w:val="15"/>
              <w:rPr>
                <w:rFonts w:asciiTheme="majorEastAsia" w:hAnsiTheme="majorEastAsia" w:eastAsiaTheme="majorEastAsia"/>
                <w:szCs w:val="21"/>
                <w:lang w:eastAsia="zh-CN"/>
              </w:rPr>
            </w:pPr>
            <w:r>
              <w:rPr>
                <w:rFonts w:hint="eastAsia" w:asciiTheme="majorEastAsia" w:hAnsiTheme="majorEastAsia" w:eastAsiaTheme="majorEastAsia"/>
                <w:szCs w:val="21"/>
                <w:lang w:eastAsia="zh-CN"/>
              </w:rPr>
              <w:t>64</w:t>
            </w:r>
          </w:p>
        </w:tc>
        <w:tc>
          <w:tcPr>
            <w:tcW w:w="924" w:type="dxa"/>
            <w:vAlign w:val="center"/>
          </w:tcPr>
          <w:p>
            <w:pPr>
              <w:pStyle w:val="16"/>
              <w:rPr>
                <w:rFonts w:asciiTheme="majorEastAsia" w:hAnsiTheme="majorEastAsia" w:eastAsiaTheme="majorEastAsia"/>
                <w:szCs w:val="21"/>
              </w:rPr>
            </w:pPr>
            <w:r>
              <w:rPr>
                <w:rFonts w:hint="eastAsia" w:cs="????_GBK" w:asciiTheme="majorEastAsia" w:hAnsiTheme="majorEastAsia" w:eastAsiaTheme="majorEastAsia"/>
                <w:szCs w:val="21"/>
              </w:rPr>
              <w:t>办公套件</w:t>
            </w:r>
          </w:p>
        </w:tc>
        <w:tc>
          <w:tcPr>
            <w:tcW w:w="924" w:type="dxa"/>
            <w:vAlign w:val="center"/>
          </w:tcPr>
          <w:p>
            <w:pPr>
              <w:pStyle w:val="16"/>
              <w:rPr>
                <w:rFonts w:asciiTheme="majorEastAsia" w:hAnsiTheme="majorEastAsia" w:eastAsiaTheme="majorEastAsia"/>
                <w:szCs w:val="21"/>
              </w:rPr>
            </w:pPr>
            <w:r>
              <w:rPr>
                <w:rFonts w:cs="????_GBK" w:asciiTheme="majorEastAsia" w:hAnsiTheme="majorEastAsia" w:eastAsiaTheme="majorEastAsia"/>
                <w:szCs w:val="21"/>
              </w:rPr>
              <w:t>A0201</w:t>
            </w:r>
            <w:r>
              <w:rPr>
                <w:rFonts w:hint="eastAsia" w:cs="????_GBK" w:asciiTheme="majorEastAsia" w:hAnsiTheme="majorEastAsia" w:eastAsiaTheme="majorEastAsia"/>
                <w:szCs w:val="21"/>
              </w:rPr>
              <w:t>080104</w:t>
            </w:r>
          </w:p>
        </w:tc>
        <w:tc>
          <w:tcPr>
            <w:tcW w:w="924" w:type="dxa"/>
            <w:vAlign w:val="center"/>
          </w:tcPr>
          <w:p>
            <w:pPr>
              <w:pStyle w:val="17"/>
              <w:rPr>
                <w:rFonts w:asciiTheme="majorEastAsia" w:hAnsiTheme="majorEastAsia" w:eastAsiaTheme="majorEastAsia"/>
                <w:szCs w:val="21"/>
              </w:rPr>
            </w:pPr>
            <w:r>
              <w:rPr>
                <w:rFonts w:hint="eastAsia" w:cs="????_GBK" w:asciiTheme="majorEastAsia" w:hAnsiTheme="majorEastAsia" w:eastAsiaTheme="majorEastAsia"/>
                <w:szCs w:val="21"/>
              </w:rPr>
              <w:t>批</w:t>
            </w:r>
          </w:p>
        </w:tc>
        <w:tc>
          <w:tcPr>
            <w:tcW w:w="924" w:type="dxa"/>
            <w:vAlign w:val="center"/>
          </w:tcPr>
          <w:p>
            <w:pPr>
              <w:pStyle w:val="15"/>
              <w:rPr>
                <w:rFonts w:asciiTheme="majorEastAsia" w:hAnsiTheme="majorEastAsia" w:eastAsiaTheme="majorEastAsia"/>
                <w:szCs w:val="21"/>
                <w:lang w:eastAsia="zh-CN"/>
              </w:rPr>
            </w:pPr>
            <w:r>
              <w:rPr>
                <w:rFonts w:hint="eastAsia" w:asciiTheme="majorEastAsia" w:hAnsiTheme="majorEastAsia" w:eastAsiaTheme="majorEastAsia"/>
                <w:szCs w:val="21"/>
                <w:lang w:eastAsia="zh-CN"/>
              </w:rPr>
              <w:t>1</w:t>
            </w:r>
          </w:p>
        </w:tc>
        <w:tc>
          <w:tcPr>
            <w:tcW w:w="924" w:type="dxa"/>
            <w:vAlign w:val="center"/>
          </w:tcPr>
          <w:p>
            <w:pPr>
              <w:pStyle w:val="15"/>
              <w:rPr>
                <w:rFonts w:asciiTheme="majorEastAsia" w:hAnsiTheme="majorEastAsia" w:eastAsiaTheme="majorEastAsia"/>
                <w:szCs w:val="21"/>
                <w:lang w:eastAsia="zh-CN"/>
              </w:rPr>
            </w:pPr>
            <w:r>
              <w:rPr>
                <w:rFonts w:hint="eastAsia" w:asciiTheme="majorEastAsia" w:hAnsiTheme="majorEastAsia" w:eastAsiaTheme="majorEastAsia"/>
                <w:szCs w:val="21"/>
                <w:lang w:eastAsia="zh-CN"/>
              </w:rPr>
              <w:t>6</w:t>
            </w:r>
          </w:p>
        </w:tc>
        <w:tc>
          <w:tcPr>
            <w:tcW w:w="924" w:type="dxa"/>
            <w:vAlign w:val="center"/>
          </w:tcPr>
          <w:p>
            <w:pPr>
              <w:pStyle w:val="15"/>
              <w:rPr>
                <w:rFonts w:asciiTheme="majorEastAsia" w:hAnsiTheme="majorEastAsia" w:eastAsiaTheme="majorEastAsia"/>
                <w:szCs w:val="21"/>
                <w:lang w:eastAsia="zh-CN"/>
              </w:rPr>
            </w:pPr>
            <w:r>
              <w:rPr>
                <w:rFonts w:hint="eastAsia" w:asciiTheme="majorEastAsia" w:hAnsiTheme="majorEastAsia" w:eastAsiaTheme="majorEastAsia"/>
                <w:szCs w:val="21"/>
                <w:lang w:eastAsia="zh-CN"/>
              </w:rPr>
              <w:t>6</w:t>
            </w:r>
          </w:p>
        </w:tc>
        <w:tc>
          <w:tcPr>
            <w:tcW w:w="924" w:type="dxa"/>
            <w:vAlign w:val="center"/>
          </w:tcPr>
          <w:p>
            <w:pPr>
              <w:pStyle w:val="15"/>
              <w:rPr>
                <w:rFonts w:asciiTheme="majorEastAsia" w:hAnsiTheme="majorEastAsia" w:eastAsiaTheme="majorEastAsia"/>
                <w:szCs w:val="21"/>
                <w:lang w:eastAsia="zh-CN"/>
              </w:rPr>
            </w:pPr>
            <w:r>
              <w:rPr>
                <w:rFonts w:hint="eastAsia" w:asciiTheme="majorEastAsia" w:hAnsiTheme="majorEastAsia" w:eastAsiaTheme="majorEastAsia"/>
                <w:szCs w:val="21"/>
                <w:lang w:eastAsia="zh-CN"/>
              </w:rPr>
              <w:t>6</w:t>
            </w: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szCs w:val="21"/>
              </w:rPr>
            </w:pPr>
          </w:p>
        </w:tc>
        <w:tc>
          <w:tcPr>
            <w:tcW w:w="924" w:type="dxa"/>
            <w:vAlign w:val="center"/>
          </w:tcPr>
          <w:p>
            <w:pPr>
              <w:pStyle w:val="15"/>
              <w:rPr>
                <w:rFonts w:asciiTheme="majorEastAsia" w:hAnsiTheme="majorEastAsia" w:eastAsiaTheme="majorEastAsia"/>
                <w:lang w:eastAsia="zh-CN"/>
              </w:rPr>
            </w:pPr>
            <w:r>
              <w:rPr>
                <w:rFonts w:hint="eastAsia" w:asciiTheme="majorEastAsia" w:hAnsiTheme="majorEastAsia" w:eastAsiaTheme="majorEastAsia"/>
                <w:lang w:eastAsia="zh-CN"/>
              </w:rPr>
              <w:t>6</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隆尧县医疗保障局（含所属单位）上年末固定资产金额为</w:t>
      </w:r>
      <w:r>
        <w:rPr>
          <w:rFonts w:hint="eastAsia" w:eastAsia="方正仿宋_GBK" w:cs="Times New Roman"/>
          <w:color w:val="000000"/>
          <w:sz w:val="28"/>
          <w:lang w:eastAsia="zh-CN"/>
        </w:rPr>
        <w:t>476572.99</w:t>
      </w:r>
      <w:r>
        <w:rPr>
          <w:rFonts w:eastAsia="方正仿宋_GBK" w:cs="Times New Roman"/>
          <w:color w:val="000000"/>
          <w:sz w:val="28"/>
        </w:rPr>
        <w:t>万元（详见下表）。本年度拟购置固定资产总额为6.00万元，已按要求列入政府采购预算，详见政府采购预算表。</w:t>
      </w:r>
    </w:p>
    <w:p>
      <w:pPr>
        <w:jc w:val="center"/>
        <w:rPr>
          <w:rFonts w:hint="eastAsia" w:ascii="方正小标宋_GBK" w:hAnsi="方正小标宋_GBK" w:cs="方正小标宋_GBK" w:eastAsiaTheme="minorEastAsia"/>
          <w:color w:val="000000"/>
          <w:sz w:val="36"/>
          <w:lang w:eastAsia="zh-CN"/>
        </w:rPr>
      </w:pPr>
    </w:p>
    <w:p>
      <w:pPr>
        <w:jc w:val="center"/>
        <w:rPr>
          <w:rFonts w:hint="eastAsia" w:ascii="方正小标宋_GBK" w:hAnsi="方正小标宋_GBK" w:cs="方正小标宋_GBK" w:eastAsiaTheme="minorEastAsia"/>
          <w:color w:val="000000"/>
          <w:sz w:val="36"/>
          <w:lang w:eastAsia="zh-CN"/>
        </w:rPr>
      </w:pPr>
    </w:p>
    <w:p>
      <w:pPr>
        <w:jc w:val="center"/>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322隆尧县医疗保障局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rPr>
                <w:lang w:eastAsia="zh-CN"/>
              </w:rPr>
            </w:pPr>
            <w:r>
              <w:rPr>
                <w:rFonts w:hint="eastAsia"/>
                <w:lang w:eastAsia="zh-CN"/>
              </w:rPr>
              <w:t>47.657299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rPr>
                <w:rFonts w:hint="eastAsia"/>
                <w:lang w:eastAsia="zh-CN"/>
              </w:rPr>
              <w:t>47.657299</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eastAsia="方正仿宋_GBK" w:cs="Times New Roman"/>
          <w:color w:val="000000"/>
          <w:sz w:val="28"/>
        </w:rPr>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s="Times New Roman"/>
          <w:color w:val="000000"/>
          <w:sz w:val="28"/>
        </w:rPr>
        <w:t>我部门无其他需要说明的事项。</w:t>
      </w: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_GBK">
    <w:altName w:val="Segoe Print"/>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075196"/>
    <w:multiLevelType w:val="singleLevel"/>
    <w:tmpl w:val="6607519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3MWMyNzA2ZTNhZGExZTA4OWFlOGM0OTA1MzdkZDAifQ=="/>
  </w:docVars>
  <w:rsids>
    <w:rsidRoot w:val="00E27A3D"/>
    <w:rsid w:val="000124A8"/>
    <w:rsid w:val="0005797D"/>
    <w:rsid w:val="000A78EB"/>
    <w:rsid w:val="000F7BE4"/>
    <w:rsid w:val="001153CF"/>
    <w:rsid w:val="00234C6B"/>
    <w:rsid w:val="0027351B"/>
    <w:rsid w:val="004F6463"/>
    <w:rsid w:val="005A780B"/>
    <w:rsid w:val="006E3D40"/>
    <w:rsid w:val="009A6360"/>
    <w:rsid w:val="009C67E4"/>
    <w:rsid w:val="00B21353"/>
    <w:rsid w:val="00DD7C6E"/>
    <w:rsid w:val="00E27A3D"/>
    <w:rsid w:val="00E32B0C"/>
    <w:rsid w:val="00EE172B"/>
    <w:rsid w:val="00F04B4E"/>
    <w:rsid w:val="1ADE77B7"/>
    <w:rsid w:val="24A92885"/>
    <w:rsid w:val="2D7C5509"/>
    <w:rsid w:val="31236289"/>
    <w:rsid w:val="54977B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8"/>
    <w:unhideWhenUsed/>
    <w:uiPriority w:val="99"/>
    <w:pPr>
      <w:tabs>
        <w:tab w:val="center" w:pos="4153"/>
        <w:tab w:val="right" w:pos="8306"/>
      </w:tabs>
      <w:snapToGrid w:val="0"/>
    </w:pPr>
    <w:rPr>
      <w:sz w:val="18"/>
      <w:szCs w:val="18"/>
    </w:rPr>
  </w:style>
  <w:style w:type="paragraph" w:styleId="4">
    <w:name w:val="header"/>
    <w:basedOn w:val="1"/>
    <w:link w:val="37"/>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Normal_fe4395d1-e57d-42e4-b850-92f47255427e"/>
    <w:qFormat/>
    <w:uiPriority w:val="0"/>
    <w:rPr>
      <w:rFonts w:ascii="Times New Roman" w:hAnsi="Times New Roman" w:eastAsia="Times New Roman" w:cstheme="minorBidi"/>
      <w:sz w:val="24"/>
      <w:szCs w:val="24"/>
      <w:lang w:val="en-US" w:eastAsia="uk-UA" w:bidi="ar-SA"/>
    </w:rPr>
  </w:style>
  <w:style w:type="paragraph" w:customStyle="1" w:styleId="29">
    <w:name w:val="单元格样式1_7b191d98-053a-4494-8777-dd4958eefb94"/>
    <w:basedOn w:val="1"/>
    <w:qFormat/>
    <w:uiPriority w:val="0"/>
    <w:pPr>
      <w:jc w:val="center"/>
    </w:pPr>
    <w:rPr>
      <w:rFonts w:ascii="方正书宋_GBK" w:hAnsi="方正书宋_GBK" w:eastAsia="方正书宋_GBK" w:cs="方正书宋_GBK"/>
      <w:b/>
      <w:sz w:val="21"/>
    </w:rPr>
  </w:style>
  <w:style w:type="paragraph" w:customStyle="1" w:styleId="30">
    <w:name w:val="单元格样式2_b09f1248-2f67-45fd-b728-7b00da09a14b"/>
    <w:basedOn w:val="1"/>
    <w:qFormat/>
    <w:uiPriority w:val="0"/>
    <w:rPr>
      <w:rFonts w:ascii="方正书宋_GBK" w:hAnsi="方正书宋_GBK" w:eastAsia="方正书宋_GBK" w:cs="方正书宋_GBK"/>
      <w:sz w:val="21"/>
    </w:rPr>
  </w:style>
  <w:style w:type="paragraph" w:customStyle="1" w:styleId="31">
    <w:name w:val="单元格样式3_9c81dca6-258e-4b46-be80-721a76c55450"/>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7">
    <w:name w:val="页眉 Char"/>
    <w:basedOn w:val="10"/>
    <w:link w:val="4"/>
    <w:uiPriority w:val="99"/>
    <w:rPr>
      <w:rFonts w:ascii="Times New Roman" w:hAnsi="Times New Roman" w:eastAsia="Times New Roman"/>
      <w:sz w:val="18"/>
      <w:szCs w:val="18"/>
      <w:lang w:eastAsia="uk-UA"/>
    </w:rPr>
  </w:style>
  <w:style w:type="character" w:customStyle="1" w:styleId="38">
    <w:name w:val="页脚 Char"/>
    <w:basedOn w:val="10"/>
    <w:link w:val="3"/>
    <w:uiPriority w:val="99"/>
    <w:rPr>
      <w:rFonts w:ascii="Times New Roman" w:hAnsi="Times New Roman"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2022-02-16T16:30:53Z</dcterms:created>
  <dcterms:modified xsi:type="dcterms:W3CDTF">2022-02-16T08:30:53Z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2022-02-16T16:30:47Z</dcterms:created>
  <dcterms:modified xsi:type="dcterms:W3CDTF">2022-02-16T08:30:47Z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2022-02-16T16:30:50Z</dcterms:created>
  <dcterms:modified xsi:type="dcterms:W3CDTF">2022-02-16T08:30:50Z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2022-02-16T16:30:55Z</dcterms:created>
  <dcterms:modified xsi:type="dcterms:W3CDTF">2022-02-16T08:30:55Z</dcterms:modified>
</cp:coreProperties>
</file>

<file path=customXml/itemProps1.xml><?xml version="1.0" encoding="utf-8"?>
<ds:datastoreItem xmlns:ds="http://schemas.openxmlformats.org/officeDocument/2006/customXml" ds:itemID="{66E93A87-A138-4D51-AE5E-8066F96A21C7}">
  <ds:schemaRefs/>
</ds:datastoreItem>
</file>

<file path=customXml/itemProps2.xml><?xml version="1.0" encoding="utf-8"?>
<ds:datastoreItem xmlns:ds="http://schemas.openxmlformats.org/officeDocument/2006/customXml" ds:itemID="{3E462C0E-B862-48EC-AB94-E6EACA44B58A}">
  <ds:schemaRefs/>
</ds:datastoreItem>
</file>

<file path=customXml/itemProps3.xml><?xml version="1.0" encoding="utf-8"?>
<ds:datastoreItem xmlns:ds="http://schemas.openxmlformats.org/officeDocument/2006/customXml" ds:itemID="{13D42442-62B6-4549-9938-1F5EA4362855}">
  <ds:schemaRefs/>
</ds:datastoreItem>
</file>

<file path=customXml/itemProps4.xml><?xml version="1.0" encoding="utf-8"?>
<ds:datastoreItem xmlns:ds="http://schemas.openxmlformats.org/officeDocument/2006/customXml" ds:itemID="{51A47FC8-353F-4031-801F-57463F9A96FB}">
  <ds:schemaRefs/>
</ds:datastoreItem>
</file>

<file path=customXml/itemProps5.xml><?xml version="1.0" encoding="utf-8"?>
<ds:datastoreItem xmlns:ds="http://schemas.openxmlformats.org/officeDocument/2006/customXml" ds:itemID="{873DE828-6F8B-4D07-A951-7166917F645A}">
  <ds:schemaRefs/>
</ds:datastoreItem>
</file>

<file path=customXml/itemProps6.xml><?xml version="1.0" encoding="utf-8"?>
<ds:datastoreItem xmlns:ds="http://schemas.openxmlformats.org/officeDocument/2006/customXml" ds:itemID="{37B9C883-793E-47E1-BEDF-B472B12C3D26}">
  <ds:schemaRefs/>
</ds:datastoreItem>
</file>

<file path=customXml/itemProps7.xml><?xml version="1.0" encoding="utf-8"?>
<ds:datastoreItem xmlns:ds="http://schemas.openxmlformats.org/officeDocument/2006/customXml" ds:itemID="{617262B1-A750-41D5-A7A3-15AC04F7862E}">
  <ds:schemaRefs/>
</ds:datastoreItem>
</file>

<file path=customXml/itemProps8.xml><?xml version="1.0" encoding="utf-8"?>
<ds:datastoreItem xmlns:ds="http://schemas.openxmlformats.org/officeDocument/2006/customXml" ds:itemID="{7348B13A-F407-4E36-A44C-4146CAB74880}">
  <ds:schemaRefs/>
</ds:datastoreItem>
</file>

<file path=docProps/app.xml><?xml version="1.0" encoding="utf-8"?>
<Properties xmlns="http://schemas.openxmlformats.org/officeDocument/2006/extended-properties" xmlns:vt="http://schemas.openxmlformats.org/officeDocument/2006/docPropsVTypes">
  <Template>Normal</Template>
  <Pages>67</Pages>
  <Words>20408</Words>
  <Characters>24511</Characters>
  <Lines>220</Lines>
  <Paragraphs>62</Paragraphs>
  <TotalTime>1</TotalTime>
  <ScaleCrop>false</ScaleCrop>
  <LinksUpToDate>false</LinksUpToDate>
  <CharactersWithSpaces>24801</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2022-07-28T01:48:00Z</dcterms:created>
  <dc:creator>Administrator.PC-202110261014</dc:creator>
  <cp:lastModifiedBy>何必</cp:lastModifiedBy>
  <dcterms:modified xsi:type="dcterms:W3CDTF">2023-09-05T06:51:28Z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900DA91CCE9F4CF1A92A8735BA90C5F6</vt:lpwstr>
  </property>
</Properties>
</file>