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762隆尧县残疾人联合会</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281.50</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3.15</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273.14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284.65</w:t>
            </w:r>
          </w:p>
        </w:tc>
        <w:tc>
          <w:tcPr>
            <w:tcW w:w="1971" w:type="dxa"/>
            <w:vAlign w:val="center"/>
          </w:tcPr>
          <w:p>
            <w:pPr>
              <w:pStyle w:val="16"/>
            </w:pPr>
            <w:r>
              <w:t>本年支出合计</w:t>
            </w:r>
          </w:p>
        </w:tc>
        <w:tc>
          <w:tcPr>
            <w:tcW w:w="1971" w:type="dxa"/>
            <w:vAlign w:val="center"/>
          </w:tcPr>
          <w:p>
            <w:pPr>
              <w:pStyle w:val="17"/>
            </w:pPr>
            <w:r>
              <w:t>284.65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284.65</w:t>
            </w:r>
          </w:p>
        </w:tc>
        <w:tc>
          <w:tcPr>
            <w:tcW w:w="1971" w:type="dxa"/>
            <w:vAlign w:val="center"/>
          </w:tcPr>
          <w:p>
            <w:pPr>
              <w:pStyle w:val="16"/>
            </w:pPr>
            <w:r>
              <w:t>支出总计</w:t>
            </w:r>
          </w:p>
        </w:tc>
        <w:tc>
          <w:tcPr>
            <w:tcW w:w="1971" w:type="dxa"/>
            <w:vAlign w:val="center"/>
          </w:tcPr>
          <w:p>
            <w:pPr>
              <w:pStyle w:val="17"/>
            </w:pPr>
            <w:r>
              <w:t>284.65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762隆尧县残疾人联合会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284.65</w:t>
            </w:r>
          </w:p>
        </w:tc>
        <w:tc>
          <w:tcPr>
            <w:tcW w:w="758" w:type="dxa"/>
            <w:vAlign w:val="center"/>
          </w:tcPr>
          <w:p>
            <w:pPr>
              <w:pStyle w:val="17"/>
            </w:pPr>
            <w:r>
              <w:t>284.65</w:t>
            </w:r>
          </w:p>
        </w:tc>
        <w:tc>
          <w:tcPr>
            <w:tcW w:w="758" w:type="dxa"/>
            <w:vAlign w:val="center"/>
          </w:tcPr>
          <w:p>
            <w:pPr>
              <w:pStyle w:val="17"/>
            </w:pPr>
            <w:r>
              <w:t>284.65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273.14</w:t>
            </w:r>
          </w:p>
        </w:tc>
        <w:tc>
          <w:tcPr>
            <w:tcW w:w="758" w:type="dxa"/>
            <w:vAlign w:val="center"/>
          </w:tcPr>
          <w:p>
            <w:pPr>
              <w:pStyle w:val="13"/>
            </w:pPr>
            <w:r>
              <w:t>273.14</w:t>
            </w:r>
          </w:p>
        </w:tc>
        <w:tc>
          <w:tcPr>
            <w:tcW w:w="758" w:type="dxa"/>
            <w:vAlign w:val="center"/>
          </w:tcPr>
          <w:p>
            <w:pPr>
              <w:pStyle w:val="13"/>
            </w:pPr>
            <w:r>
              <w:t>273.14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266.53</w:t>
            </w:r>
          </w:p>
        </w:tc>
        <w:tc>
          <w:tcPr>
            <w:tcW w:w="758" w:type="dxa"/>
            <w:vAlign w:val="center"/>
          </w:tcPr>
          <w:p>
            <w:pPr>
              <w:pStyle w:val="13"/>
            </w:pPr>
            <w:r>
              <w:t>266.53</w:t>
            </w:r>
          </w:p>
        </w:tc>
        <w:tc>
          <w:tcPr>
            <w:tcW w:w="758" w:type="dxa"/>
            <w:vAlign w:val="center"/>
          </w:tcPr>
          <w:p>
            <w:pPr>
              <w:pStyle w:val="13"/>
            </w:pPr>
            <w:r>
              <w:t>266.53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69.79</w:t>
            </w:r>
          </w:p>
        </w:tc>
        <w:tc>
          <w:tcPr>
            <w:tcW w:w="758" w:type="dxa"/>
            <w:vAlign w:val="center"/>
          </w:tcPr>
          <w:p>
            <w:pPr>
              <w:pStyle w:val="13"/>
            </w:pPr>
            <w:r>
              <w:t>69.79</w:t>
            </w:r>
          </w:p>
        </w:tc>
        <w:tc>
          <w:tcPr>
            <w:tcW w:w="758" w:type="dxa"/>
            <w:vAlign w:val="center"/>
          </w:tcPr>
          <w:p>
            <w:pPr>
              <w:pStyle w:val="13"/>
            </w:pPr>
            <w:r>
              <w:t>69.79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69.18</w:t>
            </w:r>
          </w:p>
        </w:tc>
        <w:tc>
          <w:tcPr>
            <w:tcW w:w="758" w:type="dxa"/>
            <w:vAlign w:val="center"/>
          </w:tcPr>
          <w:p>
            <w:pPr>
              <w:pStyle w:val="13"/>
            </w:pPr>
            <w:r>
              <w:t>69.18</w:t>
            </w:r>
          </w:p>
        </w:tc>
        <w:tc>
          <w:tcPr>
            <w:tcW w:w="758" w:type="dxa"/>
            <w:vAlign w:val="center"/>
          </w:tcPr>
          <w:p>
            <w:pPr>
              <w:pStyle w:val="13"/>
            </w:pPr>
            <w:r>
              <w:t>69.18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50.20</w:t>
            </w:r>
          </w:p>
        </w:tc>
        <w:tc>
          <w:tcPr>
            <w:tcW w:w="758" w:type="dxa"/>
            <w:vAlign w:val="center"/>
          </w:tcPr>
          <w:p>
            <w:pPr>
              <w:pStyle w:val="13"/>
            </w:pPr>
            <w:r>
              <w:t>50.20</w:t>
            </w:r>
          </w:p>
        </w:tc>
        <w:tc>
          <w:tcPr>
            <w:tcW w:w="758" w:type="dxa"/>
            <w:vAlign w:val="center"/>
          </w:tcPr>
          <w:p>
            <w:pPr>
              <w:pStyle w:val="13"/>
            </w:pPr>
            <w:r>
              <w:t>50.20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2081106</w:t>
            </w:r>
          </w:p>
        </w:tc>
        <w:tc>
          <w:tcPr>
            <w:tcW w:w="758" w:type="dxa"/>
            <w:vAlign w:val="center"/>
          </w:tcPr>
          <w:p>
            <w:pPr>
              <w:pStyle w:val="14"/>
            </w:pPr>
            <w:r>
              <w:t>残疾人体育</w:t>
            </w:r>
          </w:p>
        </w:tc>
        <w:tc>
          <w:tcPr>
            <w:tcW w:w="758" w:type="dxa"/>
            <w:vAlign w:val="center"/>
          </w:tcPr>
          <w:p>
            <w:pPr>
              <w:pStyle w:val="13"/>
            </w:pPr>
            <w:r>
              <w:t>33.75</w:t>
            </w:r>
          </w:p>
        </w:tc>
        <w:tc>
          <w:tcPr>
            <w:tcW w:w="758" w:type="dxa"/>
            <w:vAlign w:val="center"/>
          </w:tcPr>
          <w:p>
            <w:pPr>
              <w:pStyle w:val="13"/>
            </w:pPr>
            <w:r>
              <w:t>33.75</w:t>
            </w:r>
          </w:p>
        </w:tc>
        <w:tc>
          <w:tcPr>
            <w:tcW w:w="758" w:type="dxa"/>
            <w:vAlign w:val="center"/>
          </w:tcPr>
          <w:p>
            <w:pPr>
              <w:pStyle w:val="13"/>
            </w:pPr>
            <w:r>
              <w:t>33.75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43.61</w:t>
            </w:r>
          </w:p>
        </w:tc>
        <w:tc>
          <w:tcPr>
            <w:tcW w:w="758" w:type="dxa"/>
            <w:vAlign w:val="center"/>
          </w:tcPr>
          <w:p>
            <w:pPr>
              <w:pStyle w:val="13"/>
            </w:pPr>
            <w:r>
              <w:t>43.61</w:t>
            </w:r>
          </w:p>
        </w:tc>
        <w:tc>
          <w:tcPr>
            <w:tcW w:w="758" w:type="dxa"/>
            <w:vAlign w:val="center"/>
          </w:tcPr>
          <w:p>
            <w:pPr>
              <w:pStyle w:val="13"/>
            </w:pPr>
            <w:r>
              <w:t>43.61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284.65</w:t>
            </w:r>
          </w:p>
        </w:tc>
        <w:tc>
          <w:tcPr>
            <w:tcW w:w="1095" w:type="dxa"/>
            <w:vAlign w:val="center"/>
          </w:tcPr>
          <w:p>
            <w:pPr>
              <w:pStyle w:val="17"/>
            </w:pPr>
            <w:r>
              <w:t>84.76</w:t>
            </w:r>
          </w:p>
        </w:tc>
        <w:tc>
          <w:tcPr>
            <w:tcW w:w="1095" w:type="dxa"/>
            <w:vAlign w:val="center"/>
          </w:tcPr>
          <w:p>
            <w:pPr>
              <w:pStyle w:val="17"/>
            </w:pPr>
            <w:r>
              <w:t>199.89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273.14</w:t>
            </w:r>
          </w:p>
        </w:tc>
        <w:tc>
          <w:tcPr>
            <w:tcW w:w="1095" w:type="dxa"/>
            <w:vAlign w:val="center"/>
          </w:tcPr>
          <w:p>
            <w:pPr>
              <w:pStyle w:val="13"/>
            </w:pPr>
            <w:r>
              <w:t>76.40</w:t>
            </w:r>
          </w:p>
        </w:tc>
        <w:tc>
          <w:tcPr>
            <w:tcW w:w="1095" w:type="dxa"/>
            <w:vAlign w:val="center"/>
          </w:tcPr>
          <w:p>
            <w:pPr>
              <w:pStyle w:val="13"/>
            </w:pPr>
            <w:r>
              <w:t>196.74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266.53</w:t>
            </w:r>
          </w:p>
        </w:tc>
        <w:tc>
          <w:tcPr>
            <w:tcW w:w="1095" w:type="dxa"/>
            <w:vAlign w:val="center"/>
          </w:tcPr>
          <w:p>
            <w:pPr>
              <w:pStyle w:val="13"/>
            </w:pPr>
            <w:r>
              <w:t>69.79</w:t>
            </w:r>
          </w:p>
        </w:tc>
        <w:tc>
          <w:tcPr>
            <w:tcW w:w="1095" w:type="dxa"/>
            <w:vAlign w:val="center"/>
          </w:tcPr>
          <w:p>
            <w:pPr>
              <w:pStyle w:val="13"/>
            </w:pPr>
            <w:r>
              <w:t>196.74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69.79</w:t>
            </w:r>
          </w:p>
        </w:tc>
        <w:tc>
          <w:tcPr>
            <w:tcW w:w="1095" w:type="dxa"/>
            <w:vAlign w:val="center"/>
          </w:tcPr>
          <w:p>
            <w:pPr>
              <w:pStyle w:val="13"/>
            </w:pPr>
            <w:r>
              <w:t>69.79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69.18</w:t>
            </w:r>
          </w:p>
        </w:tc>
        <w:tc>
          <w:tcPr>
            <w:tcW w:w="1095" w:type="dxa"/>
            <w:vAlign w:val="center"/>
          </w:tcPr>
          <w:p>
            <w:pPr>
              <w:pStyle w:val="13"/>
            </w:pPr>
          </w:p>
        </w:tc>
        <w:tc>
          <w:tcPr>
            <w:tcW w:w="1095" w:type="dxa"/>
            <w:vAlign w:val="center"/>
          </w:tcPr>
          <w:p>
            <w:pPr>
              <w:pStyle w:val="13"/>
            </w:pPr>
            <w:r>
              <w:t>69.18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50.20</w:t>
            </w:r>
          </w:p>
        </w:tc>
        <w:tc>
          <w:tcPr>
            <w:tcW w:w="1095" w:type="dxa"/>
            <w:vAlign w:val="center"/>
          </w:tcPr>
          <w:p>
            <w:pPr>
              <w:pStyle w:val="13"/>
            </w:pPr>
          </w:p>
        </w:tc>
        <w:tc>
          <w:tcPr>
            <w:tcW w:w="1095" w:type="dxa"/>
            <w:vAlign w:val="center"/>
          </w:tcPr>
          <w:p>
            <w:pPr>
              <w:pStyle w:val="13"/>
            </w:pPr>
            <w:r>
              <w:t>50.20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2081106</w:t>
            </w:r>
          </w:p>
        </w:tc>
        <w:tc>
          <w:tcPr>
            <w:tcW w:w="1095" w:type="dxa"/>
            <w:vAlign w:val="center"/>
          </w:tcPr>
          <w:p>
            <w:pPr>
              <w:pStyle w:val="14"/>
            </w:pPr>
            <w:r>
              <w:t>残疾人体育</w:t>
            </w:r>
          </w:p>
        </w:tc>
        <w:tc>
          <w:tcPr>
            <w:tcW w:w="1095" w:type="dxa"/>
            <w:vAlign w:val="center"/>
          </w:tcPr>
          <w:p>
            <w:pPr>
              <w:pStyle w:val="13"/>
            </w:pPr>
            <w:r>
              <w:t>33.75</w:t>
            </w:r>
          </w:p>
        </w:tc>
        <w:tc>
          <w:tcPr>
            <w:tcW w:w="1095" w:type="dxa"/>
            <w:vAlign w:val="center"/>
          </w:tcPr>
          <w:p>
            <w:pPr>
              <w:pStyle w:val="13"/>
            </w:pPr>
          </w:p>
        </w:tc>
        <w:tc>
          <w:tcPr>
            <w:tcW w:w="1095" w:type="dxa"/>
            <w:vAlign w:val="center"/>
          </w:tcPr>
          <w:p>
            <w:pPr>
              <w:pStyle w:val="13"/>
            </w:pPr>
            <w:r>
              <w:t>33.75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43.61</w:t>
            </w:r>
          </w:p>
        </w:tc>
        <w:tc>
          <w:tcPr>
            <w:tcW w:w="1095" w:type="dxa"/>
            <w:vAlign w:val="center"/>
          </w:tcPr>
          <w:p>
            <w:pPr>
              <w:pStyle w:val="13"/>
            </w:pPr>
          </w:p>
        </w:tc>
        <w:tc>
          <w:tcPr>
            <w:tcW w:w="1095" w:type="dxa"/>
            <w:vAlign w:val="center"/>
          </w:tcPr>
          <w:p>
            <w:pPr>
              <w:pStyle w:val="13"/>
            </w:pPr>
            <w:r>
              <w:t>43.61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281.50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3.15</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273.14</w:t>
            </w:r>
          </w:p>
        </w:tc>
        <w:tc>
          <w:tcPr>
            <w:tcW w:w="1232" w:type="dxa"/>
            <w:vAlign w:val="center"/>
          </w:tcPr>
          <w:p>
            <w:pPr>
              <w:pStyle w:val="13"/>
            </w:pPr>
            <w:r>
              <w:t>273.14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2.94</w:t>
            </w:r>
          </w:p>
        </w:tc>
        <w:tc>
          <w:tcPr>
            <w:tcW w:w="1232" w:type="dxa"/>
            <w:vAlign w:val="center"/>
          </w:tcPr>
          <w:p>
            <w:pPr>
              <w:pStyle w:val="13"/>
            </w:pPr>
            <w:r>
              <w:t>2.94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5.41</w:t>
            </w:r>
          </w:p>
        </w:tc>
        <w:tc>
          <w:tcPr>
            <w:tcW w:w="1232" w:type="dxa"/>
            <w:vAlign w:val="center"/>
          </w:tcPr>
          <w:p>
            <w:pPr>
              <w:pStyle w:val="13"/>
            </w:pPr>
            <w:r>
              <w:t>5.41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3.15</w:t>
            </w:r>
          </w:p>
        </w:tc>
        <w:tc>
          <w:tcPr>
            <w:tcW w:w="1232" w:type="dxa"/>
            <w:vAlign w:val="center"/>
          </w:tcPr>
          <w:p>
            <w:pPr>
              <w:pStyle w:val="13"/>
            </w:pPr>
          </w:p>
        </w:tc>
        <w:tc>
          <w:tcPr>
            <w:tcW w:w="1232" w:type="dxa"/>
            <w:vAlign w:val="center"/>
          </w:tcPr>
          <w:p>
            <w:pPr>
              <w:pStyle w:val="13"/>
            </w:pPr>
            <w:r>
              <w:t>3.15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284.65</w:t>
            </w:r>
          </w:p>
        </w:tc>
        <w:tc>
          <w:tcPr>
            <w:tcW w:w="1232" w:type="dxa"/>
            <w:vAlign w:val="center"/>
          </w:tcPr>
          <w:p>
            <w:pPr>
              <w:pStyle w:val="16"/>
            </w:pPr>
            <w:r>
              <w:t>本年支出合计</w:t>
            </w:r>
          </w:p>
        </w:tc>
        <w:tc>
          <w:tcPr>
            <w:tcW w:w="1232" w:type="dxa"/>
            <w:vAlign w:val="center"/>
          </w:tcPr>
          <w:p>
            <w:pPr>
              <w:pStyle w:val="17"/>
            </w:pPr>
            <w:r>
              <w:t>284.65</w:t>
            </w:r>
          </w:p>
        </w:tc>
        <w:tc>
          <w:tcPr>
            <w:tcW w:w="1232" w:type="dxa"/>
            <w:vAlign w:val="center"/>
          </w:tcPr>
          <w:p>
            <w:pPr>
              <w:pStyle w:val="17"/>
            </w:pPr>
            <w:r>
              <w:t>281.50</w:t>
            </w:r>
          </w:p>
        </w:tc>
        <w:tc>
          <w:tcPr>
            <w:tcW w:w="1232" w:type="dxa"/>
            <w:vAlign w:val="center"/>
          </w:tcPr>
          <w:p>
            <w:pPr>
              <w:pStyle w:val="17"/>
            </w:pPr>
            <w:r>
              <w:t>3.15</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284.65</w:t>
            </w:r>
          </w:p>
        </w:tc>
        <w:tc>
          <w:tcPr>
            <w:tcW w:w="1232" w:type="dxa"/>
            <w:vAlign w:val="center"/>
          </w:tcPr>
          <w:p>
            <w:pPr>
              <w:pStyle w:val="16"/>
            </w:pPr>
            <w:r>
              <w:t>支出总计</w:t>
            </w:r>
          </w:p>
        </w:tc>
        <w:tc>
          <w:tcPr>
            <w:tcW w:w="1232" w:type="dxa"/>
            <w:vAlign w:val="center"/>
          </w:tcPr>
          <w:p>
            <w:pPr>
              <w:pStyle w:val="17"/>
            </w:pPr>
            <w:r>
              <w:t>284.65</w:t>
            </w:r>
          </w:p>
        </w:tc>
        <w:tc>
          <w:tcPr>
            <w:tcW w:w="1232" w:type="dxa"/>
            <w:vAlign w:val="center"/>
          </w:tcPr>
          <w:p>
            <w:pPr>
              <w:pStyle w:val="17"/>
            </w:pPr>
            <w:r>
              <w:t>281.50</w:t>
            </w:r>
          </w:p>
        </w:tc>
        <w:tc>
          <w:tcPr>
            <w:tcW w:w="1232" w:type="dxa"/>
            <w:vAlign w:val="center"/>
          </w:tcPr>
          <w:p>
            <w:pPr>
              <w:pStyle w:val="17"/>
            </w:pPr>
            <w:r>
              <w:t>3.15</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281.50</w:t>
            </w:r>
          </w:p>
        </w:tc>
        <w:tc>
          <w:tcPr>
            <w:tcW w:w="1643" w:type="dxa"/>
            <w:vAlign w:val="center"/>
          </w:tcPr>
          <w:p>
            <w:pPr>
              <w:pStyle w:val="17"/>
            </w:pPr>
            <w:r>
              <w:t>84.76</w:t>
            </w:r>
          </w:p>
        </w:tc>
        <w:tc>
          <w:tcPr>
            <w:tcW w:w="1643" w:type="dxa"/>
            <w:vAlign w:val="center"/>
          </w:tcPr>
          <w:p>
            <w:pPr>
              <w:pStyle w:val="17"/>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273.14</w:t>
            </w:r>
          </w:p>
        </w:tc>
        <w:tc>
          <w:tcPr>
            <w:tcW w:w="1643" w:type="dxa"/>
            <w:vAlign w:val="center"/>
          </w:tcPr>
          <w:p>
            <w:pPr>
              <w:pStyle w:val="13"/>
            </w:pPr>
            <w:r>
              <w:t>76.40</w:t>
            </w:r>
          </w:p>
        </w:tc>
        <w:tc>
          <w:tcPr>
            <w:tcW w:w="1643" w:type="dxa"/>
            <w:vAlign w:val="center"/>
          </w:tcPr>
          <w:p>
            <w:pPr>
              <w:pStyle w:val="13"/>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266.53</w:t>
            </w:r>
          </w:p>
        </w:tc>
        <w:tc>
          <w:tcPr>
            <w:tcW w:w="1643" w:type="dxa"/>
            <w:vAlign w:val="center"/>
          </w:tcPr>
          <w:p>
            <w:pPr>
              <w:pStyle w:val="13"/>
            </w:pPr>
            <w:r>
              <w:t>69.79</w:t>
            </w:r>
          </w:p>
        </w:tc>
        <w:tc>
          <w:tcPr>
            <w:tcW w:w="1643" w:type="dxa"/>
            <w:vAlign w:val="center"/>
          </w:tcPr>
          <w:p>
            <w:pPr>
              <w:pStyle w:val="13"/>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69.79</w:t>
            </w:r>
          </w:p>
        </w:tc>
        <w:tc>
          <w:tcPr>
            <w:tcW w:w="1643" w:type="dxa"/>
            <w:vAlign w:val="center"/>
          </w:tcPr>
          <w:p>
            <w:pPr>
              <w:pStyle w:val="13"/>
            </w:pPr>
            <w:r>
              <w:t>69.79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69.18</w:t>
            </w:r>
          </w:p>
        </w:tc>
        <w:tc>
          <w:tcPr>
            <w:tcW w:w="1643" w:type="dxa"/>
            <w:vAlign w:val="center"/>
          </w:tcPr>
          <w:p>
            <w:pPr>
              <w:pStyle w:val="13"/>
            </w:pPr>
          </w:p>
        </w:tc>
        <w:tc>
          <w:tcPr>
            <w:tcW w:w="1643" w:type="dxa"/>
            <w:vAlign w:val="center"/>
          </w:tcPr>
          <w:p>
            <w:pPr>
              <w:pStyle w:val="13"/>
            </w:pPr>
            <w:r>
              <w:t>69.18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50.20</w:t>
            </w:r>
          </w:p>
        </w:tc>
        <w:tc>
          <w:tcPr>
            <w:tcW w:w="1643" w:type="dxa"/>
            <w:vAlign w:val="center"/>
          </w:tcPr>
          <w:p>
            <w:pPr>
              <w:pStyle w:val="13"/>
            </w:pPr>
          </w:p>
        </w:tc>
        <w:tc>
          <w:tcPr>
            <w:tcW w:w="1643" w:type="dxa"/>
            <w:vAlign w:val="center"/>
          </w:tcPr>
          <w:p>
            <w:pPr>
              <w:pStyle w:val="13"/>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2081106</w:t>
            </w:r>
          </w:p>
        </w:tc>
        <w:tc>
          <w:tcPr>
            <w:tcW w:w="1643" w:type="dxa"/>
            <w:vAlign w:val="center"/>
          </w:tcPr>
          <w:p>
            <w:pPr>
              <w:pStyle w:val="14"/>
            </w:pPr>
            <w:r>
              <w:t>残疾人体育</w:t>
            </w:r>
          </w:p>
        </w:tc>
        <w:tc>
          <w:tcPr>
            <w:tcW w:w="1643" w:type="dxa"/>
            <w:vAlign w:val="center"/>
          </w:tcPr>
          <w:p>
            <w:pPr>
              <w:pStyle w:val="13"/>
            </w:pPr>
            <w:r>
              <w:t>33.75</w:t>
            </w:r>
          </w:p>
        </w:tc>
        <w:tc>
          <w:tcPr>
            <w:tcW w:w="1643" w:type="dxa"/>
            <w:vAlign w:val="center"/>
          </w:tcPr>
          <w:p>
            <w:pPr>
              <w:pStyle w:val="13"/>
            </w:pPr>
          </w:p>
        </w:tc>
        <w:tc>
          <w:tcPr>
            <w:tcW w:w="1643" w:type="dxa"/>
            <w:vAlign w:val="center"/>
          </w:tcPr>
          <w:p>
            <w:pPr>
              <w:pStyle w:val="13"/>
            </w:pPr>
            <w: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43.61</w:t>
            </w:r>
          </w:p>
        </w:tc>
        <w:tc>
          <w:tcPr>
            <w:tcW w:w="1643" w:type="dxa"/>
            <w:vAlign w:val="center"/>
          </w:tcPr>
          <w:p>
            <w:pPr>
              <w:pStyle w:val="13"/>
            </w:pPr>
          </w:p>
        </w:tc>
        <w:tc>
          <w:tcPr>
            <w:tcW w:w="1643" w:type="dxa"/>
            <w:vAlign w:val="center"/>
          </w:tcPr>
          <w:p>
            <w:pPr>
              <w:pStyle w:val="13"/>
            </w:pPr>
            <w:r>
              <w:t>43.61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84.76</w:t>
            </w:r>
          </w:p>
        </w:tc>
        <w:tc>
          <w:tcPr>
            <w:tcW w:w="1643" w:type="dxa"/>
            <w:vAlign w:val="center"/>
          </w:tcPr>
          <w:p>
            <w:pPr>
              <w:pStyle w:val="17"/>
            </w:pPr>
            <w:r>
              <w:t>75.32</w:t>
            </w:r>
          </w:p>
        </w:tc>
        <w:tc>
          <w:tcPr>
            <w:tcW w:w="1643" w:type="dxa"/>
            <w:vAlign w:val="center"/>
          </w:tcPr>
          <w:p>
            <w:pPr>
              <w:pStyle w:val="17"/>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73.14</w:t>
            </w:r>
          </w:p>
        </w:tc>
        <w:tc>
          <w:tcPr>
            <w:tcW w:w="1643" w:type="dxa"/>
            <w:vAlign w:val="center"/>
          </w:tcPr>
          <w:p>
            <w:pPr>
              <w:pStyle w:val="13"/>
            </w:pPr>
            <w:r>
              <w:t>73.14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27.92</w:t>
            </w:r>
          </w:p>
        </w:tc>
        <w:tc>
          <w:tcPr>
            <w:tcW w:w="1643" w:type="dxa"/>
            <w:vAlign w:val="center"/>
          </w:tcPr>
          <w:p>
            <w:pPr>
              <w:pStyle w:val="13"/>
            </w:pPr>
            <w:r>
              <w:t>27.92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27.58</w:t>
            </w:r>
          </w:p>
        </w:tc>
        <w:tc>
          <w:tcPr>
            <w:tcW w:w="1643" w:type="dxa"/>
            <w:vAlign w:val="center"/>
          </w:tcPr>
          <w:p>
            <w:pPr>
              <w:pStyle w:val="13"/>
            </w:pPr>
            <w:r>
              <w:t>27.58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2.33</w:t>
            </w:r>
          </w:p>
        </w:tc>
        <w:tc>
          <w:tcPr>
            <w:tcW w:w="1643" w:type="dxa"/>
            <w:vAlign w:val="center"/>
          </w:tcPr>
          <w:p>
            <w:pPr>
              <w:pStyle w:val="13"/>
            </w:pPr>
            <w:r>
              <w:t>2.33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0.18</w:t>
            </w:r>
          </w:p>
        </w:tc>
        <w:tc>
          <w:tcPr>
            <w:tcW w:w="1643" w:type="dxa"/>
            <w:vAlign w:val="center"/>
          </w:tcPr>
          <w:p>
            <w:pPr>
              <w:pStyle w:val="13"/>
            </w:pPr>
            <w:r>
              <w:t>0.18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9.44</w:t>
            </w:r>
          </w:p>
        </w:tc>
        <w:tc>
          <w:tcPr>
            <w:tcW w:w="1643" w:type="dxa"/>
            <w:vAlign w:val="center"/>
          </w:tcPr>
          <w:p>
            <w:pPr>
              <w:pStyle w:val="13"/>
            </w:pPr>
          </w:p>
        </w:tc>
        <w:tc>
          <w:tcPr>
            <w:tcW w:w="1643" w:type="dxa"/>
            <w:vAlign w:val="center"/>
          </w:tcPr>
          <w:p>
            <w:pPr>
              <w:pStyle w:val="13"/>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1.51</w:t>
            </w:r>
          </w:p>
        </w:tc>
        <w:tc>
          <w:tcPr>
            <w:tcW w:w="1643" w:type="dxa"/>
            <w:vAlign w:val="center"/>
          </w:tcPr>
          <w:p>
            <w:pPr>
              <w:pStyle w:val="13"/>
            </w:pPr>
          </w:p>
        </w:tc>
        <w:tc>
          <w:tcPr>
            <w:tcW w:w="1643"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0.49</w:t>
            </w:r>
          </w:p>
        </w:tc>
        <w:tc>
          <w:tcPr>
            <w:tcW w:w="1643" w:type="dxa"/>
            <w:vAlign w:val="center"/>
          </w:tcPr>
          <w:p>
            <w:pPr>
              <w:pStyle w:val="13"/>
            </w:pPr>
          </w:p>
        </w:tc>
        <w:tc>
          <w:tcPr>
            <w:tcW w:w="1643"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4.44</w:t>
            </w:r>
          </w:p>
        </w:tc>
        <w:tc>
          <w:tcPr>
            <w:tcW w:w="1643" w:type="dxa"/>
            <w:vAlign w:val="center"/>
          </w:tcPr>
          <w:p>
            <w:pPr>
              <w:pStyle w:val="13"/>
            </w:pPr>
          </w:p>
        </w:tc>
        <w:tc>
          <w:tcPr>
            <w:tcW w:w="1643"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2.17</w:t>
            </w:r>
          </w:p>
        </w:tc>
        <w:tc>
          <w:tcPr>
            <w:tcW w:w="1643" w:type="dxa"/>
            <w:vAlign w:val="center"/>
          </w:tcPr>
          <w:p>
            <w:pPr>
              <w:pStyle w:val="13"/>
            </w:pPr>
            <w:r>
              <w:t>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2.17</w:t>
            </w:r>
          </w:p>
        </w:tc>
        <w:tc>
          <w:tcPr>
            <w:tcW w:w="1643" w:type="dxa"/>
            <w:vAlign w:val="center"/>
          </w:tcPr>
          <w:p>
            <w:pPr>
              <w:pStyle w:val="13"/>
            </w:pPr>
            <w:r>
              <w:t>2.17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3.15</w:t>
            </w:r>
          </w:p>
        </w:tc>
        <w:tc>
          <w:tcPr>
            <w:tcW w:w="1643" w:type="dxa"/>
            <w:vAlign w:val="center"/>
          </w:tcPr>
          <w:p>
            <w:pPr>
              <w:pStyle w:val="17"/>
            </w:pPr>
          </w:p>
        </w:tc>
        <w:tc>
          <w:tcPr>
            <w:tcW w:w="1643" w:type="dxa"/>
            <w:vAlign w:val="center"/>
          </w:tcPr>
          <w:p>
            <w:pPr>
              <w:pStyle w:val="17"/>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6.5</w:t>
            </w:r>
          </w:p>
        </w:tc>
        <w:tc>
          <w:tcPr>
            <w:tcW w:w="1643" w:type="dxa"/>
            <w:vAlign w:val="center"/>
          </w:tcPr>
          <w:p>
            <w:pPr>
              <w:pStyle w:val="17"/>
              <w:rPr>
                <w:rFonts w:hint="default" w:eastAsia="方正书宋_GBK"/>
                <w:lang w:val="en-US" w:eastAsia="zh-CN"/>
              </w:rPr>
            </w:pPr>
            <w:r>
              <w:rPr>
                <w:rFonts w:hint="eastAsia"/>
                <w:lang w:val="en-US" w:eastAsia="zh-CN"/>
              </w:rPr>
              <w:t>6.5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隆尧县残疾人联合会2022年部门预算信息公开情况说明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隆尧县残疾人联合会2022年部门预算信息公开情况说明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按照《预算法》、《地方预决算公开操作规程》和《关于进一步推进预算公开工作的实施意见》规定，现将隆尧县残疾人联合会2022年部门预算公开如下：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9"/>
      </w:pPr>
      <w:r>
        <w:t>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pStyle w:val="19"/>
      </w:pPr>
      <w:r>
        <w:t>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pStyle w:val="19"/>
      </w:pPr>
      <w:r>
        <w:t>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pStyle w:val="19"/>
      </w:pPr>
      <w: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464" w:type="dxa"/>
            <w:vAlign w:val="center"/>
          </w:tcPr>
          <w:p>
            <w:pPr>
              <w:pStyle w:val="14"/>
            </w:pPr>
            <w:r>
              <w:t>隆尧县残疾人联合会本级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按照预算管理有关规定，目前我省部门预算的编制实行综合预算管理，即全部收入和支出都反映在预算中。隆尧县残疾人联合会机关及所属事业单位的收支包含在部门预算中。</w:t>
      </w:r>
    </w:p>
    <w:p>
      <w:pPr>
        <w:pStyle w:val="20"/>
      </w:pPr>
      <w:r>
        <w:t>部门预算安排的总体情况：</w:t>
      </w:r>
    </w:p>
    <w:p>
      <w:pPr>
        <w:pStyle w:val="20"/>
      </w:pPr>
      <w:r>
        <w:t>按照预算管理有关规定，目前我县部门预算的编制实行综合预算管理，即全部收入和支出都反映的预算中。隆尧县残疾人联合会的收支包含在部门预算中。</w:t>
      </w:r>
    </w:p>
    <w:p>
      <w:pPr>
        <w:pStyle w:val="20"/>
      </w:pPr>
      <w:r>
        <w:t>1、收入说明</w:t>
      </w:r>
    </w:p>
    <w:p>
      <w:pPr>
        <w:pStyle w:val="20"/>
      </w:pPr>
      <w:r>
        <w:t>2022年预算收入284.6464万元，其中：一般公共预算收入281.4964万元，基金预算收入3.15万元。</w:t>
      </w:r>
    </w:p>
    <w:p>
      <w:pPr>
        <w:pStyle w:val="20"/>
      </w:pPr>
      <w:r>
        <w:t>2、支出说明</w:t>
      </w:r>
    </w:p>
    <w:p>
      <w:pPr>
        <w:pStyle w:val="20"/>
      </w:pPr>
      <w:r>
        <w:t>2022年部门支出预算为284.6464万元，其中基本支出84.7564万元，包括人员经费75.3164万元和日常公用经费9.44万元；项目支出199.89万元，主要为残疾人康复、残疾人教育就业扶贫和社会保障支出以及残疾人家庭无障碍环境建设支出。</w:t>
      </w:r>
    </w:p>
    <w:p>
      <w:pPr>
        <w:pStyle w:val="20"/>
      </w:pPr>
      <w:r>
        <w:t>3、比上年增减情况</w:t>
      </w:r>
    </w:p>
    <w:p>
      <w:pPr>
        <w:pStyle w:val="20"/>
      </w:pPr>
      <w:r>
        <w:t>2022年部门预算收支安排284.6464万元，较2021年增加24.8164万元，其中：基本支出增加11万元，主要是增加了人员经费；项目支出增加13.75万元，主要是增加了残疾人基本康复服务项目支出。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机关运行经费共计安排9.44万元，主要用于保证机关正常运转的办公及印刷费、邮电费、差旅费、福利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财政拨款“三公”经费预算情况及增减变化原因：</w:t>
      </w:r>
    </w:p>
    <w:p>
      <w:pPr>
        <w:pStyle w:val="22"/>
      </w:pPr>
      <w:r>
        <w:t>2022年，我部门财政拨款“三公”经费预算安排1.5万元，其中：因公出国（境）费0万元；公务用车购置及运维费1.5万元，与</w:t>
      </w:r>
      <w:r>
        <w:rPr>
          <w:rFonts w:hint="eastAsia"/>
          <w:lang w:val="en-US" w:eastAsia="zh-CN"/>
        </w:rPr>
        <w:t>2021年相比</w:t>
      </w:r>
      <w:r>
        <w:t>增加0.7万元，</w:t>
      </w:r>
      <w:r>
        <w:rPr>
          <w:rFonts w:hint="eastAsia"/>
          <w:lang w:val="en-US" w:eastAsia="zh-CN"/>
        </w:rPr>
        <w:t>主要原因是：根据部门实际情况增加公务用车运维费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隆尧县残联发展规划目标</w:t>
      </w:r>
    </w:p>
    <w:p>
      <w:pPr>
        <w:pStyle w:val="23"/>
      </w:pPr>
      <w:r>
        <w:t>目标规划是：（1）加强康复人才培养工作，建立适合我县实际的康复人才培养工作机制和培养模式。加强康复机构管理，使其在建设规模、机构职能、设备设施和人员配置等方面更加规范完善。（2）组织实施中国残联阳光助学计划——残疾人事业专项彩票公益金助学项目，为家庭经济困难的残疾儿童提供学前教育资助。加大手语、盲文培训和推广力度，提高特殊语言文字服务能力。（3）完善残疾人就业和培训实名制统计及动态管理工作。加强和规范残疾人就业服务窗口建设，举办残疾人就业洽谈会。（4）做好残疾人培训的宣传、组织工作，为省、市残疾人培训输送优秀学员，残疾人培训就业率达到80%以上。（5）建立一个示范性扶贫基地，完成农村残疾人实用技术培训500人次。组织落实农村基层组织助残扶贫工程、万村千乡市场工程助残扶贫项目和农家书屋残疾人就业等扶贫工程。（6）加强残疾人体育健身示范点建设，举办残疾人体育健身指导员培训班，培养残疾人体育健身师资力量。(7)加强残疾人法律救助工作站规范化建设，做到有专职人员、有无障碍的工作场地、有为残、疾人提供法律救助服务的合作单位、有工作经费、有登记统计、有工作制度和职责，逐步建立残疾人法律救助工作联络站。</w:t>
      </w:r>
    </w:p>
    <w:p>
      <w:pPr>
        <w:pStyle w:val="23"/>
      </w:pPr>
      <w:r>
        <w:t>分项绩效目标：</w:t>
      </w:r>
    </w:p>
    <w:p>
      <w:pPr>
        <w:pStyle w:val="23"/>
      </w:pPr>
      <w:r>
        <w:t>残疾人法律维权：维护残疾人合法权益，对特困残疾人进行救助，促进社会稳定。保障残疾人出行便利，融入社会。</w:t>
      </w:r>
    </w:p>
    <w:p>
      <w:pPr>
        <w:pStyle w:val="23"/>
      </w:pPr>
      <w:r>
        <w:t>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pStyle w:val="23"/>
      </w:pPr>
      <w:r>
        <w:t>残疾人综合业务管理：残疾残疾人就业保障金稳定增收，残疾残疾人稳定就业。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残疾人法律维权：维护残疾人合法权益，对特困残疾人进行救助，促进社会稳定。保障残疾人出行便利，融入社会。</w:t>
      </w:r>
    </w:p>
    <w:p>
      <w:pPr>
        <w:pStyle w:val="24"/>
      </w:pPr>
      <w:r>
        <w:t>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pStyle w:val="24"/>
      </w:pPr>
      <w:r>
        <w:t>残疾人综合业务管理：残疾残疾人就业保障金稳定增收，残疾残疾人稳定就业。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一、切实开展好助残服务。</w:t>
      </w:r>
    </w:p>
    <w:p>
      <w:pPr>
        <w:pStyle w:val="25"/>
      </w:pPr>
      <w:r>
        <w:t>2022年计划为800名残疾人提供精准康复服务，为500名残疾人开展辅具适配，为50名残疾人进行家庭无障碍改造，为100名残疾人提供居家托养服务，为当年考入高等学校的贫困残疾家庭子女进行资助，大力宣传残疾人事业发展状况。</w:t>
      </w:r>
    </w:p>
    <w:p>
      <w:pPr>
        <w:pStyle w:val="25"/>
      </w:pPr>
      <w:r>
        <w:t>二、切实加强残疾人康复体系建设。</w:t>
      </w:r>
    </w:p>
    <w:p>
      <w:pPr>
        <w:pStyle w:val="25"/>
      </w:pPr>
      <w:r>
        <w:t>加快构建以专业康复机构和医疗单位为骨干、社区康复为基础、家庭康复为依托、村卫生室为补充的残疾人康复服务网络。为2300名残疾人提供家庭医生个性化签约服务，为残疾人提供综合性的康复服务。</w:t>
      </w:r>
    </w:p>
    <w:p>
      <w:pPr>
        <w:pStyle w:val="25"/>
      </w:pPr>
      <w:r>
        <w:t>三、切实做好残疾人就业培训。</w:t>
      </w:r>
    </w:p>
    <w:p>
      <w:pPr>
        <w:pStyle w:val="25"/>
      </w:pPr>
      <w:r>
        <w:t>建立全县就业年龄段残疾人就业需求信息库，技能培训残疾人200名，谋划新增一家残疾人辅助性就业机构，制定出台县级残疾人辅助性就业机构奖补政策，切实提高残疾人就业能力，拓展就业渠道。培育残疾人致富带头人，重点扶持培养残疾人创业创新标兵，辐射带动更多残疾人增收致富。</w:t>
      </w:r>
    </w:p>
    <w:p>
      <w:pPr>
        <w:pStyle w:val="25"/>
      </w:pPr>
      <w:r>
        <w:t>四、继续开展“强基育人”工程</w:t>
      </w:r>
    </w:p>
    <w:p>
      <w:pPr>
        <w:pStyle w:val="25"/>
      </w:pPr>
      <w:r>
        <w:t xml:space="preserve">以加强村（社区）残协建设为抓手，落实基层残疾人专职委员选配及待遇落实等工作，突出规范管理，抓好镇残联理事长和村（社区）残疾人专职委员作用发挥，加强业务培训，全面提升专职委员工作能力，更好服务残疾人。 </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spacing w:before="0" w:after="0" w:line="240" w:lineRule="auto"/>
        <w:ind w:firstLine="560" w:firstLineChars="200"/>
        <w:jc w:val="left"/>
        <w:outlineLvl w:val="9"/>
        <w:rPr>
          <w:rFonts w:hint="default" w:eastAsia="方正楷体_GBK"/>
          <w:sz w:val="28"/>
          <w:szCs w:val="28"/>
          <w:lang w:val="en-US" w:eastAsia="zh-CN"/>
        </w:rPr>
      </w:pPr>
      <w:r>
        <w:rPr>
          <w:rFonts w:hint="eastAsia" w:ascii="方正楷体_GBK" w:hAnsi="方正楷体_GBK" w:eastAsia="方正楷体_GBK" w:cs="方正楷体_GBK"/>
          <w:b w:val="0"/>
          <w:bCs/>
          <w:color w:val="000000"/>
          <w:sz w:val="28"/>
          <w:szCs w:val="28"/>
          <w:lang w:val="en-US" w:eastAsia="zh-CN"/>
        </w:rPr>
        <w:t>本年度无专项资金</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bookmarkStart w:id="18" w:name="_GoBack"/>
      <w:bookmarkEnd w:id="18"/>
      <w:r>
        <w:rPr>
          <w:rFonts w:ascii="方正仿宋_GBK" w:hAnsi="方正仿宋_GBK" w:eastAsia="方正仿宋_GBK" w:cs="方正仿宋_GBK"/>
          <w:b w:val="0"/>
          <w:bCs/>
          <w:color w:val="000000"/>
          <w:sz w:val="28"/>
        </w:rPr>
        <w:t>1、残疾人基本服务状况数据更新费绩效目标表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1.通过开展残疾人基本康复动态更新服务，增强残疾人生活自理和社会参与能力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残疾人基本服务状况和需求专项调</w:t>
            </w:r>
          </w:p>
        </w:tc>
        <w:tc>
          <w:tcPr>
            <w:tcW w:w="2466" w:type="dxa"/>
            <w:vAlign w:val="center"/>
          </w:tcPr>
          <w:p>
            <w:pPr>
              <w:pStyle w:val="28"/>
            </w:pPr>
            <w:r>
              <w:t>残疾人基本服务状况和需求专项调查数据动态更新培训率</w:t>
            </w:r>
          </w:p>
        </w:tc>
        <w:tc>
          <w:tcPr>
            <w:tcW w:w="2466" w:type="dxa"/>
            <w:vAlign w:val="center"/>
          </w:tcPr>
          <w:p>
            <w:pPr>
              <w:pStyle w:val="28"/>
            </w:pPr>
            <w:r>
              <w:t>≥15000人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残疾人专职委员补贴足额发放率</w:t>
            </w:r>
          </w:p>
        </w:tc>
        <w:tc>
          <w:tcPr>
            <w:tcW w:w="2466" w:type="dxa"/>
            <w:vAlign w:val="center"/>
          </w:tcPr>
          <w:p>
            <w:pPr>
              <w:pStyle w:val="28"/>
            </w:pPr>
            <w:r>
              <w:t>残疾人专职委员补贴足额发放率</w:t>
            </w:r>
          </w:p>
        </w:tc>
        <w:tc>
          <w:tcPr>
            <w:tcW w:w="2466" w:type="dxa"/>
            <w:vAlign w:val="center"/>
          </w:tcPr>
          <w:p>
            <w:pPr>
              <w:pStyle w:val="28"/>
            </w:pPr>
            <w:r>
              <w:t>50000元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残疾人康复服务水平</w:t>
            </w:r>
          </w:p>
        </w:tc>
        <w:tc>
          <w:tcPr>
            <w:tcW w:w="2466" w:type="dxa"/>
            <w:vAlign w:val="center"/>
          </w:tcPr>
          <w:p>
            <w:pPr>
              <w:pStyle w:val="28"/>
            </w:pPr>
            <w:r>
              <w:t>保证工作正常运转</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残疾人动态更新培训满意度</w:t>
            </w:r>
          </w:p>
        </w:tc>
        <w:tc>
          <w:tcPr>
            <w:tcW w:w="2466" w:type="dxa"/>
            <w:vAlign w:val="center"/>
          </w:tcPr>
          <w:p>
            <w:pPr>
              <w:pStyle w:val="28"/>
            </w:pPr>
            <w:r>
              <w:t>残疾人动态更新培训满意度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2、残疾人就业服务审核绩效目标表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1.2022年县级预算安排残保金网上审核专用经费30000元，为更好地保障残疾人权益。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残疾人基本服务状况和需求专项调</w:t>
            </w:r>
          </w:p>
        </w:tc>
        <w:tc>
          <w:tcPr>
            <w:tcW w:w="2466" w:type="dxa"/>
            <w:vAlign w:val="center"/>
          </w:tcPr>
          <w:p>
            <w:pPr>
              <w:pStyle w:val="28"/>
            </w:pPr>
            <w:r>
              <w:t>残疾人基本服务状况和需求专项调查数据动态更新培训率</w:t>
            </w:r>
          </w:p>
        </w:tc>
        <w:tc>
          <w:tcPr>
            <w:tcW w:w="2466" w:type="dxa"/>
            <w:vAlign w:val="center"/>
          </w:tcPr>
          <w:p>
            <w:pPr>
              <w:pStyle w:val="28"/>
            </w:pPr>
            <w:r>
              <w:t>≥15000人次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残疾人职业技能培训合格率</w:t>
            </w:r>
          </w:p>
        </w:tc>
        <w:tc>
          <w:tcPr>
            <w:tcW w:w="2466" w:type="dxa"/>
            <w:vAlign w:val="center"/>
          </w:tcPr>
          <w:p>
            <w:pPr>
              <w:pStyle w:val="28"/>
            </w:pPr>
            <w:r>
              <w:t>残疾人职业技能培训合格率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工作完成时间</w:t>
            </w:r>
          </w:p>
        </w:tc>
        <w:tc>
          <w:tcPr>
            <w:tcW w:w="2466" w:type="dxa"/>
            <w:vAlign w:val="center"/>
          </w:tcPr>
          <w:p>
            <w:pPr>
              <w:pStyle w:val="28"/>
            </w:pPr>
            <w:r>
              <w:t>工作完成时间</w:t>
            </w:r>
          </w:p>
        </w:tc>
        <w:tc>
          <w:tcPr>
            <w:tcW w:w="2466" w:type="dxa"/>
            <w:vAlign w:val="center"/>
          </w:tcPr>
          <w:p>
            <w:pPr>
              <w:pStyle w:val="28"/>
            </w:pPr>
            <w:r>
              <w:t>12月底</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关心支持理解残疾人的社会氛围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残疾人动态更新培训满意度</w:t>
            </w:r>
          </w:p>
        </w:tc>
        <w:tc>
          <w:tcPr>
            <w:tcW w:w="2466" w:type="dxa"/>
            <w:vAlign w:val="center"/>
          </w:tcPr>
          <w:p>
            <w:pPr>
              <w:pStyle w:val="28"/>
            </w:pPr>
            <w:r>
              <w:t>残疾人动态更新培训满意度</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残疾人满意率</w:t>
            </w:r>
          </w:p>
        </w:tc>
        <w:tc>
          <w:tcPr>
            <w:tcW w:w="2466" w:type="dxa"/>
            <w:vAlign w:val="center"/>
          </w:tcPr>
          <w:p>
            <w:pPr>
              <w:pStyle w:val="28"/>
            </w:pPr>
            <w:r>
              <w:t>残疾人满意率</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pPr>
      <w:r>
        <w:rPr>
          <w:rFonts w:ascii="方正仿宋_GBK" w:hAnsi="方正仿宋_GBK" w:eastAsia="方正仿宋_GBK" w:cs="方正仿宋_GBK"/>
          <w:b w:val="0"/>
          <w:bCs/>
          <w:color w:val="000000"/>
          <w:sz w:val="28"/>
        </w:rPr>
        <w:t>3、残疾人人身意外伤害保险费绩效目标表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1.通过开展残疾人人身意外伤害保险项目，切实保障残疾人民生，提高受助残疾人的社会参与能力。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贫困残疾人救助人数</w:t>
            </w:r>
          </w:p>
        </w:tc>
        <w:tc>
          <w:tcPr>
            <w:tcW w:w="2466" w:type="dxa"/>
            <w:vAlign w:val="center"/>
          </w:tcPr>
          <w:p>
            <w:pPr>
              <w:pStyle w:val="28"/>
            </w:pPr>
            <w:r>
              <w:t>贫困残疾人救助人数</w:t>
            </w:r>
          </w:p>
        </w:tc>
        <w:tc>
          <w:tcPr>
            <w:tcW w:w="2466" w:type="dxa"/>
            <w:vAlign w:val="center"/>
          </w:tcPr>
          <w:p>
            <w:pPr>
              <w:pStyle w:val="28"/>
            </w:pPr>
            <w:r>
              <w:t>≥2000人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残疾人或其家属对残疾人康复服务</w:t>
            </w:r>
          </w:p>
        </w:tc>
        <w:tc>
          <w:tcPr>
            <w:tcW w:w="2466" w:type="dxa"/>
            <w:vAlign w:val="center"/>
          </w:tcPr>
          <w:p>
            <w:pPr>
              <w:pStyle w:val="28"/>
            </w:pPr>
            <w:r>
              <w:t>残疾人或其家属对残疾人康复服务的满意度</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4、残疾人荣誉奖励费绩效目标表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1.通过对获得奖项的残疾人特奥项目运动员进行物质奖励，全面提升运动员竞技水平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选拔年轻残疾人运动员数量</w:t>
            </w:r>
          </w:p>
        </w:tc>
        <w:tc>
          <w:tcPr>
            <w:tcW w:w="2466" w:type="dxa"/>
            <w:vAlign w:val="center"/>
          </w:tcPr>
          <w:p>
            <w:pPr>
              <w:pStyle w:val="28"/>
            </w:pPr>
            <w:r>
              <w:t>奖励残疾人运动员数量</w:t>
            </w:r>
          </w:p>
        </w:tc>
        <w:tc>
          <w:tcPr>
            <w:tcW w:w="2466" w:type="dxa"/>
            <w:vAlign w:val="center"/>
          </w:tcPr>
          <w:p>
            <w:pPr>
              <w:pStyle w:val="28"/>
            </w:pPr>
            <w:r>
              <w:t>1人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国内外重大体育赛事残疾人运动员</w:t>
            </w:r>
          </w:p>
        </w:tc>
        <w:tc>
          <w:tcPr>
            <w:tcW w:w="2466" w:type="dxa"/>
            <w:vAlign w:val="center"/>
          </w:tcPr>
          <w:p>
            <w:pPr>
              <w:pStyle w:val="28"/>
            </w:pPr>
            <w:r>
              <w:t>国内外重大体育赛事残疾人运动员获奖牌数</w:t>
            </w:r>
          </w:p>
        </w:tc>
        <w:tc>
          <w:tcPr>
            <w:tcW w:w="2466" w:type="dxa"/>
            <w:vAlign w:val="center"/>
          </w:tcPr>
          <w:p>
            <w:pPr>
              <w:pStyle w:val="28"/>
            </w:pPr>
            <w:r>
              <w:t>1人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运行保障成本</w:t>
            </w:r>
          </w:p>
        </w:tc>
        <w:tc>
          <w:tcPr>
            <w:tcW w:w="2466" w:type="dxa"/>
            <w:vAlign w:val="center"/>
          </w:tcPr>
          <w:p>
            <w:pPr>
              <w:pStyle w:val="28"/>
            </w:pPr>
            <w:r>
              <w:t>运行保障成本</w:t>
            </w:r>
          </w:p>
        </w:tc>
        <w:tc>
          <w:tcPr>
            <w:tcW w:w="2466" w:type="dxa"/>
            <w:vAlign w:val="center"/>
          </w:tcPr>
          <w:p>
            <w:pPr>
              <w:pStyle w:val="28"/>
            </w:pPr>
            <w:r>
              <w:t>33.75万元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残疾人特殊教育普及率</w:t>
            </w:r>
          </w:p>
        </w:tc>
        <w:tc>
          <w:tcPr>
            <w:tcW w:w="2466" w:type="dxa"/>
            <w:vAlign w:val="center"/>
          </w:tcPr>
          <w:p>
            <w:pPr>
              <w:pStyle w:val="28"/>
            </w:pPr>
            <w:r>
              <w:t>残疾人特殊教育普及率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促进残疾人体育发展</w:t>
            </w:r>
          </w:p>
        </w:tc>
        <w:tc>
          <w:tcPr>
            <w:tcW w:w="2466" w:type="dxa"/>
            <w:vAlign w:val="center"/>
          </w:tcPr>
          <w:p>
            <w:pPr>
              <w:pStyle w:val="28"/>
            </w:pPr>
            <w:r>
              <w:t>促进残疾人体育发展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受助对象满意度</w:t>
            </w:r>
          </w:p>
        </w:tc>
        <w:tc>
          <w:tcPr>
            <w:tcW w:w="2466" w:type="dxa"/>
            <w:vAlign w:val="center"/>
          </w:tcPr>
          <w:p>
            <w:pPr>
              <w:pStyle w:val="28"/>
            </w:pPr>
            <w:r>
              <w:t>参训运动员对保障工作的满意度</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5、残疾人实用技术培训费绩效目标表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1.完成农村实用技术培训年度工作，帮助农村贫困残疾人提高生产增收技能</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接受农村实用技术培训残疾人数</w:t>
            </w:r>
          </w:p>
        </w:tc>
        <w:tc>
          <w:tcPr>
            <w:tcW w:w="2466" w:type="dxa"/>
            <w:vAlign w:val="center"/>
          </w:tcPr>
          <w:p>
            <w:pPr>
              <w:pStyle w:val="28"/>
            </w:pPr>
            <w:r>
              <w:t>接受农村实用技术培训残疾人人数</w:t>
            </w:r>
          </w:p>
        </w:tc>
        <w:tc>
          <w:tcPr>
            <w:tcW w:w="2466" w:type="dxa"/>
            <w:vAlign w:val="center"/>
          </w:tcPr>
          <w:p>
            <w:pPr>
              <w:pStyle w:val="28"/>
            </w:pPr>
            <w:r>
              <w:t>≥400人次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残疾人掌握的技能数量</w:t>
            </w:r>
          </w:p>
        </w:tc>
        <w:tc>
          <w:tcPr>
            <w:tcW w:w="2466" w:type="dxa"/>
            <w:vAlign w:val="center"/>
          </w:tcPr>
          <w:p>
            <w:pPr>
              <w:pStyle w:val="28"/>
            </w:pPr>
            <w:r>
              <w:t>残疾人掌握的技能数量</w:t>
            </w:r>
          </w:p>
        </w:tc>
        <w:tc>
          <w:tcPr>
            <w:tcW w:w="2466" w:type="dxa"/>
            <w:vAlign w:val="center"/>
          </w:tcPr>
          <w:p>
            <w:pPr>
              <w:pStyle w:val="28"/>
            </w:pPr>
            <w:r>
              <w:t>≥1门</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tc>
        <w:tc>
          <w:tcPr>
            <w:tcW w:w="2466" w:type="dxa"/>
            <w:vAlign w:val="center"/>
          </w:tcPr>
          <w:p>
            <w:pPr>
              <w:pStyle w:val="28"/>
            </w:pPr>
            <w:r>
              <w:t>项目完成时间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培训的补助标准</w:t>
            </w:r>
          </w:p>
        </w:tc>
        <w:tc>
          <w:tcPr>
            <w:tcW w:w="2466" w:type="dxa"/>
            <w:vAlign w:val="center"/>
          </w:tcPr>
          <w:p>
            <w:pPr>
              <w:pStyle w:val="28"/>
            </w:pPr>
            <w:r>
              <w:t>培训的补助标准</w:t>
            </w:r>
          </w:p>
        </w:tc>
        <w:tc>
          <w:tcPr>
            <w:tcW w:w="2466" w:type="dxa"/>
            <w:vAlign w:val="center"/>
          </w:tcPr>
          <w:p>
            <w:pPr>
              <w:pStyle w:val="28"/>
            </w:pPr>
            <w:r>
              <w:t>500元/人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接受培训的残疾人受教育水平和生活生产能力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残疾人及其家属满意度</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残疾人及亲友对残疾人能享有的文化服务的满意度</w:t>
            </w:r>
          </w:p>
        </w:tc>
        <w:tc>
          <w:tcPr>
            <w:tcW w:w="2466" w:type="dxa"/>
            <w:vAlign w:val="center"/>
          </w:tcPr>
          <w:p>
            <w:pPr>
              <w:pStyle w:val="28"/>
            </w:pPr>
            <w:r>
              <w:t>残疾人满意度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6、残疾人事业发展专项经费绩效目标表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服务项目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得到基本康复服务的残疾人人数</w:t>
            </w:r>
          </w:p>
        </w:tc>
        <w:tc>
          <w:tcPr>
            <w:tcW w:w="2466" w:type="dxa"/>
            <w:vAlign w:val="center"/>
          </w:tcPr>
          <w:p>
            <w:pPr>
              <w:pStyle w:val="28"/>
            </w:pPr>
            <w:r>
              <w:t>得到基本康复服务的残疾人人数</w:t>
            </w:r>
          </w:p>
        </w:tc>
        <w:tc>
          <w:tcPr>
            <w:tcW w:w="2466" w:type="dxa"/>
            <w:vAlign w:val="center"/>
          </w:tcPr>
          <w:p>
            <w:pPr>
              <w:pStyle w:val="28"/>
            </w:pPr>
            <w:r>
              <w:t>≥400人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项目完成及时率</w:t>
            </w:r>
          </w:p>
        </w:tc>
        <w:tc>
          <w:tcPr>
            <w:tcW w:w="2466" w:type="dxa"/>
            <w:vAlign w:val="center"/>
          </w:tcPr>
          <w:p>
            <w:pPr>
              <w:pStyle w:val="28"/>
            </w:pPr>
            <w:r>
              <w:t>项目完成及时率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 xml:space="preserve">残疾人基本康复服务补助500元/人 </w:t>
            </w:r>
          </w:p>
        </w:tc>
        <w:tc>
          <w:tcPr>
            <w:tcW w:w="2466" w:type="dxa"/>
            <w:vAlign w:val="center"/>
          </w:tcPr>
          <w:p>
            <w:pPr>
              <w:pStyle w:val="28"/>
            </w:pPr>
            <w:r>
              <w:t xml:space="preserve">残疾人基本康复服务补助500元/人 </w:t>
            </w:r>
          </w:p>
        </w:tc>
        <w:tc>
          <w:tcPr>
            <w:tcW w:w="2466" w:type="dxa"/>
            <w:vAlign w:val="center"/>
          </w:tcPr>
          <w:p>
            <w:pPr>
              <w:pStyle w:val="28"/>
            </w:pPr>
            <w:r>
              <w:t>500元/人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残疾人机动轮椅车车主出行便利程度</w:t>
            </w:r>
          </w:p>
        </w:tc>
        <w:tc>
          <w:tcPr>
            <w:tcW w:w="2466" w:type="dxa"/>
            <w:vAlign w:val="center"/>
          </w:tcPr>
          <w:p>
            <w:pPr>
              <w:pStyle w:val="28"/>
            </w:pPr>
            <w:r>
              <w:t xml:space="preserve">残疾人机动轮椅车车主出行便利程度    </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7、残疾人慰问费绩效目标表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1.通过开展残疾人节日慰问活动，提高受助残疾人生活自理和社会参与能力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贫困残疾人救助人数</w:t>
            </w:r>
          </w:p>
        </w:tc>
        <w:tc>
          <w:tcPr>
            <w:tcW w:w="2466" w:type="dxa"/>
            <w:vAlign w:val="center"/>
          </w:tcPr>
          <w:p>
            <w:pPr>
              <w:pStyle w:val="28"/>
            </w:pPr>
            <w:r>
              <w:t>贫困残疾人救助人数</w:t>
            </w:r>
          </w:p>
        </w:tc>
        <w:tc>
          <w:tcPr>
            <w:tcW w:w="2466" w:type="dxa"/>
            <w:vAlign w:val="center"/>
          </w:tcPr>
          <w:p>
            <w:pPr>
              <w:pStyle w:val="28"/>
            </w:pPr>
            <w:r>
              <w:t>≥300人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残疾人职业技能培训合格率</w:t>
            </w:r>
          </w:p>
        </w:tc>
        <w:tc>
          <w:tcPr>
            <w:tcW w:w="2466" w:type="dxa"/>
            <w:vAlign w:val="center"/>
          </w:tcPr>
          <w:p>
            <w:pPr>
              <w:pStyle w:val="28"/>
            </w:pPr>
            <w:r>
              <w:t>残疾人职业技能培训合格率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成本控制</w:t>
            </w:r>
          </w:p>
        </w:tc>
        <w:tc>
          <w:tcPr>
            <w:tcW w:w="2466" w:type="dxa"/>
            <w:vAlign w:val="center"/>
          </w:tcPr>
          <w:p>
            <w:pPr>
              <w:pStyle w:val="28"/>
            </w:pPr>
            <w:r>
              <w:t>成本控制</w:t>
            </w:r>
          </w:p>
        </w:tc>
        <w:tc>
          <w:tcPr>
            <w:tcW w:w="2466" w:type="dxa"/>
            <w:vAlign w:val="center"/>
          </w:tcPr>
          <w:p>
            <w:pPr>
              <w:pStyle w:val="28"/>
            </w:pPr>
            <w:r>
              <w:t>≤4.5万元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残疾人法律援助及救助服务满意度</w:t>
            </w:r>
          </w:p>
        </w:tc>
        <w:tc>
          <w:tcPr>
            <w:tcW w:w="2466" w:type="dxa"/>
            <w:vAlign w:val="center"/>
          </w:tcPr>
          <w:p>
            <w:pPr>
              <w:pStyle w:val="28"/>
            </w:pPr>
            <w:r>
              <w:t>残疾人法律援助及救助服务满意度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pPr>
      <w:r>
        <w:rPr>
          <w:rFonts w:ascii="方正仿宋_GBK" w:hAnsi="方正仿宋_GBK" w:eastAsia="方正仿宋_GBK" w:cs="方正仿宋_GBK"/>
          <w:b w:val="0"/>
          <w:bCs/>
          <w:color w:val="000000"/>
          <w:sz w:val="28"/>
        </w:rPr>
        <w:t>8、残联专项公用经费绩效目标表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1.通过2022年度县级预算项目残联专项经费的实施，保障残联各项工作顺利开展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年托养的残疾人人数</w:t>
            </w:r>
          </w:p>
        </w:tc>
        <w:tc>
          <w:tcPr>
            <w:tcW w:w="2466" w:type="dxa"/>
            <w:vAlign w:val="center"/>
          </w:tcPr>
          <w:p>
            <w:pPr>
              <w:pStyle w:val="28"/>
            </w:pPr>
            <w:r>
              <w:t>年托养的残疾人人数</w:t>
            </w:r>
          </w:p>
        </w:tc>
        <w:tc>
          <w:tcPr>
            <w:tcW w:w="2466" w:type="dxa"/>
            <w:vAlign w:val="center"/>
          </w:tcPr>
          <w:p>
            <w:pPr>
              <w:pStyle w:val="28"/>
            </w:pPr>
            <w:r>
              <w:t>≥290人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≤17万元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接受托养服务残疾人或其家属的满</w:t>
            </w:r>
          </w:p>
        </w:tc>
        <w:tc>
          <w:tcPr>
            <w:tcW w:w="2466" w:type="dxa"/>
            <w:vAlign w:val="center"/>
          </w:tcPr>
          <w:p>
            <w:pPr>
              <w:pStyle w:val="28"/>
            </w:pPr>
            <w:r>
              <w:t>接受托养服务残疾人或其家属的满意度</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9、冀财社[2021]133号/2022年中央专项彩票公益金补助资金预算绩效目标表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1.目标内容1对有需求的困难残疾人家庭进行无障碍改造，改善残疾人居家无障碍环境。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贫困残疾人家庭无障碍改造的户数</w:t>
            </w:r>
          </w:p>
        </w:tc>
        <w:tc>
          <w:tcPr>
            <w:tcW w:w="2466" w:type="dxa"/>
            <w:vAlign w:val="center"/>
          </w:tcPr>
          <w:p>
            <w:pPr>
              <w:pStyle w:val="28"/>
            </w:pPr>
            <w:r>
              <w:t>贫困残疾人家庭无障碍改造的户数</w:t>
            </w:r>
          </w:p>
        </w:tc>
        <w:tc>
          <w:tcPr>
            <w:tcW w:w="2466" w:type="dxa"/>
            <w:vAlign w:val="center"/>
          </w:tcPr>
          <w:p>
            <w:pPr>
              <w:pStyle w:val="28"/>
            </w:pPr>
            <w:r>
              <w:t>≥9户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农村贫困残疾人家庭改造率</w:t>
            </w:r>
          </w:p>
        </w:tc>
        <w:tc>
          <w:tcPr>
            <w:tcW w:w="2466" w:type="dxa"/>
            <w:vAlign w:val="center"/>
          </w:tcPr>
          <w:p>
            <w:pPr>
              <w:pStyle w:val="28"/>
            </w:pPr>
            <w:r>
              <w:t>农村贫困残疾人家庭改造率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3500元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促进残疾人事业发展</w:t>
            </w:r>
          </w:p>
        </w:tc>
        <w:tc>
          <w:tcPr>
            <w:tcW w:w="2466" w:type="dxa"/>
            <w:vAlign w:val="center"/>
          </w:tcPr>
          <w:p>
            <w:pPr>
              <w:pStyle w:val="28"/>
            </w:pPr>
            <w:r>
              <w:t>促进残疾人事业发展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接受家庭无障碍改造的残疾人户的满意度</w:t>
            </w:r>
          </w:p>
        </w:tc>
        <w:tc>
          <w:tcPr>
            <w:tcW w:w="2466" w:type="dxa"/>
            <w:vAlign w:val="center"/>
          </w:tcPr>
          <w:p>
            <w:pPr>
              <w:pStyle w:val="28"/>
            </w:pPr>
            <w:r>
              <w:t>接受家庭无障碍改造的残疾人户的满意度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10、冀财社[2021]148号/2022年中央残疾人事业发展补助资金绩效目标表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服务项目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得到康复训练服务的残疾人人数</w:t>
            </w:r>
          </w:p>
        </w:tc>
        <w:tc>
          <w:tcPr>
            <w:tcW w:w="2466" w:type="dxa"/>
            <w:vAlign w:val="center"/>
          </w:tcPr>
          <w:p>
            <w:pPr>
              <w:pStyle w:val="28"/>
            </w:pPr>
            <w:r>
              <w:t>得到康复训练服务的残疾人人数</w:t>
            </w:r>
          </w:p>
        </w:tc>
        <w:tc>
          <w:tcPr>
            <w:tcW w:w="2466" w:type="dxa"/>
            <w:vAlign w:val="center"/>
          </w:tcPr>
          <w:p>
            <w:pPr>
              <w:pStyle w:val="28"/>
            </w:pPr>
            <w:r>
              <w:t>≥263人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基本康复补助标准</w:t>
            </w:r>
          </w:p>
        </w:tc>
        <w:tc>
          <w:tcPr>
            <w:tcW w:w="2466" w:type="dxa"/>
            <w:vAlign w:val="center"/>
          </w:tcPr>
          <w:p>
            <w:pPr>
              <w:pStyle w:val="28"/>
            </w:pPr>
            <w:r>
              <w:t>反映基本康复服务人均补助标准</w:t>
            </w:r>
          </w:p>
        </w:tc>
        <w:tc>
          <w:tcPr>
            <w:tcW w:w="2466" w:type="dxa"/>
            <w:vAlign w:val="center"/>
          </w:tcPr>
          <w:p>
            <w:pPr>
              <w:pStyle w:val="28"/>
            </w:pPr>
            <w:r>
              <w:t>≥310元/人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残疾人实用技术培训数量</w:t>
            </w:r>
          </w:p>
        </w:tc>
        <w:tc>
          <w:tcPr>
            <w:tcW w:w="2466" w:type="dxa"/>
            <w:vAlign w:val="center"/>
          </w:tcPr>
          <w:p>
            <w:pPr>
              <w:pStyle w:val="28"/>
            </w:pPr>
            <w:r>
              <w:t>残疾人实用技术培训人数</w:t>
            </w:r>
          </w:p>
        </w:tc>
        <w:tc>
          <w:tcPr>
            <w:tcW w:w="2466" w:type="dxa"/>
            <w:vAlign w:val="center"/>
          </w:tcPr>
          <w:p>
            <w:pPr>
              <w:pStyle w:val="28"/>
            </w:pPr>
            <w:r>
              <w:t>≥102人次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托养服务人次数</w:t>
            </w:r>
          </w:p>
        </w:tc>
        <w:tc>
          <w:tcPr>
            <w:tcW w:w="2466" w:type="dxa"/>
            <w:vAlign w:val="center"/>
          </w:tcPr>
          <w:p>
            <w:pPr>
              <w:pStyle w:val="28"/>
            </w:pPr>
            <w:r>
              <w:t>托养服务人数</w:t>
            </w:r>
          </w:p>
        </w:tc>
        <w:tc>
          <w:tcPr>
            <w:tcW w:w="2466" w:type="dxa"/>
            <w:vAlign w:val="center"/>
          </w:tcPr>
          <w:p>
            <w:pPr>
              <w:pStyle w:val="28"/>
            </w:pPr>
            <w:r>
              <w:t>≥64人次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残疾人康复显效率</w:t>
            </w:r>
            <w:r>
              <w:tab/>
            </w:r>
          </w:p>
          <w:p>
            <w:pPr>
              <w:pStyle w:val="28"/>
            </w:pPr>
          </w:p>
        </w:tc>
        <w:tc>
          <w:tcPr>
            <w:tcW w:w="2466" w:type="dxa"/>
            <w:vAlign w:val="center"/>
          </w:tcPr>
          <w:p>
            <w:pPr>
              <w:pStyle w:val="28"/>
            </w:pPr>
            <w:r>
              <w:t>残疾人康复显效率</w:t>
            </w:r>
            <w:r>
              <w:tab/>
            </w:r>
          </w:p>
          <w:p>
            <w:pPr>
              <w:pStyle w:val="28"/>
            </w:pP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残疾人康复覆盖率</w:t>
            </w:r>
          </w:p>
        </w:tc>
        <w:tc>
          <w:tcPr>
            <w:tcW w:w="2466" w:type="dxa"/>
            <w:vAlign w:val="center"/>
          </w:tcPr>
          <w:p>
            <w:pPr>
              <w:pStyle w:val="28"/>
            </w:pPr>
            <w:r>
              <w:t>残疾人康复覆盖率</w:t>
            </w:r>
          </w:p>
        </w:tc>
        <w:tc>
          <w:tcPr>
            <w:tcW w:w="2466" w:type="dxa"/>
            <w:vAlign w:val="center"/>
          </w:tcPr>
          <w:p>
            <w:pPr>
              <w:pStyle w:val="28"/>
            </w:pPr>
            <w:r>
              <w:t>≥95%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pPr>
      <w:r>
        <w:rPr>
          <w:rFonts w:ascii="方正仿宋_GBK" w:hAnsi="方正仿宋_GBK" w:eastAsia="方正仿宋_GBK" w:cs="方正仿宋_GBK"/>
          <w:b w:val="0"/>
          <w:bCs/>
          <w:color w:val="000000"/>
          <w:sz w:val="28"/>
        </w:rPr>
        <w:t>11、冀财社[2021]191号/省级/2022年残疾人事业发展补助资金绩效目标表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展残疾人基本康复服务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得到基本康复服务的残疾人人数</w:t>
            </w:r>
          </w:p>
        </w:tc>
        <w:tc>
          <w:tcPr>
            <w:tcW w:w="2466" w:type="dxa"/>
            <w:vAlign w:val="center"/>
          </w:tcPr>
          <w:p>
            <w:pPr>
              <w:pStyle w:val="28"/>
            </w:pPr>
            <w:r>
              <w:t>得到基本康复服务的残疾人人数</w:t>
            </w:r>
          </w:p>
        </w:tc>
        <w:tc>
          <w:tcPr>
            <w:tcW w:w="2466" w:type="dxa"/>
            <w:vAlign w:val="center"/>
          </w:tcPr>
          <w:p>
            <w:pPr>
              <w:pStyle w:val="28"/>
            </w:pPr>
            <w:r>
              <w:t>≥428人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年托养的残疾人人数</w:t>
            </w:r>
          </w:p>
        </w:tc>
        <w:tc>
          <w:tcPr>
            <w:tcW w:w="2466" w:type="dxa"/>
            <w:vAlign w:val="center"/>
          </w:tcPr>
          <w:p>
            <w:pPr>
              <w:pStyle w:val="28"/>
            </w:pPr>
            <w:r>
              <w:t>年托养的残疾人人数</w:t>
            </w:r>
          </w:p>
        </w:tc>
        <w:tc>
          <w:tcPr>
            <w:tcW w:w="2466" w:type="dxa"/>
            <w:vAlign w:val="center"/>
          </w:tcPr>
          <w:p>
            <w:pPr>
              <w:pStyle w:val="28"/>
            </w:pPr>
            <w:r>
              <w:t>≥60人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接受残疾人家庭无障碍改造的残疾人户的满意度</w:t>
            </w:r>
          </w:p>
        </w:tc>
        <w:tc>
          <w:tcPr>
            <w:tcW w:w="2466" w:type="dxa"/>
            <w:vAlign w:val="center"/>
          </w:tcPr>
          <w:p>
            <w:pPr>
              <w:pStyle w:val="28"/>
            </w:pPr>
            <w:r>
              <w:t>残疾人家庭无障碍改造服务受助对象满意度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12、建立和省残联协同办公平台网络费绩效目标表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1.通过和省级残联系统建立协同办公平台，保障残联各项工作顺利开展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得到康复训练服务的残疾人人数</w:t>
            </w:r>
            <w:r>
              <w:tab/>
            </w:r>
          </w:p>
        </w:tc>
        <w:tc>
          <w:tcPr>
            <w:tcW w:w="2466" w:type="dxa"/>
            <w:vAlign w:val="center"/>
          </w:tcPr>
          <w:p>
            <w:pPr>
              <w:pStyle w:val="28"/>
            </w:pPr>
            <w:r>
              <w:t>得到康复训练服务的残疾人人数</w:t>
            </w:r>
            <w:r>
              <w:tab/>
            </w:r>
          </w:p>
          <w:p>
            <w:pPr>
              <w:pStyle w:val="28"/>
            </w:pPr>
          </w:p>
          <w:p>
            <w:pPr>
              <w:pStyle w:val="28"/>
            </w:pPr>
          </w:p>
        </w:tc>
        <w:tc>
          <w:tcPr>
            <w:tcW w:w="2466" w:type="dxa"/>
            <w:vAlign w:val="center"/>
          </w:tcPr>
          <w:p>
            <w:pPr>
              <w:pStyle w:val="28"/>
            </w:pPr>
            <w:r>
              <w:t>≥780人次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运行保障成本</w:t>
            </w:r>
          </w:p>
        </w:tc>
        <w:tc>
          <w:tcPr>
            <w:tcW w:w="2466" w:type="dxa"/>
            <w:vAlign w:val="center"/>
          </w:tcPr>
          <w:p>
            <w:pPr>
              <w:pStyle w:val="28"/>
            </w:pPr>
            <w:r>
              <w:t>运行保障成本</w:t>
            </w:r>
          </w:p>
        </w:tc>
        <w:tc>
          <w:tcPr>
            <w:tcW w:w="2466" w:type="dxa"/>
            <w:vAlign w:val="center"/>
          </w:tcPr>
          <w:p>
            <w:pPr>
              <w:pStyle w:val="28"/>
            </w:pPr>
            <w:r>
              <w:t>2万元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促进残疾人体育发展</w:t>
            </w:r>
          </w:p>
        </w:tc>
        <w:tc>
          <w:tcPr>
            <w:tcW w:w="2466" w:type="dxa"/>
            <w:vAlign w:val="center"/>
          </w:tcPr>
          <w:p>
            <w:pPr>
              <w:pStyle w:val="28"/>
            </w:pPr>
            <w:r>
              <w:t>促进残疾人体育发展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有所提高</w:t>
            </w:r>
          </w:p>
        </w:tc>
        <w:tc>
          <w:tcPr>
            <w:tcW w:w="2466" w:type="dxa"/>
            <w:vAlign w:val="center"/>
          </w:tcPr>
          <w:p>
            <w:pPr>
              <w:pStyle w:val="28"/>
            </w:pPr>
            <w:r>
              <w:t>行业标准</w:t>
            </w:r>
          </w:p>
        </w:tc>
      </w:tr>
    </w:tbl>
    <w:p>
      <w:pPr>
        <w:pStyle w:val="26"/>
      </w:pPr>
    </w:p>
    <w:p>
      <w:pPr>
        <w:pStyle w:val="26"/>
        <w:spacing w:before="0" w:after="0"/>
        <w:ind w:firstLine="560"/>
        <w:jc w:val="left"/>
        <w:outlineLvl w:val="9"/>
      </w:pPr>
      <w:r>
        <w:rPr>
          <w:rFonts w:ascii="方正仿宋_GBK" w:hAnsi="方正仿宋_GBK" w:eastAsia="方正仿宋_GBK" w:cs="方正仿宋_GBK"/>
          <w:b w:val="0"/>
          <w:bCs/>
          <w:color w:val="000000"/>
          <w:sz w:val="28"/>
        </w:rPr>
        <w:t>13、贫困残疾人家庭子女大学生补助费绩效目标表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1.通过对残疾人学生和残疾人家庭子女学生实施资助，保障他们顺利入学。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资助学生数（人）</w:t>
            </w:r>
          </w:p>
        </w:tc>
        <w:tc>
          <w:tcPr>
            <w:tcW w:w="2466" w:type="dxa"/>
            <w:vAlign w:val="center"/>
          </w:tcPr>
          <w:p>
            <w:pPr>
              <w:pStyle w:val="28"/>
            </w:pPr>
            <w:r>
              <w:t>资助学生数（人）</w:t>
            </w:r>
          </w:p>
        </w:tc>
        <w:tc>
          <w:tcPr>
            <w:tcW w:w="2466" w:type="dxa"/>
            <w:vAlign w:val="center"/>
          </w:tcPr>
          <w:p>
            <w:pPr>
              <w:pStyle w:val="28"/>
            </w:pPr>
            <w:r>
              <w:t>≥10人次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资助经费发放到位率（%）</w:t>
            </w:r>
          </w:p>
        </w:tc>
        <w:tc>
          <w:tcPr>
            <w:tcW w:w="2466" w:type="dxa"/>
            <w:vAlign w:val="center"/>
          </w:tcPr>
          <w:p>
            <w:pPr>
              <w:pStyle w:val="28"/>
            </w:pPr>
            <w:r>
              <w:t>资助经费发放到位率（%）</w:t>
            </w:r>
          </w:p>
        </w:tc>
        <w:tc>
          <w:tcPr>
            <w:tcW w:w="2466" w:type="dxa"/>
            <w:vAlign w:val="center"/>
          </w:tcPr>
          <w:p>
            <w:pPr>
              <w:pStyle w:val="28"/>
            </w:pPr>
            <w:r>
              <w:t>≥100%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资助完成时间</w:t>
            </w:r>
          </w:p>
        </w:tc>
        <w:tc>
          <w:tcPr>
            <w:tcW w:w="2466" w:type="dxa"/>
            <w:vAlign w:val="center"/>
          </w:tcPr>
          <w:p>
            <w:pPr>
              <w:pStyle w:val="28"/>
            </w:pPr>
            <w:r>
              <w:t>资助完成时间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项目实际成本</w:t>
            </w:r>
          </w:p>
        </w:tc>
        <w:tc>
          <w:tcPr>
            <w:tcW w:w="2466" w:type="dxa"/>
            <w:vAlign w:val="center"/>
          </w:tcPr>
          <w:p>
            <w:pPr>
              <w:pStyle w:val="28"/>
            </w:pPr>
            <w:r>
              <w:t>项目实际成本</w:t>
            </w:r>
          </w:p>
        </w:tc>
        <w:tc>
          <w:tcPr>
            <w:tcW w:w="2466" w:type="dxa"/>
            <w:vAlign w:val="center"/>
          </w:tcPr>
          <w:p>
            <w:pPr>
              <w:pStyle w:val="28"/>
            </w:pPr>
            <w:r>
              <w:t>2万元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残疾人需求调查评估抽查核实准确</w:t>
            </w:r>
          </w:p>
        </w:tc>
        <w:tc>
          <w:tcPr>
            <w:tcW w:w="2466" w:type="dxa"/>
            <w:vAlign w:val="center"/>
          </w:tcPr>
          <w:p>
            <w:pPr>
              <w:pStyle w:val="28"/>
            </w:pPr>
            <w:r>
              <w:t>残疾人需求调查评估抽查核实准确率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w:t>
            </w:r>
          </w:p>
        </w:tc>
        <w:tc>
          <w:tcPr>
            <w:tcW w:w="2466" w:type="dxa"/>
            <w:vAlign w:val="center"/>
          </w:tcPr>
          <w:p>
            <w:pPr>
              <w:pStyle w:val="28"/>
            </w:pPr>
            <w:r>
              <w:t>残疾人的康复服务水平</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接受托养服务残疾人或其家属的满</w:t>
            </w:r>
          </w:p>
        </w:tc>
        <w:tc>
          <w:tcPr>
            <w:tcW w:w="2466" w:type="dxa"/>
            <w:vAlign w:val="center"/>
          </w:tcPr>
          <w:p>
            <w:pPr>
              <w:pStyle w:val="28"/>
            </w:pPr>
            <w:r>
              <w:t>接受托养服务残疾人或其家属的满意度</w:t>
            </w:r>
          </w:p>
        </w:tc>
        <w:tc>
          <w:tcPr>
            <w:tcW w:w="2466" w:type="dxa"/>
            <w:vAlign w:val="center"/>
          </w:tcPr>
          <w:p>
            <w:pPr>
              <w:pStyle w:val="28"/>
            </w:pPr>
            <w:r>
              <w:t>≥70%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残疾人满意率</w:t>
            </w:r>
          </w:p>
        </w:tc>
        <w:tc>
          <w:tcPr>
            <w:tcW w:w="2466" w:type="dxa"/>
            <w:vAlign w:val="center"/>
          </w:tcPr>
          <w:p>
            <w:pPr>
              <w:pStyle w:val="28"/>
            </w:pPr>
            <w:r>
              <w:t>残疾人对资助的满意率</w:t>
            </w:r>
          </w:p>
        </w:tc>
        <w:tc>
          <w:tcPr>
            <w:tcW w:w="2466" w:type="dxa"/>
            <w:vAlign w:val="center"/>
          </w:tcPr>
          <w:p>
            <w:pPr>
              <w:pStyle w:val="28"/>
            </w:pPr>
            <w:r>
              <w:t>≥85%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残疾人或其家属对残疾人康复服务</w:t>
            </w:r>
          </w:p>
        </w:tc>
        <w:tc>
          <w:tcPr>
            <w:tcW w:w="2466" w:type="dxa"/>
            <w:vAlign w:val="center"/>
          </w:tcPr>
          <w:p>
            <w:pPr>
              <w:pStyle w:val="28"/>
            </w:pPr>
            <w:r>
              <w:t>残疾人或其家属对残疾人康复服务的满意度</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2022年，隆尧县残疾人联合会安排政府采购预算127.88万元。具体内容见下表。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762隆尧县残疾人联合会</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c>
          <w:tcPr>
            <w:tcW w:w="924" w:type="dxa"/>
            <w:vAlign w:val="center"/>
          </w:tcPr>
          <w:p>
            <w:pPr>
              <w:pStyle w:val="17"/>
            </w:pPr>
            <w:r>
              <w:t>124.73</w:t>
            </w:r>
          </w:p>
        </w:tc>
        <w:tc>
          <w:tcPr>
            <w:tcW w:w="924" w:type="dxa"/>
            <w:vAlign w:val="center"/>
          </w:tcPr>
          <w:p>
            <w:pPr>
              <w:pStyle w:val="17"/>
            </w:pPr>
            <w:r>
              <w:t>3.15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c>
          <w:tcPr>
            <w:tcW w:w="924" w:type="dxa"/>
            <w:vAlign w:val="center"/>
          </w:tcPr>
          <w:p>
            <w:pPr>
              <w:pStyle w:val="17"/>
            </w:pPr>
            <w:r>
              <w:t>124.73</w:t>
            </w:r>
          </w:p>
        </w:tc>
        <w:tc>
          <w:tcPr>
            <w:tcW w:w="924" w:type="dxa"/>
            <w:vAlign w:val="center"/>
          </w:tcPr>
          <w:p>
            <w:pPr>
              <w:pStyle w:val="17"/>
            </w:pPr>
            <w:r>
              <w:t>3.15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0.50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空调机</w:t>
            </w:r>
          </w:p>
        </w:tc>
        <w:tc>
          <w:tcPr>
            <w:tcW w:w="924" w:type="dxa"/>
            <w:vAlign w:val="center"/>
          </w:tcPr>
          <w:p>
            <w:pPr>
              <w:pStyle w:val="14"/>
            </w:pPr>
            <w:r>
              <w:t>A0206180203</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温度仪表</w:t>
            </w:r>
          </w:p>
        </w:tc>
        <w:tc>
          <w:tcPr>
            <w:tcW w:w="924" w:type="dxa"/>
            <w:vAlign w:val="center"/>
          </w:tcPr>
          <w:p>
            <w:pPr>
              <w:pStyle w:val="14"/>
            </w:pPr>
            <w:r>
              <w:t>A02100101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1.20</w:t>
            </w:r>
          </w:p>
        </w:tc>
        <w:tc>
          <w:tcPr>
            <w:tcW w:w="924" w:type="dxa"/>
            <w:vAlign w:val="center"/>
          </w:tcPr>
          <w:p>
            <w:pPr>
              <w:pStyle w:val="13"/>
            </w:pPr>
            <w:r>
              <w:t>1.20</w:t>
            </w:r>
          </w:p>
        </w:tc>
        <w:tc>
          <w:tcPr>
            <w:tcW w:w="924" w:type="dxa"/>
            <w:vAlign w:val="center"/>
          </w:tcPr>
          <w:p>
            <w:pPr>
              <w:pStyle w:val="13"/>
            </w:pPr>
            <w:r>
              <w:t>1.20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残疾人实用技术培训费</w:t>
            </w:r>
          </w:p>
        </w:tc>
        <w:tc>
          <w:tcPr>
            <w:tcW w:w="924" w:type="dxa"/>
            <w:vAlign w:val="center"/>
          </w:tcPr>
          <w:p>
            <w:pPr>
              <w:pStyle w:val="13"/>
            </w:pPr>
            <w:r>
              <w:t>5.00</w:t>
            </w:r>
          </w:p>
        </w:tc>
        <w:tc>
          <w:tcPr>
            <w:tcW w:w="924" w:type="dxa"/>
            <w:vAlign w:val="center"/>
          </w:tcPr>
          <w:p>
            <w:pPr>
              <w:pStyle w:val="14"/>
            </w:pPr>
            <w:r>
              <w:t>就业服务</w:t>
            </w:r>
          </w:p>
        </w:tc>
        <w:tc>
          <w:tcPr>
            <w:tcW w:w="924" w:type="dxa"/>
            <w:vAlign w:val="center"/>
          </w:tcPr>
          <w:p>
            <w:pPr>
              <w:pStyle w:val="14"/>
            </w:pPr>
            <w:r>
              <w:t>C190203</w:t>
            </w:r>
          </w:p>
        </w:tc>
        <w:tc>
          <w:tcPr>
            <w:tcW w:w="924" w:type="dxa"/>
            <w:vAlign w:val="center"/>
          </w:tcPr>
          <w:p>
            <w:pPr>
              <w:pStyle w:val="15"/>
            </w:pPr>
            <w:r>
              <w:t>年/次</w:t>
            </w:r>
          </w:p>
        </w:tc>
        <w:tc>
          <w:tcPr>
            <w:tcW w:w="924" w:type="dxa"/>
            <w:vAlign w:val="center"/>
          </w:tcPr>
          <w:p>
            <w:pPr>
              <w:pStyle w:val="13"/>
            </w:pPr>
            <w:r>
              <w:t>1</w:t>
            </w:r>
          </w:p>
        </w:tc>
        <w:tc>
          <w:tcPr>
            <w:tcW w:w="924" w:type="dxa"/>
            <w:vAlign w:val="center"/>
          </w:tcPr>
          <w:p>
            <w:pPr>
              <w:pStyle w:val="13"/>
            </w:pPr>
            <w:r>
              <w:t>5.00</w:t>
            </w:r>
          </w:p>
        </w:tc>
        <w:tc>
          <w:tcPr>
            <w:tcW w:w="924" w:type="dxa"/>
            <w:vAlign w:val="center"/>
          </w:tcPr>
          <w:p>
            <w:pPr>
              <w:pStyle w:val="13"/>
            </w:pPr>
            <w:r>
              <w:t>5.00</w:t>
            </w:r>
          </w:p>
        </w:tc>
        <w:tc>
          <w:tcPr>
            <w:tcW w:w="924" w:type="dxa"/>
            <w:vAlign w:val="center"/>
          </w:tcPr>
          <w:p>
            <w:pPr>
              <w:pStyle w:val="13"/>
            </w:pPr>
            <w:r>
              <w:t>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残疾人事业发展专项经费</w:t>
            </w:r>
          </w:p>
        </w:tc>
        <w:tc>
          <w:tcPr>
            <w:tcW w:w="924" w:type="dxa"/>
            <w:vAlign w:val="center"/>
          </w:tcPr>
          <w:p>
            <w:pPr>
              <w:pStyle w:val="13"/>
            </w:pPr>
            <w:r>
              <w:t>10.00</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冀财社[2021]133号/2022年中央专项彩票公益金补助资金预算</w:t>
            </w:r>
          </w:p>
        </w:tc>
        <w:tc>
          <w:tcPr>
            <w:tcW w:w="924" w:type="dxa"/>
            <w:vAlign w:val="center"/>
          </w:tcPr>
          <w:p>
            <w:pPr>
              <w:pStyle w:val="13"/>
            </w:pPr>
            <w:r>
              <w:t>3.15</w:t>
            </w:r>
          </w:p>
        </w:tc>
        <w:tc>
          <w:tcPr>
            <w:tcW w:w="924" w:type="dxa"/>
            <w:vAlign w:val="center"/>
          </w:tcPr>
          <w:p>
            <w:pPr>
              <w:pStyle w:val="14"/>
            </w:pPr>
            <w:r>
              <w:t>其他建筑物、构筑物修缮</w:t>
            </w:r>
          </w:p>
        </w:tc>
        <w:tc>
          <w:tcPr>
            <w:tcW w:w="924" w:type="dxa"/>
            <w:vAlign w:val="center"/>
          </w:tcPr>
          <w:p>
            <w:pPr>
              <w:pStyle w:val="14"/>
            </w:pPr>
            <w:r>
              <w:t>B0899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3.15</w:t>
            </w:r>
          </w:p>
        </w:tc>
        <w:tc>
          <w:tcPr>
            <w:tcW w:w="924" w:type="dxa"/>
            <w:vAlign w:val="center"/>
          </w:tcPr>
          <w:p>
            <w:pPr>
              <w:pStyle w:val="13"/>
            </w:pPr>
            <w:r>
              <w:t>3.15</w:t>
            </w:r>
          </w:p>
        </w:tc>
        <w:tc>
          <w:tcPr>
            <w:tcW w:w="924" w:type="dxa"/>
            <w:vAlign w:val="center"/>
          </w:tcPr>
          <w:p>
            <w:pPr>
              <w:pStyle w:val="13"/>
            </w:pPr>
          </w:p>
        </w:tc>
        <w:tc>
          <w:tcPr>
            <w:tcW w:w="924" w:type="dxa"/>
            <w:vAlign w:val="center"/>
          </w:tcPr>
          <w:p>
            <w:pPr>
              <w:pStyle w:val="13"/>
            </w:pPr>
            <w:r>
              <w:t>3.15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冀财社[2021]148号/2022年中央残疾人事业发展补助资金</w:t>
            </w:r>
          </w:p>
        </w:tc>
        <w:tc>
          <w:tcPr>
            <w:tcW w:w="924" w:type="dxa"/>
            <w:vAlign w:val="center"/>
          </w:tcPr>
          <w:p>
            <w:pPr>
              <w:pStyle w:val="13"/>
            </w:pPr>
            <w:r>
              <w:t>30.77</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人次</w:t>
            </w:r>
          </w:p>
        </w:tc>
        <w:tc>
          <w:tcPr>
            <w:tcW w:w="924" w:type="dxa"/>
            <w:vAlign w:val="center"/>
          </w:tcPr>
          <w:p>
            <w:pPr>
              <w:pStyle w:val="13"/>
            </w:pPr>
            <w:r>
              <w:t>1</w:t>
            </w:r>
          </w:p>
        </w:tc>
        <w:tc>
          <w:tcPr>
            <w:tcW w:w="924" w:type="dxa"/>
            <w:vAlign w:val="center"/>
          </w:tcPr>
          <w:p>
            <w:pPr>
              <w:pStyle w:val="13"/>
            </w:pPr>
            <w:r>
              <w:t>14.95</w:t>
            </w:r>
          </w:p>
        </w:tc>
        <w:tc>
          <w:tcPr>
            <w:tcW w:w="924" w:type="dxa"/>
            <w:vAlign w:val="center"/>
          </w:tcPr>
          <w:p>
            <w:pPr>
              <w:pStyle w:val="13"/>
            </w:pPr>
            <w:r>
              <w:t>14.95</w:t>
            </w:r>
          </w:p>
        </w:tc>
        <w:tc>
          <w:tcPr>
            <w:tcW w:w="924" w:type="dxa"/>
            <w:vAlign w:val="center"/>
          </w:tcPr>
          <w:p>
            <w:pPr>
              <w:pStyle w:val="13"/>
            </w:pPr>
            <w:r>
              <w:t>14.95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冀财社[2021]148号/2022年中央残疾人事业发展补助资金</w:t>
            </w:r>
          </w:p>
        </w:tc>
        <w:tc>
          <w:tcPr>
            <w:tcW w:w="924" w:type="dxa"/>
            <w:vAlign w:val="center"/>
          </w:tcPr>
          <w:p>
            <w:pPr>
              <w:pStyle w:val="13"/>
            </w:pPr>
            <w:r>
              <w:t>30.77</w:t>
            </w:r>
          </w:p>
        </w:tc>
        <w:tc>
          <w:tcPr>
            <w:tcW w:w="924" w:type="dxa"/>
            <w:vAlign w:val="center"/>
          </w:tcPr>
          <w:p>
            <w:pPr>
              <w:pStyle w:val="14"/>
            </w:pPr>
            <w:r>
              <w:t>其他服务</w:t>
            </w:r>
          </w:p>
        </w:tc>
        <w:tc>
          <w:tcPr>
            <w:tcW w:w="924" w:type="dxa"/>
            <w:vAlign w:val="center"/>
          </w:tcPr>
          <w:p>
            <w:pPr>
              <w:pStyle w:val="14"/>
            </w:pPr>
            <w:r>
              <w:t>C99</w:t>
            </w:r>
          </w:p>
        </w:tc>
        <w:tc>
          <w:tcPr>
            <w:tcW w:w="924" w:type="dxa"/>
            <w:vAlign w:val="center"/>
          </w:tcPr>
          <w:p>
            <w:pPr>
              <w:pStyle w:val="15"/>
            </w:pPr>
            <w:r>
              <w:t>人次</w:t>
            </w:r>
          </w:p>
        </w:tc>
        <w:tc>
          <w:tcPr>
            <w:tcW w:w="924" w:type="dxa"/>
            <w:vAlign w:val="center"/>
          </w:tcPr>
          <w:p>
            <w:pPr>
              <w:pStyle w:val="13"/>
            </w:pPr>
            <w:r>
              <w:t>1</w:t>
            </w:r>
          </w:p>
        </w:tc>
        <w:tc>
          <w:tcPr>
            <w:tcW w:w="924" w:type="dxa"/>
            <w:vAlign w:val="center"/>
          </w:tcPr>
          <w:p>
            <w:pPr>
              <w:pStyle w:val="13"/>
            </w:pPr>
            <w:r>
              <w:t>14.70</w:t>
            </w:r>
          </w:p>
        </w:tc>
        <w:tc>
          <w:tcPr>
            <w:tcW w:w="924" w:type="dxa"/>
            <w:vAlign w:val="center"/>
          </w:tcPr>
          <w:p>
            <w:pPr>
              <w:pStyle w:val="13"/>
            </w:pPr>
            <w:r>
              <w:t>14.70</w:t>
            </w:r>
          </w:p>
        </w:tc>
        <w:tc>
          <w:tcPr>
            <w:tcW w:w="924" w:type="dxa"/>
            <w:vAlign w:val="center"/>
          </w:tcPr>
          <w:p>
            <w:pPr>
              <w:pStyle w:val="13"/>
            </w:pPr>
            <w:r>
              <w:t>14.70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助残器具</w:t>
            </w:r>
          </w:p>
        </w:tc>
        <w:tc>
          <w:tcPr>
            <w:tcW w:w="924" w:type="dxa"/>
            <w:vAlign w:val="center"/>
          </w:tcPr>
          <w:p>
            <w:pPr>
              <w:pStyle w:val="14"/>
            </w:pPr>
            <w:r>
              <w:t>A032028</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17.40</w:t>
            </w:r>
          </w:p>
        </w:tc>
        <w:tc>
          <w:tcPr>
            <w:tcW w:w="924" w:type="dxa"/>
            <w:vAlign w:val="center"/>
          </w:tcPr>
          <w:p>
            <w:pPr>
              <w:pStyle w:val="13"/>
            </w:pPr>
            <w:r>
              <w:t>17.40</w:t>
            </w:r>
          </w:p>
        </w:tc>
        <w:tc>
          <w:tcPr>
            <w:tcW w:w="924" w:type="dxa"/>
            <w:vAlign w:val="center"/>
          </w:tcPr>
          <w:p>
            <w:pPr>
              <w:pStyle w:val="13"/>
            </w:pPr>
            <w:r>
              <w:t>17.40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其他建筑工程</w:t>
            </w:r>
          </w:p>
        </w:tc>
        <w:tc>
          <w:tcPr>
            <w:tcW w:w="924" w:type="dxa"/>
            <w:vAlign w:val="center"/>
          </w:tcPr>
          <w:p>
            <w:pPr>
              <w:pStyle w:val="14"/>
            </w:pPr>
            <w:r>
              <w:t>B99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14.35</w:t>
            </w:r>
          </w:p>
        </w:tc>
        <w:tc>
          <w:tcPr>
            <w:tcW w:w="924" w:type="dxa"/>
            <w:vAlign w:val="center"/>
          </w:tcPr>
          <w:p>
            <w:pPr>
              <w:pStyle w:val="13"/>
            </w:pPr>
            <w:r>
              <w:t>14.35</w:t>
            </w:r>
          </w:p>
        </w:tc>
        <w:tc>
          <w:tcPr>
            <w:tcW w:w="924" w:type="dxa"/>
            <w:vAlign w:val="center"/>
          </w:tcPr>
          <w:p>
            <w:pPr>
              <w:pStyle w:val="13"/>
            </w:pPr>
            <w:r>
              <w:t>14.35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卫生院和社区医疗服务</w:t>
            </w:r>
          </w:p>
        </w:tc>
        <w:tc>
          <w:tcPr>
            <w:tcW w:w="924" w:type="dxa"/>
            <w:vAlign w:val="center"/>
          </w:tcPr>
          <w:p>
            <w:pPr>
              <w:pStyle w:val="14"/>
            </w:pPr>
            <w:r>
              <w:t>C190102</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5.43</w:t>
            </w:r>
          </w:p>
        </w:tc>
        <w:tc>
          <w:tcPr>
            <w:tcW w:w="924" w:type="dxa"/>
            <w:vAlign w:val="center"/>
          </w:tcPr>
          <w:p>
            <w:pPr>
              <w:pStyle w:val="13"/>
            </w:pPr>
            <w:r>
              <w:t>5.43</w:t>
            </w:r>
          </w:p>
        </w:tc>
        <w:tc>
          <w:tcPr>
            <w:tcW w:w="924" w:type="dxa"/>
            <w:vAlign w:val="center"/>
          </w:tcPr>
          <w:p>
            <w:pPr>
              <w:pStyle w:val="13"/>
            </w:pPr>
            <w:r>
              <w:t>5.43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21.40</w:t>
            </w:r>
          </w:p>
        </w:tc>
        <w:tc>
          <w:tcPr>
            <w:tcW w:w="924" w:type="dxa"/>
            <w:vAlign w:val="center"/>
          </w:tcPr>
          <w:p>
            <w:pPr>
              <w:pStyle w:val="13"/>
            </w:pPr>
            <w:r>
              <w:t>21.40</w:t>
            </w:r>
          </w:p>
        </w:tc>
        <w:tc>
          <w:tcPr>
            <w:tcW w:w="924" w:type="dxa"/>
            <w:vAlign w:val="center"/>
          </w:tcPr>
          <w:p>
            <w:pPr>
              <w:pStyle w:val="13"/>
            </w:pPr>
            <w:r>
              <w:t>21.40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其他服务</w:t>
            </w:r>
          </w:p>
        </w:tc>
        <w:tc>
          <w:tcPr>
            <w:tcW w:w="924" w:type="dxa"/>
            <w:vAlign w:val="center"/>
          </w:tcPr>
          <w:p>
            <w:pPr>
              <w:pStyle w:val="14"/>
            </w:pPr>
            <w:r>
              <w:t>C99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18.00</w:t>
            </w:r>
          </w:p>
        </w:tc>
        <w:tc>
          <w:tcPr>
            <w:tcW w:w="924" w:type="dxa"/>
            <w:vAlign w:val="center"/>
          </w:tcPr>
          <w:p>
            <w:pPr>
              <w:pStyle w:val="13"/>
            </w:pPr>
            <w:r>
              <w:t>18.00</w:t>
            </w:r>
          </w:p>
        </w:tc>
        <w:tc>
          <w:tcPr>
            <w:tcW w:w="924" w:type="dxa"/>
            <w:vAlign w:val="center"/>
          </w:tcPr>
          <w:p>
            <w:pPr>
              <w:pStyle w:val="13"/>
            </w:pPr>
            <w:r>
              <w:t>18.00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建立和省残联协同办公平台网络费</w:t>
            </w:r>
          </w:p>
        </w:tc>
        <w:tc>
          <w:tcPr>
            <w:tcW w:w="924" w:type="dxa"/>
            <w:vAlign w:val="center"/>
          </w:tcPr>
          <w:p>
            <w:pPr>
              <w:pStyle w:val="13"/>
            </w:pPr>
            <w:r>
              <w:t>2.00</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隆尧县残疾人联合会（含所属单位）上年末固定资产金额为70.38万元（详见下表）。本年度拟购置固定资产总额为1.80万元，已按要求列入政府采购预算，详见政府采购预算表。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762隆尧县残疾人联合会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496</w:t>
            </w:r>
          </w:p>
        </w:tc>
        <w:tc>
          <w:tcPr>
            <w:tcW w:w="4933" w:type="dxa"/>
            <w:vAlign w:val="center"/>
          </w:tcPr>
          <w:p>
            <w:pPr>
              <w:pStyle w:val="13"/>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97</w:t>
            </w:r>
          </w:p>
        </w:tc>
        <w:tc>
          <w:tcPr>
            <w:tcW w:w="4933" w:type="dxa"/>
            <w:vAlign w:val="center"/>
          </w:tcPr>
          <w:p>
            <w:pPr>
              <w:pStyle w:val="13"/>
            </w:pPr>
            <w:r>
              <w:t>32.11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1F20F4"/>
    <w:multiLevelType w:val="singleLevel"/>
    <w:tmpl w:val="671F20F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NlZmY4M2Q2NWUzNjgxYTM3NzQ1MjY3NzdmY2ExZmYifQ=="/>
  </w:docVars>
  <w:rsids>
    <w:rsidRoot w:val="00000000"/>
    <w:rsid w:val="00FB439C"/>
    <w:rsid w:val="056C1AB7"/>
    <w:rsid w:val="1EF576D5"/>
    <w:rsid w:val="21820366"/>
    <w:rsid w:val="25AD37B3"/>
    <w:rsid w:val="26182EC8"/>
    <w:rsid w:val="2DB5045D"/>
    <w:rsid w:val="30932A86"/>
    <w:rsid w:val="34CE4589"/>
    <w:rsid w:val="3A8D39AE"/>
    <w:rsid w:val="3A9B6C4C"/>
    <w:rsid w:val="3F7130CD"/>
    <w:rsid w:val="42C66F18"/>
    <w:rsid w:val="43446721"/>
    <w:rsid w:val="43706A4F"/>
    <w:rsid w:val="45C73606"/>
    <w:rsid w:val="49F02623"/>
    <w:rsid w:val="516E23B3"/>
    <w:rsid w:val="56B6687B"/>
    <w:rsid w:val="5C205D85"/>
    <w:rsid w:val="5EC31650"/>
    <w:rsid w:val="6B4A7C14"/>
    <w:rsid w:val="767C1B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7d2e5c5-04d0-4569-aa9b-31f014d7b66c"/>
    <w:qFormat/>
    <w:uiPriority w:val="0"/>
    <w:rPr>
      <w:rFonts w:ascii="Times New Roman" w:hAnsi="Times New Roman" w:eastAsia="Times New Roman" w:cstheme="minorBidi"/>
      <w:sz w:val="24"/>
      <w:szCs w:val="24"/>
      <w:lang w:val="en-US" w:eastAsia="uk-UA" w:bidi="ar-SA"/>
    </w:rPr>
  </w:style>
  <w:style w:type="paragraph" w:customStyle="1" w:styleId="27">
    <w:name w:val="单元格样式1_aa6fcf19-f0e2-48cd-935f-ea868de8d45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60c4a20a-c4aa-43df-93b4-c022bee1f65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098d4558-b22a-49bd-87d0-1cdde6da402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2022-02-11T16:57:30Z</dcterms:created>
  <dcterms:modified xsi:type="dcterms:W3CDTF">2022-02-11T08:57:30Z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2022-02-11T16:57:21Z</dcterms:created>
  <dcterms:modified xsi:type="dcterms:W3CDTF">2022-02-11T08:57:21Z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2022-02-11T16:57:24Z</dcterms:created>
  <dcterms:modified xsi:type="dcterms:W3CDTF">2022-02-11T08:57:24Z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2022-02-11T16:57:27Z</dcterms:created>
  <dcterms:modified xsi:type="dcterms:W3CDTF">2022-02-11T08:57:26Z</dcterms:modified>
</cp:coreProperties>
</file>

<file path=customXml/itemProps1.xml><?xml version="1.0" encoding="utf-8"?>
<ds:datastoreItem xmlns:ds="http://schemas.openxmlformats.org/officeDocument/2006/customXml" ds:itemID="{5be78bc3-beb7-45ce-9f3b-17f00b34c814}">
  <ds:schemaRefs/>
</ds:datastoreItem>
</file>

<file path=customXml/itemProps2.xml><?xml version="1.0" encoding="utf-8"?>
<ds:datastoreItem xmlns:ds="http://schemas.openxmlformats.org/officeDocument/2006/customXml" ds:itemID="{07c86ade-e82b-4078-a425-181a42146d4f}">
  <ds:schemaRefs/>
</ds:datastoreItem>
</file>

<file path=customXml/itemProps3.xml><?xml version="1.0" encoding="utf-8"?>
<ds:datastoreItem xmlns:ds="http://schemas.openxmlformats.org/officeDocument/2006/customXml" ds:itemID="{26c1f542-84fa-4868-b2c1-34571bbdc0b0}">
  <ds:schemaRefs/>
</ds:datastoreItem>
</file>

<file path=customXml/itemProps4.xml><?xml version="1.0" encoding="utf-8"?>
<ds:datastoreItem xmlns:ds="http://schemas.openxmlformats.org/officeDocument/2006/customXml" ds:itemID="{82cc4b46-029d-4635-aecd-ddef6481cd85}">
  <ds:schemaRefs/>
</ds:datastoreItem>
</file>

<file path=customXml/itemProps5.xml><?xml version="1.0" encoding="utf-8"?>
<ds:datastoreItem xmlns:ds="http://schemas.openxmlformats.org/officeDocument/2006/customXml" ds:itemID="{b531abd0-e623-4ee0-9997-2d29683e2d2d}">
  <ds:schemaRefs/>
</ds:datastoreItem>
</file>

<file path=customXml/itemProps6.xml><?xml version="1.0" encoding="utf-8"?>
<ds:datastoreItem xmlns:ds="http://schemas.openxmlformats.org/officeDocument/2006/customXml" ds:itemID="{c93a5ff7-3fec-4cba-9396-c72c33d80714}">
  <ds:schemaRefs/>
</ds:datastoreItem>
</file>

<file path=customXml/itemProps7.xml><?xml version="1.0" encoding="utf-8"?>
<ds:datastoreItem xmlns:ds="http://schemas.openxmlformats.org/officeDocument/2006/customXml" ds:itemID="{74ed26a7-3b47-4775-9ac2-e127ab690c32}">
  <ds:schemaRefs/>
</ds:datastoreItem>
</file>

<file path=customXml/itemProps8.xml><?xml version="1.0" encoding="utf-8"?>
<ds:datastoreItem xmlns:ds="http://schemas.openxmlformats.org/officeDocument/2006/customXml" ds:itemID="{8b961318-8efb-4cde-9360-cbedf51d5060}">
  <ds:schemaRefs/>
</ds:datastoreItem>
</file>

<file path=docProps/app.xml><?xml version="1.0" encoding="utf-8"?>
<Properties xmlns="http://schemas.openxmlformats.org/officeDocument/2006/extended-properties" xmlns:vt="http://schemas.openxmlformats.org/officeDocument/2006/docPropsVTypes">
  <Pages>58</Pages>
  <Words>13447</Words>
  <Characters>15581</Characters>
  <TotalTime>186</TotalTime>
  <ScaleCrop>false</ScaleCrop>
  <LinksUpToDate>false</LinksUpToDate>
  <CharactersWithSpaces>15809</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2022-02-11T16:57:00Z</dcterms:created>
  <dc:creator>K56L</dc:creator>
  <cp:lastModifiedBy>HC</cp:lastModifiedBy>
  <dcterms:modified xsi:type="dcterms:W3CDTF">2023-09-05T02:49:07Z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425F12895482436DB4AAE879D847554E</vt:lpwstr>
  </property>
</Properties>
</file>