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9</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1</w:t>
      </w:r>
    </w:p>
    <w:p>
      <w:r>
        <w:fldChar w:fldCharType="end"/>
      </w:r>
    </w:p>
    <w:p>
      <w:pPr>
        <w:sectPr>
          <w:pgSz w:w="16840" w:h="11900" w:orient="landscape"/>
          <w:pgMar w:top="1587" w:right="1134" w:bottom="1361" w:left="1134" w:header="720" w:footer="720" w:gutter="0"/>
          <w:pgNumType w:start="1"/>
          <w:cols w:space="720" w:num="1"/>
        </w:sectPr>
      </w:pPr>
      <w:bookmarkStart w:id="9" w:name="_GoBack"/>
      <w:bookmarkEnd w:id="9"/>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315隆尧县司法局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799.15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699.27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799.15</w:t>
            </w:r>
          </w:p>
        </w:tc>
        <w:tc>
          <w:tcPr>
            <w:tcW w:w="4535" w:type="dxa"/>
            <w:vAlign w:val="center"/>
          </w:tcPr>
          <w:p>
            <w:pPr>
              <w:pStyle w:val="16"/>
            </w:pPr>
            <w:r>
              <w:t>本年支出合计</w:t>
            </w:r>
          </w:p>
        </w:tc>
        <w:tc>
          <w:tcPr>
            <w:tcW w:w="2126" w:type="dxa"/>
            <w:vAlign w:val="center"/>
          </w:tcPr>
          <w:p>
            <w:pPr>
              <w:pStyle w:val="17"/>
            </w:pPr>
            <w:r>
              <w:t>799.15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799.15</w:t>
            </w:r>
          </w:p>
        </w:tc>
        <w:tc>
          <w:tcPr>
            <w:tcW w:w="4535" w:type="dxa"/>
            <w:vAlign w:val="center"/>
          </w:tcPr>
          <w:p>
            <w:pPr>
              <w:pStyle w:val="16"/>
            </w:pPr>
            <w:r>
              <w:t>支出总计</w:t>
            </w:r>
          </w:p>
        </w:tc>
        <w:tc>
          <w:tcPr>
            <w:tcW w:w="2126" w:type="dxa"/>
            <w:vAlign w:val="center"/>
          </w:tcPr>
          <w:p>
            <w:pPr>
              <w:pStyle w:val="17"/>
            </w:pPr>
            <w:r>
              <w:t>799.15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291"/>
        <w:gridCol w:w="1015"/>
        <w:gridCol w:w="1162"/>
        <w:gridCol w:w="1153"/>
        <w:gridCol w:w="1153"/>
        <w:gridCol w:w="1156"/>
        <w:gridCol w:w="1153"/>
        <w:gridCol w:w="1153"/>
        <w:gridCol w:w="1154"/>
        <w:gridCol w:w="1157"/>
        <w:gridCol w:w="11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315隆尧县司法局</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814" w:type="pct"/>
            <w:gridSpan w:val="2"/>
            <w:vAlign w:val="center"/>
          </w:tcPr>
          <w:p>
            <w:pPr>
              <w:pStyle w:val="12"/>
            </w:pPr>
            <w:r>
              <w:t>功能分类科目</w:t>
            </w:r>
          </w:p>
        </w:tc>
        <w:tc>
          <w:tcPr>
            <w:tcW w:w="338" w:type="pct"/>
            <w:vMerge w:val="restart"/>
            <w:vAlign w:val="center"/>
          </w:tcPr>
          <w:p>
            <w:pPr>
              <w:pStyle w:val="12"/>
            </w:pPr>
            <w:r>
              <w:t>合计</w:t>
            </w:r>
          </w:p>
        </w:tc>
        <w:tc>
          <w:tcPr>
            <w:tcW w:w="3076" w:type="pct"/>
            <w:gridSpan w:val="8"/>
            <w:vAlign w:val="center"/>
          </w:tcPr>
          <w:p>
            <w:pPr>
              <w:pStyle w:val="12"/>
            </w:pPr>
            <w:r>
              <w:t>本年收入</w:t>
            </w:r>
          </w:p>
        </w:tc>
        <w:tc>
          <w:tcPr>
            <w:tcW w:w="385"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2"/>
            </w:pPr>
            <w:r>
              <w:t>科目    编码</w:t>
            </w:r>
          </w:p>
        </w:tc>
        <w:tc>
          <w:tcPr>
            <w:tcW w:w="430" w:type="pct"/>
            <w:vAlign w:val="center"/>
          </w:tcPr>
          <w:p>
            <w:pPr>
              <w:pStyle w:val="12"/>
            </w:pPr>
            <w:r>
              <w:t>科目名称</w:t>
            </w:r>
          </w:p>
        </w:tc>
        <w:tc>
          <w:tcPr>
            <w:tcW w:w="338" w:type="pct"/>
            <w:vMerge w:val="continue"/>
          </w:tcPr>
          <w:p/>
        </w:tc>
        <w:tc>
          <w:tcPr>
            <w:tcW w:w="386"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4" w:type="pct"/>
            <w:vAlign w:val="center"/>
          </w:tcPr>
          <w:p>
            <w:pPr>
              <w:pStyle w:val="12"/>
            </w:pPr>
            <w:r>
              <w:t>其他收入</w:t>
            </w:r>
          </w:p>
        </w:tc>
        <w:tc>
          <w:tcPr>
            <w:tcW w:w="38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2"/>
            </w:pPr>
            <w:r>
              <w:t>栏次</w:t>
            </w:r>
          </w:p>
        </w:tc>
        <w:tc>
          <w:tcPr>
            <w:tcW w:w="384" w:type="pct"/>
            <w:vAlign w:val="center"/>
          </w:tcPr>
          <w:p>
            <w:pPr>
              <w:pStyle w:val="12"/>
            </w:pPr>
            <w:r>
              <w:t>1</w:t>
            </w:r>
          </w:p>
        </w:tc>
        <w:tc>
          <w:tcPr>
            <w:tcW w:w="430" w:type="pct"/>
            <w:vAlign w:val="center"/>
          </w:tcPr>
          <w:p>
            <w:pPr>
              <w:pStyle w:val="12"/>
            </w:pPr>
            <w:r>
              <w:t>2</w:t>
            </w:r>
          </w:p>
        </w:tc>
        <w:tc>
          <w:tcPr>
            <w:tcW w:w="338" w:type="pct"/>
            <w:vAlign w:val="center"/>
          </w:tcPr>
          <w:p>
            <w:pPr>
              <w:pStyle w:val="12"/>
            </w:pPr>
            <w:r>
              <w:t>3</w:t>
            </w:r>
          </w:p>
        </w:tc>
        <w:tc>
          <w:tcPr>
            <w:tcW w:w="386"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4" w:type="pct"/>
            <w:vAlign w:val="center"/>
          </w:tcPr>
          <w:p>
            <w:pPr>
              <w:pStyle w:val="12"/>
            </w:pPr>
            <w:r>
              <w:t>11</w:t>
            </w:r>
          </w:p>
        </w:tc>
        <w:tc>
          <w:tcPr>
            <w:tcW w:w="385"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18"/>
            </w:pPr>
          </w:p>
        </w:tc>
        <w:tc>
          <w:tcPr>
            <w:tcW w:w="430" w:type="pct"/>
            <w:vAlign w:val="center"/>
          </w:tcPr>
          <w:p>
            <w:pPr>
              <w:pStyle w:val="16"/>
            </w:pPr>
            <w:r>
              <w:t>合计</w:t>
            </w:r>
          </w:p>
        </w:tc>
        <w:tc>
          <w:tcPr>
            <w:tcW w:w="338" w:type="pct"/>
            <w:vAlign w:val="center"/>
          </w:tcPr>
          <w:p>
            <w:pPr>
              <w:pStyle w:val="17"/>
            </w:pPr>
            <w:r>
              <w:t>799.15</w:t>
            </w:r>
          </w:p>
        </w:tc>
        <w:tc>
          <w:tcPr>
            <w:tcW w:w="386" w:type="pct"/>
            <w:vAlign w:val="center"/>
          </w:tcPr>
          <w:p>
            <w:pPr>
              <w:pStyle w:val="17"/>
            </w:pPr>
            <w:r>
              <w:t>799.15</w:t>
            </w:r>
          </w:p>
        </w:tc>
        <w:tc>
          <w:tcPr>
            <w:tcW w:w="384" w:type="pct"/>
            <w:vAlign w:val="center"/>
          </w:tcPr>
          <w:p>
            <w:pPr>
              <w:pStyle w:val="17"/>
            </w:pPr>
            <w:r>
              <w:t>799.15</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4"/>
            </w:pPr>
            <w:r>
              <w:t>204</w:t>
            </w:r>
          </w:p>
        </w:tc>
        <w:tc>
          <w:tcPr>
            <w:tcW w:w="430" w:type="pct"/>
            <w:vAlign w:val="center"/>
          </w:tcPr>
          <w:p>
            <w:pPr>
              <w:pStyle w:val="14"/>
            </w:pPr>
            <w:r>
              <w:t>公共安全支出</w:t>
            </w:r>
          </w:p>
        </w:tc>
        <w:tc>
          <w:tcPr>
            <w:tcW w:w="338" w:type="pct"/>
            <w:vAlign w:val="center"/>
          </w:tcPr>
          <w:p>
            <w:pPr>
              <w:pStyle w:val="13"/>
            </w:pPr>
            <w:r>
              <w:t>699.27</w:t>
            </w:r>
          </w:p>
        </w:tc>
        <w:tc>
          <w:tcPr>
            <w:tcW w:w="386" w:type="pct"/>
            <w:vAlign w:val="center"/>
          </w:tcPr>
          <w:p>
            <w:pPr>
              <w:pStyle w:val="13"/>
            </w:pPr>
            <w:r>
              <w:t>699.27</w:t>
            </w:r>
          </w:p>
        </w:tc>
        <w:tc>
          <w:tcPr>
            <w:tcW w:w="384" w:type="pct"/>
            <w:vAlign w:val="center"/>
          </w:tcPr>
          <w:p>
            <w:pPr>
              <w:pStyle w:val="13"/>
            </w:pPr>
            <w:r>
              <w:t>699.27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4"/>
            </w:pPr>
            <w:r>
              <w:t>20406</w:t>
            </w:r>
          </w:p>
        </w:tc>
        <w:tc>
          <w:tcPr>
            <w:tcW w:w="430" w:type="pct"/>
            <w:vAlign w:val="center"/>
          </w:tcPr>
          <w:p>
            <w:pPr>
              <w:pStyle w:val="14"/>
            </w:pPr>
            <w:r>
              <w:t>司法</w:t>
            </w:r>
          </w:p>
        </w:tc>
        <w:tc>
          <w:tcPr>
            <w:tcW w:w="338" w:type="pct"/>
            <w:vAlign w:val="center"/>
          </w:tcPr>
          <w:p>
            <w:pPr>
              <w:pStyle w:val="13"/>
            </w:pPr>
            <w:r>
              <w:t>699.27</w:t>
            </w:r>
          </w:p>
        </w:tc>
        <w:tc>
          <w:tcPr>
            <w:tcW w:w="386" w:type="pct"/>
            <w:vAlign w:val="center"/>
          </w:tcPr>
          <w:p>
            <w:pPr>
              <w:pStyle w:val="13"/>
            </w:pPr>
            <w:r>
              <w:t>699.27</w:t>
            </w:r>
          </w:p>
        </w:tc>
        <w:tc>
          <w:tcPr>
            <w:tcW w:w="384" w:type="pct"/>
            <w:vAlign w:val="center"/>
          </w:tcPr>
          <w:p>
            <w:pPr>
              <w:pStyle w:val="13"/>
            </w:pPr>
            <w:r>
              <w:t>699.27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4"/>
            </w:pPr>
            <w:r>
              <w:t>2040601</w:t>
            </w:r>
          </w:p>
        </w:tc>
        <w:tc>
          <w:tcPr>
            <w:tcW w:w="430" w:type="pct"/>
            <w:vAlign w:val="center"/>
          </w:tcPr>
          <w:p>
            <w:pPr>
              <w:pStyle w:val="14"/>
            </w:pPr>
            <w:r>
              <w:t>行政运行</w:t>
            </w:r>
          </w:p>
        </w:tc>
        <w:tc>
          <w:tcPr>
            <w:tcW w:w="338" w:type="pct"/>
            <w:vAlign w:val="center"/>
          </w:tcPr>
          <w:p>
            <w:pPr>
              <w:pStyle w:val="13"/>
            </w:pPr>
            <w:r>
              <w:t>505.31</w:t>
            </w:r>
          </w:p>
        </w:tc>
        <w:tc>
          <w:tcPr>
            <w:tcW w:w="386" w:type="pct"/>
            <w:vAlign w:val="center"/>
          </w:tcPr>
          <w:p>
            <w:pPr>
              <w:pStyle w:val="13"/>
            </w:pPr>
            <w:r>
              <w:t>505.31</w:t>
            </w:r>
          </w:p>
        </w:tc>
        <w:tc>
          <w:tcPr>
            <w:tcW w:w="384" w:type="pct"/>
            <w:vAlign w:val="center"/>
          </w:tcPr>
          <w:p>
            <w:pPr>
              <w:pStyle w:val="13"/>
            </w:pPr>
            <w:r>
              <w:t>505.31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4"/>
            </w:pPr>
            <w:r>
              <w:t>2040602</w:t>
            </w:r>
          </w:p>
        </w:tc>
        <w:tc>
          <w:tcPr>
            <w:tcW w:w="430" w:type="pct"/>
            <w:vAlign w:val="center"/>
          </w:tcPr>
          <w:p>
            <w:pPr>
              <w:pStyle w:val="14"/>
            </w:pPr>
            <w:r>
              <w:t>一般行政管理事务</w:t>
            </w:r>
          </w:p>
        </w:tc>
        <w:tc>
          <w:tcPr>
            <w:tcW w:w="338" w:type="pct"/>
            <w:vAlign w:val="center"/>
          </w:tcPr>
          <w:p>
            <w:pPr>
              <w:pStyle w:val="13"/>
            </w:pPr>
            <w:r>
              <w:t>8.70</w:t>
            </w:r>
          </w:p>
        </w:tc>
        <w:tc>
          <w:tcPr>
            <w:tcW w:w="386" w:type="pct"/>
            <w:vAlign w:val="center"/>
          </w:tcPr>
          <w:p>
            <w:pPr>
              <w:pStyle w:val="13"/>
            </w:pPr>
            <w:r>
              <w:t>8.70</w:t>
            </w:r>
          </w:p>
        </w:tc>
        <w:tc>
          <w:tcPr>
            <w:tcW w:w="384" w:type="pct"/>
            <w:vAlign w:val="center"/>
          </w:tcPr>
          <w:p>
            <w:pPr>
              <w:pStyle w:val="13"/>
            </w:pPr>
            <w:r>
              <w:t>8.70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4"/>
            </w:pPr>
            <w:r>
              <w:t>2040604</w:t>
            </w:r>
          </w:p>
        </w:tc>
        <w:tc>
          <w:tcPr>
            <w:tcW w:w="430" w:type="pct"/>
            <w:vAlign w:val="center"/>
          </w:tcPr>
          <w:p>
            <w:pPr>
              <w:pStyle w:val="14"/>
            </w:pPr>
            <w:r>
              <w:t>基层司法业务</w:t>
            </w:r>
          </w:p>
        </w:tc>
        <w:tc>
          <w:tcPr>
            <w:tcW w:w="338" w:type="pct"/>
            <w:vAlign w:val="center"/>
          </w:tcPr>
          <w:p>
            <w:pPr>
              <w:pStyle w:val="13"/>
            </w:pPr>
            <w:r>
              <w:t>20.00</w:t>
            </w:r>
          </w:p>
        </w:tc>
        <w:tc>
          <w:tcPr>
            <w:tcW w:w="386" w:type="pct"/>
            <w:vAlign w:val="center"/>
          </w:tcPr>
          <w:p>
            <w:pPr>
              <w:pStyle w:val="13"/>
            </w:pPr>
            <w:r>
              <w:t>20.00</w:t>
            </w:r>
          </w:p>
        </w:tc>
        <w:tc>
          <w:tcPr>
            <w:tcW w:w="384" w:type="pct"/>
            <w:vAlign w:val="center"/>
          </w:tcPr>
          <w:p>
            <w:pPr>
              <w:pStyle w:val="13"/>
            </w:pPr>
            <w:r>
              <w:t>20.00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7</w:t>
            </w:r>
          </w:p>
        </w:tc>
        <w:tc>
          <w:tcPr>
            <w:tcW w:w="384" w:type="pct"/>
            <w:vAlign w:val="center"/>
          </w:tcPr>
          <w:p>
            <w:pPr>
              <w:pStyle w:val="14"/>
            </w:pPr>
            <w:r>
              <w:t>2040605</w:t>
            </w:r>
          </w:p>
        </w:tc>
        <w:tc>
          <w:tcPr>
            <w:tcW w:w="430" w:type="pct"/>
            <w:vAlign w:val="center"/>
          </w:tcPr>
          <w:p>
            <w:pPr>
              <w:pStyle w:val="14"/>
            </w:pPr>
            <w:r>
              <w:t>普法宣传</w:t>
            </w:r>
          </w:p>
        </w:tc>
        <w:tc>
          <w:tcPr>
            <w:tcW w:w="338" w:type="pct"/>
            <w:vAlign w:val="center"/>
          </w:tcPr>
          <w:p>
            <w:pPr>
              <w:pStyle w:val="13"/>
            </w:pPr>
            <w:r>
              <w:t>10.00</w:t>
            </w:r>
          </w:p>
        </w:tc>
        <w:tc>
          <w:tcPr>
            <w:tcW w:w="386" w:type="pct"/>
            <w:vAlign w:val="center"/>
          </w:tcPr>
          <w:p>
            <w:pPr>
              <w:pStyle w:val="13"/>
            </w:pPr>
            <w:r>
              <w:t>10.00</w:t>
            </w:r>
          </w:p>
        </w:tc>
        <w:tc>
          <w:tcPr>
            <w:tcW w:w="384" w:type="pct"/>
            <w:vAlign w:val="center"/>
          </w:tcPr>
          <w:p>
            <w:pPr>
              <w:pStyle w:val="13"/>
            </w:pPr>
            <w:r>
              <w:t>10.00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8</w:t>
            </w:r>
          </w:p>
        </w:tc>
        <w:tc>
          <w:tcPr>
            <w:tcW w:w="384" w:type="pct"/>
            <w:vAlign w:val="center"/>
          </w:tcPr>
          <w:p>
            <w:pPr>
              <w:pStyle w:val="14"/>
            </w:pPr>
            <w:r>
              <w:t>2040606</w:t>
            </w:r>
          </w:p>
        </w:tc>
        <w:tc>
          <w:tcPr>
            <w:tcW w:w="430" w:type="pct"/>
            <w:vAlign w:val="center"/>
          </w:tcPr>
          <w:p>
            <w:pPr>
              <w:pStyle w:val="14"/>
            </w:pPr>
            <w:r>
              <w:t>律师管理</w:t>
            </w:r>
          </w:p>
        </w:tc>
        <w:tc>
          <w:tcPr>
            <w:tcW w:w="338" w:type="pct"/>
            <w:vAlign w:val="center"/>
          </w:tcPr>
          <w:p>
            <w:pPr>
              <w:pStyle w:val="13"/>
            </w:pPr>
            <w:r>
              <w:t>15.00</w:t>
            </w:r>
          </w:p>
        </w:tc>
        <w:tc>
          <w:tcPr>
            <w:tcW w:w="386" w:type="pct"/>
            <w:vAlign w:val="center"/>
          </w:tcPr>
          <w:p>
            <w:pPr>
              <w:pStyle w:val="13"/>
            </w:pPr>
            <w:r>
              <w:t>15.00</w:t>
            </w:r>
          </w:p>
        </w:tc>
        <w:tc>
          <w:tcPr>
            <w:tcW w:w="384" w:type="pct"/>
            <w:vAlign w:val="center"/>
          </w:tcPr>
          <w:p>
            <w:pPr>
              <w:pStyle w:val="13"/>
            </w:pPr>
            <w:r>
              <w:t>15.00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9</w:t>
            </w:r>
          </w:p>
        </w:tc>
        <w:tc>
          <w:tcPr>
            <w:tcW w:w="384" w:type="pct"/>
            <w:vAlign w:val="center"/>
          </w:tcPr>
          <w:p>
            <w:pPr>
              <w:pStyle w:val="14"/>
            </w:pPr>
            <w:r>
              <w:t>2040607</w:t>
            </w:r>
          </w:p>
        </w:tc>
        <w:tc>
          <w:tcPr>
            <w:tcW w:w="430" w:type="pct"/>
            <w:vAlign w:val="center"/>
          </w:tcPr>
          <w:p>
            <w:pPr>
              <w:pStyle w:val="14"/>
            </w:pPr>
            <w:r>
              <w:t>公共法律服务</w:t>
            </w:r>
          </w:p>
        </w:tc>
        <w:tc>
          <w:tcPr>
            <w:tcW w:w="338" w:type="pct"/>
            <w:vAlign w:val="center"/>
          </w:tcPr>
          <w:p>
            <w:pPr>
              <w:pStyle w:val="13"/>
            </w:pPr>
            <w:r>
              <w:t>6.00</w:t>
            </w:r>
          </w:p>
        </w:tc>
        <w:tc>
          <w:tcPr>
            <w:tcW w:w="386" w:type="pct"/>
            <w:vAlign w:val="center"/>
          </w:tcPr>
          <w:p>
            <w:pPr>
              <w:pStyle w:val="13"/>
            </w:pPr>
            <w:r>
              <w:t>6.00</w:t>
            </w:r>
          </w:p>
        </w:tc>
        <w:tc>
          <w:tcPr>
            <w:tcW w:w="384" w:type="pct"/>
            <w:vAlign w:val="center"/>
          </w:tcPr>
          <w:p>
            <w:pPr>
              <w:pStyle w:val="13"/>
            </w:pPr>
            <w:r>
              <w:t>6.00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10</w:t>
            </w:r>
          </w:p>
        </w:tc>
        <w:tc>
          <w:tcPr>
            <w:tcW w:w="384" w:type="pct"/>
            <w:vAlign w:val="center"/>
          </w:tcPr>
          <w:p>
            <w:pPr>
              <w:pStyle w:val="14"/>
            </w:pPr>
            <w:r>
              <w:t>2040610</w:t>
            </w:r>
          </w:p>
        </w:tc>
        <w:tc>
          <w:tcPr>
            <w:tcW w:w="430" w:type="pct"/>
            <w:vAlign w:val="center"/>
          </w:tcPr>
          <w:p>
            <w:pPr>
              <w:pStyle w:val="14"/>
            </w:pPr>
            <w:r>
              <w:t>社区矫正</w:t>
            </w:r>
          </w:p>
        </w:tc>
        <w:tc>
          <w:tcPr>
            <w:tcW w:w="338" w:type="pct"/>
            <w:vAlign w:val="center"/>
          </w:tcPr>
          <w:p>
            <w:pPr>
              <w:pStyle w:val="13"/>
            </w:pPr>
            <w:r>
              <w:t>19.26</w:t>
            </w:r>
          </w:p>
        </w:tc>
        <w:tc>
          <w:tcPr>
            <w:tcW w:w="386" w:type="pct"/>
            <w:vAlign w:val="center"/>
          </w:tcPr>
          <w:p>
            <w:pPr>
              <w:pStyle w:val="13"/>
            </w:pPr>
            <w:r>
              <w:t>19.26</w:t>
            </w:r>
          </w:p>
        </w:tc>
        <w:tc>
          <w:tcPr>
            <w:tcW w:w="384" w:type="pct"/>
            <w:vAlign w:val="center"/>
          </w:tcPr>
          <w:p>
            <w:pPr>
              <w:pStyle w:val="13"/>
            </w:pPr>
            <w:r>
              <w:t>19.26</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4"/>
            </w:pPr>
            <w:r>
              <w:t>2040612</w:t>
            </w:r>
          </w:p>
        </w:tc>
        <w:tc>
          <w:tcPr>
            <w:tcW w:w="430" w:type="pct"/>
            <w:vAlign w:val="center"/>
          </w:tcPr>
          <w:p>
            <w:pPr>
              <w:pStyle w:val="14"/>
            </w:pPr>
            <w:r>
              <w:t>法治建设</w:t>
            </w:r>
          </w:p>
        </w:tc>
        <w:tc>
          <w:tcPr>
            <w:tcW w:w="338" w:type="pct"/>
            <w:vAlign w:val="center"/>
          </w:tcPr>
          <w:p>
            <w:pPr>
              <w:pStyle w:val="13"/>
            </w:pPr>
            <w:r>
              <w:t>9.00</w:t>
            </w:r>
          </w:p>
        </w:tc>
        <w:tc>
          <w:tcPr>
            <w:tcW w:w="386" w:type="pct"/>
            <w:vAlign w:val="center"/>
          </w:tcPr>
          <w:p>
            <w:pPr>
              <w:pStyle w:val="13"/>
            </w:pPr>
            <w:r>
              <w:t>9.00</w:t>
            </w:r>
          </w:p>
        </w:tc>
        <w:tc>
          <w:tcPr>
            <w:tcW w:w="384" w:type="pct"/>
            <w:vAlign w:val="center"/>
          </w:tcPr>
          <w:p>
            <w:pPr>
              <w:pStyle w:val="13"/>
            </w:pPr>
            <w:r>
              <w:t>9.00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12</w:t>
            </w:r>
          </w:p>
        </w:tc>
        <w:tc>
          <w:tcPr>
            <w:tcW w:w="384" w:type="pct"/>
            <w:vAlign w:val="center"/>
          </w:tcPr>
          <w:p>
            <w:pPr>
              <w:pStyle w:val="14"/>
            </w:pPr>
            <w:r>
              <w:t>2040699</w:t>
            </w:r>
          </w:p>
        </w:tc>
        <w:tc>
          <w:tcPr>
            <w:tcW w:w="430" w:type="pct"/>
            <w:vAlign w:val="center"/>
          </w:tcPr>
          <w:p>
            <w:pPr>
              <w:pStyle w:val="14"/>
            </w:pPr>
            <w:r>
              <w:t>其他司法支出</w:t>
            </w:r>
          </w:p>
        </w:tc>
        <w:tc>
          <w:tcPr>
            <w:tcW w:w="338" w:type="pct"/>
            <w:vAlign w:val="center"/>
          </w:tcPr>
          <w:p>
            <w:pPr>
              <w:pStyle w:val="13"/>
            </w:pPr>
            <w:r>
              <w:t>106.00</w:t>
            </w:r>
          </w:p>
        </w:tc>
        <w:tc>
          <w:tcPr>
            <w:tcW w:w="386" w:type="pct"/>
            <w:vAlign w:val="center"/>
          </w:tcPr>
          <w:p>
            <w:pPr>
              <w:pStyle w:val="13"/>
            </w:pPr>
            <w:r>
              <w:t>106.00</w:t>
            </w:r>
          </w:p>
        </w:tc>
        <w:tc>
          <w:tcPr>
            <w:tcW w:w="384" w:type="pct"/>
            <w:vAlign w:val="center"/>
          </w:tcPr>
          <w:p>
            <w:pPr>
              <w:pStyle w:val="13"/>
            </w:pPr>
            <w:r>
              <w:t>106.00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13</w:t>
            </w:r>
          </w:p>
        </w:tc>
        <w:tc>
          <w:tcPr>
            <w:tcW w:w="384" w:type="pct"/>
            <w:vAlign w:val="center"/>
          </w:tcPr>
          <w:p>
            <w:pPr>
              <w:pStyle w:val="14"/>
            </w:pPr>
            <w:r>
              <w:t>208</w:t>
            </w:r>
          </w:p>
        </w:tc>
        <w:tc>
          <w:tcPr>
            <w:tcW w:w="430" w:type="pct"/>
            <w:vAlign w:val="center"/>
          </w:tcPr>
          <w:p>
            <w:pPr>
              <w:pStyle w:val="14"/>
            </w:pPr>
            <w:r>
              <w:t>社会保障和就业支出</w:t>
            </w:r>
          </w:p>
        </w:tc>
        <w:tc>
          <w:tcPr>
            <w:tcW w:w="338" w:type="pct"/>
            <w:vAlign w:val="center"/>
          </w:tcPr>
          <w:p>
            <w:pPr>
              <w:pStyle w:val="13"/>
            </w:pPr>
            <w:r>
              <w:t>42.24</w:t>
            </w:r>
          </w:p>
        </w:tc>
        <w:tc>
          <w:tcPr>
            <w:tcW w:w="386" w:type="pct"/>
            <w:vAlign w:val="center"/>
          </w:tcPr>
          <w:p>
            <w:pPr>
              <w:pStyle w:val="13"/>
            </w:pPr>
            <w:r>
              <w:t>42.24</w:t>
            </w:r>
          </w:p>
        </w:tc>
        <w:tc>
          <w:tcPr>
            <w:tcW w:w="384" w:type="pct"/>
            <w:vAlign w:val="center"/>
          </w:tcPr>
          <w:p>
            <w:pPr>
              <w:pStyle w:val="13"/>
            </w:pPr>
            <w:r>
              <w:t>42.24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14</w:t>
            </w:r>
          </w:p>
        </w:tc>
        <w:tc>
          <w:tcPr>
            <w:tcW w:w="384" w:type="pct"/>
            <w:vAlign w:val="center"/>
          </w:tcPr>
          <w:p>
            <w:pPr>
              <w:pStyle w:val="14"/>
            </w:pPr>
            <w:r>
              <w:t>20805</w:t>
            </w:r>
          </w:p>
        </w:tc>
        <w:tc>
          <w:tcPr>
            <w:tcW w:w="430" w:type="pct"/>
            <w:vAlign w:val="center"/>
          </w:tcPr>
          <w:p>
            <w:pPr>
              <w:pStyle w:val="14"/>
            </w:pPr>
            <w:r>
              <w:t>行政事业单位养老支出</w:t>
            </w:r>
          </w:p>
        </w:tc>
        <w:tc>
          <w:tcPr>
            <w:tcW w:w="338" w:type="pct"/>
            <w:vAlign w:val="center"/>
          </w:tcPr>
          <w:p>
            <w:pPr>
              <w:pStyle w:val="13"/>
            </w:pPr>
            <w:r>
              <w:t>42.24</w:t>
            </w:r>
          </w:p>
        </w:tc>
        <w:tc>
          <w:tcPr>
            <w:tcW w:w="386" w:type="pct"/>
            <w:vAlign w:val="center"/>
          </w:tcPr>
          <w:p>
            <w:pPr>
              <w:pStyle w:val="13"/>
            </w:pPr>
            <w:r>
              <w:t>42.24</w:t>
            </w:r>
          </w:p>
        </w:tc>
        <w:tc>
          <w:tcPr>
            <w:tcW w:w="384" w:type="pct"/>
            <w:vAlign w:val="center"/>
          </w:tcPr>
          <w:p>
            <w:pPr>
              <w:pStyle w:val="13"/>
            </w:pPr>
            <w:r>
              <w:t>42.24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15</w:t>
            </w:r>
          </w:p>
        </w:tc>
        <w:tc>
          <w:tcPr>
            <w:tcW w:w="384" w:type="pct"/>
            <w:vAlign w:val="center"/>
          </w:tcPr>
          <w:p>
            <w:pPr>
              <w:pStyle w:val="14"/>
            </w:pPr>
            <w:r>
              <w:t>2080505</w:t>
            </w:r>
          </w:p>
        </w:tc>
        <w:tc>
          <w:tcPr>
            <w:tcW w:w="430" w:type="pct"/>
            <w:vAlign w:val="center"/>
          </w:tcPr>
          <w:p>
            <w:pPr>
              <w:pStyle w:val="14"/>
            </w:pPr>
            <w:r>
              <w:t>机关事业单位基本养老保险缴费支出</w:t>
            </w:r>
          </w:p>
        </w:tc>
        <w:tc>
          <w:tcPr>
            <w:tcW w:w="338" w:type="pct"/>
            <w:vAlign w:val="center"/>
          </w:tcPr>
          <w:p>
            <w:pPr>
              <w:pStyle w:val="13"/>
            </w:pPr>
            <w:r>
              <w:t>42.24</w:t>
            </w:r>
          </w:p>
        </w:tc>
        <w:tc>
          <w:tcPr>
            <w:tcW w:w="386" w:type="pct"/>
            <w:vAlign w:val="center"/>
          </w:tcPr>
          <w:p>
            <w:pPr>
              <w:pStyle w:val="13"/>
            </w:pPr>
            <w:r>
              <w:t>42.24</w:t>
            </w:r>
          </w:p>
        </w:tc>
        <w:tc>
          <w:tcPr>
            <w:tcW w:w="384" w:type="pct"/>
            <w:vAlign w:val="center"/>
          </w:tcPr>
          <w:p>
            <w:pPr>
              <w:pStyle w:val="13"/>
            </w:pPr>
            <w:r>
              <w:t>42.24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16</w:t>
            </w:r>
          </w:p>
        </w:tc>
        <w:tc>
          <w:tcPr>
            <w:tcW w:w="384" w:type="pct"/>
            <w:vAlign w:val="center"/>
          </w:tcPr>
          <w:p>
            <w:pPr>
              <w:pStyle w:val="14"/>
            </w:pPr>
            <w:r>
              <w:t>210</w:t>
            </w:r>
          </w:p>
        </w:tc>
        <w:tc>
          <w:tcPr>
            <w:tcW w:w="430" w:type="pct"/>
            <w:vAlign w:val="center"/>
          </w:tcPr>
          <w:p>
            <w:pPr>
              <w:pStyle w:val="14"/>
            </w:pPr>
            <w:r>
              <w:t>卫生健康支出</w:t>
            </w:r>
          </w:p>
        </w:tc>
        <w:tc>
          <w:tcPr>
            <w:tcW w:w="338" w:type="pct"/>
            <w:vAlign w:val="center"/>
          </w:tcPr>
          <w:p>
            <w:pPr>
              <w:pStyle w:val="13"/>
            </w:pPr>
            <w:r>
              <w:t>21.61</w:t>
            </w:r>
          </w:p>
        </w:tc>
        <w:tc>
          <w:tcPr>
            <w:tcW w:w="386" w:type="pct"/>
            <w:vAlign w:val="center"/>
          </w:tcPr>
          <w:p>
            <w:pPr>
              <w:pStyle w:val="13"/>
            </w:pPr>
            <w:r>
              <w:t>21.61</w:t>
            </w:r>
          </w:p>
        </w:tc>
        <w:tc>
          <w:tcPr>
            <w:tcW w:w="384" w:type="pct"/>
            <w:vAlign w:val="center"/>
          </w:tcPr>
          <w:p>
            <w:pPr>
              <w:pStyle w:val="13"/>
            </w:pPr>
            <w:r>
              <w:t>21.61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17</w:t>
            </w:r>
          </w:p>
        </w:tc>
        <w:tc>
          <w:tcPr>
            <w:tcW w:w="384" w:type="pct"/>
            <w:vAlign w:val="center"/>
          </w:tcPr>
          <w:p>
            <w:pPr>
              <w:pStyle w:val="14"/>
            </w:pPr>
            <w:r>
              <w:t>21011</w:t>
            </w:r>
          </w:p>
        </w:tc>
        <w:tc>
          <w:tcPr>
            <w:tcW w:w="430" w:type="pct"/>
            <w:vAlign w:val="center"/>
          </w:tcPr>
          <w:p>
            <w:pPr>
              <w:pStyle w:val="14"/>
            </w:pPr>
            <w:r>
              <w:t>行政事业单位医疗</w:t>
            </w:r>
          </w:p>
        </w:tc>
        <w:tc>
          <w:tcPr>
            <w:tcW w:w="338" w:type="pct"/>
            <w:vAlign w:val="center"/>
          </w:tcPr>
          <w:p>
            <w:pPr>
              <w:pStyle w:val="13"/>
            </w:pPr>
            <w:r>
              <w:t>21.61</w:t>
            </w:r>
          </w:p>
        </w:tc>
        <w:tc>
          <w:tcPr>
            <w:tcW w:w="386" w:type="pct"/>
            <w:vAlign w:val="center"/>
          </w:tcPr>
          <w:p>
            <w:pPr>
              <w:pStyle w:val="13"/>
            </w:pPr>
            <w:r>
              <w:t>21.61</w:t>
            </w:r>
          </w:p>
        </w:tc>
        <w:tc>
          <w:tcPr>
            <w:tcW w:w="384" w:type="pct"/>
            <w:vAlign w:val="center"/>
          </w:tcPr>
          <w:p>
            <w:pPr>
              <w:pStyle w:val="13"/>
            </w:pPr>
            <w:r>
              <w:t>21.61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18</w:t>
            </w:r>
          </w:p>
        </w:tc>
        <w:tc>
          <w:tcPr>
            <w:tcW w:w="384" w:type="pct"/>
            <w:vAlign w:val="center"/>
          </w:tcPr>
          <w:p>
            <w:pPr>
              <w:pStyle w:val="14"/>
            </w:pPr>
            <w:r>
              <w:t>2101101</w:t>
            </w:r>
          </w:p>
        </w:tc>
        <w:tc>
          <w:tcPr>
            <w:tcW w:w="430" w:type="pct"/>
            <w:vAlign w:val="center"/>
          </w:tcPr>
          <w:p>
            <w:pPr>
              <w:pStyle w:val="14"/>
            </w:pPr>
            <w:r>
              <w:t>行政单位医疗</w:t>
            </w:r>
          </w:p>
        </w:tc>
        <w:tc>
          <w:tcPr>
            <w:tcW w:w="338" w:type="pct"/>
            <w:vAlign w:val="center"/>
          </w:tcPr>
          <w:p>
            <w:pPr>
              <w:pStyle w:val="13"/>
            </w:pPr>
            <w:r>
              <w:t>21.61</w:t>
            </w:r>
          </w:p>
        </w:tc>
        <w:tc>
          <w:tcPr>
            <w:tcW w:w="386" w:type="pct"/>
            <w:vAlign w:val="center"/>
          </w:tcPr>
          <w:p>
            <w:pPr>
              <w:pStyle w:val="13"/>
            </w:pPr>
            <w:r>
              <w:t>21.61</w:t>
            </w:r>
          </w:p>
        </w:tc>
        <w:tc>
          <w:tcPr>
            <w:tcW w:w="384" w:type="pct"/>
            <w:vAlign w:val="center"/>
          </w:tcPr>
          <w:p>
            <w:pPr>
              <w:pStyle w:val="13"/>
            </w:pPr>
            <w:r>
              <w:t>21.61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19</w:t>
            </w:r>
          </w:p>
        </w:tc>
        <w:tc>
          <w:tcPr>
            <w:tcW w:w="384" w:type="pct"/>
            <w:vAlign w:val="center"/>
          </w:tcPr>
          <w:p>
            <w:pPr>
              <w:pStyle w:val="14"/>
            </w:pPr>
            <w:r>
              <w:t>221</w:t>
            </w:r>
          </w:p>
        </w:tc>
        <w:tc>
          <w:tcPr>
            <w:tcW w:w="430" w:type="pct"/>
            <w:vAlign w:val="center"/>
          </w:tcPr>
          <w:p>
            <w:pPr>
              <w:pStyle w:val="14"/>
            </w:pPr>
            <w:r>
              <w:t>住房保障支出</w:t>
            </w:r>
          </w:p>
        </w:tc>
        <w:tc>
          <w:tcPr>
            <w:tcW w:w="338" w:type="pct"/>
            <w:vAlign w:val="center"/>
          </w:tcPr>
          <w:p>
            <w:pPr>
              <w:pStyle w:val="13"/>
            </w:pPr>
            <w:r>
              <w:t>36.02</w:t>
            </w:r>
          </w:p>
        </w:tc>
        <w:tc>
          <w:tcPr>
            <w:tcW w:w="386" w:type="pct"/>
            <w:vAlign w:val="center"/>
          </w:tcPr>
          <w:p>
            <w:pPr>
              <w:pStyle w:val="13"/>
            </w:pPr>
            <w:r>
              <w:t>36.02</w:t>
            </w:r>
          </w:p>
        </w:tc>
        <w:tc>
          <w:tcPr>
            <w:tcW w:w="384" w:type="pct"/>
            <w:vAlign w:val="center"/>
          </w:tcPr>
          <w:p>
            <w:pPr>
              <w:pStyle w:val="13"/>
            </w:pPr>
            <w:r>
              <w:t>36.02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20</w:t>
            </w:r>
          </w:p>
        </w:tc>
        <w:tc>
          <w:tcPr>
            <w:tcW w:w="384" w:type="pct"/>
            <w:vAlign w:val="center"/>
          </w:tcPr>
          <w:p>
            <w:pPr>
              <w:pStyle w:val="14"/>
            </w:pPr>
            <w:r>
              <w:t>22102</w:t>
            </w:r>
          </w:p>
        </w:tc>
        <w:tc>
          <w:tcPr>
            <w:tcW w:w="430" w:type="pct"/>
            <w:vAlign w:val="center"/>
          </w:tcPr>
          <w:p>
            <w:pPr>
              <w:pStyle w:val="14"/>
            </w:pPr>
            <w:r>
              <w:t>住房改革支出</w:t>
            </w:r>
          </w:p>
        </w:tc>
        <w:tc>
          <w:tcPr>
            <w:tcW w:w="338" w:type="pct"/>
            <w:vAlign w:val="center"/>
          </w:tcPr>
          <w:p>
            <w:pPr>
              <w:pStyle w:val="13"/>
            </w:pPr>
            <w:r>
              <w:t>36.02</w:t>
            </w:r>
          </w:p>
        </w:tc>
        <w:tc>
          <w:tcPr>
            <w:tcW w:w="386" w:type="pct"/>
            <w:vAlign w:val="center"/>
          </w:tcPr>
          <w:p>
            <w:pPr>
              <w:pStyle w:val="13"/>
            </w:pPr>
            <w:r>
              <w:t>36.02</w:t>
            </w:r>
          </w:p>
        </w:tc>
        <w:tc>
          <w:tcPr>
            <w:tcW w:w="384" w:type="pct"/>
            <w:vAlign w:val="center"/>
          </w:tcPr>
          <w:p>
            <w:pPr>
              <w:pStyle w:val="13"/>
            </w:pPr>
            <w:r>
              <w:t>36.02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21</w:t>
            </w:r>
          </w:p>
        </w:tc>
        <w:tc>
          <w:tcPr>
            <w:tcW w:w="384" w:type="pct"/>
            <w:vAlign w:val="center"/>
          </w:tcPr>
          <w:p>
            <w:pPr>
              <w:pStyle w:val="14"/>
            </w:pPr>
            <w:r>
              <w:t>2210201</w:t>
            </w:r>
          </w:p>
        </w:tc>
        <w:tc>
          <w:tcPr>
            <w:tcW w:w="430" w:type="pct"/>
            <w:vAlign w:val="center"/>
          </w:tcPr>
          <w:p>
            <w:pPr>
              <w:pStyle w:val="14"/>
            </w:pPr>
            <w:r>
              <w:t>住房公积金</w:t>
            </w:r>
          </w:p>
        </w:tc>
        <w:tc>
          <w:tcPr>
            <w:tcW w:w="338" w:type="pct"/>
            <w:vAlign w:val="center"/>
          </w:tcPr>
          <w:p>
            <w:pPr>
              <w:pStyle w:val="13"/>
            </w:pPr>
            <w:r>
              <w:t>36.02</w:t>
            </w:r>
          </w:p>
        </w:tc>
        <w:tc>
          <w:tcPr>
            <w:tcW w:w="386" w:type="pct"/>
            <w:vAlign w:val="center"/>
          </w:tcPr>
          <w:p>
            <w:pPr>
              <w:pStyle w:val="13"/>
            </w:pPr>
            <w:r>
              <w:t>36.02</w:t>
            </w:r>
          </w:p>
        </w:tc>
        <w:tc>
          <w:tcPr>
            <w:tcW w:w="384" w:type="pct"/>
            <w:vAlign w:val="center"/>
          </w:tcPr>
          <w:p>
            <w:pPr>
              <w:pStyle w:val="13"/>
            </w:pPr>
            <w:r>
              <w:t>36.02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576"/>
        <w:gridCol w:w="924"/>
        <w:gridCol w:w="1056"/>
        <w:gridCol w:w="1056"/>
        <w:gridCol w:w="1056"/>
        <w:gridCol w:w="1789"/>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315隆尧县司法局</w:t>
            </w:r>
          </w:p>
        </w:tc>
        <w:tc>
          <w:tcPr>
            <w:tcW w:w="0" w:type="auto"/>
            <w:gridSpan w:val="2"/>
            <w:tcBorders>
              <w:top w:val="single" w:color="FFFFFF" w:sz="6" w:space="0"/>
              <w:left w:val="single" w:color="FFFFFF" w:sz="6" w:space="0"/>
              <w:right w:val="single" w:color="FFFFFF" w:sz="6" w:space="0"/>
            </w:tcBorders>
            <w:vAlign w:val="center"/>
          </w:tcPr>
          <w:p>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c>
          <w:tcPr>
            <w:tcW w:w="0" w:type="auto"/>
            <w:vMerge w:val="restart"/>
            <w:vAlign w:val="center"/>
          </w:tcPr>
          <w:p>
            <w:pPr>
              <w:pStyle w:val="12"/>
            </w:pPr>
            <w:r>
              <w:t>经营支出</w:t>
            </w:r>
          </w:p>
        </w:tc>
        <w:tc>
          <w:tcPr>
            <w:tcW w:w="0" w:type="auto"/>
            <w:vMerge w:val="restart"/>
            <w:vAlign w:val="center"/>
          </w:tcPr>
          <w:p>
            <w:pPr>
              <w:pStyle w:val="12"/>
            </w:pPr>
            <w:r>
              <w:t>上解上级     支出</w:t>
            </w:r>
          </w:p>
        </w:tc>
        <w:tc>
          <w:tcPr>
            <w:tcW w:w="0" w:type="auto"/>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    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c>
          <w:tcPr>
            <w:tcW w:w="0" w:type="auto"/>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799.15</w:t>
            </w:r>
          </w:p>
        </w:tc>
        <w:tc>
          <w:tcPr>
            <w:tcW w:w="0" w:type="auto"/>
            <w:vAlign w:val="center"/>
          </w:tcPr>
          <w:p>
            <w:pPr>
              <w:pStyle w:val="17"/>
            </w:pPr>
            <w:r>
              <w:t>605.19</w:t>
            </w:r>
          </w:p>
        </w:tc>
        <w:tc>
          <w:tcPr>
            <w:tcW w:w="0" w:type="auto"/>
            <w:vAlign w:val="center"/>
          </w:tcPr>
          <w:p>
            <w:pPr>
              <w:pStyle w:val="17"/>
            </w:pPr>
            <w:r>
              <w:t>193.96</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204</w:t>
            </w:r>
          </w:p>
        </w:tc>
        <w:tc>
          <w:tcPr>
            <w:tcW w:w="0" w:type="auto"/>
            <w:vAlign w:val="center"/>
          </w:tcPr>
          <w:p>
            <w:pPr>
              <w:pStyle w:val="14"/>
            </w:pPr>
            <w:r>
              <w:t>公共安全支出</w:t>
            </w:r>
          </w:p>
        </w:tc>
        <w:tc>
          <w:tcPr>
            <w:tcW w:w="0" w:type="auto"/>
            <w:vAlign w:val="center"/>
          </w:tcPr>
          <w:p>
            <w:pPr>
              <w:pStyle w:val="13"/>
            </w:pPr>
            <w:r>
              <w:t>699.27</w:t>
            </w:r>
          </w:p>
        </w:tc>
        <w:tc>
          <w:tcPr>
            <w:tcW w:w="0" w:type="auto"/>
            <w:vAlign w:val="center"/>
          </w:tcPr>
          <w:p>
            <w:pPr>
              <w:pStyle w:val="13"/>
            </w:pPr>
            <w:r>
              <w:t>505.31</w:t>
            </w:r>
          </w:p>
        </w:tc>
        <w:tc>
          <w:tcPr>
            <w:tcW w:w="0" w:type="auto"/>
            <w:vAlign w:val="center"/>
          </w:tcPr>
          <w:p>
            <w:pPr>
              <w:pStyle w:val="13"/>
            </w:pPr>
            <w:r>
              <w:t>193.96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20406</w:t>
            </w:r>
          </w:p>
        </w:tc>
        <w:tc>
          <w:tcPr>
            <w:tcW w:w="0" w:type="auto"/>
            <w:vAlign w:val="center"/>
          </w:tcPr>
          <w:p>
            <w:pPr>
              <w:pStyle w:val="14"/>
            </w:pPr>
            <w:r>
              <w:t>司法</w:t>
            </w:r>
          </w:p>
        </w:tc>
        <w:tc>
          <w:tcPr>
            <w:tcW w:w="0" w:type="auto"/>
            <w:vAlign w:val="center"/>
          </w:tcPr>
          <w:p>
            <w:pPr>
              <w:pStyle w:val="13"/>
            </w:pPr>
            <w:r>
              <w:t>699.27</w:t>
            </w:r>
          </w:p>
        </w:tc>
        <w:tc>
          <w:tcPr>
            <w:tcW w:w="0" w:type="auto"/>
            <w:vAlign w:val="center"/>
          </w:tcPr>
          <w:p>
            <w:pPr>
              <w:pStyle w:val="13"/>
            </w:pPr>
            <w:r>
              <w:t>505.31</w:t>
            </w:r>
          </w:p>
        </w:tc>
        <w:tc>
          <w:tcPr>
            <w:tcW w:w="0" w:type="auto"/>
            <w:vAlign w:val="center"/>
          </w:tcPr>
          <w:p>
            <w:pPr>
              <w:pStyle w:val="13"/>
            </w:pPr>
            <w:r>
              <w:t>193.96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2040601</w:t>
            </w:r>
          </w:p>
        </w:tc>
        <w:tc>
          <w:tcPr>
            <w:tcW w:w="0" w:type="auto"/>
            <w:vAlign w:val="center"/>
          </w:tcPr>
          <w:p>
            <w:pPr>
              <w:pStyle w:val="14"/>
            </w:pPr>
            <w:r>
              <w:t>行政运行</w:t>
            </w:r>
          </w:p>
        </w:tc>
        <w:tc>
          <w:tcPr>
            <w:tcW w:w="0" w:type="auto"/>
            <w:vAlign w:val="center"/>
          </w:tcPr>
          <w:p>
            <w:pPr>
              <w:pStyle w:val="13"/>
            </w:pPr>
            <w:r>
              <w:t>505.31</w:t>
            </w:r>
          </w:p>
        </w:tc>
        <w:tc>
          <w:tcPr>
            <w:tcW w:w="0" w:type="auto"/>
            <w:vAlign w:val="center"/>
          </w:tcPr>
          <w:p>
            <w:pPr>
              <w:pStyle w:val="13"/>
            </w:pPr>
            <w:r>
              <w:t>505.31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2040602</w:t>
            </w:r>
          </w:p>
        </w:tc>
        <w:tc>
          <w:tcPr>
            <w:tcW w:w="0" w:type="auto"/>
            <w:vAlign w:val="center"/>
          </w:tcPr>
          <w:p>
            <w:pPr>
              <w:pStyle w:val="14"/>
            </w:pPr>
            <w:r>
              <w:t>一般行政管理事务</w:t>
            </w:r>
          </w:p>
        </w:tc>
        <w:tc>
          <w:tcPr>
            <w:tcW w:w="0" w:type="auto"/>
            <w:vAlign w:val="center"/>
          </w:tcPr>
          <w:p>
            <w:pPr>
              <w:pStyle w:val="13"/>
            </w:pPr>
            <w:r>
              <w:t>8.70</w:t>
            </w:r>
          </w:p>
        </w:tc>
        <w:tc>
          <w:tcPr>
            <w:tcW w:w="0" w:type="auto"/>
            <w:vAlign w:val="center"/>
          </w:tcPr>
          <w:p>
            <w:pPr>
              <w:pStyle w:val="13"/>
            </w:pPr>
          </w:p>
        </w:tc>
        <w:tc>
          <w:tcPr>
            <w:tcW w:w="0" w:type="auto"/>
            <w:vAlign w:val="center"/>
          </w:tcPr>
          <w:p>
            <w:pPr>
              <w:pStyle w:val="13"/>
            </w:pPr>
            <w:r>
              <w:t>8.70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2040604</w:t>
            </w:r>
          </w:p>
        </w:tc>
        <w:tc>
          <w:tcPr>
            <w:tcW w:w="0" w:type="auto"/>
            <w:vAlign w:val="center"/>
          </w:tcPr>
          <w:p>
            <w:pPr>
              <w:pStyle w:val="14"/>
            </w:pPr>
            <w:r>
              <w:t>基层司法业务</w:t>
            </w:r>
          </w:p>
        </w:tc>
        <w:tc>
          <w:tcPr>
            <w:tcW w:w="0" w:type="auto"/>
            <w:vAlign w:val="center"/>
          </w:tcPr>
          <w:p>
            <w:pPr>
              <w:pStyle w:val="13"/>
            </w:pPr>
            <w:r>
              <w:t>20.00</w:t>
            </w:r>
          </w:p>
        </w:tc>
        <w:tc>
          <w:tcPr>
            <w:tcW w:w="0" w:type="auto"/>
            <w:vAlign w:val="center"/>
          </w:tcPr>
          <w:p>
            <w:pPr>
              <w:pStyle w:val="13"/>
            </w:pPr>
          </w:p>
        </w:tc>
        <w:tc>
          <w:tcPr>
            <w:tcW w:w="0" w:type="auto"/>
            <w:vAlign w:val="center"/>
          </w:tcPr>
          <w:p>
            <w:pPr>
              <w:pStyle w:val="13"/>
            </w:pPr>
            <w:r>
              <w:t>20.00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2040605</w:t>
            </w:r>
          </w:p>
        </w:tc>
        <w:tc>
          <w:tcPr>
            <w:tcW w:w="0" w:type="auto"/>
            <w:vAlign w:val="center"/>
          </w:tcPr>
          <w:p>
            <w:pPr>
              <w:pStyle w:val="14"/>
            </w:pPr>
            <w:r>
              <w:t>普法宣传</w:t>
            </w:r>
          </w:p>
        </w:tc>
        <w:tc>
          <w:tcPr>
            <w:tcW w:w="0" w:type="auto"/>
            <w:vAlign w:val="center"/>
          </w:tcPr>
          <w:p>
            <w:pPr>
              <w:pStyle w:val="13"/>
            </w:pPr>
            <w:r>
              <w:t>10.00</w:t>
            </w:r>
          </w:p>
        </w:tc>
        <w:tc>
          <w:tcPr>
            <w:tcW w:w="0" w:type="auto"/>
            <w:vAlign w:val="center"/>
          </w:tcPr>
          <w:p>
            <w:pPr>
              <w:pStyle w:val="13"/>
            </w:pPr>
          </w:p>
        </w:tc>
        <w:tc>
          <w:tcPr>
            <w:tcW w:w="0" w:type="auto"/>
            <w:vAlign w:val="center"/>
          </w:tcPr>
          <w:p>
            <w:pPr>
              <w:pStyle w:val="13"/>
            </w:pPr>
            <w:r>
              <w:t>10.00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2040606</w:t>
            </w:r>
          </w:p>
        </w:tc>
        <w:tc>
          <w:tcPr>
            <w:tcW w:w="0" w:type="auto"/>
            <w:vAlign w:val="center"/>
          </w:tcPr>
          <w:p>
            <w:pPr>
              <w:pStyle w:val="14"/>
            </w:pPr>
            <w:r>
              <w:t>律师管理</w:t>
            </w: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2040607</w:t>
            </w:r>
          </w:p>
        </w:tc>
        <w:tc>
          <w:tcPr>
            <w:tcW w:w="0" w:type="auto"/>
            <w:vAlign w:val="center"/>
          </w:tcPr>
          <w:p>
            <w:pPr>
              <w:pStyle w:val="14"/>
            </w:pPr>
            <w:r>
              <w:t>公共法律服务</w:t>
            </w:r>
          </w:p>
        </w:tc>
        <w:tc>
          <w:tcPr>
            <w:tcW w:w="0" w:type="auto"/>
            <w:vAlign w:val="center"/>
          </w:tcPr>
          <w:p>
            <w:pPr>
              <w:pStyle w:val="13"/>
            </w:pPr>
            <w:r>
              <w:t>6.00</w:t>
            </w:r>
          </w:p>
        </w:tc>
        <w:tc>
          <w:tcPr>
            <w:tcW w:w="0" w:type="auto"/>
            <w:vAlign w:val="center"/>
          </w:tcPr>
          <w:p>
            <w:pPr>
              <w:pStyle w:val="13"/>
            </w:pPr>
          </w:p>
        </w:tc>
        <w:tc>
          <w:tcPr>
            <w:tcW w:w="0" w:type="auto"/>
            <w:vAlign w:val="center"/>
          </w:tcPr>
          <w:p>
            <w:pPr>
              <w:pStyle w:val="13"/>
            </w:pPr>
            <w:r>
              <w:t>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2040610</w:t>
            </w:r>
          </w:p>
        </w:tc>
        <w:tc>
          <w:tcPr>
            <w:tcW w:w="0" w:type="auto"/>
            <w:vAlign w:val="center"/>
          </w:tcPr>
          <w:p>
            <w:pPr>
              <w:pStyle w:val="14"/>
            </w:pPr>
            <w:r>
              <w:t>社区矫正</w:t>
            </w:r>
          </w:p>
        </w:tc>
        <w:tc>
          <w:tcPr>
            <w:tcW w:w="0" w:type="auto"/>
            <w:vAlign w:val="center"/>
          </w:tcPr>
          <w:p>
            <w:pPr>
              <w:pStyle w:val="13"/>
            </w:pPr>
            <w:r>
              <w:t>19.26</w:t>
            </w:r>
          </w:p>
        </w:tc>
        <w:tc>
          <w:tcPr>
            <w:tcW w:w="0" w:type="auto"/>
            <w:vAlign w:val="center"/>
          </w:tcPr>
          <w:p>
            <w:pPr>
              <w:pStyle w:val="13"/>
            </w:pPr>
          </w:p>
        </w:tc>
        <w:tc>
          <w:tcPr>
            <w:tcW w:w="0" w:type="auto"/>
            <w:vAlign w:val="center"/>
          </w:tcPr>
          <w:p>
            <w:pPr>
              <w:pStyle w:val="13"/>
            </w:pPr>
            <w:r>
              <w:t>19.26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2040612</w:t>
            </w:r>
          </w:p>
        </w:tc>
        <w:tc>
          <w:tcPr>
            <w:tcW w:w="0" w:type="auto"/>
            <w:vAlign w:val="center"/>
          </w:tcPr>
          <w:p>
            <w:pPr>
              <w:pStyle w:val="14"/>
            </w:pPr>
            <w:r>
              <w:t>法治建设</w:t>
            </w:r>
          </w:p>
        </w:tc>
        <w:tc>
          <w:tcPr>
            <w:tcW w:w="0" w:type="auto"/>
            <w:vAlign w:val="center"/>
          </w:tcPr>
          <w:p>
            <w:pPr>
              <w:pStyle w:val="13"/>
            </w:pPr>
            <w:r>
              <w:t>9.00</w:t>
            </w:r>
          </w:p>
        </w:tc>
        <w:tc>
          <w:tcPr>
            <w:tcW w:w="0" w:type="auto"/>
            <w:vAlign w:val="center"/>
          </w:tcPr>
          <w:p>
            <w:pPr>
              <w:pStyle w:val="13"/>
            </w:pPr>
          </w:p>
        </w:tc>
        <w:tc>
          <w:tcPr>
            <w:tcW w:w="0" w:type="auto"/>
            <w:vAlign w:val="center"/>
          </w:tcPr>
          <w:p>
            <w:pPr>
              <w:pStyle w:val="13"/>
            </w:pPr>
            <w:r>
              <w:t>9.00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2040699</w:t>
            </w:r>
          </w:p>
        </w:tc>
        <w:tc>
          <w:tcPr>
            <w:tcW w:w="0" w:type="auto"/>
            <w:vAlign w:val="center"/>
          </w:tcPr>
          <w:p>
            <w:pPr>
              <w:pStyle w:val="14"/>
            </w:pPr>
            <w:r>
              <w:t>其他司法支出</w:t>
            </w:r>
          </w:p>
        </w:tc>
        <w:tc>
          <w:tcPr>
            <w:tcW w:w="0" w:type="auto"/>
            <w:vAlign w:val="center"/>
          </w:tcPr>
          <w:p>
            <w:pPr>
              <w:pStyle w:val="13"/>
            </w:pPr>
            <w:r>
              <w:t>106.00</w:t>
            </w:r>
          </w:p>
        </w:tc>
        <w:tc>
          <w:tcPr>
            <w:tcW w:w="0" w:type="auto"/>
            <w:vAlign w:val="center"/>
          </w:tcPr>
          <w:p>
            <w:pPr>
              <w:pStyle w:val="13"/>
            </w:pPr>
          </w:p>
        </w:tc>
        <w:tc>
          <w:tcPr>
            <w:tcW w:w="0" w:type="auto"/>
            <w:vAlign w:val="center"/>
          </w:tcPr>
          <w:p>
            <w:pPr>
              <w:pStyle w:val="13"/>
            </w:pPr>
            <w:r>
              <w:t>106.00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42.24</w:t>
            </w:r>
          </w:p>
        </w:tc>
        <w:tc>
          <w:tcPr>
            <w:tcW w:w="0" w:type="auto"/>
            <w:vAlign w:val="center"/>
          </w:tcPr>
          <w:p>
            <w:pPr>
              <w:pStyle w:val="13"/>
            </w:pPr>
            <w:r>
              <w:t>42.24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42.24</w:t>
            </w:r>
          </w:p>
        </w:tc>
        <w:tc>
          <w:tcPr>
            <w:tcW w:w="0" w:type="auto"/>
            <w:vAlign w:val="center"/>
          </w:tcPr>
          <w:p>
            <w:pPr>
              <w:pStyle w:val="13"/>
            </w:pPr>
            <w:r>
              <w:t>42.24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42.24</w:t>
            </w:r>
          </w:p>
        </w:tc>
        <w:tc>
          <w:tcPr>
            <w:tcW w:w="0" w:type="auto"/>
            <w:vAlign w:val="center"/>
          </w:tcPr>
          <w:p>
            <w:pPr>
              <w:pStyle w:val="13"/>
            </w:pPr>
            <w:r>
              <w:t>42.24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21.61</w:t>
            </w:r>
          </w:p>
        </w:tc>
        <w:tc>
          <w:tcPr>
            <w:tcW w:w="0" w:type="auto"/>
            <w:vAlign w:val="center"/>
          </w:tcPr>
          <w:p>
            <w:pPr>
              <w:pStyle w:val="13"/>
            </w:pPr>
            <w:r>
              <w:t>21.61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21.61</w:t>
            </w:r>
          </w:p>
        </w:tc>
        <w:tc>
          <w:tcPr>
            <w:tcW w:w="0" w:type="auto"/>
            <w:vAlign w:val="center"/>
          </w:tcPr>
          <w:p>
            <w:pPr>
              <w:pStyle w:val="13"/>
            </w:pPr>
            <w:r>
              <w:t>21.61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2101101</w:t>
            </w:r>
          </w:p>
        </w:tc>
        <w:tc>
          <w:tcPr>
            <w:tcW w:w="0" w:type="auto"/>
            <w:vAlign w:val="center"/>
          </w:tcPr>
          <w:p>
            <w:pPr>
              <w:pStyle w:val="14"/>
            </w:pPr>
            <w:r>
              <w:t>行政单位医疗</w:t>
            </w:r>
          </w:p>
        </w:tc>
        <w:tc>
          <w:tcPr>
            <w:tcW w:w="0" w:type="auto"/>
            <w:vAlign w:val="center"/>
          </w:tcPr>
          <w:p>
            <w:pPr>
              <w:pStyle w:val="13"/>
            </w:pPr>
            <w:r>
              <w:t>21.61</w:t>
            </w:r>
          </w:p>
        </w:tc>
        <w:tc>
          <w:tcPr>
            <w:tcW w:w="0" w:type="auto"/>
            <w:vAlign w:val="center"/>
          </w:tcPr>
          <w:p>
            <w:pPr>
              <w:pStyle w:val="13"/>
            </w:pPr>
            <w:r>
              <w:t>21.61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36.02</w:t>
            </w:r>
          </w:p>
        </w:tc>
        <w:tc>
          <w:tcPr>
            <w:tcW w:w="0" w:type="auto"/>
            <w:vAlign w:val="center"/>
          </w:tcPr>
          <w:p>
            <w:pPr>
              <w:pStyle w:val="13"/>
            </w:pPr>
            <w:r>
              <w:t>36.02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36.02</w:t>
            </w:r>
          </w:p>
        </w:tc>
        <w:tc>
          <w:tcPr>
            <w:tcW w:w="0" w:type="auto"/>
            <w:vAlign w:val="center"/>
          </w:tcPr>
          <w:p>
            <w:pPr>
              <w:pStyle w:val="13"/>
            </w:pPr>
            <w:r>
              <w:t>36.02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36.02</w:t>
            </w:r>
          </w:p>
        </w:tc>
        <w:tc>
          <w:tcPr>
            <w:tcW w:w="0" w:type="auto"/>
            <w:vAlign w:val="center"/>
          </w:tcPr>
          <w:p>
            <w:pPr>
              <w:pStyle w:val="13"/>
            </w:pPr>
            <w:r>
              <w:t>36.02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3"/>
        <w:gridCol w:w="2467"/>
        <w:gridCol w:w="924"/>
        <w:gridCol w:w="3034"/>
        <w:gridCol w:w="924"/>
        <w:gridCol w:w="2138"/>
        <w:gridCol w:w="2476"/>
        <w:gridCol w:w="24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315隆尧县司法局</w:t>
            </w:r>
          </w:p>
        </w:tc>
        <w:tc>
          <w:tcPr>
            <w:tcW w:w="0" w:type="auto"/>
            <w:tcBorders>
              <w:top w:val="single" w:color="FFFFFF" w:sz="6" w:space="0"/>
              <w:left w:val="single" w:color="FFFFFF" w:sz="6" w:space="0"/>
              <w:right w:val="single" w:color="FFFFFF" w:sz="6" w:space="0"/>
            </w:tcBorders>
            <w:vAlign w:val="center"/>
          </w:tcPr>
          <w:p>
            <w:pPr>
              <w:pStyle w:val="10"/>
              <w:jc w:val="center"/>
            </w:pPr>
            <w:r>
              <w:rPr>
                <w:rFonts w:hint="eastAsia"/>
                <w:lang w:val="en-US" w:eastAsia="zh-CN"/>
              </w:rPr>
              <w:t xml:space="preserve">       </w:t>
            </w:r>
            <w:r>
              <w:t>预算年度</w:t>
            </w:r>
            <w:r>
              <w:rPr>
                <w:rFonts w:hint="eastAsia"/>
                <w:lang w:eastAsia="zh-CN"/>
              </w:rPr>
              <w:t>：</w:t>
            </w:r>
            <w:r>
              <w:t>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收入</w:t>
            </w:r>
          </w:p>
        </w:tc>
        <w:tc>
          <w:tcPr>
            <w:tcW w:w="0" w:type="auto"/>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项  目</w:t>
            </w:r>
          </w:p>
        </w:tc>
        <w:tc>
          <w:tcPr>
            <w:tcW w:w="0" w:type="auto"/>
            <w:vAlign w:val="center"/>
          </w:tcPr>
          <w:p>
            <w:pPr>
              <w:pStyle w:val="12"/>
            </w:pPr>
            <w:r>
              <w:t>金额</w:t>
            </w:r>
          </w:p>
        </w:tc>
        <w:tc>
          <w:tcPr>
            <w:tcW w:w="0" w:type="auto"/>
            <w:vAlign w:val="center"/>
          </w:tcPr>
          <w:p>
            <w:pPr>
              <w:pStyle w:val="12"/>
            </w:pPr>
            <w:r>
              <w:t>项  目</w:t>
            </w:r>
          </w:p>
        </w:tc>
        <w:tc>
          <w:tcPr>
            <w:tcW w:w="0" w:type="auto"/>
            <w:vAlign w:val="center"/>
          </w:tcPr>
          <w:p>
            <w:pPr>
              <w:pStyle w:val="12"/>
            </w:pPr>
            <w:r>
              <w:t>合计</w:t>
            </w:r>
          </w:p>
        </w:tc>
        <w:tc>
          <w:tcPr>
            <w:tcW w:w="0" w:type="auto"/>
            <w:vAlign w:val="center"/>
          </w:tcPr>
          <w:p>
            <w:pPr>
              <w:pStyle w:val="12"/>
            </w:pPr>
            <w:r>
              <w:t>一般公共预算财政拨款</w:t>
            </w:r>
          </w:p>
        </w:tc>
        <w:tc>
          <w:tcPr>
            <w:tcW w:w="0" w:type="auto"/>
            <w:vAlign w:val="center"/>
          </w:tcPr>
          <w:p>
            <w:pPr>
              <w:pStyle w:val="12"/>
            </w:pPr>
            <w:r>
              <w:t>政府性基金预算财政    拨款</w:t>
            </w:r>
          </w:p>
        </w:tc>
        <w:tc>
          <w:tcPr>
            <w:tcW w:w="0" w:type="auto"/>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4"/>
            </w:pPr>
            <w:r>
              <w:t>一、一般公共预算拨款</w:t>
            </w:r>
          </w:p>
        </w:tc>
        <w:tc>
          <w:tcPr>
            <w:tcW w:w="0" w:type="auto"/>
            <w:vAlign w:val="center"/>
          </w:tcPr>
          <w:p>
            <w:pPr>
              <w:pStyle w:val="13"/>
            </w:pPr>
            <w:r>
              <w:t>799.15</w:t>
            </w:r>
          </w:p>
        </w:tc>
        <w:tc>
          <w:tcPr>
            <w:tcW w:w="0" w:type="auto"/>
            <w:vAlign w:val="center"/>
          </w:tcPr>
          <w:p>
            <w:pPr>
              <w:pStyle w:val="14"/>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二、政府性基金预算拨款</w:t>
            </w:r>
          </w:p>
        </w:tc>
        <w:tc>
          <w:tcPr>
            <w:tcW w:w="0" w:type="auto"/>
            <w:vAlign w:val="center"/>
          </w:tcPr>
          <w:p>
            <w:pPr>
              <w:pStyle w:val="13"/>
            </w:pPr>
          </w:p>
        </w:tc>
        <w:tc>
          <w:tcPr>
            <w:tcW w:w="0" w:type="auto"/>
            <w:vAlign w:val="center"/>
          </w:tcPr>
          <w:p>
            <w:pPr>
              <w:pStyle w:val="14"/>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三、国有资本经营预算拨款</w:t>
            </w:r>
          </w:p>
        </w:tc>
        <w:tc>
          <w:tcPr>
            <w:tcW w:w="0" w:type="auto"/>
            <w:vAlign w:val="center"/>
          </w:tcPr>
          <w:p>
            <w:pPr>
              <w:pStyle w:val="13"/>
            </w:pPr>
          </w:p>
        </w:tc>
        <w:tc>
          <w:tcPr>
            <w:tcW w:w="0" w:type="auto"/>
            <w:vAlign w:val="center"/>
          </w:tcPr>
          <w:p>
            <w:pPr>
              <w:pStyle w:val="14"/>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四、公共安全支出</w:t>
            </w:r>
          </w:p>
        </w:tc>
        <w:tc>
          <w:tcPr>
            <w:tcW w:w="0" w:type="auto"/>
            <w:vAlign w:val="center"/>
          </w:tcPr>
          <w:p>
            <w:pPr>
              <w:pStyle w:val="13"/>
            </w:pPr>
            <w:r>
              <w:t>699.27</w:t>
            </w:r>
          </w:p>
        </w:tc>
        <w:tc>
          <w:tcPr>
            <w:tcW w:w="0" w:type="auto"/>
            <w:vAlign w:val="center"/>
          </w:tcPr>
          <w:p>
            <w:pPr>
              <w:pStyle w:val="13"/>
            </w:pPr>
            <w:r>
              <w:t>699.27</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八、社会保障和就业支出</w:t>
            </w:r>
          </w:p>
        </w:tc>
        <w:tc>
          <w:tcPr>
            <w:tcW w:w="0" w:type="auto"/>
            <w:vAlign w:val="center"/>
          </w:tcPr>
          <w:p>
            <w:pPr>
              <w:pStyle w:val="13"/>
            </w:pPr>
            <w:r>
              <w:t>42.24</w:t>
            </w:r>
          </w:p>
        </w:tc>
        <w:tc>
          <w:tcPr>
            <w:tcW w:w="0" w:type="auto"/>
            <w:vAlign w:val="center"/>
          </w:tcPr>
          <w:p>
            <w:pPr>
              <w:pStyle w:val="13"/>
            </w:pPr>
            <w:r>
              <w:t>42.24</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十、卫生健康支出</w:t>
            </w:r>
          </w:p>
        </w:tc>
        <w:tc>
          <w:tcPr>
            <w:tcW w:w="0" w:type="auto"/>
            <w:vAlign w:val="center"/>
          </w:tcPr>
          <w:p>
            <w:pPr>
              <w:pStyle w:val="13"/>
            </w:pPr>
            <w:r>
              <w:t>21.61</w:t>
            </w:r>
          </w:p>
        </w:tc>
        <w:tc>
          <w:tcPr>
            <w:tcW w:w="0" w:type="auto"/>
            <w:vAlign w:val="center"/>
          </w:tcPr>
          <w:p>
            <w:pPr>
              <w:pStyle w:val="13"/>
            </w:pPr>
            <w:r>
              <w:t>21.61</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十三、农林水支出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二十、住房保障支出</w:t>
            </w:r>
          </w:p>
        </w:tc>
        <w:tc>
          <w:tcPr>
            <w:tcW w:w="0" w:type="auto"/>
            <w:vAlign w:val="center"/>
          </w:tcPr>
          <w:p>
            <w:pPr>
              <w:pStyle w:val="13"/>
            </w:pPr>
            <w:r>
              <w:t>36.02</w:t>
            </w:r>
          </w:p>
        </w:tc>
        <w:tc>
          <w:tcPr>
            <w:tcW w:w="0" w:type="auto"/>
            <w:vAlign w:val="center"/>
          </w:tcPr>
          <w:p>
            <w:pPr>
              <w:pStyle w:val="13"/>
            </w:pPr>
            <w:r>
              <w:t>36.02</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三十一、往来性收支</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6"/>
            </w:pPr>
            <w:r>
              <w:t>本年收入合计</w:t>
            </w:r>
          </w:p>
        </w:tc>
        <w:tc>
          <w:tcPr>
            <w:tcW w:w="0" w:type="auto"/>
            <w:vAlign w:val="center"/>
          </w:tcPr>
          <w:p>
            <w:pPr>
              <w:pStyle w:val="17"/>
            </w:pPr>
            <w:r>
              <w:t>799.15</w:t>
            </w:r>
          </w:p>
        </w:tc>
        <w:tc>
          <w:tcPr>
            <w:tcW w:w="0" w:type="auto"/>
            <w:vAlign w:val="center"/>
          </w:tcPr>
          <w:p>
            <w:pPr>
              <w:pStyle w:val="16"/>
            </w:pPr>
            <w:r>
              <w:t>本年支出合计</w:t>
            </w:r>
          </w:p>
        </w:tc>
        <w:tc>
          <w:tcPr>
            <w:tcW w:w="0" w:type="auto"/>
            <w:vAlign w:val="center"/>
          </w:tcPr>
          <w:p>
            <w:pPr>
              <w:pStyle w:val="17"/>
            </w:pPr>
            <w:r>
              <w:t>799.15</w:t>
            </w:r>
          </w:p>
        </w:tc>
        <w:tc>
          <w:tcPr>
            <w:tcW w:w="0" w:type="auto"/>
            <w:vAlign w:val="center"/>
          </w:tcPr>
          <w:p>
            <w:pPr>
              <w:pStyle w:val="17"/>
            </w:pPr>
            <w:r>
              <w:t>799.15</w:t>
            </w: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4"/>
            </w:pPr>
            <w:r>
              <w:t>年初财政拨款结转和结余</w:t>
            </w:r>
          </w:p>
        </w:tc>
        <w:tc>
          <w:tcPr>
            <w:tcW w:w="0" w:type="auto"/>
            <w:vAlign w:val="center"/>
          </w:tcPr>
          <w:p>
            <w:pPr>
              <w:pStyle w:val="13"/>
            </w:pPr>
          </w:p>
        </w:tc>
        <w:tc>
          <w:tcPr>
            <w:tcW w:w="0" w:type="auto"/>
            <w:vAlign w:val="center"/>
          </w:tcPr>
          <w:p>
            <w:pPr>
              <w:pStyle w:val="14"/>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34</w:t>
            </w:r>
          </w:p>
        </w:tc>
        <w:tc>
          <w:tcPr>
            <w:tcW w:w="0" w:type="auto"/>
            <w:vAlign w:val="center"/>
          </w:tcPr>
          <w:p>
            <w:pPr>
              <w:pStyle w:val="14"/>
            </w:pPr>
            <w:r>
              <w:t>一、一般公共预算拨款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35</w:t>
            </w:r>
          </w:p>
        </w:tc>
        <w:tc>
          <w:tcPr>
            <w:tcW w:w="0" w:type="auto"/>
            <w:vAlign w:val="center"/>
          </w:tcPr>
          <w:p>
            <w:pPr>
              <w:pStyle w:val="14"/>
            </w:pPr>
            <w:r>
              <w:t>二、政府性基金预算拨款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36</w:t>
            </w:r>
          </w:p>
        </w:tc>
        <w:tc>
          <w:tcPr>
            <w:tcW w:w="0" w:type="auto"/>
            <w:vAlign w:val="center"/>
          </w:tcPr>
          <w:p>
            <w:pPr>
              <w:pStyle w:val="14"/>
            </w:pPr>
            <w:r>
              <w:t>三、国有资本经营预算拨款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37</w:t>
            </w:r>
          </w:p>
        </w:tc>
        <w:tc>
          <w:tcPr>
            <w:tcW w:w="0" w:type="auto"/>
            <w:vAlign w:val="center"/>
          </w:tcPr>
          <w:p>
            <w:pPr>
              <w:pStyle w:val="16"/>
            </w:pPr>
            <w:r>
              <w:t>收入总计</w:t>
            </w:r>
          </w:p>
        </w:tc>
        <w:tc>
          <w:tcPr>
            <w:tcW w:w="0" w:type="auto"/>
            <w:vAlign w:val="center"/>
          </w:tcPr>
          <w:p>
            <w:pPr>
              <w:pStyle w:val="17"/>
            </w:pPr>
            <w:r>
              <w:t>799.15</w:t>
            </w:r>
          </w:p>
        </w:tc>
        <w:tc>
          <w:tcPr>
            <w:tcW w:w="0" w:type="auto"/>
            <w:vAlign w:val="center"/>
          </w:tcPr>
          <w:p>
            <w:pPr>
              <w:pStyle w:val="16"/>
            </w:pPr>
            <w:r>
              <w:t>支出总计</w:t>
            </w:r>
          </w:p>
        </w:tc>
        <w:tc>
          <w:tcPr>
            <w:tcW w:w="0" w:type="auto"/>
            <w:vAlign w:val="center"/>
          </w:tcPr>
          <w:p>
            <w:pPr>
              <w:pStyle w:val="17"/>
            </w:pPr>
            <w:r>
              <w:t>799.15</w:t>
            </w:r>
          </w:p>
        </w:tc>
        <w:tc>
          <w:tcPr>
            <w:tcW w:w="0" w:type="auto"/>
            <w:vAlign w:val="center"/>
          </w:tcPr>
          <w:p>
            <w:pPr>
              <w:pStyle w:val="17"/>
            </w:pPr>
            <w:r>
              <w:t>799.15</w:t>
            </w:r>
          </w:p>
        </w:tc>
        <w:tc>
          <w:tcPr>
            <w:tcW w:w="0" w:type="auto"/>
            <w:vAlign w:val="center"/>
          </w:tcPr>
          <w:p>
            <w:pPr>
              <w:pStyle w:val="17"/>
            </w:pPr>
          </w:p>
        </w:tc>
        <w:tc>
          <w:tcPr>
            <w:tcW w:w="0" w:type="auto"/>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21"/>
        <w:gridCol w:w="1700"/>
        <w:gridCol w:w="5757"/>
        <w:gridCol w:w="3135"/>
        <w:gridCol w:w="1700"/>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3" w:type="pct"/>
            <w:gridSpan w:val="3"/>
            <w:tcBorders>
              <w:top w:val="single" w:color="FFFFFF" w:sz="6" w:space="0"/>
              <w:left w:val="single" w:color="FFFFFF" w:sz="6" w:space="0"/>
              <w:right w:val="single" w:color="FFFFFF" w:sz="6" w:space="0"/>
            </w:tcBorders>
            <w:vAlign w:val="center"/>
          </w:tcPr>
          <w:p>
            <w:pPr>
              <w:pStyle w:val="11"/>
            </w:pPr>
            <w:r>
              <w:t>315隆尧县司法局</w:t>
            </w:r>
          </w:p>
        </w:tc>
        <w:tc>
          <w:tcPr>
            <w:tcW w:w="1044" w:type="pct"/>
            <w:tcBorders>
              <w:top w:val="single" w:color="FFFFFF" w:sz="6" w:space="0"/>
              <w:left w:val="single" w:color="FFFFFF" w:sz="6" w:space="0"/>
              <w:right w:val="single" w:color="FFFFFF" w:sz="6" w:space="0"/>
            </w:tcBorders>
            <w:vAlign w:val="center"/>
          </w:tcPr>
          <w:p>
            <w:pPr>
              <w:pStyle w:val="10"/>
            </w:pPr>
            <w:r>
              <w:t>预算年度：2023</w:t>
            </w:r>
          </w:p>
        </w:tc>
        <w:tc>
          <w:tcPr>
            <w:tcW w:w="113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0" w:type="pct"/>
            <w:vMerge w:val="restart"/>
            <w:vAlign w:val="center"/>
          </w:tcPr>
          <w:p>
            <w:pPr>
              <w:pStyle w:val="12"/>
            </w:pPr>
            <w:r>
              <w:t>序号</w:t>
            </w:r>
          </w:p>
        </w:tc>
        <w:tc>
          <w:tcPr>
            <w:tcW w:w="2482" w:type="pct"/>
            <w:gridSpan w:val="2"/>
            <w:vAlign w:val="center"/>
          </w:tcPr>
          <w:p>
            <w:pPr>
              <w:pStyle w:val="12"/>
            </w:pPr>
            <w:r>
              <w:t>功能分类科目</w:t>
            </w:r>
          </w:p>
        </w:tc>
        <w:tc>
          <w:tcPr>
            <w:tcW w:w="1044" w:type="pct"/>
            <w:vMerge w:val="restart"/>
            <w:vAlign w:val="center"/>
          </w:tcPr>
          <w:p>
            <w:pPr>
              <w:pStyle w:val="12"/>
            </w:pPr>
            <w:r>
              <w:t>合计</w:t>
            </w:r>
          </w:p>
        </w:tc>
        <w:tc>
          <w:tcPr>
            <w:tcW w:w="566" w:type="pct"/>
            <w:vMerge w:val="restart"/>
            <w:vAlign w:val="center"/>
          </w:tcPr>
          <w:p>
            <w:pPr>
              <w:pStyle w:val="12"/>
            </w:pPr>
            <w:r>
              <w:t>基本支出</w:t>
            </w:r>
          </w:p>
        </w:tc>
        <w:tc>
          <w:tcPr>
            <w:tcW w:w="566"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0" w:type="pct"/>
            <w:vMerge w:val="continue"/>
          </w:tcPr>
          <w:p/>
        </w:tc>
        <w:tc>
          <w:tcPr>
            <w:tcW w:w="566" w:type="pct"/>
            <w:vAlign w:val="center"/>
          </w:tcPr>
          <w:p>
            <w:pPr>
              <w:pStyle w:val="12"/>
            </w:pPr>
            <w:r>
              <w:t>科目编码</w:t>
            </w:r>
          </w:p>
        </w:tc>
        <w:tc>
          <w:tcPr>
            <w:tcW w:w="1916" w:type="pct"/>
            <w:vAlign w:val="center"/>
          </w:tcPr>
          <w:p>
            <w:pPr>
              <w:pStyle w:val="12"/>
            </w:pPr>
            <w:r>
              <w:t>科目名称</w:t>
            </w:r>
          </w:p>
        </w:tc>
        <w:tc>
          <w:tcPr>
            <w:tcW w:w="1044" w:type="pct"/>
            <w:vMerge w:val="continue"/>
          </w:tcPr>
          <w:p/>
        </w:tc>
        <w:tc>
          <w:tcPr>
            <w:tcW w:w="566" w:type="pct"/>
            <w:vMerge w:val="continue"/>
          </w:tcPr>
          <w:p/>
        </w:tc>
        <w:tc>
          <w:tcPr>
            <w:tcW w:w="56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0" w:type="pct"/>
            <w:vAlign w:val="center"/>
          </w:tcPr>
          <w:p>
            <w:pPr>
              <w:pStyle w:val="12"/>
            </w:pPr>
            <w:r>
              <w:t>栏次</w:t>
            </w:r>
          </w:p>
        </w:tc>
        <w:tc>
          <w:tcPr>
            <w:tcW w:w="566" w:type="pct"/>
            <w:vAlign w:val="center"/>
          </w:tcPr>
          <w:p>
            <w:pPr>
              <w:pStyle w:val="12"/>
            </w:pPr>
            <w:r>
              <w:t>1</w:t>
            </w:r>
          </w:p>
        </w:tc>
        <w:tc>
          <w:tcPr>
            <w:tcW w:w="1916" w:type="pct"/>
            <w:vAlign w:val="center"/>
          </w:tcPr>
          <w:p>
            <w:pPr>
              <w:pStyle w:val="12"/>
            </w:pPr>
            <w:r>
              <w:t>2</w:t>
            </w:r>
          </w:p>
        </w:tc>
        <w:tc>
          <w:tcPr>
            <w:tcW w:w="1044" w:type="pct"/>
            <w:vAlign w:val="center"/>
          </w:tcPr>
          <w:p>
            <w:pPr>
              <w:pStyle w:val="12"/>
            </w:pPr>
            <w:r>
              <w:t>3</w:t>
            </w:r>
          </w:p>
        </w:tc>
        <w:tc>
          <w:tcPr>
            <w:tcW w:w="566" w:type="pct"/>
            <w:vAlign w:val="center"/>
          </w:tcPr>
          <w:p>
            <w:pPr>
              <w:pStyle w:val="12"/>
            </w:pPr>
            <w:r>
              <w:t>4</w:t>
            </w:r>
          </w:p>
        </w:tc>
        <w:tc>
          <w:tcPr>
            <w:tcW w:w="566"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w:t>
            </w:r>
          </w:p>
        </w:tc>
        <w:tc>
          <w:tcPr>
            <w:tcW w:w="566" w:type="pct"/>
            <w:vAlign w:val="center"/>
          </w:tcPr>
          <w:p>
            <w:pPr>
              <w:pStyle w:val="18"/>
            </w:pPr>
          </w:p>
        </w:tc>
        <w:tc>
          <w:tcPr>
            <w:tcW w:w="1916" w:type="pct"/>
            <w:vAlign w:val="center"/>
          </w:tcPr>
          <w:p>
            <w:pPr>
              <w:pStyle w:val="16"/>
            </w:pPr>
            <w:r>
              <w:t>合计</w:t>
            </w:r>
          </w:p>
        </w:tc>
        <w:tc>
          <w:tcPr>
            <w:tcW w:w="1044" w:type="pct"/>
            <w:vAlign w:val="center"/>
          </w:tcPr>
          <w:p>
            <w:pPr>
              <w:pStyle w:val="17"/>
            </w:pPr>
            <w:r>
              <w:t>799.15</w:t>
            </w:r>
          </w:p>
        </w:tc>
        <w:tc>
          <w:tcPr>
            <w:tcW w:w="566" w:type="pct"/>
            <w:vAlign w:val="center"/>
          </w:tcPr>
          <w:p>
            <w:pPr>
              <w:pStyle w:val="17"/>
            </w:pPr>
            <w:r>
              <w:t>605.19</w:t>
            </w:r>
          </w:p>
        </w:tc>
        <w:tc>
          <w:tcPr>
            <w:tcW w:w="566" w:type="pct"/>
            <w:vAlign w:val="center"/>
          </w:tcPr>
          <w:p>
            <w:pPr>
              <w:pStyle w:val="17"/>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2</w:t>
            </w:r>
          </w:p>
        </w:tc>
        <w:tc>
          <w:tcPr>
            <w:tcW w:w="566" w:type="pct"/>
            <w:vAlign w:val="center"/>
          </w:tcPr>
          <w:p>
            <w:pPr>
              <w:pStyle w:val="14"/>
            </w:pPr>
            <w:r>
              <w:t>204</w:t>
            </w:r>
          </w:p>
        </w:tc>
        <w:tc>
          <w:tcPr>
            <w:tcW w:w="1916" w:type="pct"/>
            <w:vAlign w:val="center"/>
          </w:tcPr>
          <w:p>
            <w:pPr>
              <w:pStyle w:val="14"/>
            </w:pPr>
            <w:r>
              <w:t>公共安全支出</w:t>
            </w:r>
          </w:p>
        </w:tc>
        <w:tc>
          <w:tcPr>
            <w:tcW w:w="1044" w:type="pct"/>
            <w:vAlign w:val="center"/>
          </w:tcPr>
          <w:p>
            <w:pPr>
              <w:pStyle w:val="13"/>
            </w:pPr>
            <w:r>
              <w:t>699.27</w:t>
            </w:r>
          </w:p>
        </w:tc>
        <w:tc>
          <w:tcPr>
            <w:tcW w:w="566" w:type="pct"/>
            <w:vAlign w:val="center"/>
          </w:tcPr>
          <w:p>
            <w:pPr>
              <w:pStyle w:val="13"/>
            </w:pPr>
            <w:r>
              <w:t>505.31</w:t>
            </w:r>
          </w:p>
        </w:tc>
        <w:tc>
          <w:tcPr>
            <w:tcW w:w="566" w:type="pct"/>
            <w:vAlign w:val="center"/>
          </w:tcPr>
          <w:p>
            <w:pPr>
              <w:pStyle w:val="13"/>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3</w:t>
            </w:r>
          </w:p>
        </w:tc>
        <w:tc>
          <w:tcPr>
            <w:tcW w:w="566" w:type="pct"/>
            <w:vAlign w:val="center"/>
          </w:tcPr>
          <w:p>
            <w:pPr>
              <w:pStyle w:val="14"/>
            </w:pPr>
            <w:r>
              <w:t>20406</w:t>
            </w:r>
          </w:p>
        </w:tc>
        <w:tc>
          <w:tcPr>
            <w:tcW w:w="1916" w:type="pct"/>
            <w:vAlign w:val="center"/>
          </w:tcPr>
          <w:p>
            <w:pPr>
              <w:pStyle w:val="14"/>
            </w:pPr>
            <w:r>
              <w:t>司法</w:t>
            </w:r>
          </w:p>
        </w:tc>
        <w:tc>
          <w:tcPr>
            <w:tcW w:w="1044" w:type="pct"/>
            <w:vAlign w:val="center"/>
          </w:tcPr>
          <w:p>
            <w:pPr>
              <w:pStyle w:val="13"/>
            </w:pPr>
            <w:r>
              <w:t>699.27</w:t>
            </w:r>
          </w:p>
        </w:tc>
        <w:tc>
          <w:tcPr>
            <w:tcW w:w="566" w:type="pct"/>
            <w:vAlign w:val="center"/>
          </w:tcPr>
          <w:p>
            <w:pPr>
              <w:pStyle w:val="13"/>
            </w:pPr>
            <w:r>
              <w:t>505.31</w:t>
            </w:r>
          </w:p>
        </w:tc>
        <w:tc>
          <w:tcPr>
            <w:tcW w:w="566" w:type="pct"/>
            <w:vAlign w:val="center"/>
          </w:tcPr>
          <w:p>
            <w:pPr>
              <w:pStyle w:val="13"/>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4</w:t>
            </w:r>
          </w:p>
        </w:tc>
        <w:tc>
          <w:tcPr>
            <w:tcW w:w="566" w:type="pct"/>
            <w:vAlign w:val="center"/>
          </w:tcPr>
          <w:p>
            <w:pPr>
              <w:pStyle w:val="14"/>
            </w:pPr>
            <w:r>
              <w:t>2040601</w:t>
            </w:r>
          </w:p>
        </w:tc>
        <w:tc>
          <w:tcPr>
            <w:tcW w:w="1916" w:type="pct"/>
            <w:vAlign w:val="center"/>
          </w:tcPr>
          <w:p>
            <w:pPr>
              <w:pStyle w:val="14"/>
            </w:pPr>
            <w:r>
              <w:t>行政运行</w:t>
            </w:r>
          </w:p>
        </w:tc>
        <w:tc>
          <w:tcPr>
            <w:tcW w:w="1044" w:type="pct"/>
            <w:vAlign w:val="center"/>
          </w:tcPr>
          <w:p>
            <w:pPr>
              <w:pStyle w:val="13"/>
            </w:pPr>
            <w:r>
              <w:t>505.31</w:t>
            </w:r>
          </w:p>
        </w:tc>
        <w:tc>
          <w:tcPr>
            <w:tcW w:w="566" w:type="pct"/>
            <w:vAlign w:val="center"/>
          </w:tcPr>
          <w:p>
            <w:pPr>
              <w:pStyle w:val="13"/>
            </w:pPr>
            <w:r>
              <w:t>505.31</w:t>
            </w:r>
          </w:p>
        </w:tc>
        <w:tc>
          <w:tcPr>
            <w:tcW w:w="56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5</w:t>
            </w:r>
          </w:p>
        </w:tc>
        <w:tc>
          <w:tcPr>
            <w:tcW w:w="566" w:type="pct"/>
            <w:vAlign w:val="center"/>
          </w:tcPr>
          <w:p>
            <w:pPr>
              <w:pStyle w:val="14"/>
            </w:pPr>
            <w:r>
              <w:t>2040602</w:t>
            </w:r>
          </w:p>
        </w:tc>
        <w:tc>
          <w:tcPr>
            <w:tcW w:w="1916" w:type="pct"/>
            <w:vAlign w:val="center"/>
          </w:tcPr>
          <w:p>
            <w:pPr>
              <w:pStyle w:val="14"/>
            </w:pPr>
            <w:r>
              <w:t>一般行政管理事务</w:t>
            </w:r>
          </w:p>
        </w:tc>
        <w:tc>
          <w:tcPr>
            <w:tcW w:w="1044" w:type="pct"/>
            <w:vAlign w:val="center"/>
          </w:tcPr>
          <w:p>
            <w:pPr>
              <w:pStyle w:val="13"/>
            </w:pPr>
            <w:r>
              <w:t>8.70</w:t>
            </w:r>
          </w:p>
        </w:tc>
        <w:tc>
          <w:tcPr>
            <w:tcW w:w="566" w:type="pct"/>
            <w:vAlign w:val="center"/>
          </w:tcPr>
          <w:p>
            <w:pPr>
              <w:pStyle w:val="13"/>
            </w:pPr>
          </w:p>
        </w:tc>
        <w:tc>
          <w:tcPr>
            <w:tcW w:w="566" w:type="pct"/>
            <w:vAlign w:val="center"/>
          </w:tcPr>
          <w:p>
            <w:pPr>
              <w:pStyle w:val="13"/>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6</w:t>
            </w:r>
          </w:p>
        </w:tc>
        <w:tc>
          <w:tcPr>
            <w:tcW w:w="566" w:type="pct"/>
            <w:vAlign w:val="center"/>
          </w:tcPr>
          <w:p>
            <w:pPr>
              <w:pStyle w:val="14"/>
            </w:pPr>
            <w:r>
              <w:t>2040604</w:t>
            </w:r>
          </w:p>
        </w:tc>
        <w:tc>
          <w:tcPr>
            <w:tcW w:w="1916" w:type="pct"/>
            <w:vAlign w:val="center"/>
          </w:tcPr>
          <w:p>
            <w:pPr>
              <w:pStyle w:val="14"/>
            </w:pPr>
            <w:r>
              <w:t>基层司法业务</w:t>
            </w:r>
          </w:p>
        </w:tc>
        <w:tc>
          <w:tcPr>
            <w:tcW w:w="1044" w:type="pct"/>
            <w:vAlign w:val="center"/>
          </w:tcPr>
          <w:p>
            <w:pPr>
              <w:pStyle w:val="13"/>
            </w:pPr>
            <w:r>
              <w:t>20.00</w:t>
            </w:r>
          </w:p>
        </w:tc>
        <w:tc>
          <w:tcPr>
            <w:tcW w:w="566" w:type="pct"/>
            <w:vAlign w:val="center"/>
          </w:tcPr>
          <w:p>
            <w:pPr>
              <w:pStyle w:val="13"/>
            </w:pPr>
          </w:p>
        </w:tc>
        <w:tc>
          <w:tcPr>
            <w:tcW w:w="566" w:type="pct"/>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7</w:t>
            </w:r>
          </w:p>
        </w:tc>
        <w:tc>
          <w:tcPr>
            <w:tcW w:w="566" w:type="pct"/>
            <w:vAlign w:val="center"/>
          </w:tcPr>
          <w:p>
            <w:pPr>
              <w:pStyle w:val="14"/>
            </w:pPr>
            <w:r>
              <w:t>2040605</w:t>
            </w:r>
          </w:p>
        </w:tc>
        <w:tc>
          <w:tcPr>
            <w:tcW w:w="1916" w:type="pct"/>
            <w:vAlign w:val="center"/>
          </w:tcPr>
          <w:p>
            <w:pPr>
              <w:pStyle w:val="14"/>
            </w:pPr>
            <w:r>
              <w:t>普法宣传</w:t>
            </w:r>
          </w:p>
        </w:tc>
        <w:tc>
          <w:tcPr>
            <w:tcW w:w="1044" w:type="pct"/>
            <w:vAlign w:val="center"/>
          </w:tcPr>
          <w:p>
            <w:pPr>
              <w:pStyle w:val="13"/>
            </w:pPr>
            <w:r>
              <w:t>10.00</w:t>
            </w:r>
          </w:p>
        </w:tc>
        <w:tc>
          <w:tcPr>
            <w:tcW w:w="566" w:type="pct"/>
            <w:vAlign w:val="center"/>
          </w:tcPr>
          <w:p>
            <w:pPr>
              <w:pStyle w:val="13"/>
            </w:pPr>
          </w:p>
        </w:tc>
        <w:tc>
          <w:tcPr>
            <w:tcW w:w="566" w:type="pct"/>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8</w:t>
            </w:r>
          </w:p>
        </w:tc>
        <w:tc>
          <w:tcPr>
            <w:tcW w:w="566" w:type="pct"/>
            <w:vAlign w:val="center"/>
          </w:tcPr>
          <w:p>
            <w:pPr>
              <w:pStyle w:val="14"/>
            </w:pPr>
            <w:r>
              <w:t>2040606</w:t>
            </w:r>
          </w:p>
        </w:tc>
        <w:tc>
          <w:tcPr>
            <w:tcW w:w="1916" w:type="pct"/>
            <w:vAlign w:val="center"/>
          </w:tcPr>
          <w:p>
            <w:pPr>
              <w:pStyle w:val="14"/>
            </w:pPr>
            <w:r>
              <w:t>律师管理</w:t>
            </w:r>
          </w:p>
        </w:tc>
        <w:tc>
          <w:tcPr>
            <w:tcW w:w="1044" w:type="pct"/>
            <w:vAlign w:val="center"/>
          </w:tcPr>
          <w:p>
            <w:pPr>
              <w:pStyle w:val="13"/>
            </w:pPr>
            <w:r>
              <w:t>15.00</w:t>
            </w:r>
          </w:p>
        </w:tc>
        <w:tc>
          <w:tcPr>
            <w:tcW w:w="566" w:type="pct"/>
            <w:vAlign w:val="center"/>
          </w:tcPr>
          <w:p>
            <w:pPr>
              <w:pStyle w:val="13"/>
            </w:pPr>
          </w:p>
        </w:tc>
        <w:tc>
          <w:tcPr>
            <w:tcW w:w="566" w:type="pct"/>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9</w:t>
            </w:r>
          </w:p>
        </w:tc>
        <w:tc>
          <w:tcPr>
            <w:tcW w:w="566" w:type="pct"/>
            <w:vAlign w:val="center"/>
          </w:tcPr>
          <w:p>
            <w:pPr>
              <w:pStyle w:val="14"/>
            </w:pPr>
            <w:r>
              <w:t>2040607</w:t>
            </w:r>
          </w:p>
        </w:tc>
        <w:tc>
          <w:tcPr>
            <w:tcW w:w="1916" w:type="pct"/>
            <w:vAlign w:val="center"/>
          </w:tcPr>
          <w:p>
            <w:pPr>
              <w:pStyle w:val="14"/>
            </w:pPr>
            <w:r>
              <w:t>公共法律服务</w:t>
            </w:r>
          </w:p>
        </w:tc>
        <w:tc>
          <w:tcPr>
            <w:tcW w:w="1044" w:type="pct"/>
            <w:vAlign w:val="center"/>
          </w:tcPr>
          <w:p>
            <w:pPr>
              <w:pStyle w:val="13"/>
            </w:pPr>
            <w:r>
              <w:t>6.00</w:t>
            </w:r>
          </w:p>
        </w:tc>
        <w:tc>
          <w:tcPr>
            <w:tcW w:w="566" w:type="pct"/>
            <w:vAlign w:val="center"/>
          </w:tcPr>
          <w:p>
            <w:pPr>
              <w:pStyle w:val="13"/>
            </w:pPr>
          </w:p>
        </w:tc>
        <w:tc>
          <w:tcPr>
            <w:tcW w:w="566" w:type="pct"/>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10</w:t>
            </w:r>
          </w:p>
        </w:tc>
        <w:tc>
          <w:tcPr>
            <w:tcW w:w="566" w:type="pct"/>
            <w:vAlign w:val="center"/>
          </w:tcPr>
          <w:p>
            <w:pPr>
              <w:pStyle w:val="14"/>
            </w:pPr>
            <w:r>
              <w:t>2040610</w:t>
            </w:r>
          </w:p>
        </w:tc>
        <w:tc>
          <w:tcPr>
            <w:tcW w:w="1916" w:type="pct"/>
            <w:vAlign w:val="center"/>
          </w:tcPr>
          <w:p>
            <w:pPr>
              <w:pStyle w:val="14"/>
            </w:pPr>
            <w:r>
              <w:t>社区矫正</w:t>
            </w:r>
          </w:p>
        </w:tc>
        <w:tc>
          <w:tcPr>
            <w:tcW w:w="1044" w:type="pct"/>
            <w:vAlign w:val="center"/>
          </w:tcPr>
          <w:p>
            <w:pPr>
              <w:pStyle w:val="13"/>
            </w:pPr>
            <w:r>
              <w:t>19.26</w:t>
            </w:r>
          </w:p>
        </w:tc>
        <w:tc>
          <w:tcPr>
            <w:tcW w:w="566" w:type="pct"/>
            <w:vAlign w:val="center"/>
          </w:tcPr>
          <w:p>
            <w:pPr>
              <w:pStyle w:val="13"/>
            </w:pPr>
          </w:p>
        </w:tc>
        <w:tc>
          <w:tcPr>
            <w:tcW w:w="566" w:type="pct"/>
            <w:vAlign w:val="center"/>
          </w:tcPr>
          <w:p>
            <w:pPr>
              <w:pStyle w:val="13"/>
            </w:pPr>
            <w:r>
              <w:t>19.26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11</w:t>
            </w:r>
          </w:p>
        </w:tc>
        <w:tc>
          <w:tcPr>
            <w:tcW w:w="566" w:type="pct"/>
            <w:vAlign w:val="center"/>
          </w:tcPr>
          <w:p>
            <w:pPr>
              <w:pStyle w:val="14"/>
            </w:pPr>
            <w:r>
              <w:t>2040612</w:t>
            </w:r>
          </w:p>
        </w:tc>
        <w:tc>
          <w:tcPr>
            <w:tcW w:w="1916" w:type="pct"/>
            <w:vAlign w:val="center"/>
          </w:tcPr>
          <w:p>
            <w:pPr>
              <w:pStyle w:val="14"/>
            </w:pPr>
            <w:r>
              <w:t>法治建设</w:t>
            </w:r>
          </w:p>
        </w:tc>
        <w:tc>
          <w:tcPr>
            <w:tcW w:w="1044" w:type="pct"/>
            <w:vAlign w:val="center"/>
          </w:tcPr>
          <w:p>
            <w:pPr>
              <w:pStyle w:val="13"/>
            </w:pPr>
            <w:r>
              <w:t>9.00</w:t>
            </w:r>
          </w:p>
        </w:tc>
        <w:tc>
          <w:tcPr>
            <w:tcW w:w="566" w:type="pct"/>
            <w:vAlign w:val="center"/>
          </w:tcPr>
          <w:p>
            <w:pPr>
              <w:pStyle w:val="13"/>
            </w:pPr>
          </w:p>
        </w:tc>
        <w:tc>
          <w:tcPr>
            <w:tcW w:w="566" w:type="pct"/>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12</w:t>
            </w:r>
          </w:p>
        </w:tc>
        <w:tc>
          <w:tcPr>
            <w:tcW w:w="566" w:type="pct"/>
            <w:vAlign w:val="center"/>
          </w:tcPr>
          <w:p>
            <w:pPr>
              <w:pStyle w:val="14"/>
            </w:pPr>
            <w:r>
              <w:t>2040699</w:t>
            </w:r>
          </w:p>
        </w:tc>
        <w:tc>
          <w:tcPr>
            <w:tcW w:w="1916" w:type="pct"/>
            <w:vAlign w:val="center"/>
          </w:tcPr>
          <w:p>
            <w:pPr>
              <w:pStyle w:val="14"/>
            </w:pPr>
            <w:r>
              <w:t>其他司法支出</w:t>
            </w:r>
          </w:p>
        </w:tc>
        <w:tc>
          <w:tcPr>
            <w:tcW w:w="1044" w:type="pct"/>
            <w:vAlign w:val="center"/>
          </w:tcPr>
          <w:p>
            <w:pPr>
              <w:pStyle w:val="13"/>
            </w:pPr>
            <w:r>
              <w:t>106.00</w:t>
            </w:r>
          </w:p>
        </w:tc>
        <w:tc>
          <w:tcPr>
            <w:tcW w:w="566" w:type="pct"/>
            <w:vAlign w:val="center"/>
          </w:tcPr>
          <w:p>
            <w:pPr>
              <w:pStyle w:val="13"/>
            </w:pPr>
          </w:p>
        </w:tc>
        <w:tc>
          <w:tcPr>
            <w:tcW w:w="566" w:type="pct"/>
            <w:vAlign w:val="center"/>
          </w:tcPr>
          <w:p>
            <w:pPr>
              <w:pStyle w:val="13"/>
            </w:pPr>
            <w:r>
              <w:t>106.00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13</w:t>
            </w:r>
          </w:p>
        </w:tc>
        <w:tc>
          <w:tcPr>
            <w:tcW w:w="566" w:type="pct"/>
            <w:vAlign w:val="center"/>
          </w:tcPr>
          <w:p>
            <w:pPr>
              <w:pStyle w:val="14"/>
            </w:pPr>
            <w:r>
              <w:t>208</w:t>
            </w:r>
          </w:p>
        </w:tc>
        <w:tc>
          <w:tcPr>
            <w:tcW w:w="1916" w:type="pct"/>
            <w:vAlign w:val="center"/>
          </w:tcPr>
          <w:p>
            <w:pPr>
              <w:pStyle w:val="14"/>
            </w:pPr>
            <w:r>
              <w:t>社会保障和就业支出</w:t>
            </w:r>
          </w:p>
        </w:tc>
        <w:tc>
          <w:tcPr>
            <w:tcW w:w="1044" w:type="pct"/>
            <w:vAlign w:val="center"/>
          </w:tcPr>
          <w:p>
            <w:pPr>
              <w:pStyle w:val="13"/>
            </w:pPr>
            <w:r>
              <w:t>42.24</w:t>
            </w:r>
          </w:p>
        </w:tc>
        <w:tc>
          <w:tcPr>
            <w:tcW w:w="566" w:type="pct"/>
            <w:vAlign w:val="center"/>
          </w:tcPr>
          <w:p>
            <w:pPr>
              <w:pStyle w:val="13"/>
            </w:pPr>
            <w:r>
              <w:t>42.24</w:t>
            </w:r>
          </w:p>
        </w:tc>
        <w:tc>
          <w:tcPr>
            <w:tcW w:w="56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14</w:t>
            </w:r>
          </w:p>
        </w:tc>
        <w:tc>
          <w:tcPr>
            <w:tcW w:w="566" w:type="pct"/>
            <w:vAlign w:val="center"/>
          </w:tcPr>
          <w:p>
            <w:pPr>
              <w:pStyle w:val="14"/>
            </w:pPr>
            <w:r>
              <w:t>20805</w:t>
            </w:r>
          </w:p>
        </w:tc>
        <w:tc>
          <w:tcPr>
            <w:tcW w:w="1916" w:type="pct"/>
            <w:vAlign w:val="center"/>
          </w:tcPr>
          <w:p>
            <w:pPr>
              <w:pStyle w:val="14"/>
            </w:pPr>
            <w:r>
              <w:t>行政事业单位养老支出</w:t>
            </w:r>
          </w:p>
        </w:tc>
        <w:tc>
          <w:tcPr>
            <w:tcW w:w="1044" w:type="pct"/>
            <w:vAlign w:val="center"/>
          </w:tcPr>
          <w:p>
            <w:pPr>
              <w:pStyle w:val="13"/>
            </w:pPr>
            <w:r>
              <w:t>42.24</w:t>
            </w:r>
          </w:p>
        </w:tc>
        <w:tc>
          <w:tcPr>
            <w:tcW w:w="566" w:type="pct"/>
            <w:vAlign w:val="center"/>
          </w:tcPr>
          <w:p>
            <w:pPr>
              <w:pStyle w:val="13"/>
            </w:pPr>
            <w:r>
              <w:t>42.24</w:t>
            </w:r>
          </w:p>
        </w:tc>
        <w:tc>
          <w:tcPr>
            <w:tcW w:w="56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15</w:t>
            </w:r>
          </w:p>
        </w:tc>
        <w:tc>
          <w:tcPr>
            <w:tcW w:w="566" w:type="pct"/>
            <w:vAlign w:val="center"/>
          </w:tcPr>
          <w:p>
            <w:pPr>
              <w:pStyle w:val="14"/>
            </w:pPr>
            <w:r>
              <w:t>2080505</w:t>
            </w:r>
          </w:p>
        </w:tc>
        <w:tc>
          <w:tcPr>
            <w:tcW w:w="1916" w:type="pct"/>
            <w:vAlign w:val="center"/>
          </w:tcPr>
          <w:p>
            <w:pPr>
              <w:pStyle w:val="14"/>
            </w:pPr>
            <w:r>
              <w:t>机关事业单位基本养老保险缴费支出</w:t>
            </w:r>
          </w:p>
        </w:tc>
        <w:tc>
          <w:tcPr>
            <w:tcW w:w="1044" w:type="pct"/>
            <w:vAlign w:val="center"/>
          </w:tcPr>
          <w:p>
            <w:pPr>
              <w:pStyle w:val="13"/>
            </w:pPr>
            <w:r>
              <w:t>42.24</w:t>
            </w:r>
          </w:p>
        </w:tc>
        <w:tc>
          <w:tcPr>
            <w:tcW w:w="566" w:type="pct"/>
            <w:vAlign w:val="center"/>
          </w:tcPr>
          <w:p>
            <w:pPr>
              <w:pStyle w:val="13"/>
            </w:pPr>
            <w:r>
              <w:t>42.24</w:t>
            </w:r>
          </w:p>
        </w:tc>
        <w:tc>
          <w:tcPr>
            <w:tcW w:w="56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16</w:t>
            </w:r>
          </w:p>
        </w:tc>
        <w:tc>
          <w:tcPr>
            <w:tcW w:w="566" w:type="pct"/>
            <w:vAlign w:val="center"/>
          </w:tcPr>
          <w:p>
            <w:pPr>
              <w:pStyle w:val="14"/>
            </w:pPr>
            <w:r>
              <w:t>210</w:t>
            </w:r>
          </w:p>
        </w:tc>
        <w:tc>
          <w:tcPr>
            <w:tcW w:w="1916" w:type="pct"/>
            <w:vAlign w:val="center"/>
          </w:tcPr>
          <w:p>
            <w:pPr>
              <w:pStyle w:val="14"/>
            </w:pPr>
            <w:r>
              <w:t>卫生健康支出</w:t>
            </w:r>
          </w:p>
        </w:tc>
        <w:tc>
          <w:tcPr>
            <w:tcW w:w="1044" w:type="pct"/>
            <w:vAlign w:val="center"/>
          </w:tcPr>
          <w:p>
            <w:pPr>
              <w:pStyle w:val="13"/>
            </w:pPr>
            <w:r>
              <w:t>21.61</w:t>
            </w:r>
          </w:p>
        </w:tc>
        <w:tc>
          <w:tcPr>
            <w:tcW w:w="566" w:type="pct"/>
            <w:vAlign w:val="center"/>
          </w:tcPr>
          <w:p>
            <w:pPr>
              <w:pStyle w:val="13"/>
            </w:pPr>
            <w:r>
              <w:t>21.61</w:t>
            </w:r>
          </w:p>
        </w:tc>
        <w:tc>
          <w:tcPr>
            <w:tcW w:w="56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17</w:t>
            </w:r>
          </w:p>
        </w:tc>
        <w:tc>
          <w:tcPr>
            <w:tcW w:w="566" w:type="pct"/>
            <w:vAlign w:val="center"/>
          </w:tcPr>
          <w:p>
            <w:pPr>
              <w:pStyle w:val="14"/>
            </w:pPr>
            <w:r>
              <w:t>21011</w:t>
            </w:r>
          </w:p>
        </w:tc>
        <w:tc>
          <w:tcPr>
            <w:tcW w:w="1916" w:type="pct"/>
            <w:vAlign w:val="center"/>
          </w:tcPr>
          <w:p>
            <w:pPr>
              <w:pStyle w:val="14"/>
            </w:pPr>
            <w:r>
              <w:t>行政事业单位医疗</w:t>
            </w:r>
          </w:p>
        </w:tc>
        <w:tc>
          <w:tcPr>
            <w:tcW w:w="1044" w:type="pct"/>
            <w:vAlign w:val="center"/>
          </w:tcPr>
          <w:p>
            <w:pPr>
              <w:pStyle w:val="13"/>
            </w:pPr>
            <w:r>
              <w:t>21.61</w:t>
            </w:r>
          </w:p>
        </w:tc>
        <w:tc>
          <w:tcPr>
            <w:tcW w:w="566" w:type="pct"/>
            <w:vAlign w:val="center"/>
          </w:tcPr>
          <w:p>
            <w:pPr>
              <w:pStyle w:val="13"/>
            </w:pPr>
            <w:r>
              <w:t>21.61</w:t>
            </w:r>
          </w:p>
        </w:tc>
        <w:tc>
          <w:tcPr>
            <w:tcW w:w="56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18</w:t>
            </w:r>
          </w:p>
        </w:tc>
        <w:tc>
          <w:tcPr>
            <w:tcW w:w="566" w:type="pct"/>
            <w:vAlign w:val="center"/>
          </w:tcPr>
          <w:p>
            <w:pPr>
              <w:pStyle w:val="14"/>
            </w:pPr>
            <w:r>
              <w:t>2101101</w:t>
            </w:r>
          </w:p>
        </w:tc>
        <w:tc>
          <w:tcPr>
            <w:tcW w:w="1916" w:type="pct"/>
            <w:vAlign w:val="center"/>
          </w:tcPr>
          <w:p>
            <w:pPr>
              <w:pStyle w:val="14"/>
            </w:pPr>
            <w:r>
              <w:t>行政单位医疗</w:t>
            </w:r>
          </w:p>
        </w:tc>
        <w:tc>
          <w:tcPr>
            <w:tcW w:w="1044" w:type="pct"/>
            <w:vAlign w:val="center"/>
          </w:tcPr>
          <w:p>
            <w:pPr>
              <w:pStyle w:val="13"/>
            </w:pPr>
            <w:r>
              <w:t>21.61</w:t>
            </w:r>
          </w:p>
        </w:tc>
        <w:tc>
          <w:tcPr>
            <w:tcW w:w="566" w:type="pct"/>
            <w:vAlign w:val="center"/>
          </w:tcPr>
          <w:p>
            <w:pPr>
              <w:pStyle w:val="13"/>
            </w:pPr>
            <w:r>
              <w:t>21.61</w:t>
            </w:r>
          </w:p>
        </w:tc>
        <w:tc>
          <w:tcPr>
            <w:tcW w:w="56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19</w:t>
            </w:r>
          </w:p>
        </w:tc>
        <w:tc>
          <w:tcPr>
            <w:tcW w:w="566" w:type="pct"/>
            <w:vAlign w:val="center"/>
          </w:tcPr>
          <w:p>
            <w:pPr>
              <w:pStyle w:val="14"/>
            </w:pPr>
            <w:r>
              <w:t>221</w:t>
            </w:r>
          </w:p>
        </w:tc>
        <w:tc>
          <w:tcPr>
            <w:tcW w:w="1916" w:type="pct"/>
            <w:vAlign w:val="center"/>
          </w:tcPr>
          <w:p>
            <w:pPr>
              <w:pStyle w:val="14"/>
            </w:pPr>
            <w:r>
              <w:t>住房保障支出</w:t>
            </w:r>
          </w:p>
        </w:tc>
        <w:tc>
          <w:tcPr>
            <w:tcW w:w="1044" w:type="pct"/>
            <w:vAlign w:val="center"/>
          </w:tcPr>
          <w:p>
            <w:pPr>
              <w:pStyle w:val="13"/>
            </w:pPr>
            <w:r>
              <w:t>36.02</w:t>
            </w:r>
          </w:p>
        </w:tc>
        <w:tc>
          <w:tcPr>
            <w:tcW w:w="566" w:type="pct"/>
            <w:vAlign w:val="center"/>
          </w:tcPr>
          <w:p>
            <w:pPr>
              <w:pStyle w:val="13"/>
            </w:pPr>
            <w:r>
              <w:t>36.02</w:t>
            </w:r>
          </w:p>
        </w:tc>
        <w:tc>
          <w:tcPr>
            <w:tcW w:w="56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20</w:t>
            </w:r>
          </w:p>
        </w:tc>
        <w:tc>
          <w:tcPr>
            <w:tcW w:w="566" w:type="pct"/>
            <w:vAlign w:val="center"/>
          </w:tcPr>
          <w:p>
            <w:pPr>
              <w:pStyle w:val="14"/>
            </w:pPr>
            <w:r>
              <w:t>22102</w:t>
            </w:r>
          </w:p>
        </w:tc>
        <w:tc>
          <w:tcPr>
            <w:tcW w:w="1916" w:type="pct"/>
            <w:vAlign w:val="center"/>
          </w:tcPr>
          <w:p>
            <w:pPr>
              <w:pStyle w:val="14"/>
            </w:pPr>
            <w:r>
              <w:t>住房改革支出</w:t>
            </w:r>
          </w:p>
        </w:tc>
        <w:tc>
          <w:tcPr>
            <w:tcW w:w="1044" w:type="pct"/>
            <w:vAlign w:val="center"/>
          </w:tcPr>
          <w:p>
            <w:pPr>
              <w:pStyle w:val="13"/>
            </w:pPr>
            <w:r>
              <w:t>36.02</w:t>
            </w:r>
          </w:p>
        </w:tc>
        <w:tc>
          <w:tcPr>
            <w:tcW w:w="566" w:type="pct"/>
            <w:vAlign w:val="center"/>
          </w:tcPr>
          <w:p>
            <w:pPr>
              <w:pStyle w:val="13"/>
            </w:pPr>
            <w:r>
              <w:t>36.02</w:t>
            </w:r>
          </w:p>
        </w:tc>
        <w:tc>
          <w:tcPr>
            <w:tcW w:w="56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5"/>
            </w:pPr>
            <w:r>
              <w:t>21</w:t>
            </w:r>
          </w:p>
        </w:tc>
        <w:tc>
          <w:tcPr>
            <w:tcW w:w="566" w:type="pct"/>
            <w:vAlign w:val="center"/>
          </w:tcPr>
          <w:p>
            <w:pPr>
              <w:pStyle w:val="14"/>
            </w:pPr>
            <w:r>
              <w:t>2210201</w:t>
            </w:r>
          </w:p>
        </w:tc>
        <w:tc>
          <w:tcPr>
            <w:tcW w:w="1916" w:type="pct"/>
            <w:vAlign w:val="center"/>
          </w:tcPr>
          <w:p>
            <w:pPr>
              <w:pStyle w:val="14"/>
            </w:pPr>
            <w:r>
              <w:t>住房公积金</w:t>
            </w:r>
          </w:p>
        </w:tc>
        <w:tc>
          <w:tcPr>
            <w:tcW w:w="1044" w:type="pct"/>
            <w:vAlign w:val="center"/>
          </w:tcPr>
          <w:p>
            <w:pPr>
              <w:pStyle w:val="13"/>
            </w:pPr>
            <w:r>
              <w:t>36.02</w:t>
            </w:r>
          </w:p>
        </w:tc>
        <w:tc>
          <w:tcPr>
            <w:tcW w:w="566" w:type="pct"/>
            <w:vAlign w:val="center"/>
          </w:tcPr>
          <w:p>
            <w:pPr>
              <w:pStyle w:val="13"/>
            </w:pPr>
            <w:r>
              <w:t>36.02</w:t>
            </w:r>
          </w:p>
        </w:tc>
        <w:tc>
          <w:tcPr>
            <w:tcW w:w="566"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2"/>
        <w:gridCol w:w="1778"/>
        <w:gridCol w:w="5319"/>
        <w:gridCol w:w="3282"/>
        <w:gridCol w:w="1778"/>
        <w:gridCol w:w="1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20" w:type="pct"/>
            <w:gridSpan w:val="3"/>
            <w:tcBorders>
              <w:top w:val="single" w:color="FFFFFF" w:sz="6" w:space="0"/>
              <w:left w:val="single" w:color="FFFFFF" w:sz="6" w:space="0"/>
              <w:right w:val="single" w:color="FFFFFF" w:sz="6" w:space="0"/>
            </w:tcBorders>
            <w:vAlign w:val="center"/>
          </w:tcPr>
          <w:p>
            <w:pPr>
              <w:pStyle w:val="11"/>
            </w:pPr>
            <w:r>
              <w:t>315隆尧县司法局</w:t>
            </w:r>
          </w:p>
        </w:tc>
        <w:tc>
          <w:tcPr>
            <w:tcW w:w="1093" w:type="pct"/>
            <w:tcBorders>
              <w:top w:val="single" w:color="FFFFFF" w:sz="6" w:space="0"/>
              <w:left w:val="single" w:color="FFFFFF" w:sz="6" w:space="0"/>
              <w:right w:val="single" w:color="FFFFFF" w:sz="6" w:space="0"/>
            </w:tcBorders>
            <w:vAlign w:val="center"/>
          </w:tcPr>
          <w:p>
            <w:pPr>
              <w:pStyle w:val="10"/>
            </w:pPr>
            <w:r>
              <w:t>预算年度：2023</w:t>
            </w:r>
          </w:p>
        </w:tc>
        <w:tc>
          <w:tcPr>
            <w:tcW w:w="118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Merge w:val="restart"/>
            <w:vAlign w:val="center"/>
          </w:tcPr>
          <w:p>
            <w:pPr>
              <w:pStyle w:val="12"/>
            </w:pPr>
            <w:r>
              <w:t>序号</w:t>
            </w:r>
          </w:p>
        </w:tc>
        <w:tc>
          <w:tcPr>
            <w:tcW w:w="2363" w:type="pct"/>
            <w:gridSpan w:val="2"/>
            <w:vAlign w:val="center"/>
          </w:tcPr>
          <w:p>
            <w:pPr>
              <w:pStyle w:val="12"/>
            </w:pPr>
            <w:r>
              <w:t>支出部门经济分类科目</w:t>
            </w:r>
          </w:p>
        </w:tc>
        <w:tc>
          <w:tcPr>
            <w:tcW w:w="227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Merge w:val="continue"/>
          </w:tcPr>
          <w:p/>
        </w:tc>
        <w:tc>
          <w:tcPr>
            <w:tcW w:w="592" w:type="pct"/>
            <w:vAlign w:val="center"/>
          </w:tcPr>
          <w:p>
            <w:pPr>
              <w:pStyle w:val="12"/>
            </w:pPr>
            <w:r>
              <w:t>科目编码</w:t>
            </w:r>
          </w:p>
        </w:tc>
        <w:tc>
          <w:tcPr>
            <w:tcW w:w="1770" w:type="pct"/>
            <w:vAlign w:val="center"/>
          </w:tcPr>
          <w:p>
            <w:pPr>
              <w:pStyle w:val="12"/>
            </w:pPr>
            <w:r>
              <w:t>科目名称</w:t>
            </w:r>
          </w:p>
        </w:tc>
        <w:tc>
          <w:tcPr>
            <w:tcW w:w="1093" w:type="pct"/>
            <w:vAlign w:val="center"/>
          </w:tcPr>
          <w:p>
            <w:pPr>
              <w:pStyle w:val="12"/>
            </w:pPr>
            <w:r>
              <w:t>合计</w:t>
            </w:r>
          </w:p>
        </w:tc>
        <w:tc>
          <w:tcPr>
            <w:tcW w:w="592" w:type="pct"/>
            <w:vAlign w:val="center"/>
          </w:tcPr>
          <w:p>
            <w:pPr>
              <w:pStyle w:val="12"/>
            </w:pPr>
            <w:r>
              <w:t>人员经费</w:t>
            </w:r>
          </w:p>
        </w:tc>
        <w:tc>
          <w:tcPr>
            <w:tcW w:w="59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Align w:val="center"/>
          </w:tcPr>
          <w:p>
            <w:pPr>
              <w:pStyle w:val="12"/>
            </w:pPr>
            <w:r>
              <w:t>栏次</w:t>
            </w:r>
          </w:p>
        </w:tc>
        <w:tc>
          <w:tcPr>
            <w:tcW w:w="592" w:type="pct"/>
            <w:vAlign w:val="center"/>
          </w:tcPr>
          <w:p>
            <w:pPr>
              <w:pStyle w:val="12"/>
            </w:pPr>
            <w:r>
              <w:t>1</w:t>
            </w:r>
          </w:p>
        </w:tc>
        <w:tc>
          <w:tcPr>
            <w:tcW w:w="1770" w:type="pct"/>
            <w:vAlign w:val="center"/>
          </w:tcPr>
          <w:p>
            <w:pPr>
              <w:pStyle w:val="12"/>
            </w:pPr>
            <w:r>
              <w:t>2</w:t>
            </w:r>
          </w:p>
        </w:tc>
        <w:tc>
          <w:tcPr>
            <w:tcW w:w="1093" w:type="pct"/>
            <w:vAlign w:val="center"/>
          </w:tcPr>
          <w:p>
            <w:pPr>
              <w:pStyle w:val="12"/>
            </w:pPr>
            <w:r>
              <w:t>3</w:t>
            </w:r>
          </w:p>
        </w:tc>
        <w:tc>
          <w:tcPr>
            <w:tcW w:w="592" w:type="pct"/>
            <w:vAlign w:val="center"/>
          </w:tcPr>
          <w:p>
            <w:pPr>
              <w:pStyle w:val="12"/>
            </w:pPr>
            <w:r>
              <w:t>4</w:t>
            </w:r>
          </w:p>
        </w:tc>
        <w:tc>
          <w:tcPr>
            <w:tcW w:w="59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w:t>
            </w:r>
          </w:p>
        </w:tc>
        <w:tc>
          <w:tcPr>
            <w:tcW w:w="592" w:type="pct"/>
            <w:vAlign w:val="center"/>
          </w:tcPr>
          <w:p>
            <w:pPr>
              <w:pStyle w:val="18"/>
            </w:pPr>
          </w:p>
        </w:tc>
        <w:tc>
          <w:tcPr>
            <w:tcW w:w="1770" w:type="pct"/>
            <w:vAlign w:val="center"/>
          </w:tcPr>
          <w:p>
            <w:pPr>
              <w:pStyle w:val="16"/>
            </w:pPr>
            <w:r>
              <w:t>合计</w:t>
            </w:r>
          </w:p>
        </w:tc>
        <w:tc>
          <w:tcPr>
            <w:tcW w:w="1093" w:type="pct"/>
            <w:vAlign w:val="center"/>
          </w:tcPr>
          <w:p>
            <w:pPr>
              <w:pStyle w:val="17"/>
            </w:pPr>
            <w:r>
              <w:t>605.19</w:t>
            </w:r>
          </w:p>
        </w:tc>
        <w:tc>
          <w:tcPr>
            <w:tcW w:w="592" w:type="pct"/>
            <w:vAlign w:val="center"/>
          </w:tcPr>
          <w:p>
            <w:pPr>
              <w:pStyle w:val="17"/>
            </w:pPr>
            <w:r>
              <w:t>502.41</w:t>
            </w:r>
          </w:p>
        </w:tc>
        <w:tc>
          <w:tcPr>
            <w:tcW w:w="593" w:type="pct"/>
            <w:vAlign w:val="center"/>
          </w:tcPr>
          <w:p>
            <w:pPr>
              <w:pStyle w:val="17"/>
            </w:pPr>
            <w:r>
              <w:t>102.78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w:t>
            </w:r>
          </w:p>
        </w:tc>
        <w:tc>
          <w:tcPr>
            <w:tcW w:w="592" w:type="pct"/>
            <w:vAlign w:val="center"/>
          </w:tcPr>
          <w:p>
            <w:pPr>
              <w:pStyle w:val="14"/>
            </w:pPr>
            <w:r>
              <w:t>301</w:t>
            </w:r>
          </w:p>
        </w:tc>
        <w:tc>
          <w:tcPr>
            <w:tcW w:w="1770" w:type="pct"/>
            <w:vAlign w:val="center"/>
          </w:tcPr>
          <w:p>
            <w:pPr>
              <w:pStyle w:val="14"/>
            </w:pPr>
            <w:r>
              <w:t>工资福利支出</w:t>
            </w:r>
          </w:p>
        </w:tc>
        <w:tc>
          <w:tcPr>
            <w:tcW w:w="1093" w:type="pct"/>
            <w:vAlign w:val="center"/>
          </w:tcPr>
          <w:p>
            <w:pPr>
              <w:pStyle w:val="13"/>
            </w:pPr>
            <w:r>
              <w:t>481.96</w:t>
            </w:r>
          </w:p>
        </w:tc>
        <w:tc>
          <w:tcPr>
            <w:tcW w:w="592" w:type="pct"/>
            <w:vAlign w:val="center"/>
          </w:tcPr>
          <w:p>
            <w:pPr>
              <w:pStyle w:val="13"/>
            </w:pPr>
            <w:r>
              <w:t>481.96</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3</w:t>
            </w:r>
          </w:p>
        </w:tc>
        <w:tc>
          <w:tcPr>
            <w:tcW w:w="592" w:type="pct"/>
            <w:vAlign w:val="center"/>
          </w:tcPr>
          <w:p>
            <w:pPr>
              <w:pStyle w:val="14"/>
            </w:pPr>
            <w:r>
              <w:t>30101</w:t>
            </w:r>
          </w:p>
        </w:tc>
        <w:tc>
          <w:tcPr>
            <w:tcW w:w="1770" w:type="pct"/>
            <w:vAlign w:val="center"/>
          </w:tcPr>
          <w:p>
            <w:pPr>
              <w:pStyle w:val="14"/>
            </w:pPr>
            <w:r>
              <w:t>基本工资</w:t>
            </w:r>
          </w:p>
        </w:tc>
        <w:tc>
          <w:tcPr>
            <w:tcW w:w="1093" w:type="pct"/>
            <w:vAlign w:val="center"/>
          </w:tcPr>
          <w:p>
            <w:pPr>
              <w:pStyle w:val="13"/>
            </w:pPr>
            <w:r>
              <w:t>175.31</w:t>
            </w:r>
          </w:p>
        </w:tc>
        <w:tc>
          <w:tcPr>
            <w:tcW w:w="592" w:type="pct"/>
            <w:vAlign w:val="center"/>
          </w:tcPr>
          <w:p>
            <w:pPr>
              <w:pStyle w:val="13"/>
            </w:pPr>
            <w:r>
              <w:t>175.31</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4</w:t>
            </w:r>
          </w:p>
        </w:tc>
        <w:tc>
          <w:tcPr>
            <w:tcW w:w="592" w:type="pct"/>
            <w:vAlign w:val="center"/>
          </w:tcPr>
          <w:p>
            <w:pPr>
              <w:pStyle w:val="14"/>
            </w:pPr>
            <w:r>
              <w:t>30102</w:t>
            </w:r>
          </w:p>
        </w:tc>
        <w:tc>
          <w:tcPr>
            <w:tcW w:w="1770" w:type="pct"/>
            <w:vAlign w:val="center"/>
          </w:tcPr>
          <w:p>
            <w:pPr>
              <w:pStyle w:val="14"/>
            </w:pPr>
            <w:r>
              <w:t>津贴补贴</w:t>
            </w:r>
          </w:p>
        </w:tc>
        <w:tc>
          <w:tcPr>
            <w:tcW w:w="1093" w:type="pct"/>
            <w:vAlign w:val="center"/>
          </w:tcPr>
          <w:p>
            <w:pPr>
              <w:pStyle w:val="13"/>
            </w:pPr>
            <w:r>
              <w:t>125.72</w:t>
            </w:r>
          </w:p>
        </w:tc>
        <w:tc>
          <w:tcPr>
            <w:tcW w:w="592" w:type="pct"/>
            <w:vAlign w:val="center"/>
          </w:tcPr>
          <w:p>
            <w:pPr>
              <w:pStyle w:val="13"/>
            </w:pPr>
            <w:r>
              <w:t>125.72</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5</w:t>
            </w:r>
          </w:p>
        </w:tc>
        <w:tc>
          <w:tcPr>
            <w:tcW w:w="592" w:type="pct"/>
            <w:vAlign w:val="center"/>
          </w:tcPr>
          <w:p>
            <w:pPr>
              <w:pStyle w:val="14"/>
            </w:pPr>
            <w:r>
              <w:t>30103</w:t>
            </w:r>
          </w:p>
        </w:tc>
        <w:tc>
          <w:tcPr>
            <w:tcW w:w="1770" w:type="pct"/>
            <w:vAlign w:val="center"/>
          </w:tcPr>
          <w:p>
            <w:pPr>
              <w:pStyle w:val="14"/>
            </w:pPr>
            <w:r>
              <w:t>奖金</w:t>
            </w:r>
          </w:p>
        </w:tc>
        <w:tc>
          <w:tcPr>
            <w:tcW w:w="1093" w:type="pct"/>
            <w:vAlign w:val="center"/>
          </w:tcPr>
          <w:p>
            <w:pPr>
              <w:pStyle w:val="13"/>
            </w:pPr>
            <w:r>
              <w:t>75.18</w:t>
            </w:r>
          </w:p>
        </w:tc>
        <w:tc>
          <w:tcPr>
            <w:tcW w:w="592" w:type="pct"/>
            <w:vAlign w:val="center"/>
          </w:tcPr>
          <w:p>
            <w:pPr>
              <w:pStyle w:val="13"/>
            </w:pPr>
            <w:r>
              <w:t>75.18</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6</w:t>
            </w:r>
          </w:p>
        </w:tc>
        <w:tc>
          <w:tcPr>
            <w:tcW w:w="592" w:type="pct"/>
            <w:vAlign w:val="center"/>
          </w:tcPr>
          <w:p>
            <w:pPr>
              <w:pStyle w:val="14"/>
            </w:pPr>
            <w:r>
              <w:t>30108</w:t>
            </w:r>
          </w:p>
        </w:tc>
        <w:tc>
          <w:tcPr>
            <w:tcW w:w="1770" w:type="pct"/>
            <w:vAlign w:val="center"/>
          </w:tcPr>
          <w:p>
            <w:pPr>
              <w:pStyle w:val="14"/>
            </w:pPr>
            <w:r>
              <w:t>机关事业单位基本养老保险缴费</w:t>
            </w:r>
          </w:p>
        </w:tc>
        <w:tc>
          <w:tcPr>
            <w:tcW w:w="1093" w:type="pct"/>
            <w:vAlign w:val="center"/>
          </w:tcPr>
          <w:p>
            <w:pPr>
              <w:pStyle w:val="13"/>
            </w:pPr>
            <w:r>
              <w:t>42.24</w:t>
            </w:r>
          </w:p>
        </w:tc>
        <w:tc>
          <w:tcPr>
            <w:tcW w:w="592" w:type="pct"/>
            <w:vAlign w:val="center"/>
          </w:tcPr>
          <w:p>
            <w:pPr>
              <w:pStyle w:val="13"/>
            </w:pPr>
            <w:r>
              <w:t>42.24</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7</w:t>
            </w:r>
          </w:p>
        </w:tc>
        <w:tc>
          <w:tcPr>
            <w:tcW w:w="592" w:type="pct"/>
            <w:vAlign w:val="center"/>
          </w:tcPr>
          <w:p>
            <w:pPr>
              <w:pStyle w:val="14"/>
            </w:pPr>
            <w:r>
              <w:t>30110</w:t>
            </w:r>
          </w:p>
        </w:tc>
        <w:tc>
          <w:tcPr>
            <w:tcW w:w="1770" w:type="pct"/>
            <w:vAlign w:val="center"/>
          </w:tcPr>
          <w:p>
            <w:pPr>
              <w:pStyle w:val="14"/>
            </w:pPr>
            <w:r>
              <w:t>职工基本医疗保险缴费</w:t>
            </w:r>
          </w:p>
        </w:tc>
        <w:tc>
          <w:tcPr>
            <w:tcW w:w="1093" w:type="pct"/>
            <w:vAlign w:val="center"/>
          </w:tcPr>
          <w:p>
            <w:pPr>
              <w:pStyle w:val="13"/>
            </w:pPr>
            <w:r>
              <w:t>21.61</w:t>
            </w:r>
          </w:p>
        </w:tc>
        <w:tc>
          <w:tcPr>
            <w:tcW w:w="592" w:type="pct"/>
            <w:vAlign w:val="center"/>
          </w:tcPr>
          <w:p>
            <w:pPr>
              <w:pStyle w:val="13"/>
            </w:pPr>
            <w:r>
              <w:t>21.61</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8</w:t>
            </w:r>
          </w:p>
        </w:tc>
        <w:tc>
          <w:tcPr>
            <w:tcW w:w="592" w:type="pct"/>
            <w:vAlign w:val="center"/>
          </w:tcPr>
          <w:p>
            <w:pPr>
              <w:pStyle w:val="14"/>
            </w:pPr>
            <w:r>
              <w:t>30112</w:t>
            </w:r>
          </w:p>
        </w:tc>
        <w:tc>
          <w:tcPr>
            <w:tcW w:w="1770" w:type="pct"/>
            <w:vAlign w:val="center"/>
          </w:tcPr>
          <w:p>
            <w:pPr>
              <w:pStyle w:val="14"/>
            </w:pPr>
            <w:r>
              <w:t>其他社会保障缴费</w:t>
            </w:r>
          </w:p>
        </w:tc>
        <w:tc>
          <w:tcPr>
            <w:tcW w:w="1093" w:type="pct"/>
            <w:vAlign w:val="center"/>
          </w:tcPr>
          <w:p>
            <w:pPr>
              <w:pStyle w:val="13"/>
            </w:pPr>
            <w:r>
              <w:t>5.87</w:t>
            </w:r>
          </w:p>
        </w:tc>
        <w:tc>
          <w:tcPr>
            <w:tcW w:w="592" w:type="pct"/>
            <w:vAlign w:val="center"/>
          </w:tcPr>
          <w:p>
            <w:pPr>
              <w:pStyle w:val="13"/>
            </w:pPr>
            <w:r>
              <w:t>5.87</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9</w:t>
            </w:r>
          </w:p>
        </w:tc>
        <w:tc>
          <w:tcPr>
            <w:tcW w:w="592" w:type="pct"/>
            <w:vAlign w:val="center"/>
          </w:tcPr>
          <w:p>
            <w:pPr>
              <w:pStyle w:val="14"/>
            </w:pPr>
            <w:r>
              <w:t>30113</w:t>
            </w:r>
          </w:p>
        </w:tc>
        <w:tc>
          <w:tcPr>
            <w:tcW w:w="1770" w:type="pct"/>
            <w:vAlign w:val="center"/>
          </w:tcPr>
          <w:p>
            <w:pPr>
              <w:pStyle w:val="14"/>
            </w:pPr>
            <w:r>
              <w:t>住房公积金</w:t>
            </w:r>
          </w:p>
        </w:tc>
        <w:tc>
          <w:tcPr>
            <w:tcW w:w="1093" w:type="pct"/>
            <w:vAlign w:val="center"/>
          </w:tcPr>
          <w:p>
            <w:pPr>
              <w:pStyle w:val="13"/>
            </w:pPr>
            <w:r>
              <w:t>36.02</w:t>
            </w:r>
          </w:p>
        </w:tc>
        <w:tc>
          <w:tcPr>
            <w:tcW w:w="592" w:type="pct"/>
            <w:vAlign w:val="center"/>
          </w:tcPr>
          <w:p>
            <w:pPr>
              <w:pStyle w:val="13"/>
            </w:pPr>
            <w:r>
              <w:t>36.02</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10</w:t>
            </w:r>
          </w:p>
        </w:tc>
        <w:tc>
          <w:tcPr>
            <w:tcW w:w="592" w:type="pct"/>
            <w:vAlign w:val="center"/>
          </w:tcPr>
          <w:p>
            <w:pPr>
              <w:pStyle w:val="14"/>
            </w:pPr>
            <w:r>
              <w:t>302</w:t>
            </w:r>
          </w:p>
        </w:tc>
        <w:tc>
          <w:tcPr>
            <w:tcW w:w="1770" w:type="pct"/>
            <w:vAlign w:val="center"/>
          </w:tcPr>
          <w:p>
            <w:pPr>
              <w:pStyle w:val="14"/>
            </w:pPr>
            <w:r>
              <w:t>商品和服务支出</w:t>
            </w:r>
          </w:p>
        </w:tc>
        <w:tc>
          <w:tcPr>
            <w:tcW w:w="1093" w:type="pct"/>
            <w:vAlign w:val="center"/>
          </w:tcPr>
          <w:p>
            <w:pPr>
              <w:pStyle w:val="13"/>
            </w:pPr>
            <w:r>
              <w:t>96.30</w:t>
            </w:r>
          </w:p>
        </w:tc>
        <w:tc>
          <w:tcPr>
            <w:tcW w:w="592" w:type="pct"/>
            <w:vAlign w:val="center"/>
          </w:tcPr>
          <w:p>
            <w:pPr>
              <w:pStyle w:val="13"/>
            </w:pPr>
          </w:p>
        </w:tc>
        <w:tc>
          <w:tcPr>
            <w:tcW w:w="593" w:type="pct"/>
            <w:vAlign w:val="center"/>
          </w:tcPr>
          <w:p>
            <w:pPr>
              <w:pStyle w:val="13"/>
            </w:pPr>
            <w:r>
              <w:t>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11</w:t>
            </w:r>
          </w:p>
        </w:tc>
        <w:tc>
          <w:tcPr>
            <w:tcW w:w="592" w:type="pct"/>
            <w:vAlign w:val="center"/>
          </w:tcPr>
          <w:p>
            <w:pPr>
              <w:pStyle w:val="14"/>
            </w:pPr>
            <w:r>
              <w:t>30201</w:t>
            </w:r>
          </w:p>
        </w:tc>
        <w:tc>
          <w:tcPr>
            <w:tcW w:w="1770" w:type="pct"/>
            <w:vAlign w:val="center"/>
          </w:tcPr>
          <w:p>
            <w:pPr>
              <w:pStyle w:val="14"/>
            </w:pPr>
            <w:r>
              <w:t>办公费</w:t>
            </w:r>
          </w:p>
        </w:tc>
        <w:tc>
          <w:tcPr>
            <w:tcW w:w="1093" w:type="pct"/>
            <w:vAlign w:val="center"/>
          </w:tcPr>
          <w:p>
            <w:pPr>
              <w:pStyle w:val="13"/>
            </w:pPr>
            <w:r>
              <w:t>12.10</w:t>
            </w:r>
          </w:p>
        </w:tc>
        <w:tc>
          <w:tcPr>
            <w:tcW w:w="592" w:type="pct"/>
            <w:vAlign w:val="center"/>
          </w:tcPr>
          <w:p>
            <w:pPr>
              <w:pStyle w:val="13"/>
            </w:pPr>
          </w:p>
        </w:tc>
        <w:tc>
          <w:tcPr>
            <w:tcW w:w="593" w:type="pct"/>
            <w:vAlign w:val="center"/>
          </w:tcPr>
          <w:p>
            <w:pPr>
              <w:pStyle w:val="13"/>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12</w:t>
            </w:r>
          </w:p>
        </w:tc>
        <w:tc>
          <w:tcPr>
            <w:tcW w:w="592" w:type="pct"/>
            <w:vAlign w:val="center"/>
          </w:tcPr>
          <w:p>
            <w:pPr>
              <w:pStyle w:val="14"/>
            </w:pPr>
            <w:r>
              <w:t>30202</w:t>
            </w:r>
          </w:p>
        </w:tc>
        <w:tc>
          <w:tcPr>
            <w:tcW w:w="1770" w:type="pct"/>
            <w:vAlign w:val="center"/>
          </w:tcPr>
          <w:p>
            <w:pPr>
              <w:pStyle w:val="14"/>
            </w:pPr>
            <w:r>
              <w:t>印刷费</w:t>
            </w:r>
          </w:p>
        </w:tc>
        <w:tc>
          <w:tcPr>
            <w:tcW w:w="1093" w:type="pct"/>
            <w:vAlign w:val="center"/>
          </w:tcPr>
          <w:p>
            <w:pPr>
              <w:pStyle w:val="13"/>
            </w:pPr>
            <w:r>
              <w:t>3.00</w:t>
            </w:r>
          </w:p>
        </w:tc>
        <w:tc>
          <w:tcPr>
            <w:tcW w:w="592" w:type="pct"/>
            <w:vAlign w:val="center"/>
          </w:tcPr>
          <w:p>
            <w:pPr>
              <w:pStyle w:val="13"/>
            </w:pPr>
          </w:p>
        </w:tc>
        <w:tc>
          <w:tcPr>
            <w:tcW w:w="59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13</w:t>
            </w:r>
          </w:p>
        </w:tc>
        <w:tc>
          <w:tcPr>
            <w:tcW w:w="592" w:type="pct"/>
            <w:vAlign w:val="center"/>
          </w:tcPr>
          <w:p>
            <w:pPr>
              <w:pStyle w:val="14"/>
            </w:pPr>
            <w:r>
              <w:t>30205</w:t>
            </w:r>
          </w:p>
        </w:tc>
        <w:tc>
          <w:tcPr>
            <w:tcW w:w="1770" w:type="pct"/>
            <w:vAlign w:val="center"/>
          </w:tcPr>
          <w:p>
            <w:pPr>
              <w:pStyle w:val="14"/>
            </w:pPr>
            <w:r>
              <w:t>水费</w:t>
            </w:r>
          </w:p>
        </w:tc>
        <w:tc>
          <w:tcPr>
            <w:tcW w:w="1093" w:type="pct"/>
            <w:vAlign w:val="center"/>
          </w:tcPr>
          <w:p>
            <w:pPr>
              <w:pStyle w:val="13"/>
            </w:pPr>
            <w:r>
              <w:t>0.10</w:t>
            </w:r>
          </w:p>
        </w:tc>
        <w:tc>
          <w:tcPr>
            <w:tcW w:w="592" w:type="pct"/>
            <w:vAlign w:val="center"/>
          </w:tcPr>
          <w:p>
            <w:pPr>
              <w:pStyle w:val="13"/>
            </w:pPr>
          </w:p>
        </w:tc>
        <w:tc>
          <w:tcPr>
            <w:tcW w:w="593" w:type="pct"/>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14</w:t>
            </w:r>
          </w:p>
        </w:tc>
        <w:tc>
          <w:tcPr>
            <w:tcW w:w="592" w:type="pct"/>
            <w:vAlign w:val="center"/>
          </w:tcPr>
          <w:p>
            <w:pPr>
              <w:pStyle w:val="14"/>
            </w:pPr>
            <w:r>
              <w:t>30206</w:t>
            </w:r>
          </w:p>
        </w:tc>
        <w:tc>
          <w:tcPr>
            <w:tcW w:w="1770" w:type="pct"/>
            <w:vAlign w:val="center"/>
          </w:tcPr>
          <w:p>
            <w:pPr>
              <w:pStyle w:val="14"/>
            </w:pPr>
            <w:r>
              <w:t>电费</w:t>
            </w:r>
          </w:p>
        </w:tc>
        <w:tc>
          <w:tcPr>
            <w:tcW w:w="1093" w:type="pct"/>
            <w:vAlign w:val="center"/>
          </w:tcPr>
          <w:p>
            <w:pPr>
              <w:pStyle w:val="13"/>
            </w:pPr>
            <w:r>
              <w:t>7.50</w:t>
            </w:r>
          </w:p>
        </w:tc>
        <w:tc>
          <w:tcPr>
            <w:tcW w:w="592" w:type="pct"/>
            <w:vAlign w:val="center"/>
          </w:tcPr>
          <w:p>
            <w:pPr>
              <w:pStyle w:val="13"/>
            </w:pPr>
          </w:p>
        </w:tc>
        <w:tc>
          <w:tcPr>
            <w:tcW w:w="593" w:type="pct"/>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15</w:t>
            </w:r>
          </w:p>
        </w:tc>
        <w:tc>
          <w:tcPr>
            <w:tcW w:w="592" w:type="pct"/>
            <w:vAlign w:val="center"/>
          </w:tcPr>
          <w:p>
            <w:pPr>
              <w:pStyle w:val="14"/>
            </w:pPr>
            <w:r>
              <w:t>30207</w:t>
            </w:r>
          </w:p>
        </w:tc>
        <w:tc>
          <w:tcPr>
            <w:tcW w:w="1770" w:type="pct"/>
            <w:vAlign w:val="center"/>
          </w:tcPr>
          <w:p>
            <w:pPr>
              <w:pStyle w:val="14"/>
            </w:pPr>
            <w:r>
              <w:t>邮电费</w:t>
            </w:r>
          </w:p>
        </w:tc>
        <w:tc>
          <w:tcPr>
            <w:tcW w:w="1093" w:type="pct"/>
            <w:vAlign w:val="center"/>
          </w:tcPr>
          <w:p>
            <w:pPr>
              <w:pStyle w:val="13"/>
            </w:pPr>
            <w:r>
              <w:t>5.90</w:t>
            </w:r>
          </w:p>
        </w:tc>
        <w:tc>
          <w:tcPr>
            <w:tcW w:w="592" w:type="pct"/>
            <w:vAlign w:val="center"/>
          </w:tcPr>
          <w:p>
            <w:pPr>
              <w:pStyle w:val="13"/>
            </w:pPr>
          </w:p>
        </w:tc>
        <w:tc>
          <w:tcPr>
            <w:tcW w:w="593" w:type="pct"/>
            <w:vAlign w:val="center"/>
          </w:tcPr>
          <w:p>
            <w:pPr>
              <w:pStyle w:val="13"/>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16</w:t>
            </w:r>
          </w:p>
        </w:tc>
        <w:tc>
          <w:tcPr>
            <w:tcW w:w="592" w:type="pct"/>
            <w:vAlign w:val="center"/>
          </w:tcPr>
          <w:p>
            <w:pPr>
              <w:pStyle w:val="14"/>
            </w:pPr>
            <w:r>
              <w:t>30208</w:t>
            </w:r>
          </w:p>
        </w:tc>
        <w:tc>
          <w:tcPr>
            <w:tcW w:w="1770" w:type="pct"/>
            <w:vAlign w:val="center"/>
          </w:tcPr>
          <w:p>
            <w:pPr>
              <w:pStyle w:val="14"/>
            </w:pPr>
            <w:r>
              <w:t>取暖费</w:t>
            </w:r>
          </w:p>
        </w:tc>
        <w:tc>
          <w:tcPr>
            <w:tcW w:w="1093" w:type="pct"/>
            <w:vAlign w:val="center"/>
          </w:tcPr>
          <w:p>
            <w:pPr>
              <w:pStyle w:val="13"/>
            </w:pPr>
            <w:r>
              <w:t>3.48</w:t>
            </w:r>
          </w:p>
        </w:tc>
        <w:tc>
          <w:tcPr>
            <w:tcW w:w="592" w:type="pct"/>
            <w:vAlign w:val="center"/>
          </w:tcPr>
          <w:p>
            <w:pPr>
              <w:pStyle w:val="13"/>
            </w:pPr>
          </w:p>
        </w:tc>
        <w:tc>
          <w:tcPr>
            <w:tcW w:w="593" w:type="pct"/>
            <w:vAlign w:val="center"/>
          </w:tcPr>
          <w:p>
            <w:pPr>
              <w:pStyle w:val="13"/>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17</w:t>
            </w:r>
          </w:p>
        </w:tc>
        <w:tc>
          <w:tcPr>
            <w:tcW w:w="592" w:type="pct"/>
            <w:vAlign w:val="center"/>
          </w:tcPr>
          <w:p>
            <w:pPr>
              <w:pStyle w:val="14"/>
            </w:pPr>
            <w:r>
              <w:t>30209</w:t>
            </w:r>
          </w:p>
        </w:tc>
        <w:tc>
          <w:tcPr>
            <w:tcW w:w="1770" w:type="pct"/>
            <w:vAlign w:val="center"/>
          </w:tcPr>
          <w:p>
            <w:pPr>
              <w:pStyle w:val="14"/>
            </w:pPr>
            <w:r>
              <w:t>物业管理费</w:t>
            </w:r>
          </w:p>
        </w:tc>
        <w:tc>
          <w:tcPr>
            <w:tcW w:w="1093" w:type="pct"/>
            <w:vAlign w:val="center"/>
          </w:tcPr>
          <w:p>
            <w:pPr>
              <w:pStyle w:val="13"/>
            </w:pPr>
            <w:r>
              <w:t>10.80</w:t>
            </w:r>
          </w:p>
        </w:tc>
        <w:tc>
          <w:tcPr>
            <w:tcW w:w="592" w:type="pct"/>
            <w:vAlign w:val="center"/>
          </w:tcPr>
          <w:p>
            <w:pPr>
              <w:pStyle w:val="13"/>
            </w:pPr>
          </w:p>
        </w:tc>
        <w:tc>
          <w:tcPr>
            <w:tcW w:w="593" w:type="pct"/>
            <w:vAlign w:val="center"/>
          </w:tcPr>
          <w:p>
            <w:pPr>
              <w:pStyle w:val="13"/>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18</w:t>
            </w:r>
          </w:p>
        </w:tc>
        <w:tc>
          <w:tcPr>
            <w:tcW w:w="592" w:type="pct"/>
            <w:vAlign w:val="center"/>
          </w:tcPr>
          <w:p>
            <w:pPr>
              <w:pStyle w:val="14"/>
            </w:pPr>
            <w:r>
              <w:t>30211</w:t>
            </w:r>
          </w:p>
        </w:tc>
        <w:tc>
          <w:tcPr>
            <w:tcW w:w="1770" w:type="pct"/>
            <w:vAlign w:val="center"/>
          </w:tcPr>
          <w:p>
            <w:pPr>
              <w:pStyle w:val="14"/>
            </w:pPr>
            <w:r>
              <w:t>差旅费</w:t>
            </w:r>
          </w:p>
        </w:tc>
        <w:tc>
          <w:tcPr>
            <w:tcW w:w="1093" w:type="pct"/>
            <w:vAlign w:val="center"/>
          </w:tcPr>
          <w:p>
            <w:pPr>
              <w:pStyle w:val="13"/>
            </w:pPr>
            <w:r>
              <w:t>2.00</w:t>
            </w:r>
          </w:p>
        </w:tc>
        <w:tc>
          <w:tcPr>
            <w:tcW w:w="592" w:type="pct"/>
            <w:vAlign w:val="center"/>
          </w:tcPr>
          <w:p>
            <w:pPr>
              <w:pStyle w:val="13"/>
            </w:pPr>
          </w:p>
        </w:tc>
        <w:tc>
          <w:tcPr>
            <w:tcW w:w="593"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19</w:t>
            </w:r>
          </w:p>
        </w:tc>
        <w:tc>
          <w:tcPr>
            <w:tcW w:w="592" w:type="pct"/>
            <w:vAlign w:val="center"/>
          </w:tcPr>
          <w:p>
            <w:pPr>
              <w:pStyle w:val="14"/>
            </w:pPr>
            <w:r>
              <w:t>30213</w:t>
            </w:r>
          </w:p>
        </w:tc>
        <w:tc>
          <w:tcPr>
            <w:tcW w:w="1770" w:type="pct"/>
            <w:vAlign w:val="center"/>
          </w:tcPr>
          <w:p>
            <w:pPr>
              <w:pStyle w:val="14"/>
            </w:pPr>
            <w:r>
              <w:t>维修(护)费</w:t>
            </w:r>
          </w:p>
        </w:tc>
        <w:tc>
          <w:tcPr>
            <w:tcW w:w="1093" w:type="pct"/>
            <w:vAlign w:val="center"/>
          </w:tcPr>
          <w:p>
            <w:pPr>
              <w:pStyle w:val="13"/>
            </w:pPr>
            <w:r>
              <w:t>3.00</w:t>
            </w:r>
          </w:p>
        </w:tc>
        <w:tc>
          <w:tcPr>
            <w:tcW w:w="592" w:type="pct"/>
            <w:vAlign w:val="center"/>
          </w:tcPr>
          <w:p>
            <w:pPr>
              <w:pStyle w:val="13"/>
            </w:pPr>
          </w:p>
        </w:tc>
        <w:tc>
          <w:tcPr>
            <w:tcW w:w="59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20</w:t>
            </w:r>
          </w:p>
        </w:tc>
        <w:tc>
          <w:tcPr>
            <w:tcW w:w="592" w:type="pct"/>
            <w:vAlign w:val="center"/>
          </w:tcPr>
          <w:p>
            <w:pPr>
              <w:pStyle w:val="14"/>
            </w:pPr>
            <w:r>
              <w:t>30226</w:t>
            </w:r>
          </w:p>
        </w:tc>
        <w:tc>
          <w:tcPr>
            <w:tcW w:w="1770" w:type="pct"/>
            <w:vAlign w:val="center"/>
          </w:tcPr>
          <w:p>
            <w:pPr>
              <w:pStyle w:val="14"/>
            </w:pPr>
            <w:r>
              <w:t>劳务费</w:t>
            </w:r>
          </w:p>
        </w:tc>
        <w:tc>
          <w:tcPr>
            <w:tcW w:w="1093" w:type="pct"/>
            <w:vAlign w:val="center"/>
          </w:tcPr>
          <w:p>
            <w:pPr>
              <w:pStyle w:val="13"/>
            </w:pPr>
            <w:r>
              <w:t>9.10</w:t>
            </w:r>
          </w:p>
        </w:tc>
        <w:tc>
          <w:tcPr>
            <w:tcW w:w="592" w:type="pct"/>
            <w:vAlign w:val="center"/>
          </w:tcPr>
          <w:p>
            <w:pPr>
              <w:pStyle w:val="13"/>
            </w:pPr>
          </w:p>
        </w:tc>
        <w:tc>
          <w:tcPr>
            <w:tcW w:w="593" w:type="pct"/>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21</w:t>
            </w:r>
          </w:p>
        </w:tc>
        <w:tc>
          <w:tcPr>
            <w:tcW w:w="592" w:type="pct"/>
            <w:vAlign w:val="center"/>
          </w:tcPr>
          <w:p>
            <w:pPr>
              <w:pStyle w:val="14"/>
            </w:pPr>
            <w:r>
              <w:t>30228</w:t>
            </w:r>
          </w:p>
        </w:tc>
        <w:tc>
          <w:tcPr>
            <w:tcW w:w="1770" w:type="pct"/>
            <w:vAlign w:val="center"/>
          </w:tcPr>
          <w:p>
            <w:pPr>
              <w:pStyle w:val="14"/>
            </w:pPr>
            <w:r>
              <w:t>工会经费</w:t>
            </w:r>
          </w:p>
        </w:tc>
        <w:tc>
          <w:tcPr>
            <w:tcW w:w="1093" w:type="pct"/>
            <w:vAlign w:val="center"/>
          </w:tcPr>
          <w:p>
            <w:pPr>
              <w:pStyle w:val="13"/>
            </w:pPr>
            <w:r>
              <w:t>0.82</w:t>
            </w:r>
          </w:p>
        </w:tc>
        <w:tc>
          <w:tcPr>
            <w:tcW w:w="592" w:type="pct"/>
            <w:vAlign w:val="center"/>
          </w:tcPr>
          <w:p>
            <w:pPr>
              <w:pStyle w:val="13"/>
            </w:pPr>
          </w:p>
        </w:tc>
        <w:tc>
          <w:tcPr>
            <w:tcW w:w="593" w:type="pct"/>
            <w:vAlign w:val="center"/>
          </w:tcPr>
          <w:p>
            <w:pPr>
              <w:pStyle w:val="13"/>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22</w:t>
            </w:r>
          </w:p>
        </w:tc>
        <w:tc>
          <w:tcPr>
            <w:tcW w:w="592" w:type="pct"/>
            <w:vAlign w:val="center"/>
          </w:tcPr>
          <w:p>
            <w:pPr>
              <w:pStyle w:val="14"/>
            </w:pPr>
            <w:r>
              <w:t>30229</w:t>
            </w:r>
          </w:p>
        </w:tc>
        <w:tc>
          <w:tcPr>
            <w:tcW w:w="1770" w:type="pct"/>
            <w:vAlign w:val="center"/>
          </w:tcPr>
          <w:p>
            <w:pPr>
              <w:pStyle w:val="14"/>
            </w:pPr>
            <w:r>
              <w:t>福利费</w:t>
            </w:r>
          </w:p>
        </w:tc>
        <w:tc>
          <w:tcPr>
            <w:tcW w:w="1093" w:type="pct"/>
            <w:vAlign w:val="center"/>
          </w:tcPr>
          <w:p>
            <w:pPr>
              <w:pStyle w:val="13"/>
            </w:pPr>
            <w:r>
              <w:t>7.00</w:t>
            </w:r>
          </w:p>
        </w:tc>
        <w:tc>
          <w:tcPr>
            <w:tcW w:w="592" w:type="pct"/>
            <w:vAlign w:val="center"/>
          </w:tcPr>
          <w:p>
            <w:pPr>
              <w:pStyle w:val="13"/>
            </w:pPr>
          </w:p>
        </w:tc>
        <w:tc>
          <w:tcPr>
            <w:tcW w:w="593" w:type="pct"/>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23</w:t>
            </w:r>
          </w:p>
        </w:tc>
        <w:tc>
          <w:tcPr>
            <w:tcW w:w="592" w:type="pct"/>
            <w:vAlign w:val="center"/>
          </w:tcPr>
          <w:p>
            <w:pPr>
              <w:pStyle w:val="14"/>
            </w:pPr>
            <w:r>
              <w:t>30231</w:t>
            </w:r>
          </w:p>
        </w:tc>
        <w:tc>
          <w:tcPr>
            <w:tcW w:w="1770" w:type="pct"/>
            <w:vAlign w:val="center"/>
          </w:tcPr>
          <w:p>
            <w:pPr>
              <w:pStyle w:val="14"/>
            </w:pPr>
            <w:r>
              <w:t>公务用车运行维护费</w:t>
            </w:r>
          </w:p>
        </w:tc>
        <w:tc>
          <w:tcPr>
            <w:tcW w:w="1093" w:type="pct"/>
            <w:vAlign w:val="center"/>
          </w:tcPr>
          <w:p>
            <w:pPr>
              <w:pStyle w:val="13"/>
            </w:pPr>
            <w:r>
              <w:t>5.00</w:t>
            </w:r>
          </w:p>
        </w:tc>
        <w:tc>
          <w:tcPr>
            <w:tcW w:w="592" w:type="pct"/>
            <w:vAlign w:val="center"/>
          </w:tcPr>
          <w:p>
            <w:pPr>
              <w:pStyle w:val="13"/>
            </w:pPr>
          </w:p>
        </w:tc>
        <w:tc>
          <w:tcPr>
            <w:tcW w:w="59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24</w:t>
            </w:r>
          </w:p>
        </w:tc>
        <w:tc>
          <w:tcPr>
            <w:tcW w:w="592" w:type="pct"/>
            <w:vAlign w:val="center"/>
          </w:tcPr>
          <w:p>
            <w:pPr>
              <w:pStyle w:val="14"/>
            </w:pPr>
            <w:r>
              <w:t>30239</w:t>
            </w:r>
          </w:p>
        </w:tc>
        <w:tc>
          <w:tcPr>
            <w:tcW w:w="1770" w:type="pct"/>
            <w:vAlign w:val="center"/>
          </w:tcPr>
          <w:p>
            <w:pPr>
              <w:pStyle w:val="14"/>
            </w:pPr>
            <w:r>
              <w:t>其他交通费用</w:t>
            </w:r>
          </w:p>
        </w:tc>
        <w:tc>
          <w:tcPr>
            <w:tcW w:w="1093" w:type="pct"/>
            <w:vAlign w:val="center"/>
          </w:tcPr>
          <w:p>
            <w:pPr>
              <w:pStyle w:val="13"/>
            </w:pPr>
            <w:r>
              <w:t>25.68</w:t>
            </w:r>
          </w:p>
        </w:tc>
        <w:tc>
          <w:tcPr>
            <w:tcW w:w="592" w:type="pct"/>
            <w:vAlign w:val="center"/>
          </w:tcPr>
          <w:p>
            <w:pPr>
              <w:pStyle w:val="13"/>
            </w:pPr>
          </w:p>
        </w:tc>
        <w:tc>
          <w:tcPr>
            <w:tcW w:w="593" w:type="pct"/>
            <w:vAlign w:val="center"/>
          </w:tcPr>
          <w:p>
            <w:pPr>
              <w:pStyle w:val="13"/>
            </w:pPr>
            <w:r>
              <w:t>25.68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25</w:t>
            </w:r>
          </w:p>
        </w:tc>
        <w:tc>
          <w:tcPr>
            <w:tcW w:w="592" w:type="pct"/>
            <w:vAlign w:val="center"/>
          </w:tcPr>
          <w:p>
            <w:pPr>
              <w:pStyle w:val="14"/>
            </w:pPr>
            <w:r>
              <w:t>30299</w:t>
            </w:r>
          </w:p>
        </w:tc>
        <w:tc>
          <w:tcPr>
            <w:tcW w:w="1770" w:type="pct"/>
            <w:vAlign w:val="center"/>
          </w:tcPr>
          <w:p>
            <w:pPr>
              <w:pStyle w:val="14"/>
            </w:pPr>
            <w:r>
              <w:t>其他商品和服务支出</w:t>
            </w:r>
          </w:p>
        </w:tc>
        <w:tc>
          <w:tcPr>
            <w:tcW w:w="1093" w:type="pct"/>
            <w:vAlign w:val="center"/>
          </w:tcPr>
          <w:p>
            <w:pPr>
              <w:pStyle w:val="13"/>
            </w:pPr>
            <w:r>
              <w:t>0.82</w:t>
            </w:r>
          </w:p>
        </w:tc>
        <w:tc>
          <w:tcPr>
            <w:tcW w:w="592" w:type="pct"/>
            <w:vAlign w:val="center"/>
          </w:tcPr>
          <w:p>
            <w:pPr>
              <w:pStyle w:val="13"/>
            </w:pPr>
          </w:p>
        </w:tc>
        <w:tc>
          <w:tcPr>
            <w:tcW w:w="593" w:type="pct"/>
            <w:vAlign w:val="center"/>
          </w:tcPr>
          <w:p>
            <w:pPr>
              <w:pStyle w:val="13"/>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26</w:t>
            </w:r>
          </w:p>
        </w:tc>
        <w:tc>
          <w:tcPr>
            <w:tcW w:w="592" w:type="pct"/>
            <w:vAlign w:val="center"/>
          </w:tcPr>
          <w:p>
            <w:pPr>
              <w:pStyle w:val="14"/>
            </w:pPr>
            <w:r>
              <w:t>303</w:t>
            </w:r>
          </w:p>
        </w:tc>
        <w:tc>
          <w:tcPr>
            <w:tcW w:w="1770" w:type="pct"/>
            <w:vAlign w:val="center"/>
          </w:tcPr>
          <w:p>
            <w:pPr>
              <w:pStyle w:val="14"/>
            </w:pPr>
            <w:r>
              <w:t>对个人和家庭的补助</w:t>
            </w:r>
          </w:p>
        </w:tc>
        <w:tc>
          <w:tcPr>
            <w:tcW w:w="1093" w:type="pct"/>
            <w:vAlign w:val="center"/>
          </w:tcPr>
          <w:p>
            <w:pPr>
              <w:pStyle w:val="13"/>
            </w:pPr>
            <w:r>
              <w:t>20.45</w:t>
            </w:r>
          </w:p>
        </w:tc>
        <w:tc>
          <w:tcPr>
            <w:tcW w:w="592" w:type="pct"/>
            <w:vAlign w:val="center"/>
          </w:tcPr>
          <w:p>
            <w:pPr>
              <w:pStyle w:val="13"/>
            </w:pPr>
            <w:r>
              <w:t>20.45</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27</w:t>
            </w:r>
          </w:p>
        </w:tc>
        <w:tc>
          <w:tcPr>
            <w:tcW w:w="592" w:type="pct"/>
            <w:vAlign w:val="center"/>
          </w:tcPr>
          <w:p>
            <w:pPr>
              <w:pStyle w:val="14"/>
            </w:pPr>
            <w:r>
              <w:t>30302</w:t>
            </w:r>
          </w:p>
        </w:tc>
        <w:tc>
          <w:tcPr>
            <w:tcW w:w="1770" w:type="pct"/>
            <w:vAlign w:val="center"/>
          </w:tcPr>
          <w:p>
            <w:pPr>
              <w:pStyle w:val="14"/>
            </w:pPr>
            <w:r>
              <w:t>退休费</w:t>
            </w:r>
          </w:p>
        </w:tc>
        <w:tc>
          <w:tcPr>
            <w:tcW w:w="1093" w:type="pct"/>
            <w:vAlign w:val="center"/>
          </w:tcPr>
          <w:p>
            <w:pPr>
              <w:pStyle w:val="13"/>
            </w:pPr>
            <w:r>
              <w:t>19.37</w:t>
            </w:r>
          </w:p>
        </w:tc>
        <w:tc>
          <w:tcPr>
            <w:tcW w:w="592" w:type="pct"/>
            <w:vAlign w:val="center"/>
          </w:tcPr>
          <w:p>
            <w:pPr>
              <w:pStyle w:val="13"/>
            </w:pPr>
            <w:r>
              <w:t>19.37</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28</w:t>
            </w:r>
          </w:p>
        </w:tc>
        <w:tc>
          <w:tcPr>
            <w:tcW w:w="592" w:type="pct"/>
            <w:vAlign w:val="center"/>
          </w:tcPr>
          <w:p>
            <w:pPr>
              <w:pStyle w:val="14"/>
            </w:pPr>
            <w:r>
              <w:t>30305</w:t>
            </w:r>
          </w:p>
        </w:tc>
        <w:tc>
          <w:tcPr>
            <w:tcW w:w="1770" w:type="pct"/>
            <w:vAlign w:val="center"/>
          </w:tcPr>
          <w:p>
            <w:pPr>
              <w:pStyle w:val="14"/>
            </w:pPr>
            <w:r>
              <w:t>生活补助</w:t>
            </w:r>
          </w:p>
        </w:tc>
        <w:tc>
          <w:tcPr>
            <w:tcW w:w="1093" w:type="pct"/>
            <w:vAlign w:val="center"/>
          </w:tcPr>
          <w:p>
            <w:pPr>
              <w:pStyle w:val="13"/>
            </w:pPr>
            <w:r>
              <w:t>1.08</w:t>
            </w:r>
          </w:p>
        </w:tc>
        <w:tc>
          <w:tcPr>
            <w:tcW w:w="592" w:type="pct"/>
            <w:vAlign w:val="center"/>
          </w:tcPr>
          <w:p>
            <w:pPr>
              <w:pStyle w:val="13"/>
            </w:pPr>
            <w:r>
              <w:t>1.08</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29</w:t>
            </w:r>
          </w:p>
        </w:tc>
        <w:tc>
          <w:tcPr>
            <w:tcW w:w="592" w:type="pct"/>
            <w:vAlign w:val="center"/>
          </w:tcPr>
          <w:p>
            <w:pPr>
              <w:pStyle w:val="14"/>
            </w:pPr>
            <w:r>
              <w:t>310</w:t>
            </w:r>
          </w:p>
        </w:tc>
        <w:tc>
          <w:tcPr>
            <w:tcW w:w="1770" w:type="pct"/>
            <w:vAlign w:val="center"/>
          </w:tcPr>
          <w:p>
            <w:pPr>
              <w:pStyle w:val="14"/>
            </w:pPr>
            <w:r>
              <w:t>资本性支出</w:t>
            </w:r>
          </w:p>
        </w:tc>
        <w:tc>
          <w:tcPr>
            <w:tcW w:w="1093" w:type="pct"/>
            <w:vAlign w:val="center"/>
          </w:tcPr>
          <w:p>
            <w:pPr>
              <w:pStyle w:val="13"/>
            </w:pPr>
            <w:r>
              <w:t>6.48</w:t>
            </w:r>
          </w:p>
        </w:tc>
        <w:tc>
          <w:tcPr>
            <w:tcW w:w="592" w:type="pct"/>
            <w:vAlign w:val="center"/>
          </w:tcPr>
          <w:p>
            <w:pPr>
              <w:pStyle w:val="13"/>
            </w:pPr>
          </w:p>
        </w:tc>
        <w:tc>
          <w:tcPr>
            <w:tcW w:w="593" w:type="pct"/>
            <w:vAlign w:val="center"/>
          </w:tcPr>
          <w:p>
            <w:pPr>
              <w:pStyle w:val="13"/>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30</w:t>
            </w:r>
          </w:p>
        </w:tc>
        <w:tc>
          <w:tcPr>
            <w:tcW w:w="592" w:type="pct"/>
            <w:vAlign w:val="center"/>
          </w:tcPr>
          <w:p>
            <w:pPr>
              <w:pStyle w:val="14"/>
            </w:pPr>
            <w:r>
              <w:t>31002</w:t>
            </w:r>
          </w:p>
        </w:tc>
        <w:tc>
          <w:tcPr>
            <w:tcW w:w="1770" w:type="pct"/>
            <w:vAlign w:val="center"/>
          </w:tcPr>
          <w:p>
            <w:pPr>
              <w:pStyle w:val="14"/>
            </w:pPr>
            <w:r>
              <w:t>办公设备购置</w:t>
            </w:r>
          </w:p>
        </w:tc>
        <w:tc>
          <w:tcPr>
            <w:tcW w:w="1093" w:type="pct"/>
            <w:vAlign w:val="center"/>
          </w:tcPr>
          <w:p>
            <w:pPr>
              <w:pStyle w:val="13"/>
            </w:pPr>
            <w:r>
              <w:t>6.48</w:t>
            </w:r>
          </w:p>
        </w:tc>
        <w:tc>
          <w:tcPr>
            <w:tcW w:w="592" w:type="pct"/>
            <w:vAlign w:val="center"/>
          </w:tcPr>
          <w:p>
            <w:pPr>
              <w:pStyle w:val="13"/>
            </w:pPr>
          </w:p>
        </w:tc>
        <w:tc>
          <w:tcPr>
            <w:tcW w:w="593" w:type="pct"/>
            <w:vAlign w:val="center"/>
          </w:tcPr>
          <w:p>
            <w:pPr>
              <w:pStyle w:val="13"/>
            </w:pPr>
            <w:r>
              <w:t>6.48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315隆尧县司法局</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315隆尧县司法局</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315隆尧县司法局</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pPr>
              <w:pStyle w:val="12"/>
            </w:pPr>
            <w:r>
              <w:t>序号</w:t>
            </w:r>
          </w:p>
        </w:tc>
        <w:tc>
          <w:tcPr>
            <w:tcW w:w="832" w:type="pct"/>
            <w:vMerge w:val="restart"/>
            <w:vAlign w:val="center"/>
          </w:tcPr>
          <w:p>
            <w:pPr>
              <w:pStyle w:val="12"/>
            </w:pPr>
            <w:r>
              <w:t>项  目</w:t>
            </w:r>
          </w:p>
        </w:tc>
        <w:tc>
          <w:tcPr>
            <w:tcW w:w="3334"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tc>
        <w:tc>
          <w:tcPr>
            <w:tcW w:w="832" w:type="pct"/>
            <w:vMerge w:val="continue"/>
          </w:tcPr>
          <w:p/>
        </w:tc>
        <w:tc>
          <w:tcPr>
            <w:tcW w:w="834"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pPr>
              <w:pStyle w:val="12"/>
            </w:pPr>
            <w:r>
              <w:t>栏次</w:t>
            </w:r>
          </w:p>
        </w:tc>
        <w:tc>
          <w:tcPr>
            <w:tcW w:w="832" w:type="pct"/>
            <w:vAlign w:val="center"/>
          </w:tcPr>
          <w:p>
            <w:pPr>
              <w:pStyle w:val="12"/>
            </w:pPr>
            <w:r>
              <w:t>1</w:t>
            </w:r>
          </w:p>
        </w:tc>
        <w:tc>
          <w:tcPr>
            <w:tcW w:w="834"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1</w:t>
            </w:r>
          </w:p>
        </w:tc>
        <w:tc>
          <w:tcPr>
            <w:tcW w:w="832" w:type="pct"/>
            <w:vAlign w:val="center"/>
          </w:tcPr>
          <w:p>
            <w:pPr>
              <w:pStyle w:val="16"/>
            </w:pPr>
            <w:r>
              <w:t>合计</w:t>
            </w:r>
          </w:p>
        </w:tc>
        <w:tc>
          <w:tcPr>
            <w:tcW w:w="834" w:type="pct"/>
            <w:vAlign w:val="center"/>
          </w:tcPr>
          <w:p>
            <w:pPr>
              <w:pStyle w:val="17"/>
              <w:rPr>
                <w:rFonts w:hint="default" w:eastAsia="方正书宋_GBK"/>
                <w:lang w:val="en-US" w:eastAsia="zh-CN"/>
              </w:rPr>
            </w:pPr>
            <w:r>
              <w:rPr>
                <w:rFonts w:hint="eastAsia"/>
                <w:lang w:val="en-US" w:eastAsia="zh-CN"/>
              </w:rPr>
              <w:t>5.00</w:t>
            </w:r>
          </w:p>
        </w:tc>
        <w:tc>
          <w:tcPr>
            <w:tcW w:w="833" w:type="pct"/>
            <w:vAlign w:val="center"/>
          </w:tcPr>
          <w:p>
            <w:pPr>
              <w:pStyle w:val="17"/>
              <w:rPr>
                <w:rFonts w:hint="default" w:eastAsia="方正书宋_GBK"/>
                <w:lang w:val="en-US" w:eastAsia="zh-CN"/>
              </w:rPr>
            </w:pPr>
            <w:r>
              <w:rPr>
                <w:rFonts w:hint="eastAsia"/>
                <w:lang w:val="en-US" w:eastAsia="zh-CN"/>
              </w:rPr>
              <w:t>5.00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2</w:t>
            </w:r>
          </w:p>
        </w:tc>
        <w:tc>
          <w:tcPr>
            <w:tcW w:w="832" w:type="pct"/>
            <w:vAlign w:val="center"/>
          </w:tcPr>
          <w:p>
            <w:pPr>
              <w:pStyle w:val="14"/>
            </w:pPr>
            <w:r>
              <w:t>“三公”经费小计</w:t>
            </w:r>
          </w:p>
        </w:tc>
        <w:tc>
          <w:tcPr>
            <w:tcW w:w="834" w:type="pct"/>
            <w:vAlign w:val="center"/>
          </w:tcPr>
          <w:p>
            <w:pPr>
              <w:pStyle w:val="13"/>
            </w:pPr>
            <w:r>
              <w:t>5.00</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3</w:t>
            </w:r>
          </w:p>
        </w:tc>
        <w:tc>
          <w:tcPr>
            <w:tcW w:w="832" w:type="pct"/>
            <w:vAlign w:val="center"/>
          </w:tcPr>
          <w:p>
            <w:pPr>
              <w:pStyle w:val="14"/>
            </w:pPr>
            <w:r>
              <w:t>一、因公出国（境）费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4</w:t>
            </w:r>
          </w:p>
        </w:tc>
        <w:tc>
          <w:tcPr>
            <w:tcW w:w="832" w:type="pct"/>
            <w:vAlign w:val="center"/>
          </w:tcPr>
          <w:p>
            <w:pPr>
              <w:pStyle w:val="14"/>
            </w:pPr>
            <w:r>
              <w:t xml:space="preserve">    其中：教学科研人员因公出国（境）费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5</w:t>
            </w:r>
          </w:p>
        </w:tc>
        <w:tc>
          <w:tcPr>
            <w:tcW w:w="832" w:type="pct"/>
            <w:vAlign w:val="center"/>
          </w:tcPr>
          <w:p>
            <w:pPr>
              <w:pStyle w:val="14"/>
            </w:pPr>
            <w:r>
              <w:t xml:space="preserve">          其他因公出国（境）费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6</w:t>
            </w:r>
          </w:p>
        </w:tc>
        <w:tc>
          <w:tcPr>
            <w:tcW w:w="832" w:type="pct"/>
            <w:vAlign w:val="center"/>
          </w:tcPr>
          <w:p>
            <w:pPr>
              <w:pStyle w:val="14"/>
            </w:pPr>
            <w:r>
              <w:t>二、公务用车购置及运维费</w:t>
            </w:r>
          </w:p>
        </w:tc>
        <w:tc>
          <w:tcPr>
            <w:tcW w:w="834" w:type="pct"/>
            <w:vAlign w:val="center"/>
          </w:tcPr>
          <w:p>
            <w:pPr>
              <w:pStyle w:val="13"/>
            </w:pPr>
            <w:r>
              <w:t>5.00</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7</w:t>
            </w:r>
          </w:p>
        </w:tc>
        <w:tc>
          <w:tcPr>
            <w:tcW w:w="832" w:type="pct"/>
            <w:vAlign w:val="center"/>
          </w:tcPr>
          <w:p>
            <w:pPr>
              <w:pStyle w:val="14"/>
            </w:pPr>
            <w:r>
              <w:t xml:space="preserve">    其中：公务用车购置费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8</w:t>
            </w:r>
          </w:p>
        </w:tc>
        <w:tc>
          <w:tcPr>
            <w:tcW w:w="832" w:type="pct"/>
            <w:vAlign w:val="center"/>
          </w:tcPr>
          <w:p>
            <w:pPr>
              <w:pStyle w:val="14"/>
            </w:pPr>
            <w:r>
              <w:t xml:space="preserve">          公务用车运行维护费</w:t>
            </w:r>
          </w:p>
        </w:tc>
        <w:tc>
          <w:tcPr>
            <w:tcW w:w="834" w:type="pct"/>
            <w:vAlign w:val="center"/>
          </w:tcPr>
          <w:p>
            <w:pPr>
              <w:pStyle w:val="13"/>
            </w:pPr>
            <w:r>
              <w:t>5.00</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9</w:t>
            </w:r>
          </w:p>
        </w:tc>
        <w:tc>
          <w:tcPr>
            <w:tcW w:w="832" w:type="pct"/>
            <w:vAlign w:val="center"/>
          </w:tcPr>
          <w:p>
            <w:pPr>
              <w:pStyle w:val="14"/>
            </w:pPr>
            <w:r>
              <w:t>三、公务接待费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隆尧县司法局2023年部门预算信息公开情况说明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隆尧县司法局2023年部门预算信息公开情况说明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按照《预算法》、《地方预决算公开操作规程》和《关于进一步推进预算公开工作的实施意见》规定，现将隆尧县司法局2023年部门预算公开如下：</w:t>
      </w:r>
    </w:p>
    <w:p>
      <w:pPr>
        <w:spacing w:before="10" w:after="10" w:line="360" w:lineRule="auto"/>
        <w:ind w:firstLine="640"/>
        <w:jc w:val="left"/>
        <w:outlineLvl w:val="2"/>
      </w:pPr>
      <w:bookmarkStart w:id="0" w:name="_Toc_3_3_0000000010"/>
      <w:r>
        <w:rPr>
          <w:rFonts w:ascii="黑体" w:hAnsi="黑体" w:eastAsia="黑体" w:cs="黑体"/>
          <w:color w:val="000000"/>
          <w:sz w:val="32"/>
        </w:rPr>
        <w:t>一、部门职责及机构设置情况</w:t>
      </w:r>
      <w:bookmarkEnd w:id="0"/>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根据《隆尧县司法局职能配置、内设机构和人员编制规定》， 隆尧县司法局的主要职责是：</w:t>
      </w:r>
    </w:p>
    <w:p>
      <w:pPr>
        <w:pStyle w:val="19"/>
      </w:pPr>
      <w:r>
        <w:t>贯彻落实党中央和省委、市委、县委关于全面依法治县的方针政策和决策部署，坚持和加强党对全面依法治县的集中统一领导。</w:t>
      </w:r>
    </w:p>
    <w:p>
      <w:pPr>
        <w:pStyle w:val="19"/>
      </w:pPr>
      <w:r>
        <w:t>（一）承担全面依法治县重大问题的政策研究。组织协调有关方面提出全面依法治县中长期规划建议，负责有关重大决策部署督察工作。</w:t>
      </w:r>
    </w:p>
    <w:p>
      <w:pPr>
        <w:pStyle w:val="19"/>
      </w:pPr>
      <w:r>
        <w:t>（二）负责县政府规范性文件起草、备案审查工作；负责对县政府政策措施、规范性文件和合同协议的合法性审核工作；负责审查县政府各部门报县政府审核的规范性文件，承办县政府交办的涉法事务。</w:t>
      </w:r>
    </w:p>
    <w:p>
      <w:pPr>
        <w:pStyle w:val="19"/>
      </w:pPr>
      <w: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pPr>
        <w:pStyle w:val="19"/>
      </w:pPr>
      <w: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pPr>
        <w:pStyle w:val="19"/>
      </w:pPr>
      <w:r>
        <w:t>（五）负责制定全县公共法律服务体系建设规划并指导实施，统筹和布局城乡、区域法律服务资源。负责法律援助管理工作；指导、监督全县律师、公证、司法鉴定和基层法律服务管理工作。</w:t>
      </w:r>
    </w:p>
    <w:p>
      <w:pPr>
        <w:pStyle w:val="19"/>
      </w:pPr>
      <w:r>
        <w:t>（六）负责本系统警车等物资装备管理工作；指导、监督本系统财务、装备、设施、场所等保障工作。</w:t>
      </w:r>
    </w:p>
    <w:p>
      <w:pPr>
        <w:pStyle w:val="19"/>
      </w:pPr>
      <w:r>
        <w:t>（七）规划、协调、指导全县法治人才队伍建设相关工作。指导、监督本系统队伍建设。</w:t>
      </w:r>
    </w:p>
    <w:p>
      <w:pPr>
        <w:pStyle w:val="19"/>
      </w:pPr>
      <w:r>
        <w:t>（八）完成县委、县政府交办的其他任务。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隆尧县司法局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 w:name="_Toc_3_3_0000000011"/>
      <w:r>
        <w:rPr>
          <w:rFonts w:ascii="黑体" w:hAnsi="黑体" w:eastAsia="黑体" w:cs="黑体"/>
          <w:color w:val="000000"/>
          <w:sz w:val="32"/>
        </w:rPr>
        <w:t>二、部门预算安排的总体情况</w:t>
      </w:r>
      <w:bookmarkEnd w:id="1"/>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部门预算的编制实行综合预算管理，即全部收入和支出都反映在预算中。隆尧县司法局机关及所属事业单位的收支包含在部门预算中。</w:t>
      </w:r>
    </w:p>
    <w:p>
      <w:pPr>
        <w:pStyle w:val="20"/>
      </w:pPr>
      <w:r>
        <w:t>1、收入说明</w:t>
      </w:r>
    </w:p>
    <w:p>
      <w:pPr>
        <w:pStyle w:val="20"/>
      </w:pPr>
      <w:r>
        <w:t>反映本部门当年全部收入。2023年预算收入799.15万元，其中：一般公共预算收入0万元，基金预算收入0万元，国有资本经营预算收入0万元，财政专户核拨收入0万元，单位资金收入0万元，上年结转结余0万元。</w:t>
      </w:r>
    </w:p>
    <w:p>
      <w:pPr>
        <w:pStyle w:val="20"/>
      </w:pPr>
      <w:r>
        <w:t>2、支出说明</w:t>
      </w:r>
    </w:p>
    <w:p>
      <w:pPr>
        <w:pStyle w:val="20"/>
      </w:pPr>
      <w:r>
        <w:t>收支预算总表支出栏、基本支出表、项目支出表按经济分类和支出功能分类科目编制，反映隆尧县司法局年度部门预算中支出预算的总体情况。2023年支出预算799.15万元，其中基本支出605.19万元，包括人员经费502.41万元和日常公用经费102.78万元；项目支出193.96万元，主要为人民调解经费、普法工作经费、社区矫正经费、上级政法转移支付资金等。</w:t>
      </w:r>
    </w:p>
    <w:p>
      <w:pPr>
        <w:pStyle w:val="20"/>
      </w:pPr>
      <w:r>
        <w:t>3、比上年增减情况</w:t>
      </w:r>
    </w:p>
    <w:p>
      <w:pPr>
        <w:pStyle w:val="20"/>
      </w:pPr>
      <w:r>
        <w:t>2023年预算收支安排799.15万元，较2022年预算增加1.94万元，其中：基本支出增加18.7万元，主要为增加人员经费支出；项目支出减少16.76万元，主要为减少和压减部分项目支出。</w:t>
      </w:r>
    </w:p>
    <w:p>
      <w:pPr>
        <w:spacing w:before="10" w:after="10" w:line="360" w:lineRule="auto"/>
        <w:ind w:firstLine="640"/>
        <w:jc w:val="left"/>
        <w:outlineLvl w:val="2"/>
      </w:pPr>
      <w:bookmarkStart w:id="2" w:name="_Toc_3_3_0000000012"/>
      <w:r>
        <w:rPr>
          <w:rFonts w:ascii="黑体" w:hAnsi="黑体" w:eastAsia="黑体" w:cs="黑体"/>
          <w:color w:val="000000"/>
          <w:sz w:val="32"/>
        </w:rPr>
        <w:t>三、机关运行经费安排情况</w:t>
      </w:r>
      <w:bookmarkEnd w:id="2"/>
    </w:p>
    <w:p>
      <w:pPr>
        <w:pStyle w:val="21"/>
      </w:pPr>
      <w:r>
        <w:t>2023年，我部门运行经费共计安排102.78万元，主要用于办公费、印刷费、邮电费、劳务费、公务用车运行维护费、办公设备购置、福利费、工会经费、日常维修、办公用房水电费、办公用房取暖费、办公用房物业管理费等日常运行支出。</w:t>
      </w:r>
    </w:p>
    <w:p>
      <w:pPr>
        <w:spacing w:before="10" w:after="10" w:line="360" w:lineRule="auto"/>
        <w:ind w:firstLine="640"/>
        <w:jc w:val="left"/>
        <w:outlineLvl w:val="2"/>
      </w:pPr>
      <w:bookmarkStart w:id="3" w:name="_Toc_3_3_0000000013"/>
      <w:r>
        <w:rPr>
          <w:rFonts w:ascii="黑体" w:hAnsi="黑体" w:eastAsia="黑体" w:cs="黑体"/>
          <w:color w:val="000000"/>
          <w:sz w:val="32"/>
        </w:rPr>
        <w:t>四、财政拨款“三公”经费预算情况及增减变化原因</w:t>
      </w:r>
      <w:bookmarkEnd w:id="3"/>
    </w:p>
    <w:p>
      <w:pPr>
        <w:pStyle w:val="22"/>
      </w:pPr>
      <w:r>
        <w:t>2023年，我部门财政拨款“三公”经费预算安排5万元，其中因公出国（境）费0万元</w:t>
      </w:r>
      <w:r>
        <w:rPr>
          <w:rFonts w:hint="eastAsia"/>
          <w:lang w:eastAsia="zh-CN"/>
        </w:rPr>
        <w:t>，与上年持平，无变化，主要是未发生该项活动</w:t>
      </w:r>
      <w:r>
        <w:t>；公务用车购置及运维费5万元（其中：公务用车购置费为0万元，公务用车运行维护费5万元)</w:t>
      </w:r>
      <w:r>
        <w:rPr>
          <w:rFonts w:hint="eastAsia"/>
          <w:lang w:eastAsia="zh-CN"/>
        </w:rPr>
        <w:t>，其中公务用车购置费较上年减少</w:t>
      </w:r>
      <w:r>
        <w:rPr>
          <w:rFonts w:hint="eastAsia"/>
          <w:lang w:val="en-US" w:eastAsia="zh-CN"/>
        </w:rPr>
        <w:t>31.3万元，主要是本年度未购置车辆，公务用车运行维护费增加5万元，主要是调整支出经济分类</w:t>
      </w:r>
      <w:r>
        <w:t>；公务接待费0万元</w:t>
      </w:r>
      <w:r>
        <w:rPr>
          <w:rFonts w:hint="eastAsia"/>
          <w:lang w:eastAsia="zh-CN"/>
        </w:rPr>
        <w:t>与上年持平，无变化</w:t>
      </w:r>
      <w:r>
        <w:t>。与2022年</w:t>
      </w:r>
      <w:r>
        <w:rPr>
          <w:rFonts w:hint="eastAsia"/>
          <w:lang w:eastAsia="zh-CN"/>
        </w:rPr>
        <w:t>总体</w:t>
      </w:r>
      <w:r>
        <w:t>相比减少26.3万元，减少的主要原因是：本年度没有新购置车辆，费用相应减少。</w:t>
      </w:r>
    </w:p>
    <w:p>
      <w:pPr>
        <w:spacing w:before="10" w:after="10" w:line="360" w:lineRule="auto"/>
        <w:ind w:firstLine="640"/>
        <w:jc w:val="left"/>
        <w:outlineLvl w:val="2"/>
      </w:pPr>
      <w:bookmarkStart w:id="4" w:name="_Toc_3_3_0000000014"/>
      <w:r>
        <w:rPr>
          <w:rFonts w:ascii="黑体" w:hAnsi="黑体" w:eastAsia="黑体" w:cs="黑体"/>
          <w:color w:val="000000"/>
          <w:sz w:val="32"/>
        </w:rPr>
        <w:t>五、预算绩效信息</w:t>
      </w:r>
      <w:bookmarkEnd w:id="4"/>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深入学习贯彻习近平法治思想，全面贯彻落实党的二十大精神，坚决拥护“两个确立”，坚决做到“两个维护”，紧紧围绕县委、县政府中心工作, 充分履行司法行政职能职责，以筑牢政治安全、维护社会稳定、精准提供法律服务为抓手，统筹推进依法治县、法治政府、法治社会一体建设，为推动全县经济高质量发展和社会和谐稳定提供坚强法治保障。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目标1：保障职工工资、福利正常发放,提高工作积极性，确保司法局各项工作正常运转，促进司法事业更快更好发展。</w:t>
      </w:r>
    </w:p>
    <w:p>
      <w:pPr>
        <w:pStyle w:val="24"/>
      </w:pPr>
      <w:r>
        <w:t>目标2：保障必要办公条件,提高工作效率,确保司法局各项工作正常运转，促进司法事业更快更好发展。</w:t>
      </w:r>
    </w:p>
    <w:p>
      <w:pPr>
        <w:pStyle w:val="24"/>
      </w:pPr>
      <w:r>
        <w:t xml:space="preserve">目标3：加强依法治县工作，开展依法治县专题培训，组织协调有关方面提出依法治县规划建议。                       </w:t>
      </w:r>
    </w:p>
    <w:p>
      <w:pPr>
        <w:pStyle w:val="24"/>
      </w:pPr>
      <w:r>
        <w:t xml:space="preserve">目标4:做好有关地方性法规与政府规章草案的起草、组织、审查、协调等工作与政府规范性文件的备案审查工作，对政府政策、措施、规范性文件和合同协议进行合法性审核，做好政府交办的涉法事务。                               </w:t>
      </w:r>
    </w:p>
    <w:p>
      <w:pPr>
        <w:pStyle w:val="24"/>
      </w:pPr>
      <w:r>
        <w:t xml:space="preserve">目标5：统筹推进法治政府建设工作，指导监督政府依法行政工作，依法承办行政复议案件，做好受政府委托代理的行政诉讼案件的诉讼工作。       </w:t>
      </w:r>
    </w:p>
    <w:p>
      <w:pPr>
        <w:pStyle w:val="24"/>
      </w:pPr>
      <w:r>
        <w:t xml:space="preserve">目标6：统筹规划法治社会建设工作，拟定法治宣传教育规划，组织实施普法宣传，做好全县人民调解工作与人民陪审员、监督员管理工作。                   </w:t>
      </w:r>
    </w:p>
    <w:p>
      <w:pPr>
        <w:pStyle w:val="24"/>
      </w:pPr>
      <w:r>
        <w:t xml:space="preserve">目标7：做好全县社区矫正和刑满释放人员帮教安置工作。        </w:t>
      </w:r>
    </w:p>
    <w:p>
      <w:pPr>
        <w:pStyle w:val="24"/>
      </w:pPr>
      <w:r>
        <w:t xml:space="preserve">目标8：做好律师、公证、法律援助、司法鉴定、基层法律服务管理工作。                                                   </w:t>
      </w:r>
    </w:p>
    <w:p>
      <w:pPr>
        <w:pStyle w:val="24"/>
      </w:pPr>
      <w:r>
        <w:t xml:space="preserve">目标9：做好本系统服装和警车等物资设备管理工作。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1、强力推进依法治县工作。一是将学习宣传贯彻党的二十</w:t>
      </w:r>
    </w:p>
    <w:p>
      <w:pPr>
        <w:pStyle w:val="25"/>
      </w:pPr>
      <w:r>
        <w:t>大精神和习近平法治思想相结合，深入学习以宪法为核心的中国特色社会主义法律体系，提高各级领导干部运用法治思维和法治方式深化改革、推动发展、化解矛盾、维护稳定、应对风险的能力。二是深入推进制度建设，全面加强党对依法治县的领导。加强法治政府示范创建、全面依法治县规范化建设，推进乡镇法治建设议事协调机构设置，推动全面依法治县规范化建设提升达标。三是推动法治建设第一责任人职责。以强化党政主要负责人落实“法治建设职责清单”、组织开展年度述法等措施为抓手，推动全县各级各部门重视法治、聚焦法治、推进法治、依法履职。四是充分运用法治督察推动工作落实。重点围绕党政主要负责人履行法治建设第一责任人职责、法治化营商环境、全面依法治县规范化建设等重点领域开展法治督察，增强全县各级各部门落实全面依法治县工作部署落地效果。</w:t>
      </w:r>
    </w:p>
    <w:p>
      <w:pPr>
        <w:pStyle w:val="25"/>
      </w:pPr>
      <w:r>
        <w:t>2、加大法治普法宣传力度。一是进一步贯彻落实“八五”普法规划。以宪法、民法典等法律知识为重点，深入开展优化营商环境、法治九进、电信网络、养老诈骗等主题宣传活动，为全县经济发展和社会和谐稳定创造良好的法治环境。二是进一步加大新媒体普法力度。引导社会力量参与普法工作，全面提升全民法治素养，服务全县经济社会发展大局。三是进一步做好“民主法治示范村”创建工作。重点抓好全国“民主法治示范村”复核工作。四是进一步发挥乡村法律明白人作用。继续选聘乡村法律明白人、深入开展业务培训，全面提升业务能力和工作水平，推动基层农村法治建设健康开展。</w:t>
      </w:r>
    </w:p>
    <w:p>
      <w:pPr>
        <w:pStyle w:val="25"/>
      </w:pPr>
      <w:r>
        <w:t>3、有序推进依法行政工作。一是严格落实规范性文件合法性审查制度，做到“有件必备、有备必查、有错必纠”，切实履行规范性文件的备案审查职责。二是充分发挥县政府法律顾问作用，组织法律顾问参与政府重大合同、规范性文件审查等重大事项，推动政府依法科学民主决策。三是加强执法人员学习培训，不断提升执法能力水平。四是强化行政执法监督，组织开展执法案卷评查活动，进一步规范执法行为、提升办案质量。</w:t>
      </w:r>
    </w:p>
    <w:p>
      <w:pPr>
        <w:pStyle w:val="25"/>
      </w:pPr>
      <w:r>
        <w:t>4、着力提升公共法律服务质效。一是积极推进法律服务便</w:t>
      </w:r>
    </w:p>
    <w:p>
      <w:pPr>
        <w:pStyle w:val="25"/>
      </w:pPr>
      <w:r>
        <w:t>民提升活动,整合优化法律服务资源，完善便民举措。二是进一步降低法律援助门槛，扩大法律援助范围，为特殊困难群众开辟援助“绿色通道”。三是加大案件回访力度，确保法律援助案件质量。四是完善“一村（社区）一法律顾问”工作机制，加强涉企案件法律援助力度，拓展公证业务范围，以改革创新为动力，推动公共法律服务更好发展。</w:t>
      </w:r>
    </w:p>
    <w:p>
      <w:pPr>
        <w:pStyle w:val="25"/>
      </w:pPr>
      <w:r>
        <w:t>5、扎实做好人民调解工作。一是持续加大重点时段矛盾纠纷排查力度，切实发挥人民调解在维护稳定工作中的“第一道防线”作用。二是持续加强行业性、专业性人民调解组织和个人品牌调解室建设。进一步扩大人民调解覆盖面，推动人民调解工作向深层次、高水平、宽领域发展。三是加强人民调解员业务培训、吸收法律专业人员加入专职调解员队伍，推进人民调解员队伍的专业化发展。四是强力推进规范化司法所建设三年行动方案，持续推进人民调解“三大三提升”活动。</w:t>
      </w:r>
    </w:p>
    <w:p>
      <w:pPr>
        <w:pStyle w:val="25"/>
      </w:pPr>
      <w:r>
        <w:t>6、稳步推进社区矫正、安置帮教工作。一是严格落实社区矫正教育监管各项制度和措施，建立健全矫情分析研判制度，完善预测预警预防和应急处置机制，防范和化解社区矫正安全风险隐患。二是组织开展各类专项排查活动，做好重点时段社区矫正对象监管安全工作。三是积极开展 “智慧矫正中心”创建，推动现代信息技术与社区矫正工作深度融合。四是加强社区矫正工作人员业务培训，规范执法行为，全面提升社区矫正工作人员执法能力、执法水平。</w:t>
      </w:r>
    </w:p>
    <w:p>
      <w:pPr>
        <w:pStyle w:val="25"/>
      </w:pPr>
    </w:p>
    <w:p>
      <w:pPr>
        <w:pStyle w:val="25"/>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firstLineChars="200"/>
        <w:jc w:val="left"/>
        <w:outlineLvl w:val="9"/>
      </w:pPr>
      <w:bookmarkStart w:id="5" w:name="_Toc_3_3_0000000015"/>
      <w:r>
        <w:rPr>
          <w:rFonts w:ascii="方正仿宋_GBK" w:hAnsi="方正仿宋_GBK" w:eastAsia="方正仿宋_GBK" w:cs="方正仿宋_GBK"/>
          <w:b/>
          <w:color w:val="000000"/>
          <w:sz w:val="28"/>
        </w:rPr>
        <w:t>1、法律援助经费绩效目标表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保障法律援助工作正常开展，为弱势群体提供法律援助服务。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法律援助案件完成率</w:t>
            </w:r>
          </w:p>
        </w:tc>
        <w:tc>
          <w:tcPr>
            <w:tcW w:w="2466" w:type="dxa"/>
            <w:vAlign w:val="center"/>
          </w:tcPr>
          <w:p>
            <w:pPr>
              <w:pStyle w:val="14"/>
            </w:pPr>
            <w:r>
              <w:t>法律援助案件完成率</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法律援助考核工作要求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法律援助案件质量等级优良率</w:t>
            </w:r>
          </w:p>
        </w:tc>
        <w:tc>
          <w:tcPr>
            <w:tcW w:w="2466" w:type="dxa"/>
            <w:vAlign w:val="center"/>
          </w:tcPr>
          <w:p>
            <w:pPr>
              <w:pStyle w:val="14"/>
            </w:pPr>
            <w:r>
              <w:t>法律援助案件质量等级优良率</w:t>
            </w:r>
          </w:p>
        </w:tc>
        <w:tc>
          <w:tcPr>
            <w:tcW w:w="2466" w:type="dxa"/>
            <w:vAlign w:val="center"/>
          </w:tcPr>
          <w:p>
            <w:pPr>
              <w:pStyle w:val="14"/>
            </w:pPr>
            <w:r>
              <w:t>≥90%</w:t>
            </w:r>
          </w:p>
        </w:tc>
        <w:tc>
          <w:tcPr>
            <w:tcW w:w="2466" w:type="dxa"/>
            <w:vAlign w:val="center"/>
          </w:tcPr>
          <w:p>
            <w:pPr>
              <w:pStyle w:val="14"/>
            </w:pPr>
            <w:r>
              <w:rPr>
                <w:rFonts w:hint="eastAsia"/>
                <w:lang w:eastAsia="zh-CN"/>
              </w:rPr>
              <w:t>年度</w:t>
            </w: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按照时间节点完成局各项工作</w:t>
            </w:r>
          </w:p>
        </w:tc>
        <w:tc>
          <w:tcPr>
            <w:tcW w:w="2466" w:type="dxa"/>
            <w:vAlign w:val="center"/>
          </w:tcPr>
          <w:p>
            <w:pPr>
              <w:pStyle w:val="14"/>
              <w:rPr>
                <w:rFonts w:hint="eastAsia" w:eastAsia="方正书宋_GBK"/>
                <w:lang w:eastAsia="zh-CN"/>
              </w:rPr>
            </w:pPr>
            <w:r>
              <w:t>按时完成</w:t>
            </w:r>
            <w:r>
              <w:rPr>
                <w:rFonts w:hint="eastAsia"/>
                <w:lang w:eastAsia="zh-CN"/>
              </w:rPr>
              <w:t>年初各项</w:t>
            </w:r>
            <w:r>
              <w:t>工作</w:t>
            </w:r>
            <w:r>
              <w:rPr>
                <w:rFonts w:hint="eastAsia"/>
                <w:lang w:eastAsia="zh-CN"/>
              </w:rPr>
              <w:t>任务</w:t>
            </w:r>
          </w:p>
        </w:tc>
        <w:tc>
          <w:tcPr>
            <w:tcW w:w="2466" w:type="dxa"/>
            <w:vAlign w:val="center"/>
          </w:tcPr>
          <w:p>
            <w:pPr>
              <w:pStyle w:val="14"/>
            </w:pPr>
            <w:r>
              <w:t>按时完成年初各项工作计划</w:t>
            </w:r>
          </w:p>
        </w:tc>
        <w:tc>
          <w:tcPr>
            <w:tcW w:w="2466" w:type="dxa"/>
            <w:vAlign w:val="center"/>
          </w:tcPr>
          <w:p>
            <w:pPr>
              <w:pStyle w:val="14"/>
              <w:rPr>
                <w:rFonts w:hint="eastAsia" w:eastAsia="方正书宋_GBK"/>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rPr>
                <w:rFonts w:hint="eastAsia" w:eastAsia="方正书宋_GBK"/>
                <w:lang w:val="en-US" w:eastAsia="zh-CN"/>
              </w:rPr>
            </w:pPr>
            <w:r>
              <w:rPr>
                <w:rFonts w:hint="eastAsia"/>
                <w:lang w:val="en-US" w:eastAsia="zh-CN"/>
              </w:rPr>
              <w:t>各项支出严格按年初预算计划执行</w:t>
            </w:r>
          </w:p>
        </w:tc>
        <w:tc>
          <w:tcPr>
            <w:tcW w:w="2466" w:type="dxa"/>
            <w:vAlign w:val="center"/>
          </w:tcPr>
          <w:p>
            <w:pPr>
              <w:pStyle w:val="14"/>
            </w:pPr>
            <w:r>
              <w:t>各项支出在预算指标范围内且符合财务制度</w:t>
            </w:r>
          </w:p>
        </w:tc>
        <w:tc>
          <w:tcPr>
            <w:tcW w:w="2466" w:type="dxa"/>
            <w:vAlign w:val="center"/>
          </w:tcPr>
          <w:p>
            <w:pPr>
              <w:pStyle w:val="14"/>
            </w:pPr>
            <w:r>
              <w:rPr>
                <w:rFonts w:hint="eastAsia"/>
                <w:lang w:eastAsia="zh-CN"/>
              </w:rPr>
              <w:t>年初工作计划及制定的年初预算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公民法律意识提高</w:t>
            </w:r>
          </w:p>
        </w:tc>
        <w:tc>
          <w:tcPr>
            <w:tcW w:w="2466" w:type="dxa"/>
            <w:vAlign w:val="center"/>
          </w:tcPr>
          <w:p>
            <w:pPr>
              <w:pStyle w:val="14"/>
            </w:pPr>
            <w:r>
              <w:t>通过法律</w:t>
            </w:r>
            <w:r>
              <w:rPr>
                <w:rFonts w:hint="eastAsia"/>
                <w:lang w:eastAsia="zh-CN"/>
              </w:rPr>
              <w:t>途径</w:t>
            </w:r>
            <w:r>
              <w:t>维护自身群益</w:t>
            </w:r>
          </w:p>
        </w:tc>
        <w:tc>
          <w:tcPr>
            <w:tcW w:w="2466" w:type="dxa"/>
            <w:vAlign w:val="center"/>
          </w:tcPr>
          <w:p>
            <w:pPr>
              <w:pStyle w:val="14"/>
            </w:pPr>
            <w:r>
              <w:t>≥90%</w:t>
            </w:r>
          </w:p>
        </w:tc>
        <w:tc>
          <w:tcPr>
            <w:tcW w:w="2466" w:type="dxa"/>
            <w:vAlign w:val="center"/>
          </w:tcPr>
          <w:p>
            <w:pPr>
              <w:pStyle w:val="14"/>
            </w:pPr>
            <w:r>
              <w:rPr>
                <w:rFonts w:hint="eastAsia"/>
                <w:lang w:eastAsia="zh-CN"/>
              </w:rPr>
              <w:t>年度</w:t>
            </w: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rPr>
                <w:rFonts w:hint="eastAsia" w:eastAsia="方正书宋_GBK"/>
                <w:lang w:eastAsia="zh-CN"/>
              </w:rPr>
            </w:pPr>
            <w:r>
              <w:rPr>
                <w:rFonts w:hint="eastAsia"/>
                <w:lang w:eastAsia="zh-CN"/>
              </w:rPr>
              <w:t>服务对象对提供的法律服务的满意程度，通过评价器数据确定</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2、法治建设（行政依法和复议）经费绩效目标表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规范行政执法行为，强化执法监督工作，做好行政复议工作。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媒体稿件篇数</w:t>
            </w:r>
          </w:p>
        </w:tc>
        <w:tc>
          <w:tcPr>
            <w:tcW w:w="2835" w:type="dxa"/>
            <w:vAlign w:val="center"/>
          </w:tcPr>
          <w:p>
            <w:pPr>
              <w:pStyle w:val="14"/>
            </w:pPr>
            <w:r>
              <w:t>媒体稿件篇数</w:t>
            </w:r>
          </w:p>
        </w:tc>
        <w:tc>
          <w:tcPr>
            <w:tcW w:w="2551" w:type="dxa"/>
            <w:vAlign w:val="center"/>
          </w:tcPr>
          <w:p>
            <w:pPr>
              <w:pStyle w:val="14"/>
            </w:pPr>
            <w:r>
              <w:t>≥</w:t>
            </w:r>
            <w:r>
              <w:rPr>
                <w:rFonts w:hint="eastAsia"/>
                <w:lang w:val="en-US" w:eastAsia="zh-CN"/>
              </w:rPr>
              <w:t>2</w:t>
            </w:r>
            <w:r>
              <w:t>篇</w:t>
            </w:r>
          </w:p>
        </w:tc>
        <w:tc>
          <w:tcPr>
            <w:tcW w:w="2268" w:type="dxa"/>
            <w:vAlign w:val="center"/>
          </w:tcPr>
          <w:p>
            <w:pPr>
              <w:pStyle w:val="14"/>
              <w:rPr>
                <w:rFonts w:hint="eastAsia" w:eastAsia="方正书宋_GBK"/>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行政案件处理率</w:t>
            </w:r>
          </w:p>
        </w:tc>
        <w:tc>
          <w:tcPr>
            <w:tcW w:w="2835" w:type="dxa"/>
            <w:vAlign w:val="center"/>
          </w:tcPr>
          <w:p>
            <w:pPr>
              <w:pStyle w:val="14"/>
            </w:pPr>
            <w:r>
              <w:t>行政案件处理率</w:t>
            </w:r>
          </w:p>
        </w:tc>
        <w:tc>
          <w:tcPr>
            <w:tcW w:w="2551" w:type="dxa"/>
            <w:vAlign w:val="center"/>
          </w:tcPr>
          <w:p>
            <w:pPr>
              <w:pStyle w:val="14"/>
            </w:pPr>
            <w:r>
              <w:t>≥90%</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pPr>
            <w:r>
              <w:t>成本控制</w:t>
            </w:r>
          </w:p>
        </w:tc>
        <w:tc>
          <w:tcPr>
            <w:tcW w:w="2835" w:type="dxa"/>
            <w:vAlign w:val="center"/>
          </w:tcPr>
          <w:p>
            <w:pPr>
              <w:pStyle w:val="14"/>
              <w:ind w:firstLine="0" w:firstLineChars="0"/>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pPr>
            <w:r>
              <w:rPr>
                <w:rFonts w:hint="eastAsia"/>
                <w:lang w:eastAsia="zh-CN"/>
              </w:rPr>
              <w:t>年初工作计划及制定的预算标准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rPr>
                <w:rFonts w:hint="eastAsia" w:eastAsia="方正书宋_GBK"/>
                <w:lang w:eastAsia="zh-CN"/>
              </w:rPr>
            </w:pPr>
            <w:r>
              <w:rPr>
                <w:rFonts w:hint="eastAsia"/>
                <w:lang w:eastAsia="zh-CN"/>
              </w:rPr>
              <w:t>服务对象</w:t>
            </w:r>
            <w:r>
              <w:t>满意</w:t>
            </w:r>
            <w:r>
              <w:rPr>
                <w:rFonts w:hint="eastAsia"/>
                <w:lang w:eastAsia="zh-CN"/>
              </w:rPr>
              <w:t>度测评</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3、冀财政法【2022】55号/中央/提前下达中央政法纪检监察转移支付资金（办案支出-经费）绩效目标表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促进我县司法行政工作的良好开展，从而为我县经济活动的开展提高良好外部环境。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民主法治示范村</w:t>
            </w:r>
          </w:p>
        </w:tc>
        <w:tc>
          <w:tcPr>
            <w:tcW w:w="2835" w:type="dxa"/>
            <w:vAlign w:val="center"/>
          </w:tcPr>
          <w:p>
            <w:pPr>
              <w:pStyle w:val="14"/>
            </w:pPr>
            <w:r>
              <w:t>打造民主法治示范村数量</w:t>
            </w:r>
          </w:p>
        </w:tc>
        <w:tc>
          <w:tcPr>
            <w:tcW w:w="2551" w:type="dxa"/>
            <w:vAlign w:val="center"/>
          </w:tcPr>
          <w:p>
            <w:pPr>
              <w:pStyle w:val="14"/>
            </w:pPr>
            <w:r>
              <w:t>≥2个</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法律人员素质</w:t>
            </w:r>
          </w:p>
        </w:tc>
        <w:tc>
          <w:tcPr>
            <w:tcW w:w="2835" w:type="dxa"/>
            <w:vAlign w:val="center"/>
          </w:tcPr>
          <w:p>
            <w:pPr>
              <w:pStyle w:val="14"/>
            </w:pPr>
            <w:r>
              <w:t>法律顾问人员素质</w:t>
            </w:r>
          </w:p>
        </w:tc>
        <w:tc>
          <w:tcPr>
            <w:tcW w:w="2551" w:type="dxa"/>
            <w:vAlign w:val="center"/>
          </w:tcPr>
          <w:p>
            <w:pPr>
              <w:pStyle w:val="14"/>
            </w:pPr>
            <w:r>
              <w:t>具备相应的素质和工作素质</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案件查处办结时限</w:t>
            </w:r>
          </w:p>
        </w:tc>
        <w:tc>
          <w:tcPr>
            <w:tcW w:w="2835" w:type="dxa"/>
            <w:vAlign w:val="center"/>
          </w:tcPr>
          <w:p>
            <w:pPr>
              <w:pStyle w:val="14"/>
            </w:pPr>
            <w:r>
              <w:t>案件查处办结时限</w:t>
            </w:r>
          </w:p>
        </w:tc>
        <w:tc>
          <w:tcPr>
            <w:tcW w:w="2551" w:type="dxa"/>
            <w:vAlign w:val="center"/>
          </w:tcPr>
          <w:p>
            <w:pPr>
              <w:pStyle w:val="14"/>
            </w:pPr>
            <w:r>
              <w:t>时限范围内办结</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4、冀财政法【2022】55号/中央/提前下达中央政法纪检监察转移支付资金（办案支出-装备）绩效目标表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采购置换电脑、无人机、普法宣传屏、相机等。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设备采购数量</w:t>
            </w:r>
          </w:p>
        </w:tc>
        <w:tc>
          <w:tcPr>
            <w:tcW w:w="2835" w:type="dxa"/>
            <w:vAlign w:val="center"/>
          </w:tcPr>
          <w:p>
            <w:pPr>
              <w:pStyle w:val="14"/>
            </w:pPr>
            <w:r>
              <w:t>设备采购数量</w:t>
            </w:r>
          </w:p>
        </w:tc>
        <w:tc>
          <w:tcPr>
            <w:tcW w:w="2551" w:type="dxa"/>
            <w:vAlign w:val="center"/>
          </w:tcPr>
          <w:p>
            <w:pPr>
              <w:pStyle w:val="14"/>
            </w:pPr>
            <w:r>
              <w:t>&gt;10台</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设备合格率</w:t>
            </w:r>
          </w:p>
        </w:tc>
        <w:tc>
          <w:tcPr>
            <w:tcW w:w="2835" w:type="dxa"/>
            <w:vAlign w:val="center"/>
          </w:tcPr>
          <w:p>
            <w:pPr>
              <w:pStyle w:val="14"/>
            </w:pPr>
            <w:r>
              <w:t>购置设备的合格比率</w:t>
            </w:r>
          </w:p>
        </w:tc>
        <w:tc>
          <w:tcPr>
            <w:tcW w:w="2551" w:type="dxa"/>
            <w:vAlign w:val="center"/>
          </w:tcPr>
          <w:p>
            <w:pPr>
              <w:pStyle w:val="14"/>
            </w:pPr>
            <w:r>
              <w:t>100%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采购及时率</w:t>
            </w:r>
          </w:p>
        </w:tc>
        <w:tc>
          <w:tcPr>
            <w:tcW w:w="2835" w:type="dxa"/>
            <w:vAlign w:val="center"/>
          </w:tcPr>
          <w:p>
            <w:pPr>
              <w:pStyle w:val="14"/>
            </w:pPr>
            <w:r>
              <w:t>软硬件采购完成时间</w:t>
            </w:r>
          </w:p>
        </w:tc>
        <w:tc>
          <w:tcPr>
            <w:tcW w:w="2551" w:type="dxa"/>
            <w:vAlign w:val="center"/>
          </w:tcPr>
          <w:p>
            <w:pPr>
              <w:pStyle w:val="14"/>
            </w:pPr>
            <w:r>
              <w:t>≥100%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通用设备运行或应用软件的满意率</w:t>
            </w:r>
          </w:p>
        </w:tc>
        <w:tc>
          <w:tcPr>
            <w:tcW w:w="2835" w:type="dxa"/>
            <w:vAlign w:val="center"/>
          </w:tcPr>
          <w:p>
            <w:pPr>
              <w:pStyle w:val="14"/>
            </w:pPr>
            <w:r>
              <w:t>服务申请单中满意的数量占服务申请单总数量的比率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w:t>
            </w:r>
            <w:r>
              <w:rPr>
                <w:rFonts w:hint="eastAsia" w:cs="方正书宋_GBK"/>
                <w:sz w:val="21"/>
                <w:szCs w:val="24"/>
                <w:lang w:val="en-US" w:eastAsia="zh-CN" w:bidi="ar-SA"/>
              </w:rPr>
              <w:t>5</w:t>
            </w:r>
            <w:r>
              <w:rPr>
                <w:rFonts w:ascii="方正书宋_GBK" w:hAnsi="方正书宋_GBK" w:eastAsia="方正书宋_GBK" w:cs="方正书宋_GBK"/>
                <w:sz w:val="21"/>
                <w:szCs w:val="24"/>
                <w:lang w:val="en-US" w:eastAsia="uk-UA" w:bidi="ar-SA"/>
              </w:rPr>
              <w:t>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5、冀财政法【2022】56号/省级/提前下达省级基层公检法司转移支付资金（办案支出-法律援助）绩效目标表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完善法律援助制度，加强法律援助经费保障。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法律援助案件完成率</w:t>
            </w:r>
          </w:p>
        </w:tc>
        <w:tc>
          <w:tcPr>
            <w:tcW w:w="2835" w:type="dxa"/>
            <w:vAlign w:val="center"/>
          </w:tcPr>
          <w:p>
            <w:pPr>
              <w:pStyle w:val="14"/>
            </w:pPr>
            <w:r>
              <w:t>法律援助案件完成率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2835" w:type="dxa"/>
            <w:vAlign w:val="center"/>
          </w:tcPr>
          <w:p>
            <w:pPr>
              <w:pStyle w:val="14"/>
            </w:pPr>
            <w:r>
              <w:t>专款专用率</w:t>
            </w:r>
          </w:p>
        </w:tc>
        <w:tc>
          <w:tcPr>
            <w:tcW w:w="2551" w:type="dxa"/>
            <w:vAlign w:val="center"/>
          </w:tcPr>
          <w:p>
            <w:pPr>
              <w:pStyle w:val="14"/>
            </w:pPr>
            <w:r>
              <w:t>≥95%</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工作按时完成率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开展各类活动经费支出是否符合有</w:t>
            </w:r>
          </w:p>
        </w:tc>
        <w:tc>
          <w:tcPr>
            <w:tcW w:w="2835" w:type="dxa"/>
            <w:vAlign w:val="center"/>
          </w:tcPr>
          <w:p>
            <w:pPr>
              <w:pStyle w:val="14"/>
            </w:pPr>
            <w:r>
              <w:t>开展各类活动经费支出是否符合有关</w:t>
            </w:r>
            <w:r>
              <w:rPr>
                <w:rFonts w:hint="eastAsia"/>
                <w:lang w:eastAsia="zh-CN"/>
              </w:rPr>
              <w:t>财务</w:t>
            </w:r>
            <w:r>
              <w:t>管理规定</w:t>
            </w:r>
          </w:p>
        </w:tc>
        <w:tc>
          <w:tcPr>
            <w:tcW w:w="2551" w:type="dxa"/>
            <w:vAlign w:val="center"/>
          </w:tcPr>
          <w:p>
            <w:pPr>
              <w:pStyle w:val="14"/>
            </w:pPr>
            <w:r>
              <w:t>各项支出在预算指标范围内且符合财务制度</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成果对社会影响力</w:t>
            </w:r>
          </w:p>
        </w:tc>
        <w:tc>
          <w:tcPr>
            <w:tcW w:w="2835" w:type="dxa"/>
            <w:vAlign w:val="center"/>
          </w:tcPr>
          <w:p>
            <w:pPr>
              <w:pStyle w:val="14"/>
            </w:pPr>
            <w:r>
              <w:t>成果对社会影响力</w:t>
            </w:r>
          </w:p>
        </w:tc>
        <w:tc>
          <w:tcPr>
            <w:tcW w:w="2551" w:type="dxa"/>
            <w:vAlign w:val="center"/>
          </w:tcPr>
          <w:p>
            <w:pPr>
              <w:pStyle w:val="14"/>
            </w:pPr>
            <w:r>
              <w:t>广泛影响</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服务对象满意度指标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6、冀财政法【2022】56号/省级/提前下达省级基层公检法司转移支付资金（办案支出-经费）绩效目标表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保障法律援助工作顺利开展。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法律援助案件完成率</w:t>
            </w:r>
          </w:p>
        </w:tc>
        <w:tc>
          <w:tcPr>
            <w:tcW w:w="2835" w:type="dxa"/>
            <w:vAlign w:val="center"/>
          </w:tcPr>
          <w:p>
            <w:pPr>
              <w:pStyle w:val="14"/>
            </w:pPr>
            <w:r>
              <w:t>法律援助案件完成率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法律援助案件质量等级优良率</w:t>
            </w:r>
          </w:p>
        </w:tc>
        <w:tc>
          <w:tcPr>
            <w:tcW w:w="2835" w:type="dxa"/>
            <w:vAlign w:val="center"/>
          </w:tcPr>
          <w:p>
            <w:pPr>
              <w:pStyle w:val="14"/>
            </w:pPr>
            <w:r>
              <w:t>法律援助案件质量等级优良率</w:t>
            </w:r>
          </w:p>
        </w:tc>
        <w:tc>
          <w:tcPr>
            <w:tcW w:w="2551" w:type="dxa"/>
            <w:vAlign w:val="center"/>
          </w:tcPr>
          <w:p>
            <w:pPr>
              <w:pStyle w:val="14"/>
            </w:pPr>
            <w:r>
              <w:t>≥85%</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控制在预算范围内</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化解矛盾率(%)</w:t>
            </w:r>
          </w:p>
        </w:tc>
        <w:tc>
          <w:tcPr>
            <w:tcW w:w="2835" w:type="dxa"/>
            <w:vAlign w:val="center"/>
          </w:tcPr>
          <w:p>
            <w:pPr>
              <w:pStyle w:val="14"/>
            </w:pPr>
            <w:r>
              <w:t>化解矛盾率(%)</w:t>
            </w:r>
          </w:p>
        </w:tc>
        <w:tc>
          <w:tcPr>
            <w:tcW w:w="2551" w:type="dxa"/>
            <w:vAlign w:val="center"/>
          </w:tcPr>
          <w:p>
            <w:pPr>
              <w:pStyle w:val="14"/>
            </w:pPr>
            <w:r>
              <w:t>≥80%</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≥95%</w:t>
            </w:r>
          </w:p>
        </w:tc>
        <w:tc>
          <w:tcPr>
            <w:tcW w:w="2268" w:type="dxa"/>
            <w:vAlign w:val="center"/>
          </w:tcPr>
          <w:p>
            <w:r>
              <w:rPr>
                <w:rFonts w:ascii="方正书宋_GBK" w:hAnsi="方正书宋_GBK" w:eastAsia="方正书宋_GBK" w:cs="方正书宋_GBK"/>
                <w:sz w:val="21"/>
                <w:szCs w:val="24"/>
                <w:lang w:val="en-US" w:eastAsia="uk-UA" w:bidi="ar-SA"/>
              </w:rPr>
              <w:t>冀财政法【2022】56号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7、冀财政法【2022】56号/省级/提前下达省级基层公检法司转移支付资金（办案支出-装备）绩效目标表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设备采购数量</w:t>
            </w:r>
          </w:p>
        </w:tc>
        <w:tc>
          <w:tcPr>
            <w:tcW w:w="2835" w:type="dxa"/>
            <w:vAlign w:val="center"/>
          </w:tcPr>
          <w:p>
            <w:pPr>
              <w:pStyle w:val="14"/>
            </w:pPr>
            <w:r>
              <w:t>设备采购数量</w:t>
            </w:r>
          </w:p>
        </w:tc>
        <w:tc>
          <w:tcPr>
            <w:tcW w:w="2551" w:type="dxa"/>
            <w:vAlign w:val="center"/>
          </w:tcPr>
          <w:p>
            <w:pPr>
              <w:pStyle w:val="14"/>
            </w:pPr>
            <w:r>
              <w:t>≥10台</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设备合格率</w:t>
            </w:r>
          </w:p>
        </w:tc>
        <w:tc>
          <w:tcPr>
            <w:tcW w:w="2835" w:type="dxa"/>
            <w:vAlign w:val="center"/>
          </w:tcPr>
          <w:p>
            <w:pPr>
              <w:pStyle w:val="14"/>
            </w:pPr>
            <w:r>
              <w:t>购置设备的合格比率</w:t>
            </w:r>
          </w:p>
        </w:tc>
        <w:tc>
          <w:tcPr>
            <w:tcW w:w="2551" w:type="dxa"/>
            <w:vAlign w:val="center"/>
          </w:tcPr>
          <w:p>
            <w:pPr>
              <w:pStyle w:val="14"/>
            </w:pPr>
            <w:r>
              <w:t>100%</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2835" w:type="dxa"/>
            <w:vAlign w:val="center"/>
          </w:tcPr>
          <w:p>
            <w:pPr>
              <w:pStyle w:val="14"/>
            </w:pPr>
            <w:r>
              <w:t>采购设备按时完成率</w:t>
            </w:r>
          </w:p>
        </w:tc>
        <w:tc>
          <w:tcPr>
            <w:tcW w:w="2551" w:type="dxa"/>
            <w:vAlign w:val="center"/>
          </w:tcPr>
          <w:p>
            <w:pPr>
              <w:pStyle w:val="14"/>
            </w:pPr>
            <w:r>
              <w:t>≥90%</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w:t>
            </w:r>
          </w:p>
        </w:tc>
        <w:tc>
          <w:tcPr>
            <w:tcW w:w="2835" w:type="dxa"/>
            <w:vAlign w:val="center"/>
          </w:tcPr>
          <w:p>
            <w:pPr>
              <w:pStyle w:val="14"/>
              <w:rPr>
                <w:rFonts w:hint="eastAsia" w:eastAsia="方正书宋_GBK"/>
                <w:lang w:eastAsia="zh-CN"/>
              </w:rPr>
            </w:pPr>
            <w:r>
              <w:t>保障设备</w:t>
            </w:r>
            <w:r>
              <w:rPr>
                <w:rFonts w:hint="eastAsia"/>
                <w:lang w:eastAsia="zh-CN"/>
              </w:rPr>
              <w:t>正常运行</w:t>
            </w:r>
          </w:p>
        </w:tc>
        <w:tc>
          <w:tcPr>
            <w:tcW w:w="2551" w:type="dxa"/>
            <w:vAlign w:val="center"/>
          </w:tcPr>
          <w:p>
            <w:pPr>
              <w:pStyle w:val="14"/>
            </w:pPr>
            <w:r>
              <w:t>改善办案条件</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服务对象满意比例</w:t>
            </w:r>
          </w:p>
        </w:tc>
        <w:tc>
          <w:tcPr>
            <w:tcW w:w="2835" w:type="dxa"/>
            <w:vAlign w:val="center"/>
          </w:tcPr>
          <w:p>
            <w:pPr>
              <w:pStyle w:val="14"/>
            </w:pPr>
            <w:r>
              <w:t>服务对象满意比例</w:t>
            </w:r>
          </w:p>
        </w:tc>
        <w:tc>
          <w:tcPr>
            <w:tcW w:w="2551" w:type="dxa"/>
            <w:vAlign w:val="center"/>
          </w:tcPr>
          <w:p>
            <w:pPr>
              <w:pStyle w:val="14"/>
            </w:pPr>
            <w:r>
              <w:t>≥90%</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冀财政法【2022】56号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8、冀财政法【2022】57号/省级/提前下达2023年社区矫正专项经费绩效目标表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加强对社区矫正对象的监督管理，维护社会秩序安全稳定。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社区矫正执法培训人数</w:t>
            </w:r>
          </w:p>
        </w:tc>
        <w:tc>
          <w:tcPr>
            <w:tcW w:w="2835" w:type="dxa"/>
            <w:vAlign w:val="center"/>
          </w:tcPr>
          <w:p>
            <w:pPr>
              <w:pStyle w:val="14"/>
            </w:pPr>
            <w:r>
              <w:t>社区矫正执法培训人数</w:t>
            </w:r>
          </w:p>
        </w:tc>
        <w:tc>
          <w:tcPr>
            <w:tcW w:w="2551" w:type="dxa"/>
            <w:vAlign w:val="center"/>
          </w:tcPr>
          <w:p>
            <w:pPr>
              <w:pStyle w:val="14"/>
            </w:pPr>
            <w:r>
              <w:t>全覆盖</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社区矫正执法人员学习时间达标率</w:t>
            </w:r>
          </w:p>
        </w:tc>
        <w:tc>
          <w:tcPr>
            <w:tcW w:w="2835" w:type="dxa"/>
            <w:vAlign w:val="center"/>
          </w:tcPr>
          <w:p>
            <w:pPr>
              <w:pStyle w:val="14"/>
            </w:pPr>
            <w:r>
              <w:t>社区矫正执法人员学习时间达标率</w:t>
            </w:r>
          </w:p>
        </w:tc>
        <w:tc>
          <w:tcPr>
            <w:tcW w:w="2551" w:type="dxa"/>
            <w:vAlign w:val="center"/>
          </w:tcPr>
          <w:p>
            <w:pPr>
              <w:pStyle w:val="14"/>
            </w:pPr>
            <w:r>
              <w:t>≥90%</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rPr>
                <w:rFonts w:hint="eastAsia"/>
              </w:rPr>
              <w:t>确保社区服刑人员不再犯罪</w:t>
            </w:r>
          </w:p>
        </w:tc>
        <w:tc>
          <w:tcPr>
            <w:tcW w:w="2551" w:type="dxa"/>
            <w:vAlign w:val="center"/>
          </w:tcPr>
          <w:p>
            <w:pPr>
              <w:pStyle w:val="14"/>
            </w:pPr>
            <w:r>
              <w:t>降低再犯罪率</w:t>
            </w:r>
          </w:p>
        </w:tc>
        <w:tc>
          <w:tcPr>
            <w:tcW w:w="2268" w:type="dxa"/>
            <w:vAlign w:val="center"/>
          </w:tcPr>
          <w:p>
            <w:pPr>
              <w:pStyle w:val="14"/>
            </w:pPr>
            <w:r>
              <w:t>冀财政法【2022】57号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冀财政法【2022】57号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9、普法工作经费绩效目标表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在全县形成自觉尊法、学法、守法、用法的良好社会氛围。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普法宣传次数</w:t>
            </w:r>
          </w:p>
        </w:tc>
        <w:tc>
          <w:tcPr>
            <w:tcW w:w="2835" w:type="dxa"/>
            <w:vAlign w:val="center"/>
          </w:tcPr>
          <w:p>
            <w:pPr>
              <w:pStyle w:val="14"/>
            </w:pPr>
            <w:r>
              <w:t>普法宣传次数</w:t>
            </w:r>
          </w:p>
        </w:tc>
        <w:tc>
          <w:tcPr>
            <w:tcW w:w="2551" w:type="dxa"/>
            <w:vAlign w:val="center"/>
          </w:tcPr>
          <w:p>
            <w:pPr>
              <w:pStyle w:val="14"/>
            </w:pPr>
            <w:r>
              <w:t>≥3次</w:t>
            </w:r>
          </w:p>
        </w:tc>
        <w:tc>
          <w:tcPr>
            <w:tcW w:w="2268" w:type="dxa"/>
            <w:vAlign w:val="center"/>
          </w:tcPr>
          <w:p>
            <w:pPr>
              <w:pStyle w:val="14"/>
              <w:rPr>
                <w:rFonts w:hint="eastAsia" w:eastAsia="方正书宋_GBK"/>
                <w:lang w:eastAsia="zh-CN"/>
              </w:rPr>
            </w:pPr>
            <w:r>
              <w:rPr>
                <w:rFonts w:hint="eastAsia"/>
                <w:lang w:eastAsia="zh-CN"/>
              </w:rPr>
              <w:t>八五普法工作考核要求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法律服务质量</w:t>
            </w:r>
          </w:p>
        </w:tc>
        <w:tc>
          <w:tcPr>
            <w:tcW w:w="2835" w:type="dxa"/>
            <w:vAlign w:val="center"/>
          </w:tcPr>
          <w:p>
            <w:pPr>
              <w:pStyle w:val="14"/>
            </w:pPr>
            <w:r>
              <w:t>第三方法律服务需求满足程度</w:t>
            </w:r>
          </w:p>
        </w:tc>
        <w:tc>
          <w:tcPr>
            <w:tcW w:w="2551" w:type="dxa"/>
            <w:vAlign w:val="center"/>
          </w:tcPr>
          <w:p>
            <w:pPr>
              <w:pStyle w:val="14"/>
            </w:pPr>
            <w:r>
              <w:t>满足群众需求</w:t>
            </w:r>
          </w:p>
        </w:tc>
        <w:tc>
          <w:tcPr>
            <w:tcW w:w="2268" w:type="dxa"/>
            <w:vAlign w:val="center"/>
          </w:tcPr>
          <w:p>
            <w:pPr>
              <w:pStyle w:val="14"/>
            </w:pPr>
            <w:r>
              <w:rPr>
                <w:rFonts w:hint="eastAsia"/>
                <w:lang w:eastAsia="zh-CN"/>
              </w:rPr>
              <w:t>八五普法工作考核要求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年初制定的各项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八五普法工作考核要求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pPr>
            <w:r>
              <w:rPr>
                <w:rFonts w:hint="eastAsia"/>
                <w:lang w:eastAsia="zh-CN"/>
              </w:rPr>
              <w:t>年初工作计划及预算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lang w:eastAsia="zh-CN"/>
              </w:rPr>
              <w:t>八五普法工作考核要求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rPr>
                <w:rFonts w:hint="eastAsia" w:eastAsia="方正书宋_GBK"/>
                <w:lang w:eastAsia="zh-CN"/>
              </w:rPr>
            </w:pPr>
            <w:r>
              <w:t>普法宣传对象满意度</w:t>
            </w:r>
            <w:r>
              <w:rPr>
                <w:rFonts w:hint="eastAsia"/>
                <w:lang w:eastAsia="zh-CN"/>
              </w:rPr>
              <w:t>问卷调查</w:t>
            </w:r>
          </w:p>
        </w:tc>
        <w:tc>
          <w:tcPr>
            <w:tcW w:w="2551" w:type="dxa"/>
            <w:vAlign w:val="center"/>
          </w:tcPr>
          <w:p>
            <w:pPr>
              <w:pStyle w:val="14"/>
            </w:pPr>
            <w:r>
              <w:t>≥90%</w:t>
            </w:r>
          </w:p>
        </w:tc>
        <w:tc>
          <w:tcPr>
            <w:tcW w:w="2268" w:type="dxa"/>
            <w:vAlign w:val="center"/>
          </w:tcPr>
          <w:p>
            <w:pPr>
              <w:pStyle w:val="14"/>
            </w:pPr>
            <w:r>
              <w:rPr>
                <w:rFonts w:hint="eastAsia"/>
                <w:lang w:eastAsia="zh-CN"/>
              </w:rPr>
              <w:t>八五普法工作考核要求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10、人民调解经费绩效目标表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防范化解风险，维护社会和谐稳定，切实发挥人民调解“第一道防线”作用。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案件调解成功率</w:t>
            </w:r>
          </w:p>
        </w:tc>
        <w:tc>
          <w:tcPr>
            <w:tcW w:w="2835" w:type="dxa"/>
            <w:vAlign w:val="center"/>
          </w:tcPr>
          <w:p>
            <w:pPr>
              <w:pStyle w:val="14"/>
            </w:pPr>
            <w:r>
              <w:t>案件调解成功率</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年度工作计划及考核指标要求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劳动人事争议调解成功率</w:t>
            </w:r>
          </w:p>
        </w:tc>
        <w:tc>
          <w:tcPr>
            <w:tcW w:w="2835" w:type="dxa"/>
            <w:vAlign w:val="center"/>
          </w:tcPr>
          <w:p>
            <w:pPr>
              <w:pStyle w:val="14"/>
            </w:pPr>
            <w:r>
              <w:t>劳动人事争议调解成功率</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年度工作计划及考核指标要求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年初制定的各项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rPr>
                <w:rFonts w:hint="eastAsia" w:eastAsia="方正书宋_GBK"/>
                <w:lang w:eastAsia="zh-CN"/>
              </w:rPr>
            </w:pPr>
            <w:r>
              <w:rPr>
                <w:rFonts w:hint="eastAsia"/>
                <w:lang w:eastAsia="zh-CN"/>
              </w:rPr>
              <w:t>年度工作计划</w:t>
            </w:r>
            <w:r>
              <w:t>及</w:t>
            </w: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lang w:eastAsia="zh-CN"/>
              </w:rPr>
              <w:t>年度</w:t>
            </w: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rPr>
                <w:rFonts w:hint="eastAsia" w:eastAsia="方正书宋_GBK"/>
                <w:lang w:eastAsia="zh-CN"/>
              </w:rPr>
            </w:pPr>
            <w:r>
              <w:rPr>
                <w:rFonts w:hint="eastAsia"/>
                <w:lang w:eastAsia="zh-CN"/>
              </w:rPr>
              <w:t>通过满意度调查问卷及评价器数据确定</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11、社区矫正经费绩效目标表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做好社区服刑人员的管理教育工作，确保社区服刑人员不再次犯罪，维护我县社区安定。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社区矫正执法培训人数</w:t>
            </w:r>
          </w:p>
        </w:tc>
        <w:tc>
          <w:tcPr>
            <w:tcW w:w="2835" w:type="dxa"/>
            <w:vAlign w:val="center"/>
          </w:tcPr>
          <w:p>
            <w:pPr>
              <w:pStyle w:val="14"/>
            </w:pPr>
            <w:r>
              <w:t>社区矫正执法培训人数</w:t>
            </w:r>
          </w:p>
        </w:tc>
        <w:tc>
          <w:tcPr>
            <w:tcW w:w="2551" w:type="dxa"/>
            <w:vAlign w:val="center"/>
          </w:tcPr>
          <w:p>
            <w:pPr>
              <w:pStyle w:val="14"/>
            </w:pPr>
            <w:r>
              <w:rPr>
                <w:rFonts w:hint="eastAsia"/>
                <w:lang w:eastAsia="zh-CN"/>
              </w:rPr>
              <w:t>全体</w:t>
            </w:r>
            <w:r>
              <w:t>工作人员</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社区矫正执法人员学习时间达标率</w:t>
            </w:r>
          </w:p>
        </w:tc>
        <w:tc>
          <w:tcPr>
            <w:tcW w:w="2835" w:type="dxa"/>
            <w:vAlign w:val="center"/>
          </w:tcPr>
          <w:p>
            <w:pPr>
              <w:pStyle w:val="14"/>
            </w:pPr>
            <w:r>
              <w:t>社区矫正执法人员学习时间达标率</w:t>
            </w:r>
          </w:p>
        </w:tc>
        <w:tc>
          <w:tcPr>
            <w:tcW w:w="2551" w:type="dxa"/>
            <w:vAlign w:val="center"/>
          </w:tcPr>
          <w:p>
            <w:pPr>
              <w:pStyle w:val="14"/>
            </w:pPr>
            <w:r>
              <w:t>≥90%</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年初各项</w:t>
            </w:r>
            <w:r>
              <w:t>工作</w:t>
            </w:r>
            <w:r>
              <w:rPr>
                <w:rFonts w:hint="eastAsia"/>
                <w:lang w:eastAsia="zh-CN"/>
              </w:rPr>
              <w:t>目标</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rPr>
                <w:rFonts w:hint="eastAsia" w:eastAsia="方正书宋_GBK"/>
                <w:lang w:eastAsia="zh-CN"/>
              </w:rPr>
            </w:pPr>
            <w:r>
              <w:rPr>
                <w:rFonts w:hint="eastAsia"/>
                <w:lang w:eastAsia="zh-CN"/>
              </w:rPr>
              <w:t>年度工作计划</w:t>
            </w:r>
            <w:r>
              <w:t>及法</w:t>
            </w: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rPr>
                <w:rFonts w:hint="eastAsia" w:eastAsia="方正书宋_GBK"/>
                <w:lang w:eastAsia="zh-CN"/>
              </w:rPr>
            </w:pPr>
            <w:r>
              <w:rPr>
                <w:rFonts w:hint="eastAsia"/>
                <w:lang w:eastAsia="zh-CN"/>
              </w:rPr>
              <w:t>通过填写</w:t>
            </w:r>
            <w:r>
              <w:t>满意</w:t>
            </w:r>
            <w:r>
              <w:rPr>
                <w:rFonts w:hint="eastAsia"/>
                <w:lang w:eastAsia="zh-CN"/>
              </w:rPr>
              <w:t>度调查表</w:t>
            </w:r>
          </w:p>
        </w:tc>
        <w:tc>
          <w:tcPr>
            <w:tcW w:w="2551" w:type="dxa"/>
            <w:vAlign w:val="center"/>
          </w:tcPr>
          <w:p>
            <w:pPr>
              <w:pStyle w:val="14"/>
            </w:pPr>
            <w:r>
              <w:t>≥90%</w:t>
            </w:r>
          </w:p>
        </w:tc>
        <w:tc>
          <w:tcPr>
            <w:tcW w:w="2268" w:type="dxa"/>
            <w:vAlign w:val="center"/>
          </w:tcPr>
          <w:p>
            <w:pPr>
              <w:pStyle w:val="14"/>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12、退役军人专岗费绩效目标表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确保退役专岗人员岗位补贴及社保按时足额发放和缴费。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享受公益性岗位补贴人员数量</w:t>
            </w:r>
          </w:p>
        </w:tc>
        <w:tc>
          <w:tcPr>
            <w:tcW w:w="2835" w:type="dxa"/>
            <w:vAlign w:val="center"/>
          </w:tcPr>
          <w:p>
            <w:pPr>
              <w:pStyle w:val="14"/>
            </w:pPr>
            <w:r>
              <w:t>享受公益性岗位补贴人员数量</w:t>
            </w:r>
          </w:p>
        </w:tc>
        <w:tc>
          <w:tcPr>
            <w:tcW w:w="2551" w:type="dxa"/>
            <w:vAlign w:val="center"/>
          </w:tcPr>
          <w:p>
            <w:pPr>
              <w:pStyle w:val="14"/>
            </w:pPr>
            <w:r>
              <w:t>2人</w:t>
            </w:r>
          </w:p>
        </w:tc>
        <w:tc>
          <w:tcPr>
            <w:tcW w:w="2268" w:type="dxa"/>
            <w:vAlign w:val="center"/>
          </w:tcPr>
          <w:p>
            <w:pPr>
              <w:pStyle w:val="14"/>
              <w:rPr>
                <w:rFonts w:hint="eastAsia" w:eastAsia="方正书宋_GBK"/>
                <w:lang w:eastAsia="zh-CN"/>
              </w:rPr>
            </w:pPr>
            <w:r>
              <w:rPr>
                <w:rFonts w:hint="eastAsia"/>
                <w:lang w:eastAsia="zh-CN"/>
              </w:rPr>
              <w:t>人社局关于退役士兵安置工作测算数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公益性岗位补贴发放准确率</w:t>
            </w:r>
          </w:p>
        </w:tc>
        <w:tc>
          <w:tcPr>
            <w:tcW w:w="2835" w:type="dxa"/>
            <w:vAlign w:val="center"/>
          </w:tcPr>
          <w:p>
            <w:pPr>
              <w:pStyle w:val="14"/>
            </w:pPr>
            <w:r>
              <w:t>公益性岗位补贴发放准确率</w:t>
            </w:r>
          </w:p>
        </w:tc>
        <w:tc>
          <w:tcPr>
            <w:tcW w:w="2551" w:type="dxa"/>
            <w:vAlign w:val="center"/>
          </w:tcPr>
          <w:p>
            <w:pPr>
              <w:pStyle w:val="14"/>
            </w:pPr>
            <w:r>
              <w:t>100%</w:t>
            </w:r>
          </w:p>
        </w:tc>
        <w:tc>
          <w:tcPr>
            <w:tcW w:w="2268" w:type="dxa"/>
            <w:vAlign w:val="center"/>
          </w:tcPr>
          <w:p>
            <w:pPr>
              <w:pStyle w:val="14"/>
            </w:pPr>
            <w:r>
              <w:rPr>
                <w:rFonts w:hint="eastAsia"/>
                <w:lang w:eastAsia="zh-CN"/>
              </w:rPr>
              <w:t>人社局关于退役士兵安置工作测算数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拨款执行率（%）</w:t>
            </w:r>
          </w:p>
        </w:tc>
        <w:tc>
          <w:tcPr>
            <w:tcW w:w="2835" w:type="dxa"/>
            <w:vAlign w:val="center"/>
          </w:tcPr>
          <w:p>
            <w:pPr>
              <w:pStyle w:val="14"/>
            </w:pPr>
            <w:r>
              <w:t>拨款执行率（%）</w:t>
            </w:r>
          </w:p>
        </w:tc>
        <w:tc>
          <w:tcPr>
            <w:tcW w:w="2551" w:type="dxa"/>
            <w:vAlign w:val="center"/>
          </w:tcPr>
          <w:p>
            <w:pPr>
              <w:pStyle w:val="14"/>
            </w:pPr>
            <w:r>
              <w:t>≥100%</w:t>
            </w:r>
          </w:p>
        </w:tc>
        <w:tc>
          <w:tcPr>
            <w:tcW w:w="2268" w:type="dxa"/>
            <w:vAlign w:val="center"/>
          </w:tcPr>
          <w:p>
            <w:pPr>
              <w:pStyle w:val="14"/>
            </w:pPr>
            <w:r>
              <w:rPr>
                <w:rFonts w:hint="eastAsia"/>
                <w:lang w:eastAsia="zh-CN"/>
              </w:rPr>
              <w:t>人社局关于退役士兵安置工作测算数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公益性岗位补贴人均标准</w:t>
            </w:r>
          </w:p>
        </w:tc>
        <w:tc>
          <w:tcPr>
            <w:tcW w:w="2835" w:type="dxa"/>
            <w:vAlign w:val="center"/>
          </w:tcPr>
          <w:p>
            <w:pPr>
              <w:pStyle w:val="14"/>
            </w:pPr>
            <w:r>
              <w:t>公益性岗位补贴人均标准</w:t>
            </w:r>
          </w:p>
        </w:tc>
        <w:tc>
          <w:tcPr>
            <w:tcW w:w="2551" w:type="dxa"/>
            <w:vAlign w:val="center"/>
          </w:tcPr>
          <w:p>
            <w:pPr>
              <w:pStyle w:val="14"/>
            </w:pPr>
            <w:r>
              <w:t>2000人</w:t>
            </w:r>
          </w:p>
        </w:tc>
        <w:tc>
          <w:tcPr>
            <w:tcW w:w="2268" w:type="dxa"/>
            <w:vAlign w:val="center"/>
          </w:tcPr>
          <w:p>
            <w:pPr>
              <w:pStyle w:val="14"/>
            </w:pPr>
            <w:r>
              <w:rPr>
                <w:rFonts w:hint="eastAsia"/>
              </w:rPr>
              <w:t>人社局关于退役士兵安置工作测算数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示范带动作用</w:t>
            </w:r>
          </w:p>
        </w:tc>
        <w:tc>
          <w:tcPr>
            <w:tcW w:w="2835" w:type="dxa"/>
            <w:vAlign w:val="center"/>
          </w:tcPr>
          <w:p>
            <w:pPr>
              <w:pStyle w:val="14"/>
            </w:pPr>
            <w:r>
              <w:t>示范带动作用</w:t>
            </w:r>
          </w:p>
        </w:tc>
        <w:tc>
          <w:tcPr>
            <w:tcW w:w="2551" w:type="dxa"/>
            <w:vAlign w:val="center"/>
          </w:tcPr>
          <w:p>
            <w:pPr>
              <w:pStyle w:val="14"/>
            </w:pPr>
            <w:r>
              <w:t>退役军人带动</w:t>
            </w:r>
          </w:p>
        </w:tc>
        <w:tc>
          <w:tcPr>
            <w:tcW w:w="2268" w:type="dxa"/>
            <w:vAlign w:val="center"/>
          </w:tcPr>
          <w:p>
            <w:pPr>
              <w:pStyle w:val="14"/>
            </w:pPr>
            <w:r>
              <w:rPr>
                <w:rFonts w:hint="eastAsia"/>
                <w:lang w:eastAsia="zh-CN"/>
              </w:rPr>
              <w:t>年度</w:t>
            </w: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rPr>
                <w:rFonts w:hint="eastAsia" w:eastAsia="方正书宋_GBK"/>
                <w:lang w:eastAsia="zh-CN"/>
              </w:rPr>
            </w:pPr>
            <w:r>
              <w:rPr>
                <w:rFonts w:hint="eastAsia"/>
                <w:lang w:eastAsia="zh-CN"/>
              </w:rPr>
              <w:t>通过填写满意度调查表</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13、依法治县专项经费绩效目标表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保障依法治县办正常开展工作。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召开年度工作会议次数</w:t>
            </w:r>
          </w:p>
        </w:tc>
        <w:tc>
          <w:tcPr>
            <w:tcW w:w="2835" w:type="dxa"/>
            <w:vAlign w:val="center"/>
          </w:tcPr>
          <w:p>
            <w:pPr>
              <w:pStyle w:val="14"/>
            </w:pPr>
            <w:r>
              <w:t>召开年度工作会议次数</w:t>
            </w:r>
          </w:p>
        </w:tc>
        <w:tc>
          <w:tcPr>
            <w:tcW w:w="2551" w:type="dxa"/>
            <w:vAlign w:val="center"/>
          </w:tcPr>
          <w:p>
            <w:pPr>
              <w:pStyle w:val="14"/>
            </w:pPr>
            <w:r>
              <w:t>≥1次</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督查工作完成率</w:t>
            </w:r>
          </w:p>
        </w:tc>
        <w:tc>
          <w:tcPr>
            <w:tcW w:w="2835" w:type="dxa"/>
            <w:vAlign w:val="center"/>
          </w:tcPr>
          <w:p>
            <w:pPr>
              <w:pStyle w:val="14"/>
            </w:pPr>
            <w:r>
              <w:t>督查工作完成率</w:t>
            </w:r>
          </w:p>
        </w:tc>
        <w:tc>
          <w:tcPr>
            <w:tcW w:w="2551" w:type="dxa"/>
            <w:vAlign w:val="center"/>
          </w:tcPr>
          <w:p>
            <w:pPr>
              <w:pStyle w:val="14"/>
            </w:pPr>
            <w:r>
              <w:t>≥1次</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按照时间节点完成委员会各项工作</w:t>
            </w:r>
          </w:p>
        </w:tc>
        <w:tc>
          <w:tcPr>
            <w:tcW w:w="2835" w:type="dxa"/>
            <w:vAlign w:val="center"/>
          </w:tcPr>
          <w:p>
            <w:pPr>
              <w:pStyle w:val="14"/>
            </w:pPr>
            <w:r>
              <w:t>按时完成</w:t>
            </w:r>
            <w:r>
              <w:rPr>
                <w:rFonts w:hint="eastAsia"/>
                <w:lang w:eastAsia="zh-CN"/>
              </w:rPr>
              <w:t>各项工作</w:t>
            </w:r>
          </w:p>
        </w:tc>
        <w:tc>
          <w:tcPr>
            <w:tcW w:w="2551" w:type="dxa"/>
            <w:vAlign w:val="center"/>
          </w:tcPr>
          <w:p>
            <w:pPr>
              <w:pStyle w:val="14"/>
            </w:pPr>
            <w:r>
              <w:t>按时完成年初各项工作计划</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w:t>
            </w:r>
            <w:r>
              <w:rPr>
                <w:rFonts w:hint="eastAsia"/>
              </w:rPr>
              <w:t>市委依法治市办对各县依法治县工作督查评分要求</w:t>
            </w:r>
          </w:p>
        </w:tc>
        <w:tc>
          <w:tcPr>
            <w:tcW w:w="2551" w:type="dxa"/>
            <w:vAlign w:val="center"/>
          </w:tcPr>
          <w:p>
            <w:pPr>
              <w:pStyle w:val="14"/>
            </w:pPr>
            <w:r>
              <w:t>各项支出在预算指标范围内且符合财务制度</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rP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rPr>
                <w:rFonts w:hint="eastAsia"/>
              </w:rPr>
              <w:t>市委依法治市办对各县依法治县工作督查评分要求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14、英才入冀人员房补补贴绩效目标表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确保房补补贴按时足额发放到位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2835" w:type="dxa"/>
            <w:vAlign w:val="center"/>
          </w:tcPr>
          <w:p>
            <w:pPr>
              <w:pStyle w:val="14"/>
            </w:pPr>
            <w:r>
              <w:t>发放补助人数</w:t>
            </w:r>
          </w:p>
        </w:tc>
        <w:tc>
          <w:tcPr>
            <w:tcW w:w="2551" w:type="dxa"/>
            <w:vAlign w:val="center"/>
          </w:tcPr>
          <w:p>
            <w:pPr>
              <w:pStyle w:val="14"/>
            </w:pPr>
            <w:r>
              <w:t>1人</w:t>
            </w:r>
          </w:p>
        </w:tc>
        <w:tc>
          <w:tcPr>
            <w:tcW w:w="2268" w:type="dxa"/>
            <w:vAlign w:val="center"/>
          </w:tcPr>
          <w:p>
            <w:pPr>
              <w:pStyle w:val="14"/>
              <w:rPr>
                <w:rFonts w:hint="eastAsia" w:eastAsia="方正书宋_GBK"/>
                <w:lang w:eastAsia="zh-CN"/>
              </w:rPr>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2835" w:type="dxa"/>
            <w:vAlign w:val="center"/>
          </w:tcPr>
          <w:p>
            <w:pPr>
              <w:pStyle w:val="14"/>
            </w:pPr>
            <w:r>
              <w:t>补助资金发放完成率（%）</w:t>
            </w:r>
          </w:p>
        </w:tc>
        <w:tc>
          <w:tcPr>
            <w:tcW w:w="2551" w:type="dxa"/>
            <w:vAlign w:val="center"/>
          </w:tcPr>
          <w:p>
            <w:pPr>
              <w:pStyle w:val="14"/>
            </w:pPr>
            <w:r>
              <w:t>100%</w:t>
            </w:r>
          </w:p>
        </w:tc>
        <w:tc>
          <w:tcPr>
            <w:tcW w:w="2268" w:type="dxa"/>
            <w:vAlign w:val="center"/>
          </w:tcPr>
          <w:p>
            <w:pPr>
              <w:pStyle w:val="14"/>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w:t>
            </w:r>
          </w:p>
        </w:tc>
        <w:tc>
          <w:tcPr>
            <w:tcW w:w="2835" w:type="dxa"/>
            <w:vAlign w:val="center"/>
          </w:tcPr>
          <w:p>
            <w:pPr>
              <w:pStyle w:val="14"/>
            </w:pPr>
            <w:r>
              <w:t>补助发放及时性</w:t>
            </w:r>
          </w:p>
        </w:tc>
        <w:tc>
          <w:tcPr>
            <w:tcW w:w="2551" w:type="dxa"/>
            <w:vAlign w:val="center"/>
          </w:tcPr>
          <w:p>
            <w:pPr>
              <w:pStyle w:val="14"/>
            </w:pPr>
            <w:r>
              <w:t>≥100%</w:t>
            </w:r>
          </w:p>
        </w:tc>
        <w:tc>
          <w:tcPr>
            <w:tcW w:w="2268" w:type="dxa"/>
            <w:vAlign w:val="center"/>
          </w:tcPr>
          <w:p>
            <w:pPr>
              <w:pStyle w:val="14"/>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房租补贴发放标准</w:t>
            </w:r>
          </w:p>
        </w:tc>
        <w:tc>
          <w:tcPr>
            <w:tcW w:w="2835" w:type="dxa"/>
            <w:vAlign w:val="center"/>
          </w:tcPr>
          <w:p>
            <w:pPr>
              <w:pStyle w:val="14"/>
            </w:pPr>
            <w:r>
              <w:t>房租补贴发放标准</w:t>
            </w:r>
          </w:p>
        </w:tc>
        <w:tc>
          <w:tcPr>
            <w:tcW w:w="2551" w:type="dxa"/>
            <w:vAlign w:val="center"/>
          </w:tcPr>
          <w:p>
            <w:pPr>
              <w:pStyle w:val="14"/>
            </w:pPr>
            <w:r>
              <w:t>1000元</w:t>
            </w:r>
          </w:p>
        </w:tc>
        <w:tc>
          <w:tcPr>
            <w:tcW w:w="2268" w:type="dxa"/>
            <w:vAlign w:val="center"/>
          </w:tcPr>
          <w:p>
            <w:pPr>
              <w:pStyle w:val="14"/>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租赁补贴发放完成情况</w:t>
            </w:r>
          </w:p>
        </w:tc>
        <w:tc>
          <w:tcPr>
            <w:tcW w:w="2835" w:type="dxa"/>
            <w:vAlign w:val="center"/>
          </w:tcPr>
          <w:p>
            <w:pPr>
              <w:pStyle w:val="14"/>
            </w:pPr>
            <w:r>
              <w:t>租赁补贴发放完成情况</w:t>
            </w:r>
          </w:p>
        </w:tc>
        <w:tc>
          <w:tcPr>
            <w:tcW w:w="2551" w:type="dxa"/>
            <w:vAlign w:val="center"/>
          </w:tcPr>
          <w:p>
            <w:pPr>
              <w:pStyle w:val="14"/>
            </w:pPr>
            <w:r>
              <w:t>每月按时发放</w:t>
            </w:r>
          </w:p>
        </w:tc>
        <w:tc>
          <w:tcPr>
            <w:tcW w:w="2268" w:type="dxa"/>
            <w:vAlign w:val="center"/>
          </w:tcPr>
          <w:p>
            <w:pPr>
              <w:pStyle w:val="14"/>
            </w:pPr>
            <w:r>
              <w:rPr>
                <w:rFonts w:hint="eastAsia"/>
                <w:lang w:eastAsia="zh-CN"/>
              </w:rPr>
              <w:t>组织部房补补贴审批表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申报补助发放单位满意度</w:t>
            </w:r>
          </w:p>
        </w:tc>
        <w:tc>
          <w:tcPr>
            <w:tcW w:w="2835" w:type="dxa"/>
            <w:vAlign w:val="center"/>
          </w:tcPr>
          <w:p>
            <w:pPr>
              <w:pStyle w:val="14"/>
            </w:pPr>
            <w:r>
              <w:t>申报补助发放单位满意度</w:t>
            </w:r>
          </w:p>
        </w:tc>
        <w:tc>
          <w:tcPr>
            <w:tcW w:w="2551" w:type="dxa"/>
            <w:vAlign w:val="center"/>
          </w:tcPr>
          <w:p>
            <w:pPr>
              <w:pStyle w:val="14"/>
            </w:pPr>
            <w:r>
              <w:t>100%</w:t>
            </w:r>
          </w:p>
        </w:tc>
        <w:tc>
          <w:tcPr>
            <w:tcW w:w="2268" w:type="dxa"/>
            <w:vAlign w:val="center"/>
          </w:tcPr>
          <w:p>
            <w:pPr>
              <w:pStyle w:val="14"/>
            </w:pPr>
            <w:r>
              <w:rPr>
                <w:rFonts w:hint="eastAsia"/>
                <w:lang w:eastAsia="zh-CN"/>
              </w:rPr>
              <w:t>组织部房补补贴审批表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15、政府法律顾问费绩效目标表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为政府依法行政提供法律保障。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法律顾问工作人员覆盖率</w:t>
            </w:r>
          </w:p>
        </w:tc>
        <w:tc>
          <w:tcPr>
            <w:tcW w:w="2835" w:type="dxa"/>
            <w:vAlign w:val="center"/>
          </w:tcPr>
          <w:p>
            <w:pPr>
              <w:pStyle w:val="14"/>
            </w:pPr>
            <w:r>
              <w:t>法律顾问工作人员覆盖率</w:t>
            </w:r>
          </w:p>
        </w:tc>
        <w:tc>
          <w:tcPr>
            <w:tcW w:w="2551" w:type="dxa"/>
            <w:vAlign w:val="center"/>
          </w:tcPr>
          <w:p>
            <w:pPr>
              <w:pStyle w:val="14"/>
            </w:pPr>
            <w:r>
              <w:t>≥80%</w:t>
            </w:r>
          </w:p>
        </w:tc>
        <w:tc>
          <w:tcPr>
            <w:tcW w:w="2268" w:type="dxa"/>
            <w:vAlign w:val="center"/>
          </w:tcPr>
          <w:p>
            <w:pPr>
              <w:pStyle w:val="14"/>
            </w:pPr>
            <w:r>
              <w:rPr>
                <w:rFonts w:hint="eastAsia"/>
              </w:rPr>
              <w:t>根据《河北省人民政府关于推进政府法律顾问制度的意见》（冀政字[2015]25号）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设立法律顾问</w:t>
            </w:r>
          </w:p>
        </w:tc>
        <w:tc>
          <w:tcPr>
            <w:tcW w:w="2835" w:type="dxa"/>
            <w:vAlign w:val="center"/>
          </w:tcPr>
          <w:p>
            <w:pPr>
              <w:pStyle w:val="14"/>
              <w:rPr>
                <w:rFonts w:hint="eastAsia" w:eastAsia="方正书宋_GBK"/>
                <w:lang w:eastAsia="zh-CN"/>
              </w:rPr>
            </w:pPr>
            <w:r>
              <w:rPr>
                <w:rFonts w:hint="eastAsia"/>
                <w:lang w:eastAsia="zh-CN"/>
              </w:rPr>
              <w:t>签约的律师事务所能正常履职</w:t>
            </w:r>
          </w:p>
        </w:tc>
        <w:tc>
          <w:tcPr>
            <w:tcW w:w="2551" w:type="dxa"/>
            <w:vAlign w:val="center"/>
          </w:tcPr>
          <w:p>
            <w:pPr>
              <w:pStyle w:val="14"/>
            </w:pPr>
            <w:r>
              <w:t>设立政府法律顾问</w:t>
            </w:r>
          </w:p>
        </w:tc>
        <w:tc>
          <w:tcPr>
            <w:tcW w:w="2268" w:type="dxa"/>
            <w:vAlign w:val="center"/>
          </w:tcPr>
          <w:p>
            <w:pPr>
              <w:pStyle w:val="14"/>
            </w:pPr>
            <w:r>
              <w:rPr>
                <w:rFonts w:hint="eastAsia"/>
              </w:rPr>
              <w:t>根据《河北省人民政府关于推进政府法律顾问制度的意见》（冀政字[2015]25号）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按照时间节点完成局各项工作</w:t>
            </w:r>
          </w:p>
        </w:tc>
        <w:tc>
          <w:tcPr>
            <w:tcW w:w="2835" w:type="dxa"/>
            <w:vAlign w:val="center"/>
          </w:tcPr>
          <w:p>
            <w:pPr>
              <w:pStyle w:val="14"/>
              <w:rPr>
                <w:rFonts w:hint="eastAsia" w:eastAsia="方正书宋_GBK"/>
                <w:lang w:eastAsia="zh-CN"/>
              </w:rPr>
            </w:pPr>
            <w:r>
              <w:t>按时完成</w:t>
            </w:r>
            <w:r>
              <w:rPr>
                <w:rFonts w:hint="eastAsia"/>
                <w:lang w:eastAsia="zh-CN"/>
              </w:rPr>
              <w:t>各项</w:t>
            </w:r>
            <w:r>
              <w:t>工作</w:t>
            </w:r>
            <w:r>
              <w:rPr>
                <w:rFonts w:hint="eastAsia"/>
                <w:lang w:eastAsia="zh-CN"/>
              </w:rPr>
              <w:t>任务</w:t>
            </w:r>
          </w:p>
        </w:tc>
        <w:tc>
          <w:tcPr>
            <w:tcW w:w="2551" w:type="dxa"/>
            <w:vAlign w:val="center"/>
          </w:tcPr>
          <w:p>
            <w:pPr>
              <w:pStyle w:val="14"/>
            </w:pPr>
            <w:r>
              <w:t>按时完成年初各项工作计划</w:t>
            </w:r>
          </w:p>
        </w:tc>
        <w:tc>
          <w:tcPr>
            <w:tcW w:w="2268" w:type="dxa"/>
            <w:vAlign w:val="center"/>
          </w:tcPr>
          <w:p>
            <w:pPr>
              <w:pStyle w:val="14"/>
            </w:pPr>
            <w:r>
              <w:rPr>
                <w:rFonts w:hint="eastAsia"/>
                <w:lang w:eastAsia="zh-CN"/>
              </w:rPr>
              <w:t>年度</w:t>
            </w:r>
            <w:r>
              <w:t>工</w:t>
            </w:r>
            <w:r>
              <w:rPr>
                <w:rFonts w:hint="eastAsia"/>
                <w:lang w:eastAsia="zh-CN"/>
              </w:rPr>
              <w:t>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rPr>
                <w:rFonts w:hint="eastAsia"/>
                <w:lang w:val="en-US" w:eastAsia="zh-CN"/>
              </w:rPr>
              <w:t>各项支出严格按年初预算计划执行</w:t>
            </w:r>
          </w:p>
        </w:tc>
        <w:tc>
          <w:tcPr>
            <w:tcW w:w="2551" w:type="dxa"/>
            <w:vAlign w:val="center"/>
          </w:tcPr>
          <w:p>
            <w:pPr>
              <w:pStyle w:val="14"/>
            </w:pPr>
            <w:r>
              <w:t>各项支出在预算指标范围内且符合财务制度</w:t>
            </w:r>
          </w:p>
        </w:tc>
        <w:tc>
          <w:tcPr>
            <w:tcW w:w="2268" w:type="dxa"/>
            <w:vAlign w:val="center"/>
          </w:tcPr>
          <w:p>
            <w:pPr>
              <w:pStyle w:val="14"/>
            </w:pPr>
            <w:r>
              <w:t>经验标准及法律规定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公民法律意识提高</w:t>
            </w:r>
          </w:p>
        </w:tc>
        <w:tc>
          <w:tcPr>
            <w:tcW w:w="2835" w:type="dxa"/>
            <w:vAlign w:val="center"/>
          </w:tcPr>
          <w:p>
            <w:pPr>
              <w:pStyle w:val="14"/>
            </w:pPr>
            <w:r>
              <w:t>通过法律途径维护自身群益</w:t>
            </w:r>
          </w:p>
        </w:tc>
        <w:tc>
          <w:tcPr>
            <w:tcW w:w="2551" w:type="dxa"/>
            <w:vAlign w:val="center"/>
          </w:tcPr>
          <w:p>
            <w:pPr>
              <w:pStyle w:val="14"/>
            </w:pPr>
            <w:r>
              <w:t>≥90%</w:t>
            </w:r>
          </w:p>
        </w:tc>
        <w:tc>
          <w:tcPr>
            <w:tcW w:w="2268" w:type="dxa"/>
            <w:vAlign w:val="center"/>
          </w:tcPr>
          <w:p>
            <w:pPr>
              <w:pStyle w:val="14"/>
            </w:pPr>
            <w:r>
              <w:rPr>
                <w:rFonts w:hint="eastAsia"/>
              </w:rPr>
              <w:t>根据《河北省人民政府关于推进政府法律顾问制度的意见》（冀政字[2015]25号）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rPr>
                <w:rFonts w:hint="eastAsia"/>
                <w:lang w:eastAsia="zh-CN"/>
              </w:rPr>
              <w:t>对提供法律服务律师事务所的</w:t>
            </w:r>
            <w:r>
              <w:t>满意度</w:t>
            </w:r>
          </w:p>
        </w:tc>
        <w:tc>
          <w:tcPr>
            <w:tcW w:w="2551" w:type="dxa"/>
            <w:vAlign w:val="center"/>
          </w:tcPr>
          <w:p>
            <w:pPr>
              <w:pStyle w:val="14"/>
            </w:pPr>
            <w:r>
              <w:t>≥90%</w:t>
            </w:r>
          </w:p>
        </w:tc>
        <w:tc>
          <w:tcPr>
            <w:tcW w:w="2268" w:type="dxa"/>
            <w:vAlign w:val="center"/>
          </w:tcPr>
          <w:p>
            <w:pPr>
              <w:pStyle w:val="14"/>
            </w:pPr>
            <w:r>
              <w:rPr>
                <w:rFonts w:hint="eastAsia"/>
                <w:lang w:eastAsia="zh-CN"/>
              </w:rPr>
              <w:t>年末考核工作</w:t>
            </w:r>
            <w:r>
              <w:t>调查</w:t>
            </w:r>
          </w:p>
        </w:tc>
      </w:tr>
    </w:tbl>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六、政府采购预算情况</w:t>
      </w:r>
      <w:bookmarkEnd w:id="5"/>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2023年，隆尧县司法局安排政府采购预算58.62万元。具体内容见下表。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4"/>
        <w:gridCol w:w="66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315隆尧县司法局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84" w:type="dxa"/>
            <w:vAlign w:val="center"/>
          </w:tcPr>
          <w:p>
            <w:pPr>
              <w:pStyle w:val="12"/>
            </w:pPr>
            <w:r>
              <w:t>项目名称</w:t>
            </w:r>
          </w:p>
        </w:tc>
        <w:tc>
          <w:tcPr>
            <w:tcW w:w="66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6"/>
            </w:pPr>
            <w:r>
              <w:t>合  计</w:t>
            </w:r>
          </w:p>
        </w:tc>
        <w:tc>
          <w:tcPr>
            <w:tcW w:w="66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58.62</w:t>
            </w:r>
          </w:p>
        </w:tc>
        <w:tc>
          <w:tcPr>
            <w:tcW w:w="924" w:type="dxa"/>
            <w:vAlign w:val="center"/>
          </w:tcPr>
          <w:p>
            <w:pPr>
              <w:pStyle w:val="17"/>
            </w:pPr>
            <w:r>
              <w:t>58.62</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6"/>
            </w:pPr>
            <w:r>
              <w:t>隆尧县司法局本级小计</w:t>
            </w:r>
          </w:p>
        </w:tc>
        <w:tc>
          <w:tcPr>
            <w:tcW w:w="66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58.62</w:t>
            </w:r>
          </w:p>
        </w:tc>
        <w:tc>
          <w:tcPr>
            <w:tcW w:w="924" w:type="dxa"/>
            <w:vAlign w:val="center"/>
          </w:tcPr>
          <w:p>
            <w:pPr>
              <w:pStyle w:val="17"/>
            </w:pPr>
            <w:r>
              <w:t>58.62</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法律援助经费</w:t>
            </w:r>
          </w:p>
        </w:tc>
        <w:tc>
          <w:tcPr>
            <w:tcW w:w="664" w:type="dxa"/>
            <w:vAlign w:val="center"/>
          </w:tcPr>
          <w:p>
            <w:pPr>
              <w:pStyle w:val="13"/>
            </w:pPr>
            <w:r>
              <w:t>6.00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1.96</w:t>
            </w:r>
          </w:p>
        </w:tc>
        <w:tc>
          <w:tcPr>
            <w:tcW w:w="924" w:type="dxa"/>
            <w:vAlign w:val="center"/>
          </w:tcPr>
          <w:p>
            <w:pPr>
              <w:pStyle w:val="13"/>
            </w:pPr>
            <w:r>
              <w:t>1.96</w:t>
            </w:r>
          </w:p>
        </w:tc>
        <w:tc>
          <w:tcPr>
            <w:tcW w:w="924" w:type="dxa"/>
            <w:vAlign w:val="center"/>
          </w:tcPr>
          <w:p>
            <w:pPr>
              <w:pStyle w:val="13"/>
            </w:pPr>
            <w:r>
              <w:t>1.96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法治建设（行政依法和复议）经费</w:t>
            </w:r>
          </w:p>
        </w:tc>
        <w:tc>
          <w:tcPr>
            <w:tcW w:w="664" w:type="dxa"/>
            <w:vAlign w:val="center"/>
          </w:tcPr>
          <w:p>
            <w:pPr>
              <w:pStyle w:val="13"/>
            </w:pPr>
            <w:r>
              <w:t>6.00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冀财政法【2022】55号/中央/提前下达中央政法纪检监察转移支付资金（办案支出-经费）</w:t>
            </w:r>
          </w:p>
        </w:tc>
        <w:tc>
          <w:tcPr>
            <w:tcW w:w="664" w:type="dxa"/>
            <w:vAlign w:val="center"/>
          </w:tcPr>
          <w:p>
            <w:pPr>
              <w:pStyle w:val="13"/>
            </w:pPr>
            <w:r>
              <w:t>51.00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7.00</w:t>
            </w:r>
          </w:p>
        </w:tc>
        <w:tc>
          <w:tcPr>
            <w:tcW w:w="924" w:type="dxa"/>
            <w:vAlign w:val="center"/>
          </w:tcPr>
          <w:p>
            <w:pPr>
              <w:pStyle w:val="13"/>
            </w:pPr>
            <w:r>
              <w:t>7.00</w:t>
            </w:r>
          </w:p>
        </w:tc>
        <w:tc>
          <w:tcPr>
            <w:tcW w:w="924" w:type="dxa"/>
            <w:vAlign w:val="center"/>
          </w:tcPr>
          <w:p>
            <w:pPr>
              <w:pStyle w:val="13"/>
            </w:pPr>
            <w:r>
              <w:t>7.00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冀财政法【2022】55号/中央/提前下达中央政法纪检监察转移支付资金（办案支出-装备）</w:t>
            </w:r>
          </w:p>
        </w:tc>
        <w:tc>
          <w:tcPr>
            <w:tcW w:w="664" w:type="dxa"/>
            <w:vAlign w:val="center"/>
          </w:tcPr>
          <w:p>
            <w:pPr>
              <w:pStyle w:val="13"/>
            </w:pPr>
            <w:r>
              <w:t>22.00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14</w:t>
            </w:r>
          </w:p>
        </w:tc>
        <w:tc>
          <w:tcPr>
            <w:tcW w:w="924" w:type="dxa"/>
            <w:vAlign w:val="center"/>
          </w:tcPr>
          <w:p>
            <w:pPr>
              <w:pStyle w:val="13"/>
            </w:pPr>
            <w:r>
              <w:t>0.50</w:t>
            </w:r>
          </w:p>
        </w:tc>
        <w:tc>
          <w:tcPr>
            <w:tcW w:w="924" w:type="dxa"/>
            <w:vAlign w:val="center"/>
          </w:tcPr>
          <w:p>
            <w:pPr>
              <w:pStyle w:val="13"/>
            </w:pPr>
            <w:r>
              <w:t>7.00</w:t>
            </w:r>
          </w:p>
        </w:tc>
        <w:tc>
          <w:tcPr>
            <w:tcW w:w="924" w:type="dxa"/>
            <w:vAlign w:val="center"/>
          </w:tcPr>
          <w:p>
            <w:pPr>
              <w:pStyle w:val="13"/>
            </w:pPr>
            <w:r>
              <w:t>7.00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冀财政法【2022】55号/中央/提前下达中央政法纪检监察转移支付资金（办案支出-装备）</w:t>
            </w:r>
          </w:p>
        </w:tc>
        <w:tc>
          <w:tcPr>
            <w:tcW w:w="664" w:type="dxa"/>
            <w:vAlign w:val="center"/>
          </w:tcPr>
          <w:p>
            <w:pPr>
              <w:pStyle w:val="13"/>
            </w:pPr>
            <w:r>
              <w:t>22.00</w:t>
            </w:r>
          </w:p>
        </w:tc>
        <w:tc>
          <w:tcPr>
            <w:tcW w:w="924" w:type="dxa"/>
            <w:vAlign w:val="center"/>
          </w:tcPr>
          <w:p>
            <w:pPr>
              <w:pStyle w:val="14"/>
            </w:pPr>
            <w:r>
              <w:t>LED 显示屏</w:t>
            </w:r>
          </w:p>
        </w:tc>
        <w:tc>
          <w:tcPr>
            <w:tcW w:w="924" w:type="dxa"/>
            <w:vAlign w:val="center"/>
          </w:tcPr>
          <w:p>
            <w:pPr>
              <w:pStyle w:val="14"/>
            </w:pPr>
            <w:r>
              <w:t>A02021103</w:t>
            </w:r>
          </w:p>
        </w:tc>
        <w:tc>
          <w:tcPr>
            <w:tcW w:w="924" w:type="dxa"/>
            <w:vAlign w:val="center"/>
          </w:tcPr>
          <w:p>
            <w:pPr>
              <w:pStyle w:val="15"/>
            </w:pPr>
            <w:r>
              <w:t>个</w:t>
            </w:r>
          </w:p>
        </w:tc>
        <w:tc>
          <w:tcPr>
            <w:tcW w:w="924" w:type="dxa"/>
            <w:vAlign w:val="center"/>
          </w:tcPr>
          <w:p>
            <w:pPr>
              <w:pStyle w:val="13"/>
            </w:pPr>
            <w:r>
              <w:t>1</w:t>
            </w:r>
          </w:p>
        </w:tc>
        <w:tc>
          <w:tcPr>
            <w:tcW w:w="924" w:type="dxa"/>
            <w:vAlign w:val="center"/>
          </w:tcPr>
          <w:p>
            <w:pPr>
              <w:pStyle w:val="13"/>
            </w:pPr>
            <w:r>
              <w:t>10.00</w:t>
            </w:r>
          </w:p>
        </w:tc>
        <w:tc>
          <w:tcPr>
            <w:tcW w:w="924" w:type="dxa"/>
            <w:vAlign w:val="center"/>
          </w:tcPr>
          <w:p>
            <w:pPr>
              <w:pStyle w:val="13"/>
            </w:pPr>
            <w:r>
              <w:t>10.00</w:t>
            </w:r>
          </w:p>
        </w:tc>
        <w:tc>
          <w:tcPr>
            <w:tcW w:w="924" w:type="dxa"/>
            <w:vAlign w:val="center"/>
          </w:tcPr>
          <w:p>
            <w:pPr>
              <w:pStyle w:val="13"/>
            </w:pPr>
            <w:r>
              <w:t>10.00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冀财政法【2022】56号/省级/提前下达省级基层公检法司转移支付资金（办案支出-经费）</w:t>
            </w:r>
          </w:p>
        </w:tc>
        <w:tc>
          <w:tcPr>
            <w:tcW w:w="664" w:type="dxa"/>
            <w:vAlign w:val="center"/>
          </w:tcPr>
          <w:p>
            <w:pPr>
              <w:pStyle w:val="13"/>
            </w:pPr>
            <w:r>
              <w:t>19.00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8.00</w:t>
            </w:r>
          </w:p>
        </w:tc>
        <w:tc>
          <w:tcPr>
            <w:tcW w:w="924" w:type="dxa"/>
            <w:vAlign w:val="center"/>
          </w:tcPr>
          <w:p>
            <w:pPr>
              <w:pStyle w:val="13"/>
            </w:pPr>
            <w:r>
              <w:t>8.00</w:t>
            </w:r>
          </w:p>
        </w:tc>
        <w:tc>
          <w:tcPr>
            <w:tcW w:w="924" w:type="dxa"/>
            <w:vAlign w:val="center"/>
          </w:tcPr>
          <w:p>
            <w:pPr>
              <w:pStyle w:val="13"/>
            </w:pPr>
            <w:r>
              <w:t>8.00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冀财政法【2022】56号/省级/提前下达省级基层公检法司转移支付资金（办案支出-装备）</w:t>
            </w:r>
          </w:p>
        </w:tc>
        <w:tc>
          <w:tcPr>
            <w:tcW w:w="664" w:type="dxa"/>
            <w:vAlign w:val="center"/>
          </w:tcPr>
          <w:p>
            <w:pPr>
              <w:pStyle w:val="13"/>
            </w:pPr>
            <w:r>
              <w:t>7.00</w:t>
            </w:r>
          </w:p>
        </w:tc>
        <w:tc>
          <w:tcPr>
            <w:tcW w:w="924" w:type="dxa"/>
            <w:vAlign w:val="center"/>
          </w:tcPr>
          <w:p>
            <w:pPr>
              <w:pStyle w:val="14"/>
            </w:pPr>
            <w:r>
              <w:t>便携式计算机</w:t>
            </w:r>
          </w:p>
        </w:tc>
        <w:tc>
          <w:tcPr>
            <w:tcW w:w="924" w:type="dxa"/>
            <w:vAlign w:val="center"/>
          </w:tcPr>
          <w:p>
            <w:pPr>
              <w:pStyle w:val="14"/>
            </w:pPr>
            <w:r>
              <w:t>A02010108</w:t>
            </w:r>
          </w:p>
        </w:tc>
        <w:tc>
          <w:tcPr>
            <w:tcW w:w="924" w:type="dxa"/>
            <w:vAlign w:val="center"/>
          </w:tcPr>
          <w:p>
            <w:pPr>
              <w:pStyle w:val="15"/>
            </w:pPr>
            <w:r>
              <w:t>台</w:t>
            </w:r>
          </w:p>
        </w:tc>
        <w:tc>
          <w:tcPr>
            <w:tcW w:w="924" w:type="dxa"/>
            <w:vAlign w:val="center"/>
          </w:tcPr>
          <w:p>
            <w:pPr>
              <w:pStyle w:val="13"/>
            </w:pPr>
            <w:r>
              <w:t>7</w:t>
            </w:r>
          </w:p>
        </w:tc>
        <w:tc>
          <w:tcPr>
            <w:tcW w:w="924" w:type="dxa"/>
            <w:vAlign w:val="center"/>
          </w:tcPr>
          <w:p>
            <w:pPr>
              <w:pStyle w:val="13"/>
            </w:pPr>
            <w:r>
              <w:t>0.60</w:t>
            </w:r>
          </w:p>
        </w:tc>
        <w:tc>
          <w:tcPr>
            <w:tcW w:w="924" w:type="dxa"/>
            <w:vAlign w:val="center"/>
          </w:tcPr>
          <w:p>
            <w:pPr>
              <w:pStyle w:val="13"/>
            </w:pPr>
            <w:r>
              <w:t>4.20</w:t>
            </w:r>
          </w:p>
        </w:tc>
        <w:tc>
          <w:tcPr>
            <w:tcW w:w="924" w:type="dxa"/>
            <w:vAlign w:val="center"/>
          </w:tcPr>
          <w:p>
            <w:pPr>
              <w:pStyle w:val="13"/>
            </w:pPr>
            <w:r>
              <w:t>4.20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冀财政法【2022】56号/省级/提前下达省级基层公检法司转移支付资金（办案支出-装备）</w:t>
            </w:r>
          </w:p>
        </w:tc>
        <w:tc>
          <w:tcPr>
            <w:tcW w:w="664" w:type="dxa"/>
            <w:vAlign w:val="center"/>
          </w:tcPr>
          <w:p>
            <w:pPr>
              <w:pStyle w:val="13"/>
            </w:pPr>
            <w:r>
              <w:t>7.00</w:t>
            </w:r>
          </w:p>
        </w:tc>
        <w:tc>
          <w:tcPr>
            <w:tcW w:w="924" w:type="dxa"/>
            <w:vAlign w:val="center"/>
          </w:tcPr>
          <w:p>
            <w:pPr>
              <w:pStyle w:val="14"/>
            </w:pPr>
            <w:r>
              <w:t>3D 打印机</w:t>
            </w:r>
          </w:p>
        </w:tc>
        <w:tc>
          <w:tcPr>
            <w:tcW w:w="924" w:type="dxa"/>
            <w:vAlign w:val="center"/>
          </w:tcPr>
          <w:p>
            <w:pPr>
              <w:pStyle w:val="14"/>
            </w:pPr>
            <w:r>
              <w:t>A02021005</w:t>
            </w:r>
          </w:p>
        </w:tc>
        <w:tc>
          <w:tcPr>
            <w:tcW w:w="924" w:type="dxa"/>
            <w:vAlign w:val="center"/>
          </w:tcPr>
          <w:p>
            <w:pPr>
              <w:pStyle w:val="15"/>
            </w:pPr>
            <w:r>
              <w:t>台</w:t>
            </w:r>
          </w:p>
        </w:tc>
        <w:tc>
          <w:tcPr>
            <w:tcW w:w="924" w:type="dxa"/>
            <w:vAlign w:val="center"/>
          </w:tcPr>
          <w:p>
            <w:pPr>
              <w:pStyle w:val="13"/>
            </w:pPr>
            <w:r>
              <w:t>14</w:t>
            </w:r>
          </w:p>
        </w:tc>
        <w:tc>
          <w:tcPr>
            <w:tcW w:w="924" w:type="dxa"/>
            <w:vAlign w:val="center"/>
          </w:tcPr>
          <w:p>
            <w:pPr>
              <w:pStyle w:val="13"/>
            </w:pPr>
            <w:r>
              <w:t>0.20</w:t>
            </w:r>
          </w:p>
        </w:tc>
        <w:tc>
          <w:tcPr>
            <w:tcW w:w="924" w:type="dxa"/>
            <w:vAlign w:val="center"/>
          </w:tcPr>
          <w:p>
            <w:pPr>
              <w:pStyle w:val="13"/>
            </w:pPr>
            <w:r>
              <w:t>2.80</w:t>
            </w:r>
          </w:p>
        </w:tc>
        <w:tc>
          <w:tcPr>
            <w:tcW w:w="924" w:type="dxa"/>
            <w:vAlign w:val="center"/>
          </w:tcPr>
          <w:p>
            <w:pPr>
              <w:pStyle w:val="13"/>
            </w:pPr>
            <w:r>
              <w:t>2.80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冀财政法【2022】57号/省级/提前下达2023年社区矫正专项经费</w:t>
            </w:r>
          </w:p>
        </w:tc>
        <w:tc>
          <w:tcPr>
            <w:tcW w:w="664" w:type="dxa"/>
            <w:vAlign w:val="center"/>
          </w:tcPr>
          <w:p>
            <w:pPr>
              <w:pStyle w:val="13"/>
            </w:pPr>
            <w:r>
              <w:t>5.26</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4.66</w:t>
            </w:r>
          </w:p>
        </w:tc>
        <w:tc>
          <w:tcPr>
            <w:tcW w:w="924" w:type="dxa"/>
            <w:vAlign w:val="center"/>
          </w:tcPr>
          <w:p>
            <w:pPr>
              <w:pStyle w:val="13"/>
            </w:pPr>
            <w:r>
              <w:t>4.66</w:t>
            </w:r>
          </w:p>
        </w:tc>
        <w:tc>
          <w:tcPr>
            <w:tcW w:w="924" w:type="dxa"/>
            <w:vAlign w:val="center"/>
          </w:tcPr>
          <w:p>
            <w:pPr>
              <w:pStyle w:val="13"/>
            </w:pPr>
            <w:r>
              <w:t>4.66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普法工作经费</w:t>
            </w:r>
          </w:p>
        </w:tc>
        <w:tc>
          <w:tcPr>
            <w:tcW w:w="664" w:type="dxa"/>
            <w:vAlign w:val="center"/>
          </w:tcPr>
          <w:p>
            <w:pPr>
              <w:pStyle w:val="13"/>
            </w:pPr>
            <w:r>
              <w:t>10.00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4.00</w:t>
            </w:r>
          </w:p>
        </w:tc>
        <w:tc>
          <w:tcPr>
            <w:tcW w:w="924" w:type="dxa"/>
            <w:vAlign w:val="center"/>
          </w:tcPr>
          <w:p>
            <w:pPr>
              <w:pStyle w:val="13"/>
            </w:pPr>
            <w:r>
              <w:t>4.00</w:t>
            </w:r>
          </w:p>
        </w:tc>
        <w:tc>
          <w:tcPr>
            <w:tcW w:w="924" w:type="dxa"/>
            <w:vAlign w:val="center"/>
          </w:tcPr>
          <w:p>
            <w:pPr>
              <w:pStyle w:val="13"/>
            </w:pPr>
            <w:r>
              <w:t>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人民调解经费</w:t>
            </w:r>
          </w:p>
        </w:tc>
        <w:tc>
          <w:tcPr>
            <w:tcW w:w="664" w:type="dxa"/>
            <w:vAlign w:val="center"/>
          </w:tcPr>
          <w:p>
            <w:pPr>
              <w:pStyle w:val="13"/>
            </w:pPr>
            <w:r>
              <w:t>20.00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社区矫正经费</w:t>
            </w:r>
          </w:p>
        </w:tc>
        <w:tc>
          <w:tcPr>
            <w:tcW w:w="664" w:type="dxa"/>
            <w:vAlign w:val="center"/>
          </w:tcPr>
          <w:p>
            <w:pPr>
              <w:pStyle w:val="13"/>
            </w:pPr>
            <w:r>
              <w:t>14.00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84" w:type="dxa"/>
            <w:vAlign w:val="center"/>
          </w:tcPr>
          <w:p>
            <w:pPr>
              <w:pStyle w:val="14"/>
            </w:pPr>
            <w:r>
              <w:t>依法治县专项经费</w:t>
            </w:r>
          </w:p>
        </w:tc>
        <w:tc>
          <w:tcPr>
            <w:tcW w:w="664" w:type="dxa"/>
            <w:vAlign w:val="center"/>
          </w:tcPr>
          <w:p>
            <w:pPr>
              <w:pStyle w:val="13"/>
            </w:pPr>
            <w:r>
              <w:t>3.00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6" w:name="_Toc_3_3_0000000016"/>
      <w:r>
        <w:rPr>
          <w:rFonts w:ascii="黑体" w:hAnsi="黑体" w:eastAsia="黑体" w:cs="黑体"/>
          <w:color w:val="000000"/>
          <w:sz w:val="32"/>
        </w:rPr>
        <w:t>七、国有资产信息</w:t>
      </w:r>
      <w:bookmarkEnd w:id="6"/>
    </w:p>
    <w:p>
      <w:pPr>
        <w:spacing w:before="0" w:after="0" w:line="500" w:lineRule="exact"/>
        <w:ind w:firstLine="560"/>
        <w:jc w:val="left"/>
        <w:outlineLvl w:val="9"/>
      </w:pPr>
      <w:r>
        <w:rPr>
          <w:rFonts w:ascii="Times New Roman" w:hAnsi="Times New Roman" w:eastAsia="方正仿宋_GBK" w:cs="Times New Roman"/>
          <w:b w:val="0"/>
          <w:color w:val="000000"/>
          <w:sz w:val="28"/>
        </w:rPr>
        <w:t>隆尧县司法局（含所属单位）上年末固定资产金额为</w:t>
      </w:r>
      <w:r>
        <w:rPr>
          <w:rFonts w:hint="eastAsia" w:eastAsia="方正仿宋_GBK" w:cs="Times New Roman"/>
          <w:b w:val="0"/>
          <w:color w:val="000000"/>
          <w:sz w:val="28"/>
          <w:lang w:val="en-US" w:eastAsia="zh-CN"/>
        </w:rPr>
        <w:t>467.31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24</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主要是采购计算机、打印机、</w:t>
      </w:r>
      <w:r>
        <w:rPr>
          <w:rFonts w:hint="eastAsia" w:eastAsia="方正仿宋_GBK" w:cs="Times New Roman"/>
          <w:b w:val="0"/>
          <w:color w:val="000000"/>
          <w:sz w:val="28"/>
          <w:lang w:val="en-US" w:eastAsia="zh-CN"/>
        </w:rPr>
        <w:t>LED显示屏等，</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315隆尧县司法局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467.31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1244</w:t>
            </w:r>
          </w:p>
        </w:tc>
        <w:tc>
          <w:tcPr>
            <w:tcW w:w="2835" w:type="dxa"/>
            <w:vAlign w:val="center"/>
          </w:tcPr>
          <w:p>
            <w:pPr>
              <w:pStyle w:val="13"/>
            </w:pPr>
            <w:r>
              <w:rPr>
                <w:rFonts w:hint="eastAsia"/>
                <w:lang w:val="en-US" w:eastAsia="zh-CN"/>
              </w:rP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774</w:t>
            </w:r>
          </w:p>
        </w:tc>
        <w:tc>
          <w:tcPr>
            <w:tcW w:w="2835" w:type="dxa"/>
            <w:vAlign w:val="center"/>
          </w:tcPr>
          <w:p>
            <w:pPr>
              <w:pStyle w:val="13"/>
              <w:rPr>
                <w:rFonts w:hint="default" w:eastAsia="方正书宋_GBK"/>
                <w:lang w:val="en-US" w:eastAsia="zh-CN"/>
              </w:rPr>
            </w:pPr>
            <w:r>
              <w:rPr>
                <w:rFonts w:hint="eastAsia"/>
                <w:lang w:val="en-US" w:eastAsia="zh-CN"/>
              </w:rPr>
              <w:t>36.08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default" w:eastAsia="方正书宋_GBK"/>
                <w:lang w:val="en-US" w:eastAsia="zh-CN"/>
              </w:rPr>
            </w:pPr>
            <w:r>
              <w:rPr>
                <w:rFonts w:hint="eastAsia"/>
                <w:lang w:val="en-US" w:eastAsia="zh-CN"/>
              </w:rPr>
              <w:t>11</w:t>
            </w:r>
          </w:p>
        </w:tc>
        <w:tc>
          <w:tcPr>
            <w:tcW w:w="2835" w:type="dxa"/>
            <w:vAlign w:val="center"/>
          </w:tcPr>
          <w:p>
            <w:pPr>
              <w:pStyle w:val="13"/>
              <w:rPr>
                <w:rFonts w:hint="default" w:eastAsia="方正书宋_GBK"/>
                <w:lang w:val="en-US" w:eastAsia="zh-CN"/>
              </w:rPr>
            </w:pPr>
            <w:r>
              <w:rPr>
                <w:rFonts w:hint="eastAsia"/>
                <w:lang w:val="en-US" w:eastAsia="zh-CN"/>
              </w:rPr>
              <w:t>106.9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302.41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7" w:name="_Toc_3_3_0000000017"/>
      <w:r>
        <w:rPr>
          <w:rFonts w:ascii="黑体" w:hAnsi="黑体" w:eastAsia="黑体" w:cs="黑体"/>
          <w:color w:val="000000"/>
          <w:sz w:val="32"/>
        </w:rPr>
        <w:t>八、名词解释</w:t>
      </w:r>
      <w:bookmarkEnd w:id="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8" w:name="_Toc_3_3_0000000018"/>
      <w:r>
        <w:rPr>
          <w:rFonts w:ascii="黑体" w:hAnsi="黑体" w:eastAsia="黑体" w:cs="黑体"/>
          <w:color w:val="000000"/>
          <w:sz w:val="32"/>
        </w:rPr>
        <w:t>九、其他需要说明的事项</w:t>
      </w:r>
      <w:bookmarkEnd w:id="8"/>
    </w:p>
    <w:p>
      <w:pPr>
        <w:spacing w:before="0" w:after="0" w:line="500" w:lineRule="exact"/>
        <w:ind w:firstLine="1209" w:firstLineChars="432"/>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F2ACA7"/>
    <w:multiLevelType w:val="singleLevel"/>
    <w:tmpl w:val="5BF2ACA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YwOGZlNjhkNzI1Y2JlODNkMGE5YzU4OGIwZjJjYzAifQ=="/>
    <w:docVar w:name="KSO_WPS_MARK_KEY" w:val="bb6dd39a-44d4-472e-bf9e-75276192ff32"/>
  </w:docVars>
  <w:rsids>
    <w:rsidRoot w:val="00000000"/>
    <w:rsid w:val="00FC3E1B"/>
    <w:rsid w:val="02F27FB9"/>
    <w:rsid w:val="040556DD"/>
    <w:rsid w:val="04387860"/>
    <w:rsid w:val="054A568F"/>
    <w:rsid w:val="069A1BC8"/>
    <w:rsid w:val="078B6297"/>
    <w:rsid w:val="08D06779"/>
    <w:rsid w:val="08D536A0"/>
    <w:rsid w:val="0C9B273A"/>
    <w:rsid w:val="0D45746B"/>
    <w:rsid w:val="1061584F"/>
    <w:rsid w:val="117417AC"/>
    <w:rsid w:val="1276256E"/>
    <w:rsid w:val="136D537D"/>
    <w:rsid w:val="13B76D00"/>
    <w:rsid w:val="159E329B"/>
    <w:rsid w:val="16F47617"/>
    <w:rsid w:val="18766D6B"/>
    <w:rsid w:val="18D70F9E"/>
    <w:rsid w:val="19341F4D"/>
    <w:rsid w:val="19D83220"/>
    <w:rsid w:val="1A6B57F9"/>
    <w:rsid w:val="1A907657"/>
    <w:rsid w:val="1BD03DBD"/>
    <w:rsid w:val="1C455095"/>
    <w:rsid w:val="1C872CDB"/>
    <w:rsid w:val="1FD3250C"/>
    <w:rsid w:val="1FE47B4B"/>
    <w:rsid w:val="21313216"/>
    <w:rsid w:val="21532F67"/>
    <w:rsid w:val="228A52D3"/>
    <w:rsid w:val="22EA7B20"/>
    <w:rsid w:val="23221D24"/>
    <w:rsid w:val="23B24B25"/>
    <w:rsid w:val="24CE594B"/>
    <w:rsid w:val="2C506C46"/>
    <w:rsid w:val="2CA94C52"/>
    <w:rsid w:val="2D4B38B1"/>
    <w:rsid w:val="313B179E"/>
    <w:rsid w:val="315736D8"/>
    <w:rsid w:val="31E143EC"/>
    <w:rsid w:val="321E60AF"/>
    <w:rsid w:val="3228255E"/>
    <w:rsid w:val="32D16607"/>
    <w:rsid w:val="334F40FB"/>
    <w:rsid w:val="335F3C12"/>
    <w:rsid w:val="33792459"/>
    <w:rsid w:val="33A53D1B"/>
    <w:rsid w:val="34791775"/>
    <w:rsid w:val="348320CD"/>
    <w:rsid w:val="366A2FFA"/>
    <w:rsid w:val="377F0F98"/>
    <w:rsid w:val="38B44A00"/>
    <w:rsid w:val="38D155B2"/>
    <w:rsid w:val="39737F44"/>
    <w:rsid w:val="3A612966"/>
    <w:rsid w:val="3A66088E"/>
    <w:rsid w:val="3D8F24F1"/>
    <w:rsid w:val="3DF22025"/>
    <w:rsid w:val="3E8E2111"/>
    <w:rsid w:val="3E916A5A"/>
    <w:rsid w:val="3FBF1E4D"/>
    <w:rsid w:val="412D6568"/>
    <w:rsid w:val="42733236"/>
    <w:rsid w:val="429250AA"/>
    <w:rsid w:val="42BC4BDD"/>
    <w:rsid w:val="44910468"/>
    <w:rsid w:val="455C6204"/>
    <w:rsid w:val="48033445"/>
    <w:rsid w:val="49920BE4"/>
    <w:rsid w:val="49F66C27"/>
    <w:rsid w:val="50550202"/>
    <w:rsid w:val="51325702"/>
    <w:rsid w:val="53B844C3"/>
    <w:rsid w:val="56160D40"/>
    <w:rsid w:val="57C53ED7"/>
    <w:rsid w:val="5A8608D2"/>
    <w:rsid w:val="5BD9023D"/>
    <w:rsid w:val="5C995796"/>
    <w:rsid w:val="5E443FAD"/>
    <w:rsid w:val="5EC0115A"/>
    <w:rsid w:val="5F236BE2"/>
    <w:rsid w:val="5F493FF1"/>
    <w:rsid w:val="5FBF69B6"/>
    <w:rsid w:val="5FE6236B"/>
    <w:rsid w:val="62213C59"/>
    <w:rsid w:val="642D103F"/>
    <w:rsid w:val="6540694A"/>
    <w:rsid w:val="658423CA"/>
    <w:rsid w:val="66FD415C"/>
    <w:rsid w:val="67561ABE"/>
    <w:rsid w:val="67862A72"/>
    <w:rsid w:val="67A708BB"/>
    <w:rsid w:val="69574B58"/>
    <w:rsid w:val="69F33097"/>
    <w:rsid w:val="6AEB3A02"/>
    <w:rsid w:val="6B4C44A1"/>
    <w:rsid w:val="6B970455"/>
    <w:rsid w:val="6BBF6778"/>
    <w:rsid w:val="6C9759BA"/>
    <w:rsid w:val="6D001DC1"/>
    <w:rsid w:val="6DA61605"/>
    <w:rsid w:val="6DAD63B8"/>
    <w:rsid w:val="6F223CBA"/>
    <w:rsid w:val="71500A63"/>
    <w:rsid w:val="72D75A5C"/>
    <w:rsid w:val="73AE5367"/>
    <w:rsid w:val="7521114B"/>
    <w:rsid w:val="75BF14FB"/>
    <w:rsid w:val="766C0F95"/>
    <w:rsid w:val="76D229AE"/>
    <w:rsid w:val="77C875A5"/>
    <w:rsid w:val="78014865"/>
    <w:rsid w:val="78FA0947"/>
    <w:rsid w:val="7A8837E5"/>
    <w:rsid w:val="7AD91395"/>
    <w:rsid w:val="7D33726F"/>
    <w:rsid w:val="7D545437"/>
    <w:rsid w:val="7E3D5EC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104</Pages>
  <Words>24144</Words>
  <Characters>28967</Characters>
  <TotalTime>17</TotalTime>
  <ScaleCrop>false</ScaleCrop>
  <LinksUpToDate>false</LinksUpToDate>
  <CharactersWithSpaces>29484</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2023-01-11T15:41:00Z</dcterms:created>
  <dc:creator>Administrator</dc:creator>
  <cp:lastModifiedBy>大头和她的小伙伴儿们</cp:lastModifiedBy>
  <dcterms:modified xsi:type="dcterms:W3CDTF">2023-09-05T02:00:07Z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8B961DE5B3B84CDABFEAD01961AA7597</vt:lpwstr>
  </property>
</Properties>
</file>