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3"/>
        <w:rPr>
          <w:rFonts w:eastAsiaTheme="minorEastAsia"/>
          <w:b/>
          <w:lang w:eastAsia="zh-CN"/>
        </w:rPr>
      </w:pPr>
      <w:r>
        <w:rPr>
          <w:rFonts w:ascii="方正小标宋_GBK" w:hAnsi="方正小标宋_GBK" w:eastAsia="方正小标宋_GBK" w:cs="方正小标宋_GBK"/>
          <w:b/>
          <w:color w:val="000000"/>
          <w:sz w:val="44"/>
        </w:rPr>
        <w:t>隆尧县隆尧镇人民政府</w:t>
      </w:r>
      <w:r>
        <w:rPr>
          <w:rFonts w:hint="eastAsia" w:ascii="方正小标宋_GBK" w:hAnsi="方正小标宋_GBK" w:cs="方正小标宋_GBK" w:eastAsiaTheme="minorEastAsia"/>
          <w:b/>
          <w:color w:val="000000"/>
          <w:sz w:val="44"/>
          <w:lang w:eastAsia="zh-CN"/>
        </w:rPr>
        <w:t>所属单位2022年单位</w:t>
      </w:r>
      <w:r>
        <w:rPr>
          <w:rFonts w:ascii="方正小标宋_GBK" w:hAnsi="方正小标宋_GBK" w:eastAsia="方正小标宋_GBK" w:cs="方正小标宋_GBK"/>
          <w:b/>
          <w:color w:val="000000"/>
          <w:sz w:val="44"/>
        </w:rPr>
        <w:t>预算</w:t>
      </w:r>
      <w:r>
        <w:rPr>
          <w:rFonts w:hint="eastAsia" w:ascii="方正小标宋_GBK" w:hAnsi="方正小标宋_GBK" w:cs="方正小标宋_GBK" w:eastAsiaTheme="minorEastAsia"/>
          <w:b/>
          <w:color w:val="000000"/>
          <w:sz w:val="44"/>
          <w:lang w:eastAsia="zh-CN"/>
        </w:rPr>
        <w:t>信息公开</w:t>
      </w:r>
    </w:p>
    <w:p>
      <w:pPr>
        <w:jc w:val="center"/>
      </w:pPr>
    </w:p>
    <w:p>
      <w:pPr>
        <w:pStyle w:val="3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一、隆尧县隆尧镇人民政府本级收支预算</w:t>
      </w:r>
      <w:r>
        <w:tab/>
      </w:r>
      <w:r>
        <w:rPr>
          <w:rFonts w:hint="eastAsia"/>
          <w:lang w:val="en-US" w:eastAsia="zh-CN"/>
        </w:rPr>
        <w:t>1</w:t>
      </w:r>
      <w:r>
        <w:fldChar w:fldCharType="end"/>
      </w:r>
    </w:p>
    <w:p>
      <w:pPr>
        <w:pStyle w:val="36"/>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t>二、隆尧县隆尧镇社区办收支预算</w:t>
      </w:r>
      <w:r>
        <w:tab/>
      </w:r>
      <w:r>
        <w:rPr>
          <w:rFonts w:hint="eastAsia"/>
          <w:lang w:val="en-US" w:eastAsia="zh-CN"/>
        </w:rPr>
        <w:t>4</w:t>
      </w:r>
      <w:r>
        <w:fldChar w:fldCharType="end"/>
      </w:r>
      <w:r>
        <w:rPr>
          <w:rFonts w:hint="eastAsia"/>
          <w:lang w:val="en-US" w:eastAsia="zh-CN"/>
        </w:rPr>
        <w:t>6</w:t>
      </w:r>
    </w:p>
    <w:p>
      <w:pPr>
        <w:sectPr>
          <w:footerReference r:id="rId3" w:type="default"/>
          <w:pgSz w:w="16840" w:h="11900" w:orient="landscape"/>
          <w:pgMar w:top="1587" w:right="1134" w:bottom="1361" w:left="1134" w:header="720" w:footer="720" w:gutter="0"/>
          <w:pgNumType w:start="1"/>
          <w:cols w:space="720" w:num="1"/>
        </w:sectPr>
      </w:pPr>
      <w:r>
        <w:fldChar w:fldCharType="end"/>
      </w:r>
      <w:bookmarkStart w:id="1" w:name="_GoBack"/>
      <w:bookmarkEnd w:id="1"/>
    </w:p>
    <w:p>
      <w:pPr>
        <w:jc w:val="center"/>
        <w:outlineLvl w:val="3"/>
        <w:rPr>
          <w:rFonts w:eastAsiaTheme="minorEastAsia"/>
          <w:lang w:eastAsia="zh-CN"/>
        </w:rPr>
      </w:pPr>
      <w:r>
        <w:rPr>
          <w:rFonts w:hint="eastAsia" w:ascii="方正小标宋_GBK" w:hAnsi="方正小标宋_GBK" w:cs="方正小标宋_GBK" w:eastAsiaTheme="minorEastAsia"/>
          <w:color w:val="000000"/>
          <w:sz w:val="44"/>
          <w:lang w:eastAsia="zh-CN"/>
        </w:rPr>
        <w:t>一、隆尧县隆尧镇人民政府本级收支预算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2793.31</w:t>
            </w:r>
          </w:p>
        </w:tc>
        <w:tc>
          <w:tcPr>
            <w:tcW w:w="4535" w:type="dxa"/>
            <w:vAlign w:val="center"/>
          </w:tcPr>
          <w:p>
            <w:pPr>
              <w:pStyle w:val="12"/>
            </w:pPr>
            <w:r>
              <w:t>一、一般公共服务支出</w:t>
            </w:r>
          </w:p>
        </w:tc>
        <w:tc>
          <w:tcPr>
            <w:tcW w:w="2126" w:type="dxa"/>
            <w:vAlign w:val="center"/>
          </w:tcPr>
          <w:p>
            <w:pPr>
              <w:pStyle w:val="11"/>
            </w:pPr>
            <w:r>
              <w:t>1042.33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3308.20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r>
              <w:t>5.00</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3308.20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1280.63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15.34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6106.51</w:t>
            </w:r>
          </w:p>
        </w:tc>
        <w:tc>
          <w:tcPr>
            <w:tcW w:w="4535" w:type="dxa"/>
            <w:vAlign w:val="center"/>
          </w:tcPr>
          <w:p>
            <w:pPr>
              <w:pStyle w:val="14"/>
            </w:pPr>
            <w:r>
              <w:t>本年支出合计</w:t>
            </w:r>
          </w:p>
        </w:tc>
        <w:tc>
          <w:tcPr>
            <w:tcW w:w="2126" w:type="dxa"/>
            <w:vAlign w:val="center"/>
          </w:tcPr>
          <w:p>
            <w:pPr>
              <w:pStyle w:val="15"/>
            </w:pPr>
            <w:r>
              <w:t>6116.85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10.34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6116.85</w:t>
            </w:r>
          </w:p>
        </w:tc>
        <w:tc>
          <w:tcPr>
            <w:tcW w:w="4535" w:type="dxa"/>
            <w:vAlign w:val="center"/>
          </w:tcPr>
          <w:p>
            <w:pPr>
              <w:pStyle w:val="14"/>
            </w:pPr>
            <w:r>
              <w:t>支出总计</w:t>
            </w:r>
          </w:p>
        </w:tc>
        <w:tc>
          <w:tcPr>
            <w:tcW w:w="2126" w:type="dxa"/>
            <w:vAlign w:val="center"/>
          </w:tcPr>
          <w:p>
            <w:pPr>
              <w:pStyle w:val="15"/>
            </w:pPr>
            <w:r>
              <w:t>6116.85</w:t>
            </w:r>
          </w:p>
        </w:tc>
      </w:tr>
    </w:tbl>
    <w:p>
      <w:pPr>
        <w:sectPr>
          <w:footerReference r:id="rId4" w:type="default"/>
          <w:footerReference r:id="rId5" w:type="even"/>
          <w:pgSz w:w="16840" w:h="11900" w:orient="landscape"/>
          <w:pgMar w:top="1361" w:right="1020" w:bottom="1134" w:left="1020" w:header="720" w:footer="720" w:gutter="0"/>
          <w:pgNumType w:start="1"/>
          <w:cols w:space="720" w:num="1"/>
          <w:docGrid w:linePitch="326" w:charSpace="0"/>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6116.85</w:t>
            </w:r>
          </w:p>
        </w:tc>
        <w:tc>
          <w:tcPr>
            <w:tcW w:w="1134" w:type="dxa"/>
            <w:vAlign w:val="center"/>
          </w:tcPr>
          <w:p>
            <w:pPr>
              <w:pStyle w:val="15"/>
            </w:pPr>
            <w:r>
              <w:t>6106.51</w:t>
            </w:r>
          </w:p>
        </w:tc>
        <w:tc>
          <w:tcPr>
            <w:tcW w:w="1134" w:type="dxa"/>
            <w:vAlign w:val="center"/>
          </w:tcPr>
          <w:p>
            <w:pPr>
              <w:pStyle w:val="15"/>
            </w:pPr>
            <w:r>
              <w:t>6106.51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1042.33</w:t>
            </w:r>
          </w:p>
        </w:tc>
        <w:tc>
          <w:tcPr>
            <w:tcW w:w="1134" w:type="dxa"/>
            <w:vAlign w:val="center"/>
          </w:tcPr>
          <w:p>
            <w:pPr>
              <w:pStyle w:val="11"/>
            </w:pPr>
            <w:r>
              <w:t>1042.33</w:t>
            </w:r>
          </w:p>
        </w:tc>
        <w:tc>
          <w:tcPr>
            <w:tcW w:w="1134" w:type="dxa"/>
            <w:vAlign w:val="center"/>
          </w:tcPr>
          <w:p>
            <w:pPr>
              <w:pStyle w:val="11"/>
            </w:pPr>
            <w:r>
              <w:t>1042.33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1026.53</w:t>
            </w:r>
          </w:p>
        </w:tc>
        <w:tc>
          <w:tcPr>
            <w:tcW w:w="1134" w:type="dxa"/>
            <w:vAlign w:val="center"/>
          </w:tcPr>
          <w:p>
            <w:pPr>
              <w:pStyle w:val="11"/>
            </w:pPr>
            <w:r>
              <w:t>1026.53</w:t>
            </w:r>
          </w:p>
        </w:tc>
        <w:tc>
          <w:tcPr>
            <w:tcW w:w="1134" w:type="dxa"/>
            <w:vAlign w:val="center"/>
          </w:tcPr>
          <w:p>
            <w:pPr>
              <w:pStyle w:val="11"/>
            </w:pPr>
            <w:r>
              <w:t>1026.53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1026.53</w:t>
            </w:r>
          </w:p>
        </w:tc>
        <w:tc>
          <w:tcPr>
            <w:tcW w:w="1134" w:type="dxa"/>
            <w:vAlign w:val="center"/>
          </w:tcPr>
          <w:p>
            <w:pPr>
              <w:pStyle w:val="11"/>
            </w:pPr>
            <w:r>
              <w:t>1026.53</w:t>
            </w:r>
          </w:p>
        </w:tc>
        <w:tc>
          <w:tcPr>
            <w:tcW w:w="1134" w:type="dxa"/>
            <w:vAlign w:val="center"/>
          </w:tcPr>
          <w:p>
            <w:pPr>
              <w:pStyle w:val="11"/>
            </w:pPr>
            <w:r>
              <w:t>1026.53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311.05</w:t>
            </w:r>
          </w:p>
        </w:tc>
        <w:tc>
          <w:tcPr>
            <w:tcW w:w="1134" w:type="dxa"/>
            <w:vAlign w:val="center"/>
          </w:tcPr>
          <w:p>
            <w:pPr>
              <w:pStyle w:val="11"/>
            </w:pPr>
            <w:r>
              <w:t>311.05</w:t>
            </w:r>
          </w:p>
        </w:tc>
        <w:tc>
          <w:tcPr>
            <w:tcW w:w="1134" w:type="dxa"/>
            <w:vAlign w:val="center"/>
          </w:tcPr>
          <w:p>
            <w:pPr>
              <w:pStyle w:val="11"/>
            </w:pPr>
            <w:r>
              <w:t>311.05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76.77</w:t>
            </w:r>
          </w:p>
        </w:tc>
        <w:tc>
          <w:tcPr>
            <w:tcW w:w="1134" w:type="dxa"/>
            <w:vAlign w:val="center"/>
          </w:tcPr>
          <w:p>
            <w:pPr>
              <w:pStyle w:val="11"/>
            </w:pPr>
            <w:r>
              <w:t>76.77</w:t>
            </w:r>
          </w:p>
        </w:tc>
        <w:tc>
          <w:tcPr>
            <w:tcW w:w="1134" w:type="dxa"/>
            <w:vAlign w:val="center"/>
          </w:tcPr>
          <w:p>
            <w:pPr>
              <w:pStyle w:val="11"/>
            </w:pPr>
            <w:r>
              <w:t>76.77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76.77</w:t>
            </w:r>
          </w:p>
        </w:tc>
        <w:tc>
          <w:tcPr>
            <w:tcW w:w="1134" w:type="dxa"/>
            <w:vAlign w:val="center"/>
          </w:tcPr>
          <w:p>
            <w:pPr>
              <w:pStyle w:val="11"/>
            </w:pPr>
            <w:r>
              <w:t>76.77</w:t>
            </w:r>
          </w:p>
        </w:tc>
        <w:tc>
          <w:tcPr>
            <w:tcW w:w="1134" w:type="dxa"/>
            <w:vAlign w:val="center"/>
          </w:tcPr>
          <w:p>
            <w:pPr>
              <w:pStyle w:val="11"/>
            </w:pPr>
            <w:r>
              <w:t>76.77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68.14</w:t>
            </w:r>
          </w:p>
        </w:tc>
        <w:tc>
          <w:tcPr>
            <w:tcW w:w="1134" w:type="dxa"/>
            <w:vAlign w:val="center"/>
          </w:tcPr>
          <w:p>
            <w:pPr>
              <w:pStyle w:val="11"/>
            </w:pPr>
            <w:r>
              <w:t>68.14</w:t>
            </w:r>
          </w:p>
        </w:tc>
        <w:tc>
          <w:tcPr>
            <w:tcW w:w="1134" w:type="dxa"/>
            <w:vAlign w:val="center"/>
          </w:tcPr>
          <w:p>
            <w:pPr>
              <w:pStyle w:val="11"/>
            </w:pPr>
            <w:r>
              <w:t>68.14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68.14</w:t>
            </w:r>
          </w:p>
        </w:tc>
        <w:tc>
          <w:tcPr>
            <w:tcW w:w="1134" w:type="dxa"/>
            <w:vAlign w:val="center"/>
          </w:tcPr>
          <w:p>
            <w:pPr>
              <w:pStyle w:val="11"/>
            </w:pPr>
            <w:r>
              <w:t>68.14</w:t>
            </w:r>
          </w:p>
        </w:tc>
        <w:tc>
          <w:tcPr>
            <w:tcW w:w="1134" w:type="dxa"/>
            <w:vAlign w:val="center"/>
          </w:tcPr>
          <w:p>
            <w:pPr>
              <w:pStyle w:val="11"/>
            </w:pPr>
            <w:r>
              <w:t>68.14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166.14</w:t>
            </w:r>
          </w:p>
        </w:tc>
        <w:tc>
          <w:tcPr>
            <w:tcW w:w="1134" w:type="dxa"/>
            <w:vAlign w:val="center"/>
          </w:tcPr>
          <w:p>
            <w:pPr>
              <w:pStyle w:val="11"/>
            </w:pPr>
            <w:r>
              <w:t>166.14</w:t>
            </w:r>
          </w:p>
        </w:tc>
        <w:tc>
          <w:tcPr>
            <w:tcW w:w="1134" w:type="dxa"/>
            <w:vAlign w:val="center"/>
          </w:tcPr>
          <w:p>
            <w:pPr>
              <w:pStyle w:val="11"/>
            </w:pPr>
            <w:r>
              <w:t>166.14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166.14</w:t>
            </w:r>
          </w:p>
        </w:tc>
        <w:tc>
          <w:tcPr>
            <w:tcW w:w="1134" w:type="dxa"/>
            <w:vAlign w:val="center"/>
          </w:tcPr>
          <w:p>
            <w:pPr>
              <w:pStyle w:val="11"/>
            </w:pPr>
            <w:r>
              <w:t>166.14</w:t>
            </w:r>
          </w:p>
        </w:tc>
        <w:tc>
          <w:tcPr>
            <w:tcW w:w="1134" w:type="dxa"/>
            <w:vAlign w:val="center"/>
          </w:tcPr>
          <w:p>
            <w:pPr>
              <w:pStyle w:val="11"/>
            </w:pPr>
            <w:r>
              <w:t>166.14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57.88</w:t>
            </w:r>
          </w:p>
        </w:tc>
        <w:tc>
          <w:tcPr>
            <w:tcW w:w="1134" w:type="dxa"/>
            <w:vAlign w:val="center"/>
          </w:tcPr>
          <w:p>
            <w:pPr>
              <w:pStyle w:val="11"/>
            </w:pPr>
            <w:r>
              <w:t>57.88</w:t>
            </w:r>
          </w:p>
        </w:tc>
        <w:tc>
          <w:tcPr>
            <w:tcW w:w="1134" w:type="dxa"/>
            <w:vAlign w:val="center"/>
          </w:tcPr>
          <w:p>
            <w:pPr>
              <w:pStyle w:val="11"/>
            </w:pPr>
            <w:r>
              <w:t>57.88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20.20</w:t>
            </w:r>
          </w:p>
        </w:tc>
        <w:tc>
          <w:tcPr>
            <w:tcW w:w="1134" w:type="dxa"/>
            <w:vAlign w:val="center"/>
          </w:tcPr>
          <w:p>
            <w:pPr>
              <w:pStyle w:val="11"/>
            </w:pPr>
            <w:r>
              <w:t>20.20</w:t>
            </w:r>
          </w:p>
        </w:tc>
        <w:tc>
          <w:tcPr>
            <w:tcW w:w="1134" w:type="dxa"/>
            <w:vAlign w:val="center"/>
          </w:tcPr>
          <w:p>
            <w:pPr>
              <w:pStyle w:val="11"/>
            </w:pPr>
            <w:r>
              <w:t>20.20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20.20</w:t>
            </w:r>
          </w:p>
        </w:tc>
        <w:tc>
          <w:tcPr>
            <w:tcW w:w="1134" w:type="dxa"/>
            <w:vAlign w:val="center"/>
          </w:tcPr>
          <w:p>
            <w:pPr>
              <w:pStyle w:val="11"/>
            </w:pPr>
            <w:r>
              <w:t>20.20</w:t>
            </w:r>
          </w:p>
        </w:tc>
        <w:tc>
          <w:tcPr>
            <w:tcW w:w="1134" w:type="dxa"/>
            <w:vAlign w:val="center"/>
          </w:tcPr>
          <w:p>
            <w:pPr>
              <w:pStyle w:val="11"/>
            </w:pPr>
            <w:r>
              <w:t>20.20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37.68</w:t>
            </w:r>
          </w:p>
        </w:tc>
        <w:tc>
          <w:tcPr>
            <w:tcW w:w="1134" w:type="dxa"/>
            <w:vAlign w:val="center"/>
          </w:tcPr>
          <w:p>
            <w:pPr>
              <w:pStyle w:val="11"/>
            </w:pPr>
            <w:r>
              <w:t>37.68</w:t>
            </w:r>
          </w:p>
        </w:tc>
        <w:tc>
          <w:tcPr>
            <w:tcW w:w="1134" w:type="dxa"/>
            <w:vAlign w:val="center"/>
          </w:tcPr>
          <w:p>
            <w:pPr>
              <w:pStyle w:val="11"/>
            </w:pPr>
            <w:r>
              <w:t>37.68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37.68</w:t>
            </w:r>
          </w:p>
        </w:tc>
        <w:tc>
          <w:tcPr>
            <w:tcW w:w="1134" w:type="dxa"/>
            <w:vAlign w:val="center"/>
          </w:tcPr>
          <w:p>
            <w:pPr>
              <w:pStyle w:val="11"/>
            </w:pPr>
            <w:r>
              <w:t>37.68</w:t>
            </w:r>
          </w:p>
        </w:tc>
        <w:tc>
          <w:tcPr>
            <w:tcW w:w="1134" w:type="dxa"/>
            <w:vAlign w:val="center"/>
          </w:tcPr>
          <w:p>
            <w:pPr>
              <w:pStyle w:val="11"/>
            </w:pPr>
            <w:r>
              <w:t>37.68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32.90</w:t>
            </w:r>
          </w:p>
        </w:tc>
        <w:tc>
          <w:tcPr>
            <w:tcW w:w="1134" w:type="dxa"/>
            <w:vAlign w:val="center"/>
          </w:tcPr>
          <w:p>
            <w:pPr>
              <w:pStyle w:val="11"/>
            </w:pPr>
            <w:r>
              <w:t>32.90</w:t>
            </w:r>
          </w:p>
        </w:tc>
        <w:tc>
          <w:tcPr>
            <w:tcW w:w="1134" w:type="dxa"/>
            <w:vAlign w:val="center"/>
          </w:tcPr>
          <w:p>
            <w:pPr>
              <w:pStyle w:val="11"/>
            </w:pPr>
            <w:r>
              <w:t>32.90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3308.20</w:t>
            </w:r>
          </w:p>
        </w:tc>
        <w:tc>
          <w:tcPr>
            <w:tcW w:w="1134" w:type="dxa"/>
            <w:vAlign w:val="center"/>
          </w:tcPr>
          <w:p>
            <w:pPr>
              <w:pStyle w:val="11"/>
            </w:pPr>
            <w:r>
              <w:t>3308.20</w:t>
            </w:r>
          </w:p>
        </w:tc>
        <w:tc>
          <w:tcPr>
            <w:tcW w:w="1134" w:type="dxa"/>
            <w:vAlign w:val="center"/>
          </w:tcPr>
          <w:p>
            <w:pPr>
              <w:pStyle w:val="11"/>
            </w:pPr>
            <w:r>
              <w:t>3308.20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3308.20</w:t>
            </w:r>
          </w:p>
        </w:tc>
        <w:tc>
          <w:tcPr>
            <w:tcW w:w="1134" w:type="dxa"/>
            <w:vAlign w:val="center"/>
          </w:tcPr>
          <w:p>
            <w:pPr>
              <w:pStyle w:val="11"/>
            </w:pPr>
            <w:r>
              <w:t>3308.20</w:t>
            </w:r>
          </w:p>
        </w:tc>
        <w:tc>
          <w:tcPr>
            <w:tcW w:w="1134" w:type="dxa"/>
            <w:vAlign w:val="center"/>
          </w:tcPr>
          <w:p>
            <w:pPr>
              <w:pStyle w:val="11"/>
            </w:pPr>
            <w:r>
              <w:t>3308.20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2958.20</w:t>
            </w:r>
          </w:p>
        </w:tc>
        <w:tc>
          <w:tcPr>
            <w:tcW w:w="1134" w:type="dxa"/>
            <w:vAlign w:val="center"/>
          </w:tcPr>
          <w:p>
            <w:pPr>
              <w:pStyle w:val="11"/>
            </w:pPr>
            <w:r>
              <w:t>2958.20</w:t>
            </w:r>
          </w:p>
        </w:tc>
        <w:tc>
          <w:tcPr>
            <w:tcW w:w="1134" w:type="dxa"/>
            <w:vAlign w:val="center"/>
          </w:tcPr>
          <w:p>
            <w:pPr>
              <w:pStyle w:val="11"/>
            </w:pPr>
            <w:r>
              <w:t>2958.20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1280.63</w:t>
            </w:r>
          </w:p>
        </w:tc>
        <w:tc>
          <w:tcPr>
            <w:tcW w:w="1134" w:type="dxa"/>
            <w:vAlign w:val="center"/>
          </w:tcPr>
          <w:p>
            <w:pPr>
              <w:pStyle w:val="11"/>
            </w:pPr>
            <w:r>
              <w:t>1280.63</w:t>
            </w:r>
          </w:p>
        </w:tc>
        <w:tc>
          <w:tcPr>
            <w:tcW w:w="1134" w:type="dxa"/>
            <w:vAlign w:val="center"/>
          </w:tcPr>
          <w:p>
            <w:pPr>
              <w:pStyle w:val="11"/>
            </w:pPr>
            <w:r>
              <w:t>1280.63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245.00</w:t>
            </w:r>
          </w:p>
        </w:tc>
        <w:tc>
          <w:tcPr>
            <w:tcW w:w="1134" w:type="dxa"/>
            <w:vAlign w:val="center"/>
          </w:tcPr>
          <w:p>
            <w:pPr>
              <w:pStyle w:val="11"/>
            </w:pPr>
            <w:r>
              <w:t>245.00</w:t>
            </w:r>
          </w:p>
        </w:tc>
        <w:tc>
          <w:tcPr>
            <w:tcW w:w="1134" w:type="dxa"/>
            <w:vAlign w:val="center"/>
          </w:tcPr>
          <w:p>
            <w:pPr>
              <w:pStyle w:val="11"/>
            </w:pPr>
            <w:r>
              <w:t>245.00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2130142</w:t>
            </w:r>
          </w:p>
        </w:tc>
        <w:tc>
          <w:tcPr>
            <w:tcW w:w="1559" w:type="dxa"/>
            <w:vAlign w:val="center"/>
          </w:tcPr>
          <w:p>
            <w:pPr>
              <w:pStyle w:val="12"/>
            </w:pPr>
            <w:r>
              <w:t>农村道路建设</w:t>
            </w:r>
          </w:p>
        </w:tc>
        <w:tc>
          <w:tcPr>
            <w:tcW w:w="1134" w:type="dxa"/>
            <w:vAlign w:val="center"/>
          </w:tcPr>
          <w:p>
            <w:pPr>
              <w:pStyle w:val="11"/>
            </w:pPr>
            <w:r>
              <w:t>245.00</w:t>
            </w:r>
          </w:p>
        </w:tc>
        <w:tc>
          <w:tcPr>
            <w:tcW w:w="1134" w:type="dxa"/>
            <w:vAlign w:val="center"/>
          </w:tcPr>
          <w:p>
            <w:pPr>
              <w:pStyle w:val="11"/>
            </w:pPr>
            <w:r>
              <w:t>245.00</w:t>
            </w:r>
          </w:p>
        </w:tc>
        <w:tc>
          <w:tcPr>
            <w:tcW w:w="1134" w:type="dxa"/>
            <w:vAlign w:val="center"/>
          </w:tcPr>
          <w:p>
            <w:pPr>
              <w:pStyle w:val="11"/>
            </w:pPr>
            <w:r>
              <w:t>245.00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21305</w:t>
            </w:r>
          </w:p>
        </w:tc>
        <w:tc>
          <w:tcPr>
            <w:tcW w:w="1559" w:type="dxa"/>
            <w:vAlign w:val="center"/>
          </w:tcPr>
          <w:p>
            <w:pPr>
              <w:pStyle w:val="12"/>
            </w:pPr>
            <w:r>
              <w:t>巩固脱贫衔接乡村振兴</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2130501</w:t>
            </w:r>
          </w:p>
        </w:tc>
        <w:tc>
          <w:tcPr>
            <w:tcW w:w="1559" w:type="dxa"/>
            <w:vAlign w:val="center"/>
          </w:tcPr>
          <w:p>
            <w:pPr>
              <w:pStyle w:val="12"/>
            </w:pPr>
            <w:r>
              <w:t>行政运行</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1029.70</w:t>
            </w:r>
          </w:p>
        </w:tc>
        <w:tc>
          <w:tcPr>
            <w:tcW w:w="1134" w:type="dxa"/>
            <w:vAlign w:val="center"/>
          </w:tcPr>
          <w:p>
            <w:pPr>
              <w:pStyle w:val="11"/>
            </w:pPr>
            <w:r>
              <w:t>1029.70</w:t>
            </w:r>
          </w:p>
        </w:tc>
        <w:tc>
          <w:tcPr>
            <w:tcW w:w="1134" w:type="dxa"/>
            <w:vAlign w:val="center"/>
          </w:tcPr>
          <w:p>
            <w:pPr>
              <w:pStyle w:val="11"/>
            </w:pPr>
            <w:r>
              <w:t>1029.70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1029.70</w:t>
            </w:r>
          </w:p>
        </w:tc>
        <w:tc>
          <w:tcPr>
            <w:tcW w:w="1134" w:type="dxa"/>
            <w:vAlign w:val="center"/>
          </w:tcPr>
          <w:p>
            <w:pPr>
              <w:pStyle w:val="11"/>
            </w:pPr>
            <w:r>
              <w:t>1029.70</w:t>
            </w:r>
          </w:p>
        </w:tc>
        <w:tc>
          <w:tcPr>
            <w:tcW w:w="1134" w:type="dxa"/>
            <w:vAlign w:val="center"/>
          </w:tcPr>
          <w:p>
            <w:pPr>
              <w:pStyle w:val="11"/>
            </w:pPr>
            <w:r>
              <w:t>1029.70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65.17</w:t>
            </w:r>
          </w:p>
        </w:tc>
        <w:tc>
          <w:tcPr>
            <w:tcW w:w="1134" w:type="dxa"/>
            <w:vAlign w:val="center"/>
          </w:tcPr>
          <w:p>
            <w:pPr>
              <w:pStyle w:val="11"/>
            </w:pPr>
            <w:r>
              <w:t>65.17</w:t>
            </w:r>
          </w:p>
        </w:tc>
        <w:tc>
          <w:tcPr>
            <w:tcW w:w="1134" w:type="dxa"/>
            <w:vAlign w:val="center"/>
          </w:tcPr>
          <w:p>
            <w:pPr>
              <w:pStyle w:val="11"/>
            </w:pPr>
            <w:r>
              <w:t>65.17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65.17</w:t>
            </w:r>
          </w:p>
        </w:tc>
        <w:tc>
          <w:tcPr>
            <w:tcW w:w="1134" w:type="dxa"/>
            <w:vAlign w:val="center"/>
          </w:tcPr>
          <w:p>
            <w:pPr>
              <w:pStyle w:val="11"/>
            </w:pPr>
            <w:r>
              <w:t>65.17</w:t>
            </w:r>
          </w:p>
        </w:tc>
        <w:tc>
          <w:tcPr>
            <w:tcW w:w="1134" w:type="dxa"/>
            <w:vAlign w:val="center"/>
          </w:tcPr>
          <w:p>
            <w:pPr>
              <w:pStyle w:val="11"/>
            </w:pPr>
            <w:r>
              <w:t>65.17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65.17</w:t>
            </w:r>
          </w:p>
        </w:tc>
        <w:tc>
          <w:tcPr>
            <w:tcW w:w="1134" w:type="dxa"/>
            <w:vAlign w:val="center"/>
          </w:tcPr>
          <w:p>
            <w:pPr>
              <w:pStyle w:val="11"/>
            </w:pPr>
            <w:r>
              <w:t>65.17</w:t>
            </w:r>
          </w:p>
        </w:tc>
        <w:tc>
          <w:tcPr>
            <w:tcW w:w="1134" w:type="dxa"/>
            <w:vAlign w:val="center"/>
          </w:tcPr>
          <w:p>
            <w:pPr>
              <w:pStyle w:val="11"/>
            </w:pPr>
            <w:r>
              <w:t>65.17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15.34</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15.34</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46</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15.34</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10.34</w:t>
            </w:r>
          </w:p>
        </w:tc>
      </w:tr>
    </w:tbl>
    <w:p>
      <w:pPr>
        <w:sectPr>
          <w:footerReference r:id="rId6" w:type="default"/>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6116.85</w:t>
            </w:r>
          </w:p>
        </w:tc>
        <w:tc>
          <w:tcPr>
            <w:tcW w:w="1361" w:type="dxa"/>
            <w:vAlign w:val="center"/>
          </w:tcPr>
          <w:p>
            <w:pPr>
              <w:pStyle w:val="15"/>
            </w:pPr>
            <w:r>
              <w:t>1128.69</w:t>
            </w:r>
          </w:p>
        </w:tc>
        <w:tc>
          <w:tcPr>
            <w:tcW w:w="1361" w:type="dxa"/>
            <w:vAlign w:val="center"/>
          </w:tcPr>
          <w:p>
            <w:pPr>
              <w:pStyle w:val="15"/>
            </w:pPr>
            <w:r>
              <w:t>4988.15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1042.33</w:t>
            </w:r>
          </w:p>
        </w:tc>
        <w:tc>
          <w:tcPr>
            <w:tcW w:w="1361" w:type="dxa"/>
            <w:vAlign w:val="center"/>
          </w:tcPr>
          <w:p>
            <w:pPr>
              <w:pStyle w:val="11"/>
            </w:pPr>
            <w:r>
              <w:t>949.07</w:t>
            </w:r>
          </w:p>
        </w:tc>
        <w:tc>
          <w:tcPr>
            <w:tcW w:w="1361" w:type="dxa"/>
            <w:vAlign w:val="center"/>
          </w:tcPr>
          <w:p>
            <w:pPr>
              <w:pStyle w:val="11"/>
            </w:pPr>
            <w:r>
              <w:t>93.26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1026.53</w:t>
            </w:r>
          </w:p>
        </w:tc>
        <w:tc>
          <w:tcPr>
            <w:tcW w:w="1361" w:type="dxa"/>
            <w:vAlign w:val="center"/>
          </w:tcPr>
          <w:p>
            <w:pPr>
              <w:pStyle w:val="11"/>
            </w:pPr>
            <w:r>
              <w:t>949.07</w:t>
            </w:r>
          </w:p>
        </w:tc>
        <w:tc>
          <w:tcPr>
            <w:tcW w:w="1361" w:type="dxa"/>
            <w:vAlign w:val="center"/>
          </w:tcPr>
          <w:p>
            <w:pPr>
              <w:pStyle w:val="11"/>
            </w:pPr>
            <w:r>
              <w:t>77.46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1026.53</w:t>
            </w:r>
          </w:p>
        </w:tc>
        <w:tc>
          <w:tcPr>
            <w:tcW w:w="1361" w:type="dxa"/>
            <w:vAlign w:val="center"/>
          </w:tcPr>
          <w:p>
            <w:pPr>
              <w:pStyle w:val="11"/>
            </w:pPr>
            <w:r>
              <w:t>949.07</w:t>
            </w:r>
          </w:p>
        </w:tc>
        <w:tc>
          <w:tcPr>
            <w:tcW w:w="1361" w:type="dxa"/>
            <w:vAlign w:val="center"/>
          </w:tcPr>
          <w:p>
            <w:pPr>
              <w:pStyle w:val="11"/>
            </w:pPr>
            <w:r>
              <w:t>77.46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311.05</w:t>
            </w:r>
          </w:p>
        </w:tc>
        <w:tc>
          <w:tcPr>
            <w:tcW w:w="1361" w:type="dxa"/>
            <w:vAlign w:val="center"/>
          </w:tcPr>
          <w:p>
            <w:pPr>
              <w:pStyle w:val="11"/>
            </w:pPr>
            <w:r>
              <w:t>76.77</w:t>
            </w:r>
          </w:p>
        </w:tc>
        <w:tc>
          <w:tcPr>
            <w:tcW w:w="1361" w:type="dxa"/>
            <w:vAlign w:val="center"/>
          </w:tcPr>
          <w:p>
            <w:pPr>
              <w:pStyle w:val="11"/>
            </w:pPr>
            <w:r>
              <w:t>234.28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76.77</w:t>
            </w:r>
          </w:p>
        </w:tc>
        <w:tc>
          <w:tcPr>
            <w:tcW w:w="1361" w:type="dxa"/>
            <w:vAlign w:val="center"/>
          </w:tcPr>
          <w:p>
            <w:pPr>
              <w:pStyle w:val="11"/>
            </w:pPr>
            <w:r>
              <w:t>76.77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76.77</w:t>
            </w:r>
          </w:p>
        </w:tc>
        <w:tc>
          <w:tcPr>
            <w:tcW w:w="1361" w:type="dxa"/>
            <w:vAlign w:val="center"/>
          </w:tcPr>
          <w:p>
            <w:pPr>
              <w:pStyle w:val="11"/>
            </w:pPr>
            <w:r>
              <w:t>76.77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68.14</w:t>
            </w:r>
          </w:p>
        </w:tc>
        <w:tc>
          <w:tcPr>
            <w:tcW w:w="1361" w:type="dxa"/>
            <w:vAlign w:val="center"/>
          </w:tcPr>
          <w:p>
            <w:pPr>
              <w:pStyle w:val="11"/>
            </w:pPr>
          </w:p>
        </w:tc>
        <w:tc>
          <w:tcPr>
            <w:tcW w:w="1361" w:type="dxa"/>
            <w:vAlign w:val="center"/>
          </w:tcPr>
          <w:p>
            <w:pPr>
              <w:pStyle w:val="11"/>
            </w:pPr>
            <w:r>
              <w:t>68.14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68.14</w:t>
            </w:r>
          </w:p>
        </w:tc>
        <w:tc>
          <w:tcPr>
            <w:tcW w:w="1361" w:type="dxa"/>
            <w:vAlign w:val="center"/>
          </w:tcPr>
          <w:p>
            <w:pPr>
              <w:pStyle w:val="11"/>
            </w:pPr>
          </w:p>
        </w:tc>
        <w:tc>
          <w:tcPr>
            <w:tcW w:w="1361" w:type="dxa"/>
            <w:vAlign w:val="center"/>
          </w:tcPr>
          <w:p>
            <w:pPr>
              <w:pStyle w:val="11"/>
            </w:pPr>
            <w:r>
              <w:t>68.14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166.14</w:t>
            </w:r>
          </w:p>
        </w:tc>
        <w:tc>
          <w:tcPr>
            <w:tcW w:w="1361" w:type="dxa"/>
            <w:vAlign w:val="center"/>
          </w:tcPr>
          <w:p>
            <w:pPr>
              <w:pStyle w:val="11"/>
            </w:pPr>
          </w:p>
        </w:tc>
        <w:tc>
          <w:tcPr>
            <w:tcW w:w="1361" w:type="dxa"/>
            <w:vAlign w:val="center"/>
          </w:tcPr>
          <w:p>
            <w:pPr>
              <w:pStyle w:val="11"/>
            </w:pPr>
            <w:r>
              <w:t>166.14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166.14</w:t>
            </w:r>
          </w:p>
        </w:tc>
        <w:tc>
          <w:tcPr>
            <w:tcW w:w="1361" w:type="dxa"/>
            <w:vAlign w:val="center"/>
          </w:tcPr>
          <w:p>
            <w:pPr>
              <w:pStyle w:val="11"/>
            </w:pPr>
          </w:p>
        </w:tc>
        <w:tc>
          <w:tcPr>
            <w:tcW w:w="1361" w:type="dxa"/>
            <w:vAlign w:val="center"/>
          </w:tcPr>
          <w:p>
            <w:pPr>
              <w:pStyle w:val="11"/>
            </w:pPr>
            <w:r>
              <w:t>166.14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57.88</w:t>
            </w:r>
          </w:p>
        </w:tc>
        <w:tc>
          <w:tcPr>
            <w:tcW w:w="1361" w:type="dxa"/>
            <w:vAlign w:val="center"/>
          </w:tcPr>
          <w:p>
            <w:pPr>
              <w:pStyle w:val="11"/>
            </w:pPr>
            <w:r>
              <w:t>37.68</w:t>
            </w:r>
          </w:p>
        </w:tc>
        <w:tc>
          <w:tcPr>
            <w:tcW w:w="1361" w:type="dxa"/>
            <w:vAlign w:val="center"/>
          </w:tcPr>
          <w:p>
            <w:pPr>
              <w:pStyle w:val="11"/>
            </w:pPr>
            <w:r>
              <w:t>20.20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20.20</w:t>
            </w:r>
          </w:p>
        </w:tc>
        <w:tc>
          <w:tcPr>
            <w:tcW w:w="1361" w:type="dxa"/>
            <w:vAlign w:val="center"/>
          </w:tcPr>
          <w:p>
            <w:pPr>
              <w:pStyle w:val="11"/>
            </w:pPr>
          </w:p>
        </w:tc>
        <w:tc>
          <w:tcPr>
            <w:tcW w:w="1361" w:type="dxa"/>
            <w:vAlign w:val="center"/>
          </w:tcPr>
          <w:p>
            <w:pPr>
              <w:pStyle w:val="11"/>
            </w:pPr>
            <w:r>
              <w:t>20.20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20.20</w:t>
            </w:r>
          </w:p>
        </w:tc>
        <w:tc>
          <w:tcPr>
            <w:tcW w:w="1361" w:type="dxa"/>
            <w:vAlign w:val="center"/>
          </w:tcPr>
          <w:p>
            <w:pPr>
              <w:pStyle w:val="11"/>
            </w:pPr>
          </w:p>
        </w:tc>
        <w:tc>
          <w:tcPr>
            <w:tcW w:w="1361" w:type="dxa"/>
            <w:vAlign w:val="center"/>
          </w:tcPr>
          <w:p>
            <w:pPr>
              <w:pStyle w:val="11"/>
            </w:pPr>
            <w:r>
              <w:t>20.20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37.68</w:t>
            </w:r>
          </w:p>
        </w:tc>
        <w:tc>
          <w:tcPr>
            <w:tcW w:w="1361" w:type="dxa"/>
            <w:vAlign w:val="center"/>
          </w:tcPr>
          <w:p>
            <w:pPr>
              <w:pStyle w:val="11"/>
            </w:pPr>
            <w:r>
              <w:t>37.68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37.68</w:t>
            </w:r>
          </w:p>
        </w:tc>
        <w:tc>
          <w:tcPr>
            <w:tcW w:w="1361" w:type="dxa"/>
            <w:vAlign w:val="center"/>
          </w:tcPr>
          <w:p>
            <w:pPr>
              <w:pStyle w:val="11"/>
            </w:pPr>
            <w:r>
              <w:t>37.68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32.90</w:t>
            </w:r>
          </w:p>
        </w:tc>
        <w:tc>
          <w:tcPr>
            <w:tcW w:w="1361" w:type="dxa"/>
            <w:vAlign w:val="center"/>
          </w:tcPr>
          <w:p>
            <w:pPr>
              <w:pStyle w:val="11"/>
            </w:pPr>
          </w:p>
        </w:tc>
        <w:tc>
          <w:tcPr>
            <w:tcW w:w="1361" w:type="dxa"/>
            <w:vAlign w:val="center"/>
          </w:tcPr>
          <w:p>
            <w:pPr>
              <w:pStyle w:val="11"/>
            </w:pPr>
            <w:r>
              <w:t>32.90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3308.20</w:t>
            </w:r>
          </w:p>
        </w:tc>
        <w:tc>
          <w:tcPr>
            <w:tcW w:w="1361" w:type="dxa"/>
            <w:vAlign w:val="center"/>
          </w:tcPr>
          <w:p>
            <w:pPr>
              <w:pStyle w:val="11"/>
            </w:pPr>
          </w:p>
        </w:tc>
        <w:tc>
          <w:tcPr>
            <w:tcW w:w="1361" w:type="dxa"/>
            <w:vAlign w:val="center"/>
          </w:tcPr>
          <w:p>
            <w:pPr>
              <w:pStyle w:val="11"/>
            </w:pPr>
            <w:r>
              <w:t>3308.20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3308.20</w:t>
            </w:r>
          </w:p>
        </w:tc>
        <w:tc>
          <w:tcPr>
            <w:tcW w:w="1361" w:type="dxa"/>
            <w:vAlign w:val="center"/>
          </w:tcPr>
          <w:p>
            <w:pPr>
              <w:pStyle w:val="11"/>
            </w:pPr>
          </w:p>
        </w:tc>
        <w:tc>
          <w:tcPr>
            <w:tcW w:w="1361" w:type="dxa"/>
            <w:vAlign w:val="center"/>
          </w:tcPr>
          <w:p>
            <w:pPr>
              <w:pStyle w:val="11"/>
            </w:pPr>
            <w:r>
              <w:t>3308.20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2958.20</w:t>
            </w:r>
          </w:p>
        </w:tc>
        <w:tc>
          <w:tcPr>
            <w:tcW w:w="1361" w:type="dxa"/>
            <w:vAlign w:val="center"/>
          </w:tcPr>
          <w:p>
            <w:pPr>
              <w:pStyle w:val="11"/>
            </w:pPr>
          </w:p>
        </w:tc>
        <w:tc>
          <w:tcPr>
            <w:tcW w:w="1361" w:type="dxa"/>
            <w:vAlign w:val="center"/>
          </w:tcPr>
          <w:p>
            <w:pPr>
              <w:pStyle w:val="11"/>
            </w:pPr>
            <w:r>
              <w:t>2958.20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1280.63</w:t>
            </w:r>
          </w:p>
        </w:tc>
        <w:tc>
          <w:tcPr>
            <w:tcW w:w="1361" w:type="dxa"/>
            <w:vAlign w:val="center"/>
          </w:tcPr>
          <w:p>
            <w:pPr>
              <w:pStyle w:val="11"/>
            </w:pPr>
          </w:p>
        </w:tc>
        <w:tc>
          <w:tcPr>
            <w:tcW w:w="1361" w:type="dxa"/>
            <w:vAlign w:val="center"/>
          </w:tcPr>
          <w:p>
            <w:pPr>
              <w:pStyle w:val="11"/>
            </w:pPr>
            <w:r>
              <w:t>1280.63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245.00</w:t>
            </w:r>
          </w:p>
        </w:tc>
        <w:tc>
          <w:tcPr>
            <w:tcW w:w="1361" w:type="dxa"/>
            <w:vAlign w:val="center"/>
          </w:tcPr>
          <w:p>
            <w:pPr>
              <w:pStyle w:val="11"/>
            </w:pPr>
          </w:p>
        </w:tc>
        <w:tc>
          <w:tcPr>
            <w:tcW w:w="1361" w:type="dxa"/>
            <w:vAlign w:val="center"/>
          </w:tcPr>
          <w:p>
            <w:pPr>
              <w:pStyle w:val="11"/>
            </w:pPr>
            <w:r>
              <w:t>245.00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2130142</w:t>
            </w:r>
          </w:p>
        </w:tc>
        <w:tc>
          <w:tcPr>
            <w:tcW w:w="4535" w:type="dxa"/>
            <w:vAlign w:val="center"/>
          </w:tcPr>
          <w:p>
            <w:pPr>
              <w:pStyle w:val="12"/>
            </w:pPr>
            <w:r>
              <w:t>农村道路建设</w:t>
            </w:r>
          </w:p>
        </w:tc>
        <w:tc>
          <w:tcPr>
            <w:tcW w:w="1361" w:type="dxa"/>
            <w:vAlign w:val="center"/>
          </w:tcPr>
          <w:p>
            <w:pPr>
              <w:pStyle w:val="11"/>
            </w:pPr>
            <w:r>
              <w:t>245.00</w:t>
            </w:r>
          </w:p>
        </w:tc>
        <w:tc>
          <w:tcPr>
            <w:tcW w:w="1361" w:type="dxa"/>
            <w:vAlign w:val="center"/>
          </w:tcPr>
          <w:p>
            <w:pPr>
              <w:pStyle w:val="11"/>
            </w:pPr>
          </w:p>
        </w:tc>
        <w:tc>
          <w:tcPr>
            <w:tcW w:w="1361" w:type="dxa"/>
            <w:vAlign w:val="center"/>
          </w:tcPr>
          <w:p>
            <w:pPr>
              <w:pStyle w:val="11"/>
            </w:pPr>
            <w:r>
              <w:t>245.00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21305</w:t>
            </w:r>
          </w:p>
        </w:tc>
        <w:tc>
          <w:tcPr>
            <w:tcW w:w="4535" w:type="dxa"/>
            <w:vAlign w:val="center"/>
          </w:tcPr>
          <w:p>
            <w:pPr>
              <w:pStyle w:val="12"/>
            </w:pPr>
            <w:r>
              <w:t>巩固脱贫衔接乡村振兴</w:t>
            </w:r>
          </w:p>
        </w:tc>
        <w:tc>
          <w:tcPr>
            <w:tcW w:w="1361" w:type="dxa"/>
            <w:vAlign w:val="center"/>
          </w:tcPr>
          <w:p>
            <w:pPr>
              <w:pStyle w:val="11"/>
            </w:pPr>
            <w:r>
              <w:t>5.93</w:t>
            </w:r>
          </w:p>
        </w:tc>
        <w:tc>
          <w:tcPr>
            <w:tcW w:w="1361" w:type="dxa"/>
            <w:vAlign w:val="center"/>
          </w:tcPr>
          <w:p>
            <w:pPr>
              <w:pStyle w:val="11"/>
            </w:pPr>
          </w:p>
        </w:tc>
        <w:tc>
          <w:tcPr>
            <w:tcW w:w="1361" w:type="dxa"/>
            <w:vAlign w:val="center"/>
          </w:tcPr>
          <w:p>
            <w:pPr>
              <w:pStyle w:val="11"/>
            </w:pPr>
            <w:r>
              <w:t>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2130501</w:t>
            </w:r>
          </w:p>
        </w:tc>
        <w:tc>
          <w:tcPr>
            <w:tcW w:w="4535" w:type="dxa"/>
            <w:vAlign w:val="center"/>
          </w:tcPr>
          <w:p>
            <w:pPr>
              <w:pStyle w:val="12"/>
            </w:pPr>
            <w:r>
              <w:t>行政运行</w:t>
            </w:r>
          </w:p>
        </w:tc>
        <w:tc>
          <w:tcPr>
            <w:tcW w:w="1361" w:type="dxa"/>
            <w:vAlign w:val="center"/>
          </w:tcPr>
          <w:p>
            <w:pPr>
              <w:pStyle w:val="11"/>
            </w:pPr>
            <w:r>
              <w:t>5.93</w:t>
            </w:r>
          </w:p>
        </w:tc>
        <w:tc>
          <w:tcPr>
            <w:tcW w:w="1361" w:type="dxa"/>
            <w:vAlign w:val="center"/>
          </w:tcPr>
          <w:p>
            <w:pPr>
              <w:pStyle w:val="11"/>
            </w:pPr>
          </w:p>
        </w:tc>
        <w:tc>
          <w:tcPr>
            <w:tcW w:w="1361" w:type="dxa"/>
            <w:vAlign w:val="center"/>
          </w:tcPr>
          <w:p>
            <w:pPr>
              <w:pStyle w:val="11"/>
            </w:pPr>
            <w:r>
              <w:t>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1029.70</w:t>
            </w:r>
          </w:p>
        </w:tc>
        <w:tc>
          <w:tcPr>
            <w:tcW w:w="1361" w:type="dxa"/>
            <w:vAlign w:val="center"/>
          </w:tcPr>
          <w:p>
            <w:pPr>
              <w:pStyle w:val="11"/>
            </w:pPr>
          </w:p>
        </w:tc>
        <w:tc>
          <w:tcPr>
            <w:tcW w:w="1361" w:type="dxa"/>
            <w:vAlign w:val="center"/>
          </w:tcPr>
          <w:p>
            <w:pPr>
              <w:pStyle w:val="11"/>
            </w:pPr>
            <w:r>
              <w:t>1029.70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1029.70</w:t>
            </w:r>
          </w:p>
        </w:tc>
        <w:tc>
          <w:tcPr>
            <w:tcW w:w="1361" w:type="dxa"/>
            <w:vAlign w:val="center"/>
          </w:tcPr>
          <w:p>
            <w:pPr>
              <w:pStyle w:val="11"/>
            </w:pPr>
          </w:p>
        </w:tc>
        <w:tc>
          <w:tcPr>
            <w:tcW w:w="1361" w:type="dxa"/>
            <w:vAlign w:val="center"/>
          </w:tcPr>
          <w:p>
            <w:pPr>
              <w:pStyle w:val="11"/>
            </w:pPr>
            <w:r>
              <w:t>1029.70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65.17</w:t>
            </w:r>
          </w:p>
        </w:tc>
        <w:tc>
          <w:tcPr>
            <w:tcW w:w="1361" w:type="dxa"/>
            <w:vAlign w:val="center"/>
          </w:tcPr>
          <w:p>
            <w:pPr>
              <w:pStyle w:val="11"/>
            </w:pPr>
            <w:r>
              <w:t>65.17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65.17</w:t>
            </w:r>
          </w:p>
        </w:tc>
        <w:tc>
          <w:tcPr>
            <w:tcW w:w="1361" w:type="dxa"/>
            <w:vAlign w:val="center"/>
          </w:tcPr>
          <w:p>
            <w:pPr>
              <w:pStyle w:val="11"/>
            </w:pPr>
            <w:r>
              <w:t>65.17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65.17</w:t>
            </w:r>
          </w:p>
        </w:tc>
        <w:tc>
          <w:tcPr>
            <w:tcW w:w="1361" w:type="dxa"/>
            <w:vAlign w:val="center"/>
          </w:tcPr>
          <w:p>
            <w:pPr>
              <w:pStyle w:val="11"/>
            </w:pPr>
            <w:r>
              <w:t>65.17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15.34</w:t>
            </w:r>
          </w:p>
        </w:tc>
        <w:tc>
          <w:tcPr>
            <w:tcW w:w="1361" w:type="dxa"/>
            <w:vAlign w:val="center"/>
          </w:tcPr>
          <w:p>
            <w:pPr>
              <w:pStyle w:val="11"/>
            </w:pPr>
          </w:p>
        </w:tc>
        <w:tc>
          <w:tcPr>
            <w:tcW w:w="1361" w:type="dxa"/>
            <w:vAlign w:val="center"/>
          </w:tcPr>
          <w:p>
            <w:pPr>
              <w:pStyle w:val="11"/>
            </w:pPr>
            <w:r>
              <w:t>15.34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15.34</w:t>
            </w:r>
          </w:p>
        </w:tc>
        <w:tc>
          <w:tcPr>
            <w:tcW w:w="1361" w:type="dxa"/>
            <w:vAlign w:val="center"/>
          </w:tcPr>
          <w:p>
            <w:pPr>
              <w:pStyle w:val="11"/>
            </w:pPr>
          </w:p>
        </w:tc>
        <w:tc>
          <w:tcPr>
            <w:tcW w:w="1361" w:type="dxa"/>
            <w:vAlign w:val="center"/>
          </w:tcPr>
          <w:p>
            <w:pPr>
              <w:pStyle w:val="11"/>
            </w:pPr>
            <w:r>
              <w:t>15.34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15.34</w:t>
            </w:r>
          </w:p>
        </w:tc>
        <w:tc>
          <w:tcPr>
            <w:tcW w:w="1361" w:type="dxa"/>
            <w:vAlign w:val="center"/>
          </w:tcPr>
          <w:p>
            <w:pPr>
              <w:pStyle w:val="11"/>
            </w:pPr>
          </w:p>
        </w:tc>
        <w:tc>
          <w:tcPr>
            <w:tcW w:w="1361" w:type="dxa"/>
            <w:vAlign w:val="center"/>
          </w:tcPr>
          <w:p>
            <w:pPr>
              <w:pStyle w:val="11"/>
            </w:pPr>
            <w:r>
              <w:t>15.34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2793.31</w:t>
            </w:r>
          </w:p>
        </w:tc>
        <w:tc>
          <w:tcPr>
            <w:tcW w:w="3402" w:type="dxa"/>
            <w:vAlign w:val="center"/>
          </w:tcPr>
          <w:p>
            <w:pPr>
              <w:pStyle w:val="12"/>
            </w:pPr>
            <w:r>
              <w:t>一、一般公共服务支出</w:t>
            </w:r>
          </w:p>
        </w:tc>
        <w:tc>
          <w:tcPr>
            <w:tcW w:w="1474" w:type="dxa"/>
            <w:vAlign w:val="center"/>
          </w:tcPr>
          <w:p>
            <w:pPr>
              <w:pStyle w:val="11"/>
            </w:pPr>
            <w:r>
              <w:t>1042.33</w:t>
            </w:r>
          </w:p>
        </w:tc>
        <w:tc>
          <w:tcPr>
            <w:tcW w:w="1474" w:type="dxa"/>
            <w:vAlign w:val="center"/>
          </w:tcPr>
          <w:p>
            <w:pPr>
              <w:pStyle w:val="11"/>
            </w:pPr>
            <w:r>
              <w:t>1042.33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3308.20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5.00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3.35</w:t>
            </w:r>
          </w:p>
        </w:tc>
        <w:tc>
          <w:tcPr>
            <w:tcW w:w="1474" w:type="dxa"/>
            <w:vAlign w:val="center"/>
          </w:tcPr>
          <w:p>
            <w:pPr>
              <w:pStyle w:val="11"/>
            </w:pPr>
            <w:r>
              <w:t>3.35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311.05</w:t>
            </w:r>
          </w:p>
        </w:tc>
        <w:tc>
          <w:tcPr>
            <w:tcW w:w="1474" w:type="dxa"/>
            <w:vAlign w:val="center"/>
          </w:tcPr>
          <w:p>
            <w:pPr>
              <w:pStyle w:val="11"/>
            </w:pPr>
            <w:r>
              <w:t>311.05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57.88</w:t>
            </w:r>
          </w:p>
        </w:tc>
        <w:tc>
          <w:tcPr>
            <w:tcW w:w="1474" w:type="dxa"/>
            <w:vAlign w:val="center"/>
          </w:tcPr>
          <w:p>
            <w:pPr>
              <w:pStyle w:val="11"/>
            </w:pPr>
            <w:r>
              <w:t>57.88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32.90</w:t>
            </w:r>
          </w:p>
        </w:tc>
        <w:tc>
          <w:tcPr>
            <w:tcW w:w="1474" w:type="dxa"/>
            <w:vAlign w:val="center"/>
          </w:tcPr>
          <w:p>
            <w:pPr>
              <w:pStyle w:val="11"/>
            </w:pPr>
            <w:r>
              <w:t>32.90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3308.20</w:t>
            </w:r>
          </w:p>
        </w:tc>
        <w:tc>
          <w:tcPr>
            <w:tcW w:w="1474" w:type="dxa"/>
            <w:vAlign w:val="center"/>
          </w:tcPr>
          <w:p>
            <w:pPr>
              <w:pStyle w:val="11"/>
            </w:pPr>
          </w:p>
        </w:tc>
        <w:tc>
          <w:tcPr>
            <w:tcW w:w="1474" w:type="dxa"/>
            <w:vAlign w:val="center"/>
          </w:tcPr>
          <w:p>
            <w:pPr>
              <w:pStyle w:val="11"/>
            </w:pPr>
            <w:r>
              <w:t>3308.20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1280.63</w:t>
            </w:r>
          </w:p>
        </w:tc>
        <w:tc>
          <w:tcPr>
            <w:tcW w:w="1474" w:type="dxa"/>
            <w:vAlign w:val="center"/>
          </w:tcPr>
          <w:p>
            <w:pPr>
              <w:pStyle w:val="11"/>
            </w:pPr>
            <w:r>
              <w:t>1280.63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65.17</w:t>
            </w:r>
          </w:p>
        </w:tc>
        <w:tc>
          <w:tcPr>
            <w:tcW w:w="1474" w:type="dxa"/>
            <w:vAlign w:val="center"/>
          </w:tcPr>
          <w:p>
            <w:pPr>
              <w:pStyle w:val="11"/>
            </w:pPr>
            <w:r>
              <w:t>65.17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15.34</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15.34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6106.51</w:t>
            </w:r>
          </w:p>
        </w:tc>
        <w:tc>
          <w:tcPr>
            <w:tcW w:w="3402" w:type="dxa"/>
            <w:vAlign w:val="center"/>
          </w:tcPr>
          <w:p>
            <w:pPr>
              <w:pStyle w:val="14"/>
            </w:pPr>
            <w:r>
              <w:t>本年支出合计</w:t>
            </w:r>
          </w:p>
        </w:tc>
        <w:tc>
          <w:tcPr>
            <w:tcW w:w="1474" w:type="dxa"/>
            <w:vAlign w:val="center"/>
          </w:tcPr>
          <w:p>
            <w:pPr>
              <w:pStyle w:val="15"/>
            </w:pPr>
            <w:r>
              <w:t>6116.85</w:t>
            </w:r>
          </w:p>
        </w:tc>
        <w:tc>
          <w:tcPr>
            <w:tcW w:w="1474" w:type="dxa"/>
            <w:vAlign w:val="center"/>
          </w:tcPr>
          <w:p>
            <w:pPr>
              <w:pStyle w:val="15"/>
            </w:pPr>
            <w:r>
              <w:t>2793.31</w:t>
            </w:r>
          </w:p>
        </w:tc>
        <w:tc>
          <w:tcPr>
            <w:tcW w:w="1474" w:type="dxa"/>
            <w:vAlign w:val="center"/>
          </w:tcPr>
          <w:p>
            <w:pPr>
              <w:pStyle w:val="15"/>
            </w:pPr>
            <w:r>
              <w:t>3308.20</w:t>
            </w:r>
          </w:p>
        </w:tc>
        <w:tc>
          <w:tcPr>
            <w:tcW w:w="1474" w:type="dxa"/>
            <w:vAlign w:val="center"/>
          </w:tcPr>
          <w:p>
            <w:pPr>
              <w:pStyle w:val="15"/>
            </w:pPr>
            <w:r>
              <w:t>15.34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10.34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r>
              <w:t>10.34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6116.85</w:t>
            </w:r>
          </w:p>
        </w:tc>
        <w:tc>
          <w:tcPr>
            <w:tcW w:w="3402" w:type="dxa"/>
            <w:vAlign w:val="center"/>
          </w:tcPr>
          <w:p>
            <w:pPr>
              <w:pStyle w:val="14"/>
            </w:pPr>
            <w:r>
              <w:t>支出总计</w:t>
            </w:r>
          </w:p>
        </w:tc>
        <w:tc>
          <w:tcPr>
            <w:tcW w:w="1474" w:type="dxa"/>
            <w:vAlign w:val="center"/>
          </w:tcPr>
          <w:p>
            <w:pPr>
              <w:pStyle w:val="15"/>
            </w:pPr>
            <w:r>
              <w:t>6116.85</w:t>
            </w:r>
          </w:p>
        </w:tc>
        <w:tc>
          <w:tcPr>
            <w:tcW w:w="1474" w:type="dxa"/>
            <w:vAlign w:val="center"/>
          </w:tcPr>
          <w:p>
            <w:pPr>
              <w:pStyle w:val="15"/>
            </w:pPr>
            <w:r>
              <w:t>2793.31</w:t>
            </w:r>
          </w:p>
        </w:tc>
        <w:tc>
          <w:tcPr>
            <w:tcW w:w="1474" w:type="dxa"/>
            <w:vAlign w:val="center"/>
          </w:tcPr>
          <w:p>
            <w:pPr>
              <w:pStyle w:val="15"/>
            </w:pPr>
            <w:r>
              <w:t>3308.20</w:t>
            </w:r>
          </w:p>
        </w:tc>
        <w:tc>
          <w:tcPr>
            <w:tcW w:w="1474" w:type="dxa"/>
            <w:vAlign w:val="center"/>
          </w:tcPr>
          <w:p>
            <w:pPr>
              <w:pStyle w:val="15"/>
            </w:pPr>
            <w:r>
              <w:t>15.34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2793.31</w:t>
            </w:r>
          </w:p>
        </w:tc>
        <w:tc>
          <w:tcPr>
            <w:tcW w:w="2551" w:type="dxa"/>
            <w:vAlign w:val="center"/>
          </w:tcPr>
          <w:p>
            <w:pPr>
              <w:pStyle w:val="15"/>
            </w:pPr>
            <w:r>
              <w:t>1128.69</w:t>
            </w:r>
          </w:p>
        </w:tc>
        <w:tc>
          <w:tcPr>
            <w:tcW w:w="2551" w:type="dxa"/>
            <w:vAlign w:val="center"/>
          </w:tcPr>
          <w:p>
            <w:pPr>
              <w:pStyle w:val="15"/>
            </w:pPr>
            <w:r>
              <w:t>1664.62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1042.33</w:t>
            </w:r>
          </w:p>
        </w:tc>
        <w:tc>
          <w:tcPr>
            <w:tcW w:w="2551" w:type="dxa"/>
            <w:vAlign w:val="center"/>
          </w:tcPr>
          <w:p>
            <w:pPr>
              <w:pStyle w:val="11"/>
            </w:pPr>
            <w:r>
              <w:t>949.07</w:t>
            </w:r>
          </w:p>
        </w:tc>
        <w:tc>
          <w:tcPr>
            <w:tcW w:w="2551" w:type="dxa"/>
            <w:vAlign w:val="center"/>
          </w:tcPr>
          <w:p>
            <w:pPr>
              <w:pStyle w:val="11"/>
            </w:pPr>
            <w:r>
              <w:t>93.26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6.10</w:t>
            </w:r>
          </w:p>
        </w:tc>
        <w:tc>
          <w:tcPr>
            <w:tcW w:w="2551" w:type="dxa"/>
            <w:vAlign w:val="center"/>
          </w:tcPr>
          <w:p>
            <w:pPr>
              <w:pStyle w:val="11"/>
            </w:pPr>
          </w:p>
        </w:tc>
        <w:tc>
          <w:tcPr>
            <w:tcW w:w="2551" w:type="dxa"/>
            <w:vAlign w:val="center"/>
          </w:tcPr>
          <w:p>
            <w:pPr>
              <w:pStyle w:val="11"/>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6.10</w:t>
            </w:r>
          </w:p>
        </w:tc>
        <w:tc>
          <w:tcPr>
            <w:tcW w:w="2551" w:type="dxa"/>
            <w:vAlign w:val="center"/>
          </w:tcPr>
          <w:p>
            <w:pPr>
              <w:pStyle w:val="11"/>
            </w:pPr>
          </w:p>
        </w:tc>
        <w:tc>
          <w:tcPr>
            <w:tcW w:w="2551" w:type="dxa"/>
            <w:vAlign w:val="center"/>
          </w:tcPr>
          <w:p>
            <w:pPr>
              <w:pStyle w:val="11"/>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1026.53</w:t>
            </w:r>
          </w:p>
        </w:tc>
        <w:tc>
          <w:tcPr>
            <w:tcW w:w="2551" w:type="dxa"/>
            <w:vAlign w:val="center"/>
          </w:tcPr>
          <w:p>
            <w:pPr>
              <w:pStyle w:val="11"/>
            </w:pPr>
            <w:r>
              <w:t>949.07</w:t>
            </w:r>
          </w:p>
        </w:tc>
        <w:tc>
          <w:tcPr>
            <w:tcW w:w="2551" w:type="dxa"/>
            <w:vAlign w:val="center"/>
          </w:tcPr>
          <w:p>
            <w:pPr>
              <w:pStyle w:val="11"/>
            </w:pPr>
            <w:r>
              <w:t>77.46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1026.53</w:t>
            </w:r>
          </w:p>
        </w:tc>
        <w:tc>
          <w:tcPr>
            <w:tcW w:w="2551" w:type="dxa"/>
            <w:vAlign w:val="center"/>
          </w:tcPr>
          <w:p>
            <w:pPr>
              <w:pStyle w:val="11"/>
            </w:pPr>
            <w:r>
              <w:t>949.07</w:t>
            </w:r>
          </w:p>
        </w:tc>
        <w:tc>
          <w:tcPr>
            <w:tcW w:w="2551" w:type="dxa"/>
            <w:vAlign w:val="center"/>
          </w:tcPr>
          <w:p>
            <w:pPr>
              <w:pStyle w:val="11"/>
            </w:pPr>
            <w:r>
              <w:t>77.46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9.70</w:t>
            </w:r>
          </w:p>
        </w:tc>
        <w:tc>
          <w:tcPr>
            <w:tcW w:w="2551" w:type="dxa"/>
            <w:vAlign w:val="center"/>
          </w:tcPr>
          <w:p>
            <w:pPr>
              <w:pStyle w:val="11"/>
            </w:pPr>
          </w:p>
        </w:tc>
        <w:tc>
          <w:tcPr>
            <w:tcW w:w="2551"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9.70</w:t>
            </w:r>
          </w:p>
        </w:tc>
        <w:tc>
          <w:tcPr>
            <w:tcW w:w="2551" w:type="dxa"/>
            <w:vAlign w:val="center"/>
          </w:tcPr>
          <w:p>
            <w:pPr>
              <w:pStyle w:val="11"/>
            </w:pPr>
          </w:p>
        </w:tc>
        <w:tc>
          <w:tcPr>
            <w:tcW w:w="2551"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311.05</w:t>
            </w:r>
          </w:p>
        </w:tc>
        <w:tc>
          <w:tcPr>
            <w:tcW w:w="2551" w:type="dxa"/>
            <w:vAlign w:val="center"/>
          </w:tcPr>
          <w:p>
            <w:pPr>
              <w:pStyle w:val="11"/>
            </w:pPr>
            <w:r>
              <w:t>76.77</w:t>
            </w:r>
          </w:p>
        </w:tc>
        <w:tc>
          <w:tcPr>
            <w:tcW w:w="2551" w:type="dxa"/>
            <w:vAlign w:val="center"/>
          </w:tcPr>
          <w:p>
            <w:pPr>
              <w:pStyle w:val="11"/>
            </w:pPr>
            <w:r>
              <w:t>234.28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76.77</w:t>
            </w:r>
          </w:p>
        </w:tc>
        <w:tc>
          <w:tcPr>
            <w:tcW w:w="2551" w:type="dxa"/>
            <w:vAlign w:val="center"/>
          </w:tcPr>
          <w:p>
            <w:pPr>
              <w:pStyle w:val="11"/>
            </w:pPr>
            <w:r>
              <w:t>76.77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76.77</w:t>
            </w:r>
          </w:p>
        </w:tc>
        <w:tc>
          <w:tcPr>
            <w:tcW w:w="2551" w:type="dxa"/>
            <w:vAlign w:val="center"/>
          </w:tcPr>
          <w:p>
            <w:pPr>
              <w:pStyle w:val="11"/>
            </w:pPr>
            <w:r>
              <w:t>76.77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68.14</w:t>
            </w:r>
          </w:p>
        </w:tc>
        <w:tc>
          <w:tcPr>
            <w:tcW w:w="2551" w:type="dxa"/>
            <w:vAlign w:val="center"/>
          </w:tcPr>
          <w:p>
            <w:pPr>
              <w:pStyle w:val="11"/>
            </w:pPr>
          </w:p>
        </w:tc>
        <w:tc>
          <w:tcPr>
            <w:tcW w:w="2551" w:type="dxa"/>
            <w:vAlign w:val="center"/>
          </w:tcPr>
          <w:p>
            <w:pPr>
              <w:pStyle w:val="11"/>
            </w:pPr>
            <w:r>
              <w:t>68.14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68.14</w:t>
            </w:r>
          </w:p>
        </w:tc>
        <w:tc>
          <w:tcPr>
            <w:tcW w:w="2551" w:type="dxa"/>
            <w:vAlign w:val="center"/>
          </w:tcPr>
          <w:p>
            <w:pPr>
              <w:pStyle w:val="11"/>
            </w:pPr>
          </w:p>
        </w:tc>
        <w:tc>
          <w:tcPr>
            <w:tcW w:w="2551" w:type="dxa"/>
            <w:vAlign w:val="center"/>
          </w:tcPr>
          <w:p>
            <w:pPr>
              <w:pStyle w:val="11"/>
            </w:pPr>
            <w:r>
              <w:t>68.14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166.14</w:t>
            </w:r>
          </w:p>
        </w:tc>
        <w:tc>
          <w:tcPr>
            <w:tcW w:w="2551" w:type="dxa"/>
            <w:vAlign w:val="center"/>
          </w:tcPr>
          <w:p>
            <w:pPr>
              <w:pStyle w:val="11"/>
            </w:pPr>
          </w:p>
        </w:tc>
        <w:tc>
          <w:tcPr>
            <w:tcW w:w="2551" w:type="dxa"/>
            <w:vAlign w:val="center"/>
          </w:tcPr>
          <w:p>
            <w:pPr>
              <w:pStyle w:val="11"/>
            </w:pPr>
            <w:r>
              <w:t>166.14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166.14</w:t>
            </w:r>
          </w:p>
        </w:tc>
        <w:tc>
          <w:tcPr>
            <w:tcW w:w="2551" w:type="dxa"/>
            <w:vAlign w:val="center"/>
          </w:tcPr>
          <w:p>
            <w:pPr>
              <w:pStyle w:val="11"/>
            </w:pPr>
          </w:p>
        </w:tc>
        <w:tc>
          <w:tcPr>
            <w:tcW w:w="2551" w:type="dxa"/>
            <w:vAlign w:val="center"/>
          </w:tcPr>
          <w:p>
            <w:pPr>
              <w:pStyle w:val="11"/>
            </w:pPr>
            <w:r>
              <w:t>166.14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57.88</w:t>
            </w:r>
          </w:p>
        </w:tc>
        <w:tc>
          <w:tcPr>
            <w:tcW w:w="2551" w:type="dxa"/>
            <w:vAlign w:val="center"/>
          </w:tcPr>
          <w:p>
            <w:pPr>
              <w:pStyle w:val="11"/>
            </w:pPr>
            <w:r>
              <w:t>37.68</w:t>
            </w:r>
          </w:p>
        </w:tc>
        <w:tc>
          <w:tcPr>
            <w:tcW w:w="2551" w:type="dxa"/>
            <w:vAlign w:val="center"/>
          </w:tcPr>
          <w:p>
            <w:pPr>
              <w:pStyle w:val="11"/>
            </w:pPr>
            <w:r>
              <w:t>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20.20</w:t>
            </w:r>
          </w:p>
        </w:tc>
        <w:tc>
          <w:tcPr>
            <w:tcW w:w="2551" w:type="dxa"/>
            <w:vAlign w:val="center"/>
          </w:tcPr>
          <w:p>
            <w:pPr>
              <w:pStyle w:val="11"/>
            </w:pPr>
          </w:p>
        </w:tc>
        <w:tc>
          <w:tcPr>
            <w:tcW w:w="2551" w:type="dxa"/>
            <w:vAlign w:val="center"/>
          </w:tcPr>
          <w:p>
            <w:pPr>
              <w:pStyle w:val="11"/>
            </w:pPr>
            <w:r>
              <w:t>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20.20</w:t>
            </w:r>
          </w:p>
        </w:tc>
        <w:tc>
          <w:tcPr>
            <w:tcW w:w="2551" w:type="dxa"/>
            <w:vAlign w:val="center"/>
          </w:tcPr>
          <w:p>
            <w:pPr>
              <w:pStyle w:val="11"/>
            </w:pPr>
          </w:p>
        </w:tc>
        <w:tc>
          <w:tcPr>
            <w:tcW w:w="2551" w:type="dxa"/>
            <w:vAlign w:val="center"/>
          </w:tcPr>
          <w:p>
            <w:pPr>
              <w:pStyle w:val="11"/>
            </w:pPr>
            <w:r>
              <w:t>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37.68</w:t>
            </w:r>
          </w:p>
        </w:tc>
        <w:tc>
          <w:tcPr>
            <w:tcW w:w="2551" w:type="dxa"/>
            <w:vAlign w:val="center"/>
          </w:tcPr>
          <w:p>
            <w:pPr>
              <w:pStyle w:val="11"/>
            </w:pPr>
            <w:r>
              <w:t>37.68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37.68</w:t>
            </w:r>
          </w:p>
        </w:tc>
        <w:tc>
          <w:tcPr>
            <w:tcW w:w="2551" w:type="dxa"/>
            <w:vAlign w:val="center"/>
          </w:tcPr>
          <w:p>
            <w:pPr>
              <w:pStyle w:val="11"/>
            </w:pPr>
            <w:r>
              <w:t>37.68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32.90</w:t>
            </w:r>
          </w:p>
        </w:tc>
        <w:tc>
          <w:tcPr>
            <w:tcW w:w="2551" w:type="dxa"/>
            <w:vAlign w:val="center"/>
          </w:tcPr>
          <w:p>
            <w:pPr>
              <w:pStyle w:val="11"/>
            </w:pPr>
          </w:p>
        </w:tc>
        <w:tc>
          <w:tcPr>
            <w:tcW w:w="2551" w:type="dxa"/>
            <w:vAlign w:val="center"/>
          </w:tcPr>
          <w:p>
            <w:pPr>
              <w:pStyle w:val="11"/>
            </w:pPr>
            <w:r>
              <w:t>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27.00</w:t>
            </w:r>
          </w:p>
        </w:tc>
        <w:tc>
          <w:tcPr>
            <w:tcW w:w="2551" w:type="dxa"/>
            <w:vAlign w:val="center"/>
          </w:tcPr>
          <w:p>
            <w:pPr>
              <w:pStyle w:val="11"/>
            </w:pPr>
          </w:p>
        </w:tc>
        <w:tc>
          <w:tcPr>
            <w:tcW w:w="2551"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27.00</w:t>
            </w:r>
          </w:p>
        </w:tc>
        <w:tc>
          <w:tcPr>
            <w:tcW w:w="2551" w:type="dxa"/>
            <w:vAlign w:val="center"/>
          </w:tcPr>
          <w:p>
            <w:pPr>
              <w:pStyle w:val="11"/>
            </w:pPr>
          </w:p>
        </w:tc>
        <w:tc>
          <w:tcPr>
            <w:tcW w:w="2551"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1280.63</w:t>
            </w:r>
          </w:p>
        </w:tc>
        <w:tc>
          <w:tcPr>
            <w:tcW w:w="2551" w:type="dxa"/>
            <w:vAlign w:val="center"/>
          </w:tcPr>
          <w:p>
            <w:pPr>
              <w:pStyle w:val="11"/>
            </w:pPr>
          </w:p>
        </w:tc>
        <w:tc>
          <w:tcPr>
            <w:tcW w:w="2551" w:type="dxa"/>
            <w:vAlign w:val="center"/>
          </w:tcPr>
          <w:p>
            <w:pPr>
              <w:pStyle w:val="11"/>
            </w:pPr>
            <w:r>
              <w:t>1280.63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245.00</w:t>
            </w:r>
          </w:p>
        </w:tc>
        <w:tc>
          <w:tcPr>
            <w:tcW w:w="2551" w:type="dxa"/>
            <w:vAlign w:val="center"/>
          </w:tcPr>
          <w:p>
            <w:pPr>
              <w:pStyle w:val="11"/>
            </w:pPr>
          </w:p>
        </w:tc>
        <w:tc>
          <w:tcPr>
            <w:tcW w:w="2551" w:type="dxa"/>
            <w:vAlign w:val="center"/>
          </w:tcPr>
          <w:p>
            <w:pPr>
              <w:pStyle w:val="11"/>
            </w:pPr>
            <w:r>
              <w:t>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2130142</w:t>
            </w:r>
          </w:p>
        </w:tc>
        <w:tc>
          <w:tcPr>
            <w:tcW w:w="4535" w:type="dxa"/>
            <w:vAlign w:val="center"/>
          </w:tcPr>
          <w:p>
            <w:pPr>
              <w:pStyle w:val="12"/>
            </w:pPr>
            <w:r>
              <w:t>农村道路建设</w:t>
            </w:r>
          </w:p>
        </w:tc>
        <w:tc>
          <w:tcPr>
            <w:tcW w:w="2551" w:type="dxa"/>
            <w:vAlign w:val="center"/>
          </w:tcPr>
          <w:p>
            <w:pPr>
              <w:pStyle w:val="11"/>
            </w:pPr>
            <w:r>
              <w:t>245.00</w:t>
            </w:r>
          </w:p>
        </w:tc>
        <w:tc>
          <w:tcPr>
            <w:tcW w:w="2551" w:type="dxa"/>
            <w:vAlign w:val="center"/>
          </w:tcPr>
          <w:p>
            <w:pPr>
              <w:pStyle w:val="11"/>
            </w:pPr>
          </w:p>
        </w:tc>
        <w:tc>
          <w:tcPr>
            <w:tcW w:w="2551" w:type="dxa"/>
            <w:vAlign w:val="center"/>
          </w:tcPr>
          <w:p>
            <w:pPr>
              <w:pStyle w:val="11"/>
            </w:pPr>
            <w:r>
              <w:t>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21305</w:t>
            </w:r>
          </w:p>
        </w:tc>
        <w:tc>
          <w:tcPr>
            <w:tcW w:w="4535" w:type="dxa"/>
            <w:vAlign w:val="center"/>
          </w:tcPr>
          <w:p>
            <w:pPr>
              <w:pStyle w:val="12"/>
            </w:pPr>
            <w:r>
              <w:t>巩固脱贫衔接乡村振兴</w:t>
            </w:r>
          </w:p>
        </w:tc>
        <w:tc>
          <w:tcPr>
            <w:tcW w:w="2551" w:type="dxa"/>
            <w:vAlign w:val="center"/>
          </w:tcPr>
          <w:p>
            <w:pPr>
              <w:pStyle w:val="11"/>
            </w:pPr>
            <w:r>
              <w:t>5.93</w:t>
            </w:r>
          </w:p>
        </w:tc>
        <w:tc>
          <w:tcPr>
            <w:tcW w:w="2551" w:type="dxa"/>
            <w:vAlign w:val="center"/>
          </w:tcPr>
          <w:p>
            <w:pPr>
              <w:pStyle w:val="11"/>
            </w:pPr>
          </w:p>
        </w:tc>
        <w:tc>
          <w:tcPr>
            <w:tcW w:w="2551" w:type="dxa"/>
            <w:vAlign w:val="center"/>
          </w:tcPr>
          <w:p>
            <w:pPr>
              <w:pStyle w:val="11"/>
            </w:pPr>
            <w:r>
              <w:t>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2130501</w:t>
            </w:r>
          </w:p>
        </w:tc>
        <w:tc>
          <w:tcPr>
            <w:tcW w:w="4535" w:type="dxa"/>
            <w:vAlign w:val="center"/>
          </w:tcPr>
          <w:p>
            <w:pPr>
              <w:pStyle w:val="12"/>
            </w:pPr>
            <w:r>
              <w:t>行政运行</w:t>
            </w:r>
          </w:p>
        </w:tc>
        <w:tc>
          <w:tcPr>
            <w:tcW w:w="2551" w:type="dxa"/>
            <w:vAlign w:val="center"/>
          </w:tcPr>
          <w:p>
            <w:pPr>
              <w:pStyle w:val="11"/>
            </w:pPr>
            <w:r>
              <w:t>5.93</w:t>
            </w:r>
          </w:p>
        </w:tc>
        <w:tc>
          <w:tcPr>
            <w:tcW w:w="2551" w:type="dxa"/>
            <w:vAlign w:val="center"/>
          </w:tcPr>
          <w:p>
            <w:pPr>
              <w:pStyle w:val="11"/>
            </w:pPr>
          </w:p>
        </w:tc>
        <w:tc>
          <w:tcPr>
            <w:tcW w:w="2551" w:type="dxa"/>
            <w:vAlign w:val="center"/>
          </w:tcPr>
          <w:p>
            <w:pPr>
              <w:pStyle w:val="11"/>
            </w:pPr>
            <w:r>
              <w:t>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1029.70</w:t>
            </w:r>
          </w:p>
        </w:tc>
        <w:tc>
          <w:tcPr>
            <w:tcW w:w="2551" w:type="dxa"/>
            <w:vAlign w:val="center"/>
          </w:tcPr>
          <w:p>
            <w:pPr>
              <w:pStyle w:val="11"/>
            </w:pPr>
          </w:p>
        </w:tc>
        <w:tc>
          <w:tcPr>
            <w:tcW w:w="2551" w:type="dxa"/>
            <w:vAlign w:val="center"/>
          </w:tcPr>
          <w:p>
            <w:pPr>
              <w:pStyle w:val="11"/>
            </w:pPr>
            <w:r>
              <w:t>1029.70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1029.70</w:t>
            </w:r>
          </w:p>
        </w:tc>
        <w:tc>
          <w:tcPr>
            <w:tcW w:w="2551" w:type="dxa"/>
            <w:vAlign w:val="center"/>
          </w:tcPr>
          <w:p>
            <w:pPr>
              <w:pStyle w:val="11"/>
            </w:pPr>
          </w:p>
        </w:tc>
        <w:tc>
          <w:tcPr>
            <w:tcW w:w="2551" w:type="dxa"/>
            <w:vAlign w:val="center"/>
          </w:tcPr>
          <w:p>
            <w:pPr>
              <w:pStyle w:val="11"/>
            </w:pPr>
            <w:r>
              <w:t>1029.70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65.17</w:t>
            </w:r>
          </w:p>
        </w:tc>
        <w:tc>
          <w:tcPr>
            <w:tcW w:w="2551" w:type="dxa"/>
            <w:vAlign w:val="center"/>
          </w:tcPr>
          <w:p>
            <w:pPr>
              <w:pStyle w:val="11"/>
            </w:pPr>
            <w:r>
              <w:t>65.17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65.17</w:t>
            </w:r>
          </w:p>
        </w:tc>
        <w:tc>
          <w:tcPr>
            <w:tcW w:w="2551" w:type="dxa"/>
            <w:vAlign w:val="center"/>
          </w:tcPr>
          <w:p>
            <w:pPr>
              <w:pStyle w:val="11"/>
            </w:pPr>
            <w:r>
              <w:t>65.17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65.17</w:t>
            </w:r>
          </w:p>
        </w:tc>
        <w:tc>
          <w:tcPr>
            <w:tcW w:w="2551" w:type="dxa"/>
            <w:vAlign w:val="center"/>
          </w:tcPr>
          <w:p>
            <w:pPr>
              <w:pStyle w:val="11"/>
            </w:pPr>
            <w:r>
              <w:t>65.17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1128.69</w:t>
            </w:r>
          </w:p>
        </w:tc>
        <w:tc>
          <w:tcPr>
            <w:tcW w:w="2551" w:type="dxa"/>
            <w:vAlign w:val="center"/>
          </w:tcPr>
          <w:p>
            <w:pPr>
              <w:pStyle w:val="15"/>
            </w:pPr>
            <w:r>
              <w:t>951.97</w:t>
            </w:r>
          </w:p>
        </w:tc>
        <w:tc>
          <w:tcPr>
            <w:tcW w:w="2551" w:type="dxa"/>
            <w:vAlign w:val="center"/>
          </w:tcPr>
          <w:p>
            <w:pPr>
              <w:pStyle w:val="15"/>
            </w:pPr>
            <w:r>
              <w:t>176.72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933.79</w:t>
            </w:r>
          </w:p>
        </w:tc>
        <w:tc>
          <w:tcPr>
            <w:tcW w:w="2551" w:type="dxa"/>
            <w:vAlign w:val="center"/>
          </w:tcPr>
          <w:p>
            <w:pPr>
              <w:pStyle w:val="11"/>
            </w:pPr>
            <w:r>
              <w:t>933.79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329.05</w:t>
            </w:r>
          </w:p>
        </w:tc>
        <w:tc>
          <w:tcPr>
            <w:tcW w:w="2551" w:type="dxa"/>
            <w:vAlign w:val="center"/>
          </w:tcPr>
          <w:p>
            <w:pPr>
              <w:pStyle w:val="11"/>
            </w:pPr>
            <w:r>
              <w:t>329.05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266.81</w:t>
            </w:r>
          </w:p>
        </w:tc>
        <w:tc>
          <w:tcPr>
            <w:tcW w:w="2551" w:type="dxa"/>
            <w:vAlign w:val="center"/>
          </w:tcPr>
          <w:p>
            <w:pPr>
              <w:pStyle w:val="11"/>
            </w:pPr>
            <w:r>
              <w:t>266.81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27.42</w:t>
            </w:r>
          </w:p>
        </w:tc>
        <w:tc>
          <w:tcPr>
            <w:tcW w:w="2551" w:type="dxa"/>
            <w:vAlign w:val="center"/>
          </w:tcPr>
          <w:p>
            <w:pPr>
              <w:pStyle w:val="11"/>
            </w:pPr>
            <w:r>
              <w:t>27.42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128.80</w:t>
            </w:r>
          </w:p>
        </w:tc>
        <w:tc>
          <w:tcPr>
            <w:tcW w:w="2551" w:type="dxa"/>
            <w:vAlign w:val="center"/>
          </w:tcPr>
          <w:p>
            <w:pPr>
              <w:pStyle w:val="11"/>
            </w:pPr>
            <w:r>
              <w:t>128.80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76.77</w:t>
            </w:r>
          </w:p>
        </w:tc>
        <w:tc>
          <w:tcPr>
            <w:tcW w:w="2551" w:type="dxa"/>
            <w:vAlign w:val="center"/>
          </w:tcPr>
          <w:p>
            <w:pPr>
              <w:pStyle w:val="11"/>
            </w:pPr>
            <w:r>
              <w:t>76.77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37.68</w:t>
            </w:r>
          </w:p>
        </w:tc>
        <w:tc>
          <w:tcPr>
            <w:tcW w:w="2551" w:type="dxa"/>
            <w:vAlign w:val="center"/>
          </w:tcPr>
          <w:p>
            <w:pPr>
              <w:pStyle w:val="11"/>
            </w:pPr>
            <w:r>
              <w:t>37.68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65.17</w:t>
            </w:r>
          </w:p>
        </w:tc>
        <w:tc>
          <w:tcPr>
            <w:tcW w:w="2551" w:type="dxa"/>
            <w:vAlign w:val="center"/>
          </w:tcPr>
          <w:p>
            <w:pPr>
              <w:pStyle w:val="11"/>
            </w:pPr>
            <w:r>
              <w:t>65.17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171.12</w:t>
            </w:r>
          </w:p>
        </w:tc>
        <w:tc>
          <w:tcPr>
            <w:tcW w:w="2551" w:type="dxa"/>
            <w:vAlign w:val="center"/>
          </w:tcPr>
          <w:p>
            <w:pPr>
              <w:pStyle w:val="11"/>
            </w:pPr>
          </w:p>
        </w:tc>
        <w:tc>
          <w:tcPr>
            <w:tcW w:w="2551" w:type="dxa"/>
            <w:vAlign w:val="center"/>
          </w:tcPr>
          <w:p>
            <w:pPr>
              <w:pStyle w:val="11"/>
            </w:pPr>
            <w:r>
              <w:t>171.12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12.50</w:t>
            </w:r>
          </w:p>
        </w:tc>
        <w:tc>
          <w:tcPr>
            <w:tcW w:w="2551" w:type="dxa"/>
            <w:vAlign w:val="center"/>
          </w:tcPr>
          <w:p>
            <w:pPr>
              <w:pStyle w:val="11"/>
            </w:pPr>
          </w:p>
        </w:tc>
        <w:tc>
          <w:tcPr>
            <w:tcW w:w="2551" w:type="dxa"/>
            <w:vAlign w:val="center"/>
          </w:tcPr>
          <w:p>
            <w:pPr>
              <w:pStyle w:val="11"/>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7.60</w:t>
            </w:r>
          </w:p>
        </w:tc>
        <w:tc>
          <w:tcPr>
            <w:tcW w:w="2551" w:type="dxa"/>
            <w:vAlign w:val="center"/>
          </w:tcPr>
          <w:p>
            <w:pPr>
              <w:pStyle w:val="11"/>
            </w:pPr>
          </w:p>
        </w:tc>
        <w:tc>
          <w:tcPr>
            <w:tcW w:w="2551" w:type="dxa"/>
            <w:vAlign w:val="center"/>
          </w:tcPr>
          <w:p>
            <w:pPr>
              <w:pStyle w:val="11"/>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30.80</w:t>
            </w:r>
          </w:p>
        </w:tc>
        <w:tc>
          <w:tcPr>
            <w:tcW w:w="2551" w:type="dxa"/>
            <w:vAlign w:val="center"/>
          </w:tcPr>
          <w:p>
            <w:pPr>
              <w:pStyle w:val="11"/>
            </w:pPr>
          </w:p>
        </w:tc>
        <w:tc>
          <w:tcPr>
            <w:tcW w:w="2551" w:type="dxa"/>
            <w:vAlign w:val="center"/>
          </w:tcPr>
          <w:p>
            <w:pPr>
              <w:pStyle w:val="11"/>
            </w:pPr>
            <w:r>
              <w:t>30.80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52.22</w:t>
            </w:r>
          </w:p>
        </w:tc>
        <w:tc>
          <w:tcPr>
            <w:tcW w:w="2551" w:type="dxa"/>
            <w:vAlign w:val="center"/>
          </w:tcPr>
          <w:p>
            <w:pPr>
              <w:pStyle w:val="11"/>
            </w:pPr>
          </w:p>
        </w:tc>
        <w:tc>
          <w:tcPr>
            <w:tcW w:w="2551" w:type="dxa"/>
            <w:vAlign w:val="center"/>
          </w:tcPr>
          <w:p>
            <w:pPr>
              <w:pStyle w:val="11"/>
            </w:pPr>
            <w:r>
              <w:t>52.22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18.18</w:t>
            </w:r>
          </w:p>
        </w:tc>
        <w:tc>
          <w:tcPr>
            <w:tcW w:w="2551" w:type="dxa"/>
            <w:vAlign w:val="center"/>
          </w:tcPr>
          <w:p>
            <w:pPr>
              <w:pStyle w:val="11"/>
            </w:pPr>
            <w:r>
              <w:t>18.18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14.94</w:t>
            </w:r>
          </w:p>
        </w:tc>
        <w:tc>
          <w:tcPr>
            <w:tcW w:w="2551" w:type="dxa"/>
            <w:vAlign w:val="center"/>
          </w:tcPr>
          <w:p>
            <w:pPr>
              <w:pStyle w:val="11"/>
            </w:pPr>
            <w:r>
              <w:t>14.94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3.24</w:t>
            </w:r>
          </w:p>
        </w:tc>
        <w:tc>
          <w:tcPr>
            <w:tcW w:w="2551" w:type="dxa"/>
            <w:vAlign w:val="center"/>
          </w:tcPr>
          <w:p>
            <w:pPr>
              <w:pStyle w:val="11"/>
            </w:pPr>
            <w:r>
              <w:t>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5.60</w:t>
            </w:r>
          </w:p>
        </w:tc>
        <w:tc>
          <w:tcPr>
            <w:tcW w:w="2551" w:type="dxa"/>
            <w:vAlign w:val="center"/>
          </w:tcPr>
          <w:p>
            <w:pPr>
              <w:pStyle w:val="11"/>
            </w:pPr>
          </w:p>
        </w:tc>
        <w:tc>
          <w:tcPr>
            <w:tcW w:w="2551" w:type="dxa"/>
            <w:vAlign w:val="center"/>
          </w:tcPr>
          <w:p>
            <w:pPr>
              <w:pStyle w:val="1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5.60</w:t>
            </w:r>
          </w:p>
        </w:tc>
        <w:tc>
          <w:tcPr>
            <w:tcW w:w="2551" w:type="dxa"/>
            <w:vAlign w:val="center"/>
          </w:tcPr>
          <w:p>
            <w:pPr>
              <w:pStyle w:val="11"/>
            </w:pPr>
          </w:p>
        </w:tc>
        <w:tc>
          <w:tcPr>
            <w:tcW w:w="2551" w:type="dxa"/>
            <w:vAlign w:val="center"/>
          </w:tcPr>
          <w:p>
            <w:pPr>
              <w:pStyle w:val="11"/>
            </w:pPr>
            <w:r>
              <w:t>5.60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3308.20</w:t>
            </w:r>
          </w:p>
        </w:tc>
        <w:tc>
          <w:tcPr>
            <w:tcW w:w="2551" w:type="dxa"/>
            <w:vAlign w:val="center"/>
          </w:tcPr>
          <w:p>
            <w:pPr>
              <w:pStyle w:val="15"/>
            </w:pPr>
          </w:p>
        </w:tc>
        <w:tc>
          <w:tcPr>
            <w:tcW w:w="2551" w:type="dxa"/>
            <w:vAlign w:val="center"/>
          </w:tcPr>
          <w:p>
            <w:pPr>
              <w:pStyle w:val="15"/>
            </w:pPr>
            <w:r>
              <w:t>3308.20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3308.20</w:t>
            </w:r>
          </w:p>
        </w:tc>
        <w:tc>
          <w:tcPr>
            <w:tcW w:w="2551" w:type="dxa"/>
            <w:vAlign w:val="center"/>
          </w:tcPr>
          <w:p>
            <w:pPr>
              <w:pStyle w:val="11"/>
            </w:pPr>
          </w:p>
        </w:tc>
        <w:tc>
          <w:tcPr>
            <w:tcW w:w="2551" w:type="dxa"/>
            <w:vAlign w:val="center"/>
          </w:tcPr>
          <w:p>
            <w:pPr>
              <w:pStyle w:val="11"/>
            </w:pPr>
            <w:r>
              <w:t>3308.20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3308.20</w:t>
            </w:r>
          </w:p>
        </w:tc>
        <w:tc>
          <w:tcPr>
            <w:tcW w:w="2551" w:type="dxa"/>
            <w:vAlign w:val="center"/>
          </w:tcPr>
          <w:p>
            <w:pPr>
              <w:pStyle w:val="11"/>
            </w:pPr>
          </w:p>
        </w:tc>
        <w:tc>
          <w:tcPr>
            <w:tcW w:w="2551" w:type="dxa"/>
            <w:vAlign w:val="center"/>
          </w:tcPr>
          <w:p>
            <w:pPr>
              <w:pStyle w:val="11"/>
            </w:pPr>
            <w:r>
              <w:t>3308.20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2958.20</w:t>
            </w:r>
          </w:p>
        </w:tc>
        <w:tc>
          <w:tcPr>
            <w:tcW w:w="2551" w:type="dxa"/>
            <w:vAlign w:val="center"/>
          </w:tcPr>
          <w:p>
            <w:pPr>
              <w:pStyle w:val="11"/>
            </w:pPr>
          </w:p>
        </w:tc>
        <w:tc>
          <w:tcPr>
            <w:tcW w:w="2551" w:type="dxa"/>
            <w:vAlign w:val="center"/>
          </w:tcPr>
          <w:p>
            <w:pPr>
              <w:pStyle w:val="11"/>
            </w:pPr>
            <w:r>
              <w:t>2958.20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15.34</w:t>
            </w:r>
          </w:p>
        </w:tc>
        <w:tc>
          <w:tcPr>
            <w:tcW w:w="2551" w:type="dxa"/>
            <w:vAlign w:val="center"/>
          </w:tcPr>
          <w:p>
            <w:pPr>
              <w:pStyle w:val="15"/>
            </w:pPr>
          </w:p>
        </w:tc>
        <w:tc>
          <w:tcPr>
            <w:tcW w:w="2551" w:type="dxa"/>
            <w:vAlign w:val="center"/>
          </w:tcPr>
          <w:p>
            <w:pPr>
              <w:pStyle w:val="15"/>
            </w:pPr>
            <w:r>
              <w:t>15.34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15.34</w:t>
            </w:r>
          </w:p>
        </w:tc>
        <w:tc>
          <w:tcPr>
            <w:tcW w:w="2551" w:type="dxa"/>
            <w:vAlign w:val="center"/>
          </w:tcPr>
          <w:p>
            <w:pPr>
              <w:pStyle w:val="11"/>
            </w:pPr>
          </w:p>
        </w:tc>
        <w:tc>
          <w:tcPr>
            <w:tcW w:w="2551" w:type="dxa"/>
            <w:vAlign w:val="center"/>
          </w:tcPr>
          <w:p>
            <w:pPr>
              <w:pStyle w:val="11"/>
            </w:pPr>
            <w:r>
              <w:t>15.34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15.34</w:t>
            </w:r>
          </w:p>
        </w:tc>
        <w:tc>
          <w:tcPr>
            <w:tcW w:w="2551" w:type="dxa"/>
            <w:vAlign w:val="center"/>
          </w:tcPr>
          <w:p>
            <w:pPr>
              <w:pStyle w:val="11"/>
            </w:pPr>
          </w:p>
        </w:tc>
        <w:tc>
          <w:tcPr>
            <w:tcW w:w="2551" w:type="dxa"/>
            <w:vAlign w:val="center"/>
          </w:tcPr>
          <w:p>
            <w:pPr>
              <w:pStyle w:val="11"/>
            </w:pPr>
            <w:r>
              <w:t>15.34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15.34</w:t>
            </w:r>
          </w:p>
        </w:tc>
        <w:tc>
          <w:tcPr>
            <w:tcW w:w="2551" w:type="dxa"/>
            <w:vAlign w:val="center"/>
          </w:tcPr>
          <w:p>
            <w:pPr>
              <w:pStyle w:val="11"/>
            </w:pPr>
          </w:p>
        </w:tc>
        <w:tc>
          <w:tcPr>
            <w:tcW w:w="2551" w:type="dxa"/>
            <w:vAlign w:val="center"/>
          </w:tcPr>
          <w:p>
            <w:pPr>
              <w:pStyle w:val="11"/>
            </w:pPr>
            <w:r>
              <w:t>15.34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eastAsia="方正书宋_GBK"/>
                <w:lang w:val="en-US" w:eastAsia="zh-CN"/>
              </w:rPr>
            </w:pPr>
            <w:r>
              <w:rPr>
                <w:rFonts w:hint="eastAsia"/>
                <w:lang w:val="en-US" w:eastAsia="zh-CN"/>
              </w:rPr>
              <w:t>1.50</w:t>
            </w:r>
          </w:p>
        </w:tc>
        <w:tc>
          <w:tcPr>
            <w:tcW w:w="2381" w:type="dxa"/>
            <w:vAlign w:val="center"/>
          </w:tcPr>
          <w:p>
            <w:pPr>
              <w:pStyle w:val="15"/>
              <w:rPr>
                <w:rFonts w:hint="default" w:eastAsia="方正书宋_GBK"/>
                <w:lang w:val="en-US" w:eastAsia="zh-CN"/>
              </w:rPr>
            </w:pPr>
            <w:r>
              <w:rPr>
                <w:rFonts w:hint="eastAsia"/>
                <w:lang w:val="en-US" w:eastAsia="zh-CN"/>
              </w:rPr>
              <w:t>1.50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default" w:eastAsia="方正书宋_GBK"/>
                <w:lang w:val="en-US" w:eastAsia="zh-CN"/>
              </w:rPr>
            </w:pPr>
            <w:r>
              <w:rPr>
                <w:rFonts w:hint="eastAsia"/>
                <w:lang w:val="en-US" w:eastAsia="zh-CN"/>
              </w:rPr>
              <w:t>1.50</w:t>
            </w:r>
          </w:p>
        </w:tc>
        <w:tc>
          <w:tcPr>
            <w:tcW w:w="2381" w:type="dxa"/>
            <w:vAlign w:val="center"/>
          </w:tcPr>
          <w:p>
            <w:pPr>
              <w:pStyle w:val="11"/>
              <w:rPr>
                <w:rFonts w:hint="default" w:eastAsia="方正书宋_GBK"/>
                <w:lang w:val="en-US" w:eastAsia="zh-CN"/>
              </w:rPr>
            </w:pPr>
            <w:r>
              <w:rPr>
                <w:rFonts w:hint="eastAsia"/>
                <w:lang w:val="en-US" w:eastAsia="zh-CN"/>
              </w:rP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隆尧县隆尧镇人民政府本级2022年单位预算信息公开情况说明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按照《预算法》、《地方预决算公开操作规程》和《关于进一步推进预算公开工作的实施意见》规定，现将隆尧县隆尧镇人民政府本级2022年单位预算公开如下：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rPr>
          <w:rFonts w:eastAsiaTheme="minorEastAsia"/>
          <w:lang w:eastAsia="zh-CN"/>
        </w:rPr>
      </w:pPr>
      <w:r>
        <w:t>单位职责</w:t>
      </w:r>
    </w:p>
    <w:p>
      <w:pPr>
        <w:pStyle w:val="29"/>
      </w:pPr>
      <w:r>
        <w:t>一、负责本镇各内设机构、下属单位、村民委员会工作的综合协调。</w:t>
      </w:r>
    </w:p>
    <w:p>
      <w:pPr>
        <w:pStyle w:val="29"/>
      </w:pPr>
      <w:r>
        <w:t>二、协助做好镇党的组织、宣传、纪检、统战、武装、妇联等群团工作。</w:t>
      </w:r>
    </w:p>
    <w:p>
      <w:pPr>
        <w:pStyle w:val="29"/>
      </w:pPr>
      <w:r>
        <w:t>三、制定和组织实施经济、科技和社会发展计划、制定资源开发技术，组织指导农业生产，协调好本镇与外地区的经济交流与合作，抓好招商引资，组织经济运行，促进经济发展。</w:t>
      </w:r>
    </w:p>
    <w:p>
      <w:pPr>
        <w:pStyle w:val="29"/>
      </w:pPr>
      <w:r>
        <w:t>四、组织制定实施村镇规划建设，部署重点项目建设，做好生态环境保护。</w:t>
      </w:r>
    </w:p>
    <w:p>
      <w:pPr>
        <w:pStyle w:val="29"/>
      </w:pPr>
      <w:r>
        <w:t>五、执行全镇的社会和经济发展计划、预算、管理本镇内的经济、教育、科技、文化、卫生、体育事业和财政、民政、治安、人民调解、安全生产监督管理、计划生育等行政工作。</w:t>
      </w:r>
    </w:p>
    <w:p>
      <w:pPr>
        <w:pStyle w:val="29"/>
      </w:pPr>
      <w:r>
        <w:t>六、按计划组织本级财政收入和地方税的征收，完成国家财政计划，增强财政实力。</w:t>
      </w:r>
    </w:p>
    <w:p>
      <w:pPr>
        <w:pStyle w:val="29"/>
      </w:pPr>
      <w:r>
        <w:t>七、保护社会主义的全民所有财产和劳动群众集体所有财产等。</w:t>
      </w:r>
    </w:p>
    <w:p>
      <w:pPr>
        <w:pStyle w:val="29"/>
      </w:pPr>
      <w:r>
        <w:t>八、抓好精神文明建设，丰富群众文化生活，提倡移风易俗，反对封建迷信，树立社会主义新风尚。</w:t>
      </w:r>
    </w:p>
    <w:p>
      <w:pPr>
        <w:pStyle w:val="29"/>
      </w:pPr>
      <w:r>
        <w:t>九、指导、检查、督促基层党支部、村委会和辖区内开展社会治安综合治理工作，并对存在的问题提出整改意见和建议。</w:t>
      </w:r>
    </w:p>
    <w:p>
      <w:pPr>
        <w:pStyle w:val="29"/>
      </w:pPr>
      <w:r>
        <w:t>十、办理上级人民</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隆尧县隆尧镇人民政府本级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w:t>
      </w:r>
    </w:p>
    <w:p>
      <w:pPr>
        <w:pStyle w:val="30"/>
        <w:rPr>
          <w:rFonts w:eastAsiaTheme="minorEastAsia"/>
          <w:lang w:eastAsia="zh-CN"/>
        </w:rPr>
      </w:pPr>
      <w:r>
        <w:t>隆尧镇预算安排的总体情况</w:t>
      </w:r>
    </w:p>
    <w:p>
      <w:pPr>
        <w:pStyle w:val="30"/>
      </w:pPr>
      <w:r>
        <w:t>按照预算管理有关规定，目前我镇</w:t>
      </w:r>
      <w:r>
        <w:rPr>
          <w:rFonts w:hint="eastAsia"/>
          <w:lang w:eastAsia="zh-CN"/>
        </w:rPr>
        <w:t>单位</w:t>
      </w:r>
      <w:r>
        <w:t>预算的编制实行综合预算制度，即全部收入和支出都反映预算中。</w:t>
      </w:r>
    </w:p>
    <w:p>
      <w:pPr>
        <w:pStyle w:val="30"/>
      </w:pPr>
      <w:r>
        <w:t>1.收入说明</w:t>
      </w:r>
    </w:p>
    <w:p>
      <w:pPr>
        <w:pStyle w:val="30"/>
      </w:pPr>
      <w:r>
        <w:t>反映本</w:t>
      </w:r>
      <w:r>
        <w:rPr>
          <w:rFonts w:hint="eastAsia"/>
          <w:lang w:eastAsia="zh-CN"/>
        </w:rPr>
        <w:t>单位</w:t>
      </w:r>
      <w:r>
        <w:t>当年全部收入。2022年财政拨款预算收入6455.07万元。</w:t>
      </w:r>
    </w:p>
    <w:p>
      <w:pPr>
        <w:pStyle w:val="30"/>
      </w:pPr>
      <w:r>
        <w:t>2.支出说明</w:t>
      </w:r>
    </w:p>
    <w:p>
      <w:pPr>
        <w:pStyle w:val="30"/>
      </w:pPr>
      <w:r>
        <w:t>收支预算总表支出栏、基本支出表、项目支出表按经济分类和支出功能分类科目编制，反映我镇年度</w:t>
      </w:r>
      <w:r>
        <w:rPr>
          <w:rFonts w:hint="eastAsia"/>
          <w:lang w:eastAsia="zh-CN"/>
        </w:rPr>
        <w:t>单位</w:t>
      </w:r>
      <w:r>
        <w:t>预算中支出预算的总体情况。2022年支出预算6455.07万元，其中一般公共服务支出3141.87万元，包括人员经费和日常公用经费；项目支出3308.2万元。</w:t>
      </w:r>
    </w:p>
    <w:p>
      <w:pPr>
        <w:pStyle w:val="30"/>
      </w:pPr>
      <w:r>
        <w:t>3.比上年增减情况</w:t>
      </w:r>
    </w:p>
    <w:p>
      <w:pPr>
        <w:pStyle w:val="30"/>
      </w:pPr>
      <w:r>
        <w:t>2022年预算收支安排5971万元，较202</w:t>
      </w:r>
      <w:r>
        <w:rPr>
          <w:rFonts w:hint="eastAsia" w:eastAsiaTheme="minorEastAsia"/>
          <w:lang w:eastAsia="zh-CN"/>
        </w:rPr>
        <w:t>1</w:t>
      </w:r>
      <w:r>
        <w:t>年预算增加484.07万元，其中：基本支出增加484.07万元，主要社区人员经费支出增加及退役军人公益岗位人员相对增加；项目支出减少1846.26万元，主要为占地项目减少。</w:t>
      </w:r>
    </w:p>
    <w:p>
      <w:pPr>
        <w:spacing w:before="10" w:after="10"/>
        <w:ind w:firstLine="640"/>
        <w:outlineLvl w:val="5"/>
      </w:pPr>
      <w:r>
        <w:rPr>
          <w:rFonts w:ascii="黑体" w:hAnsi="黑体" w:eastAsia="黑体" w:cs="黑体"/>
          <w:color w:val="000000"/>
          <w:sz w:val="32"/>
        </w:rPr>
        <w:t>三、机关运行经费安排情况</w:t>
      </w:r>
    </w:p>
    <w:p>
      <w:pPr>
        <w:pStyle w:val="31"/>
      </w:pPr>
      <w:r>
        <w:t>机关运行经费共计安排286.12万元，其中办公费38.4万元、印刷费42.5万元、水费7.8万元、电费14万元、邮电4万元、取暖11.6万元、差旅</w:t>
      </w:r>
      <w:r>
        <w:rPr>
          <w:rFonts w:hint="eastAsia"/>
          <w:lang w:eastAsia="zh-CN"/>
        </w:rPr>
        <w:t>费</w:t>
      </w:r>
      <w:r>
        <w:t>4万元、维修费23万元、租赁费6万元、专用材料费4万元、劳务费39.8万元、委托业务费1.2万元、工会经费0.5万元、福利费9万元、公务用车维护费1.5万元、其他交通费52.22万元、其他商品和服务26万元。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2022年，我镇财政拨款“三公”经费预算安排1.5万元，其中：因公出国（境）费0万元；公务用车购置及运维费1.5万元（其中：公务用车 购置费为0万元，公务用车运行费1.5万元)，公务接待费0万元  。“三公”经费与上年持平，按照中央八项规定</w:t>
      </w:r>
      <w:r>
        <w:rPr>
          <w:rFonts w:hint="eastAsia"/>
          <w:lang w:eastAsia="zh-CN"/>
        </w:rPr>
        <w:t>控制“三公”经费</w:t>
      </w:r>
      <w:r>
        <w:t>开支。</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1、办案补助/城市管理罚没收入绩效目标表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项目完成率</w:t>
            </w:r>
          </w:p>
        </w:tc>
        <w:tc>
          <w:tcPr>
            <w:tcW w:w="2835" w:type="dxa"/>
            <w:vAlign w:val="center"/>
          </w:tcPr>
          <w:p>
            <w:pPr>
              <w:pStyle w:val="26"/>
            </w:pPr>
            <w:r>
              <w:t>项目实际完成量占年度计划完成量的比例</w:t>
            </w:r>
          </w:p>
        </w:tc>
        <w:tc>
          <w:tcPr>
            <w:tcW w:w="2551" w:type="dxa"/>
            <w:vAlign w:val="center"/>
          </w:tcPr>
          <w:p>
            <w:pPr>
              <w:pStyle w:val="26"/>
            </w:pPr>
            <w:r>
              <w:t>≥100城市罚没收入</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≥100城市罚没收入</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工作任务完成及时率</w:t>
            </w:r>
          </w:p>
        </w:tc>
        <w:tc>
          <w:tcPr>
            <w:tcW w:w="2551" w:type="dxa"/>
            <w:vAlign w:val="center"/>
          </w:tcPr>
          <w:p>
            <w:pPr>
              <w:pStyle w:val="26"/>
            </w:pPr>
            <w:r>
              <w:t>≥100城市罚没收入</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≥100城市罚没收入</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≥100城市罚没收入</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≥100城市罚没收入</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1.使村级组织正常运转，建设新农村</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完成项目数量</w:t>
            </w:r>
          </w:p>
        </w:tc>
        <w:tc>
          <w:tcPr>
            <w:tcW w:w="2835" w:type="dxa"/>
            <w:vAlign w:val="center"/>
          </w:tcPr>
          <w:p>
            <w:pPr>
              <w:pStyle w:val="26"/>
            </w:pPr>
            <w:r>
              <w:t>完成项目数量</w:t>
            </w:r>
          </w:p>
        </w:tc>
        <w:tc>
          <w:tcPr>
            <w:tcW w:w="2551" w:type="dxa"/>
            <w:vAlign w:val="center"/>
          </w:tcPr>
          <w:p>
            <w:pPr>
              <w:pStyle w:val="26"/>
            </w:pPr>
            <w:r>
              <w:t>≥100使村级组织正常运转</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群众工作中心任务完成率</w:t>
            </w:r>
          </w:p>
        </w:tc>
        <w:tc>
          <w:tcPr>
            <w:tcW w:w="2835" w:type="dxa"/>
            <w:vAlign w:val="center"/>
          </w:tcPr>
          <w:p>
            <w:pPr>
              <w:pStyle w:val="26"/>
            </w:pPr>
            <w:r>
              <w:t>群众工作中心任务完成率</w:t>
            </w:r>
          </w:p>
        </w:tc>
        <w:tc>
          <w:tcPr>
            <w:tcW w:w="2551" w:type="dxa"/>
            <w:vAlign w:val="center"/>
          </w:tcPr>
          <w:p>
            <w:pPr>
              <w:pStyle w:val="26"/>
            </w:pPr>
            <w:r>
              <w:t>≥100使村级组织正常运转</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≥100使村级组织正常运转</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≥100使村级组织正常运转</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≥100使村级组织正常运转</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≥100使村级组织正常运转</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1.推动党建和培训任务</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党建及文化建设工作完成率</w:t>
            </w:r>
          </w:p>
        </w:tc>
        <w:tc>
          <w:tcPr>
            <w:tcW w:w="2835" w:type="dxa"/>
            <w:vAlign w:val="center"/>
          </w:tcPr>
          <w:p>
            <w:pPr>
              <w:pStyle w:val="26"/>
            </w:pPr>
            <w:r>
              <w:t>党建及文化建设工作完成率</w:t>
            </w:r>
          </w:p>
        </w:tc>
        <w:tc>
          <w:tcPr>
            <w:tcW w:w="2551" w:type="dxa"/>
            <w:vAlign w:val="center"/>
          </w:tcPr>
          <w:p>
            <w:pPr>
              <w:pStyle w:val="26"/>
            </w:pPr>
            <w:r>
              <w:t>≥100增强基层党组织基础保证</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提升社会组织党支部建设质量</w:t>
            </w:r>
          </w:p>
        </w:tc>
        <w:tc>
          <w:tcPr>
            <w:tcW w:w="2835" w:type="dxa"/>
            <w:vAlign w:val="center"/>
          </w:tcPr>
          <w:p>
            <w:pPr>
              <w:pStyle w:val="26"/>
            </w:pPr>
            <w:r>
              <w:t>提升社会组织党支部建设质量</w:t>
            </w:r>
          </w:p>
        </w:tc>
        <w:tc>
          <w:tcPr>
            <w:tcW w:w="2551" w:type="dxa"/>
            <w:vAlign w:val="center"/>
          </w:tcPr>
          <w:p>
            <w:pPr>
              <w:pStyle w:val="26"/>
            </w:pPr>
            <w:r>
              <w:t>≥100增强基层党组织基础保证</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开展培训、组织党员活动按年度工</w:t>
            </w:r>
          </w:p>
        </w:tc>
        <w:tc>
          <w:tcPr>
            <w:tcW w:w="2835" w:type="dxa"/>
            <w:vAlign w:val="center"/>
          </w:tcPr>
          <w:p>
            <w:pPr>
              <w:pStyle w:val="26"/>
            </w:pPr>
            <w:r>
              <w:t>开展培训、组织党员活动按年度工作计划比例</w:t>
            </w:r>
          </w:p>
        </w:tc>
        <w:tc>
          <w:tcPr>
            <w:tcW w:w="2551" w:type="dxa"/>
            <w:vAlign w:val="center"/>
          </w:tcPr>
          <w:p>
            <w:pPr>
              <w:pStyle w:val="26"/>
            </w:pPr>
            <w:r>
              <w:t>≥100增强基层党组织基础保证</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党务工作者业务培训班</w:t>
            </w:r>
          </w:p>
          <w:p>
            <w:pPr>
              <w:pStyle w:val="26"/>
            </w:pPr>
          </w:p>
          <w:p>
            <w:pPr>
              <w:pStyle w:val="26"/>
            </w:pPr>
          </w:p>
        </w:tc>
        <w:tc>
          <w:tcPr>
            <w:tcW w:w="2835" w:type="dxa"/>
            <w:vAlign w:val="center"/>
          </w:tcPr>
          <w:p>
            <w:pPr>
              <w:pStyle w:val="26"/>
            </w:pPr>
            <w:r>
              <w:t>党务工作者业务培训班</w:t>
            </w:r>
          </w:p>
          <w:p>
            <w:pPr>
              <w:pStyle w:val="26"/>
            </w:pPr>
          </w:p>
          <w:p>
            <w:pPr>
              <w:pStyle w:val="26"/>
            </w:pPr>
          </w:p>
        </w:tc>
        <w:tc>
          <w:tcPr>
            <w:tcW w:w="2551" w:type="dxa"/>
            <w:vAlign w:val="center"/>
          </w:tcPr>
          <w:p>
            <w:pPr>
              <w:pStyle w:val="26"/>
            </w:pPr>
            <w:r>
              <w:t>≥100增强基层党组织基础保证</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通过组织培训学习活动，广大党员</w:t>
            </w:r>
          </w:p>
        </w:tc>
        <w:tc>
          <w:tcPr>
            <w:tcW w:w="2835" w:type="dxa"/>
            <w:vAlign w:val="center"/>
          </w:tcPr>
          <w:p>
            <w:pPr>
              <w:pStyle w:val="26"/>
            </w:pPr>
            <w:r>
              <w:t>通过组织培训学习活动，广大党员积极参政议政、建言献策的比例</w:t>
            </w:r>
          </w:p>
        </w:tc>
        <w:tc>
          <w:tcPr>
            <w:tcW w:w="2551" w:type="dxa"/>
            <w:vAlign w:val="center"/>
          </w:tcPr>
          <w:p>
            <w:pPr>
              <w:pStyle w:val="26"/>
            </w:pPr>
            <w:r>
              <w:t>≥100增强基层党组织基础保证</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参加各类活动的党员对活动安排满</w:t>
            </w:r>
          </w:p>
        </w:tc>
        <w:tc>
          <w:tcPr>
            <w:tcW w:w="2835" w:type="dxa"/>
            <w:vAlign w:val="center"/>
          </w:tcPr>
          <w:p>
            <w:pPr>
              <w:pStyle w:val="26"/>
            </w:pPr>
            <w:r>
              <w:t>参加各类活动的党员对活动安排满意率</w:t>
            </w:r>
          </w:p>
        </w:tc>
        <w:tc>
          <w:tcPr>
            <w:tcW w:w="2551" w:type="dxa"/>
            <w:vAlign w:val="center"/>
          </w:tcPr>
          <w:p>
            <w:pPr>
              <w:pStyle w:val="26"/>
            </w:pPr>
            <w:r>
              <w:t>≥100增强基层党组织基础保证</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4、村级转移支付/村民小组长误工补贴绩效目标表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1.保障小组长正常生活</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补贴发放年限</w:t>
            </w:r>
          </w:p>
        </w:tc>
        <w:tc>
          <w:tcPr>
            <w:tcW w:w="2835" w:type="dxa"/>
            <w:vAlign w:val="center"/>
          </w:tcPr>
          <w:p>
            <w:pPr>
              <w:pStyle w:val="26"/>
            </w:pPr>
            <w:r>
              <w:t>补贴发放年限</w:t>
            </w:r>
          </w:p>
        </w:tc>
        <w:tc>
          <w:tcPr>
            <w:tcW w:w="2551" w:type="dxa"/>
            <w:vAlign w:val="center"/>
          </w:tcPr>
          <w:p>
            <w:pPr>
              <w:pStyle w:val="26"/>
            </w:pPr>
            <w:r>
              <w:t>≥100保障小组长正常生活</w:t>
            </w:r>
          </w:p>
        </w:tc>
        <w:tc>
          <w:tcPr>
            <w:tcW w:w="2268" w:type="dxa"/>
            <w:vAlign w:val="center"/>
          </w:tcPr>
          <w:p>
            <w:pPr>
              <w:pStyle w:val="26"/>
            </w:pPr>
            <w:r>
              <w:t>根据县政府县委安排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补贴完成率</w:t>
            </w:r>
          </w:p>
        </w:tc>
        <w:tc>
          <w:tcPr>
            <w:tcW w:w="2835" w:type="dxa"/>
            <w:vAlign w:val="center"/>
          </w:tcPr>
          <w:p>
            <w:pPr>
              <w:pStyle w:val="26"/>
            </w:pPr>
            <w:r>
              <w:t>补贴完成率</w:t>
            </w:r>
          </w:p>
        </w:tc>
        <w:tc>
          <w:tcPr>
            <w:tcW w:w="2551" w:type="dxa"/>
            <w:vAlign w:val="center"/>
          </w:tcPr>
          <w:p>
            <w:pPr>
              <w:pStyle w:val="26"/>
            </w:pPr>
            <w:r>
              <w:t>≥100保障小组长正常生活</w:t>
            </w:r>
          </w:p>
        </w:tc>
        <w:tc>
          <w:tcPr>
            <w:tcW w:w="2268" w:type="dxa"/>
            <w:vAlign w:val="center"/>
          </w:tcPr>
          <w:p>
            <w:pPr>
              <w:pStyle w:val="26"/>
            </w:pPr>
            <w:r>
              <w:t>根据县政府县委安排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≥100保障小组长正常生活</w:t>
            </w:r>
          </w:p>
        </w:tc>
        <w:tc>
          <w:tcPr>
            <w:tcW w:w="2268" w:type="dxa"/>
            <w:vAlign w:val="center"/>
          </w:tcPr>
          <w:p>
            <w:pPr>
              <w:pStyle w:val="26"/>
            </w:pPr>
            <w:r>
              <w:t>根据县政府县委安排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≥100保障小组长正常生活</w:t>
            </w:r>
          </w:p>
        </w:tc>
        <w:tc>
          <w:tcPr>
            <w:tcW w:w="2268" w:type="dxa"/>
            <w:vAlign w:val="center"/>
          </w:tcPr>
          <w:p>
            <w:pPr>
              <w:pStyle w:val="26"/>
            </w:pPr>
            <w:r>
              <w:t>根据县政府县委安排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受益总人数</w:t>
            </w:r>
          </w:p>
        </w:tc>
        <w:tc>
          <w:tcPr>
            <w:tcW w:w="2835" w:type="dxa"/>
            <w:vAlign w:val="center"/>
          </w:tcPr>
          <w:p>
            <w:pPr>
              <w:pStyle w:val="26"/>
            </w:pPr>
            <w:r>
              <w:t>受益总人数</w:t>
            </w:r>
          </w:p>
        </w:tc>
        <w:tc>
          <w:tcPr>
            <w:tcW w:w="2551" w:type="dxa"/>
            <w:vAlign w:val="center"/>
          </w:tcPr>
          <w:p>
            <w:pPr>
              <w:pStyle w:val="26"/>
            </w:pPr>
            <w:r>
              <w:t>≥100保障小组长正常生活</w:t>
            </w:r>
          </w:p>
        </w:tc>
        <w:tc>
          <w:tcPr>
            <w:tcW w:w="2268" w:type="dxa"/>
            <w:vAlign w:val="center"/>
          </w:tcPr>
          <w:p>
            <w:pPr>
              <w:pStyle w:val="26"/>
            </w:pPr>
            <w:r>
              <w:t>根据县政府县委安排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≥100保障小组长正常生活</w:t>
            </w:r>
          </w:p>
        </w:tc>
        <w:tc>
          <w:tcPr>
            <w:tcW w:w="2268" w:type="dxa"/>
            <w:vAlign w:val="center"/>
          </w:tcPr>
          <w:p>
            <w:pPr>
              <w:pStyle w:val="26"/>
            </w:pPr>
            <w:r>
              <w:t>根据县政府县委安排</w:t>
            </w:r>
          </w:p>
        </w:tc>
      </w:tr>
    </w:tbl>
    <w:p>
      <w:pPr>
        <w:pStyle w:val="24"/>
      </w:pPr>
    </w:p>
    <w:p>
      <w:pPr>
        <w:pStyle w:val="24"/>
        <w:ind w:firstLine="560"/>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1.服务人民，使人民群众满意</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建设其他村级服务设施</w:t>
            </w:r>
          </w:p>
        </w:tc>
        <w:tc>
          <w:tcPr>
            <w:tcW w:w="2835" w:type="dxa"/>
            <w:vAlign w:val="center"/>
          </w:tcPr>
          <w:p>
            <w:pPr>
              <w:pStyle w:val="26"/>
            </w:pPr>
            <w:r>
              <w:t>建设其他村级服务设施</w:t>
            </w:r>
          </w:p>
        </w:tc>
        <w:tc>
          <w:tcPr>
            <w:tcW w:w="2551" w:type="dxa"/>
            <w:vAlign w:val="center"/>
          </w:tcPr>
          <w:p>
            <w:pPr>
              <w:pStyle w:val="26"/>
            </w:pPr>
            <w:r>
              <w:t>≥100使基层便捷高效的服务群众</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群众工作中心任务完成率</w:t>
            </w:r>
          </w:p>
        </w:tc>
        <w:tc>
          <w:tcPr>
            <w:tcW w:w="2835" w:type="dxa"/>
            <w:vAlign w:val="center"/>
          </w:tcPr>
          <w:p>
            <w:pPr>
              <w:pStyle w:val="26"/>
            </w:pPr>
            <w:r>
              <w:t>群众工作中心任务完成率</w:t>
            </w:r>
          </w:p>
        </w:tc>
        <w:tc>
          <w:tcPr>
            <w:tcW w:w="2551" w:type="dxa"/>
            <w:vAlign w:val="center"/>
          </w:tcPr>
          <w:p>
            <w:pPr>
              <w:pStyle w:val="26"/>
            </w:pPr>
            <w:r>
              <w:t>≥100使基层便捷高效的服务群众</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≥100使基层便捷高效的服务群众</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项目预算控制数</w:t>
            </w:r>
          </w:p>
        </w:tc>
        <w:tc>
          <w:tcPr>
            <w:tcW w:w="2835" w:type="dxa"/>
            <w:vAlign w:val="center"/>
          </w:tcPr>
          <w:p>
            <w:pPr>
              <w:pStyle w:val="26"/>
            </w:pPr>
            <w:r>
              <w:t>项目预算控制数</w:t>
            </w:r>
          </w:p>
        </w:tc>
        <w:tc>
          <w:tcPr>
            <w:tcW w:w="2551" w:type="dxa"/>
            <w:vAlign w:val="center"/>
          </w:tcPr>
          <w:p>
            <w:pPr>
              <w:pStyle w:val="26"/>
            </w:pPr>
            <w:r>
              <w:t>≥100使基层便捷高效的服务群众</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服务基层的示范效应</w:t>
            </w:r>
          </w:p>
        </w:tc>
        <w:tc>
          <w:tcPr>
            <w:tcW w:w="2835" w:type="dxa"/>
            <w:vAlign w:val="center"/>
          </w:tcPr>
          <w:p>
            <w:pPr>
              <w:pStyle w:val="26"/>
            </w:pPr>
            <w:r>
              <w:t>服务基层的示范效应</w:t>
            </w:r>
          </w:p>
        </w:tc>
        <w:tc>
          <w:tcPr>
            <w:tcW w:w="2551" w:type="dxa"/>
            <w:vAlign w:val="center"/>
          </w:tcPr>
          <w:p>
            <w:pPr>
              <w:pStyle w:val="26"/>
            </w:pPr>
            <w:r>
              <w:t>≥100使基层便捷高效的服务群众</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≥100使基层便捷高效的服务群众</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6、村级转移支付/离任村干部补贴绩效目标表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1.使离任干部生活得到提高</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推进乡村治理工作数</w:t>
            </w:r>
          </w:p>
        </w:tc>
        <w:tc>
          <w:tcPr>
            <w:tcW w:w="2835" w:type="dxa"/>
            <w:vAlign w:val="center"/>
          </w:tcPr>
          <w:p>
            <w:pPr>
              <w:pStyle w:val="26"/>
            </w:pPr>
            <w:r>
              <w:t>推进乡村治理工作数</w:t>
            </w:r>
          </w:p>
        </w:tc>
        <w:tc>
          <w:tcPr>
            <w:tcW w:w="2551" w:type="dxa"/>
            <w:vAlign w:val="center"/>
          </w:tcPr>
          <w:p>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补贴面积完成率</w:t>
            </w:r>
          </w:p>
        </w:tc>
        <w:tc>
          <w:tcPr>
            <w:tcW w:w="2835" w:type="dxa"/>
            <w:vAlign w:val="center"/>
          </w:tcPr>
          <w:p>
            <w:pPr>
              <w:pStyle w:val="26"/>
            </w:pPr>
            <w:r>
              <w:t>补贴面积完成率</w:t>
            </w:r>
          </w:p>
        </w:tc>
        <w:tc>
          <w:tcPr>
            <w:tcW w:w="2551" w:type="dxa"/>
            <w:vAlign w:val="center"/>
          </w:tcPr>
          <w:p>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老干部慰问时间</w:t>
            </w:r>
          </w:p>
        </w:tc>
        <w:tc>
          <w:tcPr>
            <w:tcW w:w="2835" w:type="dxa"/>
            <w:vAlign w:val="center"/>
          </w:tcPr>
          <w:p>
            <w:pPr>
              <w:pStyle w:val="26"/>
            </w:pPr>
            <w:r>
              <w:t>老干部慰问时间</w:t>
            </w:r>
          </w:p>
        </w:tc>
        <w:tc>
          <w:tcPr>
            <w:tcW w:w="2551" w:type="dxa"/>
            <w:vAlign w:val="center"/>
          </w:tcPr>
          <w:p>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受益总人数</w:t>
            </w:r>
          </w:p>
        </w:tc>
        <w:tc>
          <w:tcPr>
            <w:tcW w:w="2835" w:type="dxa"/>
            <w:vAlign w:val="center"/>
          </w:tcPr>
          <w:p>
            <w:pPr>
              <w:pStyle w:val="26"/>
            </w:pPr>
            <w:r>
              <w:t>受益总人数</w:t>
            </w:r>
          </w:p>
        </w:tc>
        <w:tc>
          <w:tcPr>
            <w:tcW w:w="2551" w:type="dxa"/>
            <w:vAlign w:val="center"/>
          </w:tcPr>
          <w:p>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≥100为了保障离任干部生活，做好离任干部补助工作，根据县工作安排，我镇对离任农村党组织书记或村委会主任进行审核，并报县委组织部批准，符合条件根据县乡认定年限，按每月20元的标准发放。</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7、村级转移支付/在职村干部补贴绩效目标表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1.保障村干部积极有效地完成任务</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支付在职人员经费</w:t>
            </w:r>
          </w:p>
        </w:tc>
        <w:tc>
          <w:tcPr>
            <w:tcW w:w="2835" w:type="dxa"/>
            <w:vAlign w:val="center"/>
          </w:tcPr>
          <w:p>
            <w:pPr>
              <w:pStyle w:val="26"/>
            </w:pPr>
            <w:r>
              <w:t>支付在职人员经费</w:t>
            </w:r>
          </w:p>
        </w:tc>
        <w:tc>
          <w:tcPr>
            <w:tcW w:w="2551" w:type="dxa"/>
            <w:vAlign w:val="center"/>
          </w:tcPr>
          <w:p>
            <w:pPr>
              <w:pStyle w:val="26"/>
            </w:pPr>
            <w:r>
              <w:t>≥100保障在职村干部生活得到保障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补贴完成率</w:t>
            </w:r>
          </w:p>
        </w:tc>
        <w:tc>
          <w:tcPr>
            <w:tcW w:w="2835" w:type="dxa"/>
            <w:vAlign w:val="center"/>
          </w:tcPr>
          <w:p>
            <w:pPr>
              <w:pStyle w:val="26"/>
            </w:pPr>
            <w:r>
              <w:t>补贴完成率</w:t>
            </w:r>
          </w:p>
        </w:tc>
        <w:tc>
          <w:tcPr>
            <w:tcW w:w="2551" w:type="dxa"/>
            <w:vAlign w:val="center"/>
          </w:tcPr>
          <w:p>
            <w:pPr>
              <w:pStyle w:val="26"/>
            </w:pPr>
            <w:r>
              <w:t>≥100保障在职村干部生活得到保障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发放率</w:t>
            </w:r>
          </w:p>
        </w:tc>
        <w:tc>
          <w:tcPr>
            <w:tcW w:w="2835" w:type="dxa"/>
            <w:vAlign w:val="center"/>
          </w:tcPr>
          <w:p>
            <w:pPr>
              <w:pStyle w:val="26"/>
            </w:pPr>
            <w:r>
              <w:t>发放率</w:t>
            </w:r>
          </w:p>
        </w:tc>
        <w:tc>
          <w:tcPr>
            <w:tcW w:w="2551" w:type="dxa"/>
            <w:vAlign w:val="center"/>
          </w:tcPr>
          <w:p>
            <w:pPr>
              <w:pStyle w:val="26"/>
            </w:pPr>
            <w:r>
              <w:t>≥100保障在职村干部生活得到保障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≥100保障在职村干部生活得到保障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保障工作顺利开展</w:t>
            </w:r>
          </w:p>
        </w:tc>
        <w:tc>
          <w:tcPr>
            <w:tcW w:w="2835" w:type="dxa"/>
            <w:vAlign w:val="center"/>
          </w:tcPr>
          <w:p>
            <w:pPr>
              <w:pStyle w:val="26"/>
            </w:pPr>
            <w:r>
              <w:t>保障工作顺利开展</w:t>
            </w:r>
          </w:p>
        </w:tc>
        <w:tc>
          <w:tcPr>
            <w:tcW w:w="2551" w:type="dxa"/>
            <w:vAlign w:val="center"/>
          </w:tcPr>
          <w:p>
            <w:pPr>
              <w:pStyle w:val="26"/>
            </w:pPr>
            <w:r>
              <w:t>≥100保障在职村干部生活得到保障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≥100保障在职村干部生活得到保障</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1.使全县空气质量环境得到保障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完成项目数量</w:t>
            </w:r>
          </w:p>
        </w:tc>
        <w:tc>
          <w:tcPr>
            <w:tcW w:w="2835" w:type="dxa"/>
            <w:vAlign w:val="center"/>
          </w:tcPr>
          <w:p>
            <w:pPr>
              <w:pStyle w:val="26"/>
            </w:pPr>
            <w:r>
              <w:t>完成项目数量</w:t>
            </w:r>
          </w:p>
        </w:tc>
        <w:tc>
          <w:tcPr>
            <w:tcW w:w="2551" w:type="dxa"/>
            <w:vAlign w:val="center"/>
          </w:tcPr>
          <w:p>
            <w:pPr>
              <w:pStyle w:val="26"/>
            </w:pPr>
            <w:r>
              <w:t>≥100加强环境治理工作任务推进</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≥100加强环境治理工作任务推进</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≥100加强环境治理工作任务推进</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≥100加强环境治理工作任务推进</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生态效益指标</w:t>
            </w:r>
          </w:p>
        </w:tc>
        <w:tc>
          <w:tcPr>
            <w:tcW w:w="2835" w:type="dxa"/>
            <w:vAlign w:val="center"/>
          </w:tcPr>
          <w:p>
            <w:pPr>
              <w:pStyle w:val="26"/>
            </w:pPr>
            <w:r>
              <w:t>改善生态环境质量</w:t>
            </w:r>
          </w:p>
        </w:tc>
        <w:tc>
          <w:tcPr>
            <w:tcW w:w="2835" w:type="dxa"/>
            <w:vAlign w:val="center"/>
          </w:tcPr>
          <w:p>
            <w:pPr>
              <w:pStyle w:val="26"/>
            </w:pPr>
            <w:r>
              <w:t>改善生态环境质量</w:t>
            </w:r>
          </w:p>
        </w:tc>
        <w:tc>
          <w:tcPr>
            <w:tcW w:w="2551" w:type="dxa"/>
            <w:vAlign w:val="center"/>
          </w:tcPr>
          <w:p>
            <w:pPr>
              <w:pStyle w:val="26"/>
            </w:pPr>
            <w:r>
              <w:t>≥100加强环境治理工作任务推进</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≥100加强环境治理工作任务推进</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1.大气质量得到有效提高</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完成项目数量</w:t>
            </w:r>
          </w:p>
        </w:tc>
        <w:tc>
          <w:tcPr>
            <w:tcW w:w="2835" w:type="dxa"/>
            <w:vAlign w:val="center"/>
          </w:tcPr>
          <w:p>
            <w:pPr>
              <w:pStyle w:val="26"/>
            </w:pPr>
            <w:r>
              <w:t>完成项目数量</w:t>
            </w:r>
          </w:p>
        </w:tc>
        <w:tc>
          <w:tcPr>
            <w:tcW w:w="2551" w:type="dxa"/>
            <w:vAlign w:val="center"/>
          </w:tcPr>
          <w:p>
            <w:pPr>
              <w:pStyle w:val="26"/>
            </w:pPr>
            <w:r>
              <w:t>≥100用于环保所建设各项开支</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群众工作中心任务完成率</w:t>
            </w:r>
          </w:p>
        </w:tc>
        <w:tc>
          <w:tcPr>
            <w:tcW w:w="2835" w:type="dxa"/>
            <w:vAlign w:val="center"/>
          </w:tcPr>
          <w:p>
            <w:pPr>
              <w:pStyle w:val="26"/>
            </w:pPr>
            <w:r>
              <w:t>群众工作中心任务完成率</w:t>
            </w:r>
          </w:p>
        </w:tc>
        <w:tc>
          <w:tcPr>
            <w:tcW w:w="2551" w:type="dxa"/>
            <w:vAlign w:val="center"/>
          </w:tcPr>
          <w:p>
            <w:pPr>
              <w:pStyle w:val="26"/>
            </w:pPr>
            <w:r>
              <w:t>≥100用于环保所建设各项开支</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≥100用于环保所建设各项开支</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≥100用于环保所建设各项开支</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≥100用于环保所建设各项开支</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≥100用于环保所建设各项开支</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1.加强环境治理，污染防治工作各项开支</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完成工作任务率</w:t>
            </w:r>
          </w:p>
        </w:tc>
        <w:tc>
          <w:tcPr>
            <w:tcW w:w="2835" w:type="dxa"/>
            <w:vAlign w:val="center"/>
          </w:tcPr>
          <w:p>
            <w:pPr>
              <w:pStyle w:val="26"/>
            </w:pPr>
            <w:r>
              <w:t>完成工作任务率</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业务工作完成率（%）</w:t>
            </w:r>
          </w:p>
        </w:tc>
        <w:tc>
          <w:tcPr>
            <w:tcW w:w="2835" w:type="dxa"/>
            <w:vAlign w:val="center"/>
          </w:tcPr>
          <w:p>
            <w:pPr>
              <w:pStyle w:val="26"/>
            </w:pPr>
            <w:r>
              <w:t>业务工作完成率（%）</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服务的完成度</w:t>
            </w:r>
          </w:p>
        </w:tc>
        <w:tc>
          <w:tcPr>
            <w:tcW w:w="2835" w:type="dxa"/>
            <w:vAlign w:val="center"/>
          </w:tcPr>
          <w:p>
            <w:pPr>
              <w:pStyle w:val="26"/>
            </w:pPr>
            <w:r>
              <w:t>服务的完成度</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创新工作完成率</w:t>
            </w:r>
          </w:p>
        </w:tc>
        <w:tc>
          <w:tcPr>
            <w:tcW w:w="2835" w:type="dxa"/>
            <w:vAlign w:val="center"/>
          </w:tcPr>
          <w:p>
            <w:pPr>
              <w:pStyle w:val="26"/>
            </w:pPr>
            <w:r>
              <w:t>创新工作完成率</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1.基层武装正规化建设，保障后备力量</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补助资金支付率</w:t>
            </w:r>
          </w:p>
        </w:tc>
        <w:tc>
          <w:tcPr>
            <w:tcW w:w="2835" w:type="dxa"/>
            <w:vAlign w:val="center"/>
          </w:tcPr>
          <w:p>
            <w:pPr>
              <w:pStyle w:val="26"/>
            </w:pPr>
            <w:r>
              <w:t>补助资金到位后，及时支付给相关人员</w:t>
            </w:r>
          </w:p>
        </w:tc>
        <w:tc>
          <w:tcPr>
            <w:tcW w:w="2551" w:type="dxa"/>
            <w:vAlign w:val="center"/>
          </w:tcPr>
          <w:p>
            <w:pPr>
              <w:pStyle w:val="26"/>
            </w:pPr>
            <w:r>
              <w:t>≥100基层武装建设规范化设置</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补助发放覆盖率</w:t>
            </w:r>
          </w:p>
        </w:tc>
        <w:tc>
          <w:tcPr>
            <w:tcW w:w="2835" w:type="dxa"/>
            <w:vAlign w:val="center"/>
          </w:tcPr>
          <w:p>
            <w:pPr>
              <w:pStyle w:val="26"/>
            </w:pPr>
            <w:r>
              <w:t>补助发放覆盖率</w:t>
            </w:r>
          </w:p>
        </w:tc>
        <w:tc>
          <w:tcPr>
            <w:tcW w:w="2551" w:type="dxa"/>
            <w:vAlign w:val="center"/>
          </w:tcPr>
          <w:p>
            <w:pPr>
              <w:pStyle w:val="26"/>
            </w:pPr>
            <w:r>
              <w:t>≥100基层武装建设规范化设置</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补助发放</w:t>
            </w:r>
          </w:p>
        </w:tc>
        <w:tc>
          <w:tcPr>
            <w:tcW w:w="2835" w:type="dxa"/>
            <w:vAlign w:val="center"/>
          </w:tcPr>
          <w:p>
            <w:pPr>
              <w:pStyle w:val="26"/>
            </w:pPr>
            <w:r>
              <w:t>补助发放及时性</w:t>
            </w:r>
          </w:p>
        </w:tc>
        <w:tc>
          <w:tcPr>
            <w:tcW w:w="2551" w:type="dxa"/>
            <w:vAlign w:val="center"/>
          </w:tcPr>
          <w:p>
            <w:pPr>
              <w:pStyle w:val="26"/>
            </w:pPr>
            <w:r>
              <w:t>≥100基层武装建设规范化设置</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补助金额</w:t>
            </w:r>
          </w:p>
        </w:tc>
        <w:tc>
          <w:tcPr>
            <w:tcW w:w="2835" w:type="dxa"/>
            <w:vAlign w:val="center"/>
          </w:tcPr>
          <w:p>
            <w:pPr>
              <w:pStyle w:val="26"/>
            </w:pPr>
            <w:r>
              <w:t>补助金额</w:t>
            </w:r>
          </w:p>
        </w:tc>
        <w:tc>
          <w:tcPr>
            <w:tcW w:w="2551" w:type="dxa"/>
            <w:vAlign w:val="center"/>
          </w:tcPr>
          <w:p>
            <w:pPr>
              <w:pStyle w:val="26"/>
            </w:pPr>
            <w:r>
              <w:t>≥100基层武装建设规范化设置</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受补助人群生活水平提高程度</w:t>
            </w:r>
          </w:p>
        </w:tc>
        <w:tc>
          <w:tcPr>
            <w:tcW w:w="2835" w:type="dxa"/>
            <w:vAlign w:val="center"/>
          </w:tcPr>
          <w:p>
            <w:pPr>
              <w:pStyle w:val="26"/>
            </w:pPr>
            <w:r>
              <w:t>受补助人群生活水平提高程度</w:t>
            </w:r>
          </w:p>
        </w:tc>
        <w:tc>
          <w:tcPr>
            <w:tcW w:w="2551" w:type="dxa"/>
            <w:vAlign w:val="center"/>
          </w:tcPr>
          <w:p>
            <w:pPr>
              <w:pStyle w:val="26"/>
            </w:pPr>
            <w:r>
              <w:t>≥100基层武装建设规范化设置</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受补助人群满意度</w:t>
            </w:r>
          </w:p>
        </w:tc>
        <w:tc>
          <w:tcPr>
            <w:tcW w:w="2835" w:type="dxa"/>
            <w:vAlign w:val="center"/>
          </w:tcPr>
          <w:p>
            <w:pPr>
              <w:pStyle w:val="26"/>
            </w:pPr>
            <w:r>
              <w:t>受补助人群满意度</w:t>
            </w:r>
          </w:p>
        </w:tc>
        <w:tc>
          <w:tcPr>
            <w:tcW w:w="2551" w:type="dxa"/>
            <w:vAlign w:val="center"/>
          </w:tcPr>
          <w:p>
            <w:pPr>
              <w:pStyle w:val="26"/>
            </w:pPr>
            <w:r>
              <w:t>≥100基层武装建设规范化设置</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12、冀财社【2021】199号/省级/义务兵优待金绩效目标表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补贴发放年限</w:t>
            </w:r>
          </w:p>
        </w:tc>
        <w:tc>
          <w:tcPr>
            <w:tcW w:w="2835" w:type="dxa"/>
            <w:vAlign w:val="center"/>
          </w:tcPr>
          <w:p>
            <w:pPr>
              <w:pStyle w:val="26"/>
            </w:pPr>
            <w:r>
              <w:t>补贴发放年限</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业务工作完成率（%）</w:t>
            </w:r>
          </w:p>
        </w:tc>
        <w:tc>
          <w:tcPr>
            <w:tcW w:w="2835" w:type="dxa"/>
            <w:vAlign w:val="center"/>
          </w:tcPr>
          <w:p>
            <w:pPr>
              <w:pStyle w:val="26"/>
            </w:pPr>
            <w:r>
              <w:t>业务工作完成率（%）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13、冀财预【2021】71号/2022年革命老区项目/隆尧镇东柏舍村道路修建项目绩效目标表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≥100保障社会化管理，及时拨付资金</w:t>
            </w:r>
          </w:p>
        </w:tc>
        <w:tc>
          <w:tcPr>
            <w:tcW w:w="2268" w:type="dxa"/>
            <w:vAlign w:val="center"/>
          </w:tcPr>
          <w:p>
            <w:pPr>
              <w:pStyle w:val="26"/>
            </w:pPr>
            <w:r>
              <w:t xml:space="preserve"> 冀财预【2021】71号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≥100保障社会化管理，及时拨付资金</w:t>
            </w:r>
          </w:p>
        </w:tc>
        <w:tc>
          <w:tcPr>
            <w:tcW w:w="2268" w:type="dxa"/>
            <w:vAlign w:val="center"/>
          </w:tcPr>
          <w:p>
            <w:pPr>
              <w:pStyle w:val="26"/>
            </w:pPr>
            <w:r>
              <w:t xml:space="preserve"> 冀财预【2021】71号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≥100保障社会化管理，及时拨付资金</w:t>
            </w:r>
          </w:p>
        </w:tc>
        <w:tc>
          <w:tcPr>
            <w:tcW w:w="2268" w:type="dxa"/>
            <w:vAlign w:val="center"/>
          </w:tcPr>
          <w:p>
            <w:pPr>
              <w:pStyle w:val="26"/>
            </w:pPr>
            <w:r>
              <w:t xml:space="preserve"> 冀财预【2021】71号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全年预算资金完成率</w:t>
            </w:r>
          </w:p>
        </w:tc>
        <w:tc>
          <w:tcPr>
            <w:tcW w:w="2835" w:type="dxa"/>
            <w:vAlign w:val="center"/>
          </w:tcPr>
          <w:p>
            <w:pPr>
              <w:pStyle w:val="26"/>
            </w:pPr>
            <w:r>
              <w:t>全年预算资金完成率</w:t>
            </w:r>
          </w:p>
        </w:tc>
        <w:tc>
          <w:tcPr>
            <w:tcW w:w="2551" w:type="dxa"/>
            <w:vAlign w:val="center"/>
          </w:tcPr>
          <w:p>
            <w:pPr>
              <w:pStyle w:val="26"/>
            </w:pPr>
            <w:r>
              <w:t>≥100保障社会化管理，及时拨付资金</w:t>
            </w:r>
          </w:p>
        </w:tc>
        <w:tc>
          <w:tcPr>
            <w:tcW w:w="2268" w:type="dxa"/>
            <w:vAlign w:val="center"/>
          </w:tcPr>
          <w:p>
            <w:pPr>
              <w:pStyle w:val="26"/>
            </w:pPr>
            <w:r>
              <w:t xml:space="preserve"> 冀财预【2021】71号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≥100保障社会化管理，及时拨付资金</w:t>
            </w:r>
          </w:p>
        </w:tc>
        <w:tc>
          <w:tcPr>
            <w:tcW w:w="2268" w:type="dxa"/>
            <w:vAlign w:val="center"/>
          </w:tcPr>
          <w:p>
            <w:pPr>
              <w:pStyle w:val="26"/>
            </w:pPr>
            <w:r>
              <w:t xml:space="preserve"> 冀财预【2021】71号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≥100保障社会化管理，及时拨付资金</w:t>
            </w:r>
          </w:p>
        </w:tc>
        <w:tc>
          <w:tcPr>
            <w:tcW w:w="2268" w:type="dxa"/>
            <w:vAlign w:val="center"/>
          </w:tcPr>
          <w:p>
            <w:pPr>
              <w:pStyle w:val="26"/>
            </w:pPr>
            <w:r>
              <w:t xml:space="preserve"> 冀财预【2021】71号</w:t>
            </w:r>
          </w:p>
        </w:tc>
      </w:tr>
    </w:tbl>
    <w:p>
      <w:pPr>
        <w:pStyle w:val="24"/>
      </w:pPr>
    </w:p>
    <w:p>
      <w:pPr>
        <w:pStyle w:val="24"/>
        <w:ind w:firstLine="560"/>
      </w:pPr>
      <w:r>
        <w:rPr>
          <w:rFonts w:ascii="方正仿宋_GBK" w:hAnsi="方正仿宋_GBK" w:eastAsia="方正仿宋_GBK" w:cs="方正仿宋_GBK"/>
          <w:b/>
          <w:color w:val="000000"/>
          <w:sz w:val="28"/>
        </w:rPr>
        <w:t>14、冀财预【2021】71号/2022年革命老区项目/隆尧镇永兴村道路硬化项目绩效目标表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项目完成情况</w:t>
            </w:r>
          </w:p>
          <w:p>
            <w:pPr>
              <w:pStyle w:val="26"/>
            </w:pPr>
          </w:p>
        </w:tc>
        <w:tc>
          <w:tcPr>
            <w:tcW w:w="2835" w:type="dxa"/>
            <w:vAlign w:val="center"/>
          </w:tcPr>
          <w:p>
            <w:pPr>
              <w:pStyle w:val="26"/>
            </w:pPr>
            <w:r>
              <w:t>项目完成情况</w:t>
            </w:r>
          </w:p>
          <w:p>
            <w:pPr>
              <w:pStyle w:val="26"/>
            </w:pPr>
          </w:p>
          <w:p>
            <w:pPr>
              <w:pStyle w:val="26"/>
            </w:pPr>
          </w:p>
        </w:tc>
        <w:tc>
          <w:tcPr>
            <w:tcW w:w="2551" w:type="dxa"/>
            <w:vAlign w:val="center"/>
          </w:tcPr>
          <w:p>
            <w:pPr>
              <w:pStyle w:val="26"/>
            </w:pPr>
            <w:r>
              <w:t>≥100保障社会化管理，及时拨付资金</w:t>
            </w:r>
          </w:p>
        </w:tc>
        <w:tc>
          <w:tcPr>
            <w:tcW w:w="2268" w:type="dxa"/>
            <w:vAlign w:val="center"/>
          </w:tcPr>
          <w:p>
            <w:pPr>
              <w:pStyle w:val="26"/>
            </w:pPr>
            <w:r>
              <w:t>根据冀财预【2021】71号文件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≥100保障社会化管理，及时拨付资金</w:t>
            </w:r>
          </w:p>
        </w:tc>
        <w:tc>
          <w:tcPr>
            <w:tcW w:w="2268" w:type="dxa"/>
            <w:vAlign w:val="center"/>
          </w:tcPr>
          <w:p>
            <w:pPr>
              <w:pStyle w:val="26"/>
            </w:pPr>
            <w:r>
              <w:t>根据冀财预【2021】71号文件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≥100保障社会化管理，及时拨付资金</w:t>
            </w:r>
          </w:p>
        </w:tc>
        <w:tc>
          <w:tcPr>
            <w:tcW w:w="2268" w:type="dxa"/>
            <w:vAlign w:val="center"/>
          </w:tcPr>
          <w:p>
            <w:pPr>
              <w:pStyle w:val="26"/>
            </w:pPr>
            <w:r>
              <w:t>根据冀财预【2021】71号文件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全年预算资金完成率</w:t>
            </w:r>
          </w:p>
        </w:tc>
        <w:tc>
          <w:tcPr>
            <w:tcW w:w="2835" w:type="dxa"/>
            <w:vAlign w:val="center"/>
          </w:tcPr>
          <w:p>
            <w:pPr>
              <w:pStyle w:val="26"/>
            </w:pPr>
            <w:r>
              <w:t>全年预算资金完成率</w:t>
            </w:r>
          </w:p>
        </w:tc>
        <w:tc>
          <w:tcPr>
            <w:tcW w:w="2551" w:type="dxa"/>
            <w:vAlign w:val="center"/>
          </w:tcPr>
          <w:p>
            <w:pPr>
              <w:pStyle w:val="26"/>
            </w:pPr>
            <w:r>
              <w:t>≥100保障社会化管理，及时拨付资金</w:t>
            </w:r>
          </w:p>
        </w:tc>
        <w:tc>
          <w:tcPr>
            <w:tcW w:w="2268" w:type="dxa"/>
            <w:vAlign w:val="center"/>
          </w:tcPr>
          <w:p>
            <w:pPr>
              <w:pStyle w:val="26"/>
            </w:pPr>
            <w:r>
              <w:t>根据冀财预【2021】71号文件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≥100保障社会化管理，及时拨付资金</w:t>
            </w:r>
          </w:p>
        </w:tc>
        <w:tc>
          <w:tcPr>
            <w:tcW w:w="2268" w:type="dxa"/>
            <w:vAlign w:val="center"/>
          </w:tcPr>
          <w:p>
            <w:pPr>
              <w:pStyle w:val="26"/>
            </w:pPr>
            <w:r>
              <w:t>根据冀财预【2021】71号文件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≥100保障社会化管理，及时拨付资金</w:t>
            </w:r>
          </w:p>
        </w:tc>
        <w:tc>
          <w:tcPr>
            <w:tcW w:w="2268" w:type="dxa"/>
            <w:vAlign w:val="center"/>
          </w:tcPr>
          <w:p>
            <w:pPr>
              <w:pStyle w:val="26"/>
            </w:pPr>
            <w:r>
              <w:t>根据冀财预【2021】71号文件</w:t>
            </w:r>
          </w:p>
        </w:tc>
      </w:tr>
    </w:tbl>
    <w:p>
      <w:pPr>
        <w:pStyle w:val="24"/>
      </w:pPr>
    </w:p>
    <w:p>
      <w:pPr>
        <w:pStyle w:val="24"/>
        <w:ind w:firstLine="560"/>
      </w:pPr>
      <w:r>
        <w:rPr>
          <w:rFonts w:ascii="方正仿宋_GBK" w:hAnsi="方正仿宋_GBK" w:eastAsia="方正仿宋_GBK" w:cs="方正仿宋_GBK"/>
          <w:b/>
          <w:color w:val="000000"/>
          <w:sz w:val="28"/>
        </w:rPr>
        <w:t>15、冀财资【2021】157号/省级/2022年国有企业退休人员社会化管理补助资金绩效目标表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企业退休人员社会化管理比例达标</w:t>
            </w:r>
          </w:p>
        </w:tc>
        <w:tc>
          <w:tcPr>
            <w:tcW w:w="2835" w:type="dxa"/>
            <w:vAlign w:val="center"/>
          </w:tcPr>
          <w:p>
            <w:pPr>
              <w:pStyle w:val="26"/>
            </w:pPr>
            <w:r>
              <w:t>企业退休人员社会化管理比例达标率</w:t>
            </w:r>
          </w:p>
        </w:tc>
        <w:tc>
          <w:tcPr>
            <w:tcW w:w="2551" w:type="dxa"/>
            <w:vAlign w:val="center"/>
          </w:tcPr>
          <w:p>
            <w:pPr>
              <w:pStyle w:val="26"/>
            </w:pPr>
            <w:r>
              <w:t>≥100做好企业退休人员社会化管理工作</w:t>
            </w:r>
          </w:p>
        </w:tc>
        <w:tc>
          <w:tcPr>
            <w:tcW w:w="2268" w:type="dxa"/>
            <w:vAlign w:val="center"/>
          </w:tcPr>
          <w:p>
            <w:pPr>
              <w:pStyle w:val="26"/>
            </w:pPr>
            <w:r>
              <w:t>根据冀财资【2021】157号文件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≥100做好企业退休人员社会化管理工作</w:t>
            </w:r>
          </w:p>
        </w:tc>
        <w:tc>
          <w:tcPr>
            <w:tcW w:w="2268" w:type="dxa"/>
            <w:vAlign w:val="center"/>
          </w:tcPr>
          <w:p>
            <w:pPr>
              <w:pStyle w:val="26"/>
            </w:pPr>
            <w:r>
              <w:t>根据冀财资【2021】157号文件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≥100做好企业退休人员社会化管理工作</w:t>
            </w:r>
          </w:p>
        </w:tc>
        <w:tc>
          <w:tcPr>
            <w:tcW w:w="2268" w:type="dxa"/>
            <w:vAlign w:val="center"/>
          </w:tcPr>
          <w:p>
            <w:pPr>
              <w:pStyle w:val="26"/>
            </w:pPr>
            <w:r>
              <w:t>根据冀财资【2021】157号文件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≥100做好企业退休人员社会化管理工作</w:t>
            </w:r>
          </w:p>
        </w:tc>
        <w:tc>
          <w:tcPr>
            <w:tcW w:w="2268" w:type="dxa"/>
            <w:vAlign w:val="center"/>
          </w:tcPr>
          <w:p>
            <w:pPr>
              <w:pStyle w:val="26"/>
            </w:pPr>
            <w:r>
              <w:t>根据冀财资【2021】157号文件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≥100做好企业退休人员社会化管理工作</w:t>
            </w:r>
          </w:p>
        </w:tc>
        <w:tc>
          <w:tcPr>
            <w:tcW w:w="2268" w:type="dxa"/>
            <w:vAlign w:val="center"/>
          </w:tcPr>
          <w:p>
            <w:pPr>
              <w:pStyle w:val="26"/>
            </w:pPr>
            <w:r>
              <w:t>根据冀财资【2021】157号文件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≥100做好企业退休人员社会化管理工作</w:t>
            </w:r>
          </w:p>
        </w:tc>
        <w:tc>
          <w:tcPr>
            <w:tcW w:w="2268" w:type="dxa"/>
            <w:vAlign w:val="center"/>
          </w:tcPr>
          <w:p>
            <w:pPr>
              <w:pStyle w:val="26"/>
            </w:pPr>
            <w:r>
              <w:t>根据冀财资【2021】157号文件</w:t>
            </w:r>
          </w:p>
        </w:tc>
      </w:tr>
    </w:tbl>
    <w:p>
      <w:pPr>
        <w:pStyle w:val="24"/>
      </w:pPr>
    </w:p>
    <w:p>
      <w:pPr>
        <w:pStyle w:val="24"/>
        <w:ind w:firstLine="560"/>
      </w:pPr>
      <w:r>
        <w:rPr>
          <w:rFonts w:ascii="方正仿宋_GBK" w:hAnsi="方正仿宋_GBK" w:eastAsia="方正仿宋_GBK" w:cs="方正仿宋_GBK"/>
          <w:b/>
          <w:color w:val="000000"/>
          <w:sz w:val="28"/>
        </w:rPr>
        <w:t>16、秸秆禁烧绩效目标表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1.提高环境质量</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环境污染数（个）</w:t>
            </w:r>
          </w:p>
        </w:tc>
        <w:tc>
          <w:tcPr>
            <w:tcW w:w="2835" w:type="dxa"/>
            <w:vAlign w:val="center"/>
          </w:tcPr>
          <w:p>
            <w:pPr>
              <w:pStyle w:val="26"/>
            </w:pPr>
            <w:r>
              <w:t>环境污染数（个）</w:t>
            </w:r>
          </w:p>
        </w:tc>
        <w:tc>
          <w:tcPr>
            <w:tcW w:w="2551" w:type="dxa"/>
            <w:vAlign w:val="center"/>
          </w:tcPr>
          <w:p>
            <w:pPr>
              <w:pStyle w:val="26"/>
            </w:pPr>
            <w:r>
              <w:t>≥100严防火点、火灾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环境污染数（个）</w:t>
            </w:r>
          </w:p>
        </w:tc>
        <w:tc>
          <w:tcPr>
            <w:tcW w:w="2835" w:type="dxa"/>
            <w:vAlign w:val="center"/>
          </w:tcPr>
          <w:p>
            <w:pPr>
              <w:pStyle w:val="26"/>
            </w:pPr>
            <w:r>
              <w:t>环境污染数（个）</w:t>
            </w:r>
          </w:p>
        </w:tc>
        <w:tc>
          <w:tcPr>
            <w:tcW w:w="2551" w:type="dxa"/>
            <w:vAlign w:val="center"/>
          </w:tcPr>
          <w:p>
            <w:pPr>
              <w:pStyle w:val="26"/>
            </w:pPr>
            <w:r>
              <w:t>≥100严防火点、火灾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环境污染数（个）</w:t>
            </w:r>
          </w:p>
        </w:tc>
        <w:tc>
          <w:tcPr>
            <w:tcW w:w="2835" w:type="dxa"/>
            <w:vAlign w:val="center"/>
          </w:tcPr>
          <w:p>
            <w:pPr>
              <w:pStyle w:val="26"/>
            </w:pPr>
            <w:r>
              <w:t>环境污染数（个）</w:t>
            </w:r>
          </w:p>
        </w:tc>
        <w:tc>
          <w:tcPr>
            <w:tcW w:w="2551" w:type="dxa"/>
            <w:vAlign w:val="center"/>
          </w:tcPr>
          <w:p>
            <w:pPr>
              <w:pStyle w:val="26"/>
            </w:pPr>
            <w:r>
              <w:t>≥100严防火点、火灾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环境污染数（个）</w:t>
            </w:r>
          </w:p>
        </w:tc>
        <w:tc>
          <w:tcPr>
            <w:tcW w:w="2835" w:type="dxa"/>
            <w:vAlign w:val="center"/>
          </w:tcPr>
          <w:p>
            <w:pPr>
              <w:pStyle w:val="26"/>
            </w:pPr>
            <w:r>
              <w:t>环境污染数（个）</w:t>
            </w:r>
          </w:p>
        </w:tc>
        <w:tc>
          <w:tcPr>
            <w:tcW w:w="2551" w:type="dxa"/>
            <w:vAlign w:val="center"/>
          </w:tcPr>
          <w:p>
            <w:pPr>
              <w:pStyle w:val="26"/>
            </w:pPr>
            <w:r>
              <w:t>≥100严防火点、火灾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工作环境正常</w:t>
            </w:r>
          </w:p>
        </w:tc>
        <w:tc>
          <w:tcPr>
            <w:tcW w:w="2835" w:type="dxa"/>
            <w:vAlign w:val="center"/>
          </w:tcPr>
          <w:p>
            <w:pPr>
              <w:pStyle w:val="26"/>
            </w:pPr>
            <w:r>
              <w:t>工作环境正常</w:t>
            </w:r>
          </w:p>
        </w:tc>
        <w:tc>
          <w:tcPr>
            <w:tcW w:w="2551" w:type="dxa"/>
            <w:vAlign w:val="center"/>
          </w:tcPr>
          <w:p>
            <w:pPr>
              <w:pStyle w:val="26"/>
            </w:pPr>
            <w:r>
              <w:t>≥100严防火点、火灾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环境满意度</w:t>
            </w:r>
          </w:p>
        </w:tc>
        <w:tc>
          <w:tcPr>
            <w:tcW w:w="2835" w:type="dxa"/>
            <w:vAlign w:val="center"/>
          </w:tcPr>
          <w:p>
            <w:pPr>
              <w:pStyle w:val="26"/>
            </w:pPr>
            <w:r>
              <w:t>环境满意度</w:t>
            </w:r>
          </w:p>
        </w:tc>
        <w:tc>
          <w:tcPr>
            <w:tcW w:w="2551" w:type="dxa"/>
            <w:vAlign w:val="center"/>
          </w:tcPr>
          <w:p>
            <w:pPr>
              <w:pStyle w:val="26"/>
            </w:pPr>
            <w:r>
              <w:t>≥100严防火点、火灾</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17、蓝天卫士专项绩效目标表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1.全角度观测所属区有无焚烧点，实现自动监控</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环境污染案件处理数（个）</w:t>
            </w:r>
          </w:p>
        </w:tc>
        <w:tc>
          <w:tcPr>
            <w:tcW w:w="2835" w:type="dxa"/>
            <w:vAlign w:val="center"/>
          </w:tcPr>
          <w:p>
            <w:pPr>
              <w:pStyle w:val="26"/>
            </w:pPr>
            <w:r>
              <w:t>环境污染案件处理数（个）</w:t>
            </w:r>
          </w:p>
        </w:tc>
        <w:tc>
          <w:tcPr>
            <w:tcW w:w="2551" w:type="dxa"/>
            <w:vAlign w:val="center"/>
          </w:tcPr>
          <w:p>
            <w:pPr>
              <w:pStyle w:val="26"/>
            </w:pPr>
            <w:r>
              <w:t>≥100全角度观测所属区域焚烧点，实现自动监控</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正常使用率</w:t>
            </w:r>
          </w:p>
        </w:tc>
        <w:tc>
          <w:tcPr>
            <w:tcW w:w="2835" w:type="dxa"/>
            <w:vAlign w:val="center"/>
          </w:tcPr>
          <w:p>
            <w:pPr>
              <w:pStyle w:val="26"/>
            </w:pPr>
            <w:r>
              <w:t>正常使用率</w:t>
            </w:r>
          </w:p>
        </w:tc>
        <w:tc>
          <w:tcPr>
            <w:tcW w:w="2551" w:type="dxa"/>
            <w:vAlign w:val="center"/>
          </w:tcPr>
          <w:p>
            <w:pPr>
              <w:pStyle w:val="26"/>
            </w:pPr>
            <w:r>
              <w:t>≥100全角度观测所属区域焚烧点，实现自动监控</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≥100全角度观测所属区域焚烧点，实现自动监控</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污染治理设施成本控制率</w:t>
            </w:r>
          </w:p>
        </w:tc>
        <w:tc>
          <w:tcPr>
            <w:tcW w:w="2835" w:type="dxa"/>
            <w:vAlign w:val="center"/>
          </w:tcPr>
          <w:p>
            <w:pPr>
              <w:pStyle w:val="26"/>
            </w:pPr>
            <w:r>
              <w:t>污染治理设施成本控制率</w:t>
            </w:r>
          </w:p>
        </w:tc>
        <w:tc>
          <w:tcPr>
            <w:tcW w:w="2551" w:type="dxa"/>
            <w:vAlign w:val="center"/>
          </w:tcPr>
          <w:p>
            <w:pPr>
              <w:pStyle w:val="26"/>
            </w:pPr>
            <w:r>
              <w:t>≥100全角度观测所属区域焚烧点，实现自动监控</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对大气污染防治产生积极影响</w:t>
            </w:r>
          </w:p>
        </w:tc>
        <w:tc>
          <w:tcPr>
            <w:tcW w:w="2835" w:type="dxa"/>
            <w:vAlign w:val="center"/>
          </w:tcPr>
          <w:p>
            <w:pPr>
              <w:pStyle w:val="26"/>
            </w:pPr>
            <w:r>
              <w:t>对大气污染防治产生积极影响</w:t>
            </w:r>
          </w:p>
        </w:tc>
        <w:tc>
          <w:tcPr>
            <w:tcW w:w="2551" w:type="dxa"/>
            <w:vAlign w:val="center"/>
          </w:tcPr>
          <w:p>
            <w:pPr>
              <w:pStyle w:val="26"/>
            </w:pPr>
            <w:r>
              <w:t>≥100全角度观测所属区域焚烧点，实现自动监控</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≥100全角度观测所属区域焚烧点，实现自动监控</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18、青年团活动绩效目标表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1.为青年团建设服务</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总人数</w:t>
            </w:r>
          </w:p>
        </w:tc>
        <w:tc>
          <w:tcPr>
            <w:tcW w:w="2835" w:type="dxa"/>
            <w:vAlign w:val="center"/>
          </w:tcPr>
          <w:p>
            <w:pPr>
              <w:pStyle w:val="26"/>
            </w:pPr>
            <w:r>
              <w:t>总人数</w:t>
            </w:r>
          </w:p>
        </w:tc>
        <w:tc>
          <w:tcPr>
            <w:tcW w:w="2551" w:type="dxa"/>
            <w:vAlign w:val="center"/>
          </w:tcPr>
          <w:p>
            <w:pPr>
              <w:pStyle w:val="26"/>
            </w:pPr>
            <w:r>
              <w:t>≥100切实提高广大青年干部素质</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财政拨款保障率</w:t>
            </w:r>
          </w:p>
        </w:tc>
        <w:tc>
          <w:tcPr>
            <w:tcW w:w="2835" w:type="dxa"/>
            <w:vAlign w:val="center"/>
          </w:tcPr>
          <w:p>
            <w:pPr>
              <w:pStyle w:val="26"/>
            </w:pPr>
            <w:r>
              <w:t>财政拨款保障率</w:t>
            </w:r>
          </w:p>
        </w:tc>
        <w:tc>
          <w:tcPr>
            <w:tcW w:w="2551" w:type="dxa"/>
            <w:vAlign w:val="center"/>
          </w:tcPr>
          <w:p>
            <w:pPr>
              <w:pStyle w:val="26"/>
            </w:pPr>
            <w:r>
              <w:t>≥100切实提高广大青年干部素质</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服务的完成度</w:t>
            </w:r>
          </w:p>
        </w:tc>
        <w:tc>
          <w:tcPr>
            <w:tcW w:w="2835" w:type="dxa"/>
            <w:vAlign w:val="center"/>
          </w:tcPr>
          <w:p>
            <w:pPr>
              <w:pStyle w:val="26"/>
            </w:pPr>
            <w:r>
              <w:t>服务的完成度</w:t>
            </w:r>
          </w:p>
        </w:tc>
        <w:tc>
          <w:tcPr>
            <w:tcW w:w="2551" w:type="dxa"/>
            <w:vAlign w:val="center"/>
          </w:tcPr>
          <w:p>
            <w:pPr>
              <w:pStyle w:val="26"/>
            </w:pPr>
            <w:r>
              <w:t>≥100切实提高广大青年干部素质</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按预算资金完成率</w:t>
            </w:r>
          </w:p>
        </w:tc>
        <w:tc>
          <w:tcPr>
            <w:tcW w:w="2835" w:type="dxa"/>
            <w:vAlign w:val="center"/>
          </w:tcPr>
          <w:p>
            <w:pPr>
              <w:pStyle w:val="26"/>
            </w:pPr>
            <w:r>
              <w:t>按预算资金完成率</w:t>
            </w:r>
          </w:p>
        </w:tc>
        <w:tc>
          <w:tcPr>
            <w:tcW w:w="2551" w:type="dxa"/>
            <w:vAlign w:val="center"/>
          </w:tcPr>
          <w:p>
            <w:pPr>
              <w:pStyle w:val="26"/>
            </w:pPr>
            <w:r>
              <w:t>≥100切实提高广大青年干部素质</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受益总人数</w:t>
            </w:r>
          </w:p>
        </w:tc>
        <w:tc>
          <w:tcPr>
            <w:tcW w:w="2835" w:type="dxa"/>
            <w:vAlign w:val="center"/>
          </w:tcPr>
          <w:p>
            <w:pPr>
              <w:pStyle w:val="26"/>
            </w:pPr>
            <w:r>
              <w:t>受益总人数</w:t>
            </w:r>
          </w:p>
        </w:tc>
        <w:tc>
          <w:tcPr>
            <w:tcW w:w="2551" w:type="dxa"/>
            <w:vAlign w:val="center"/>
          </w:tcPr>
          <w:p>
            <w:pPr>
              <w:pStyle w:val="26"/>
            </w:pPr>
            <w:r>
              <w:t>≥100切实提高广大青年干部素质</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≥100切实提高广大青年干部素质</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19、人大活动经费绩效目标表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1.人大活动室达到标准化建设</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完成项目数量</w:t>
            </w:r>
          </w:p>
        </w:tc>
        <w:tc>
          <w:tcPr>
            <w:tcW w:w="2835" w:type="dxa"/>
            <w:vAlign w:val="center"/>
          </w:tcPr>
          <w:p>
            <w:pPr>
              <w:pStyle w:val="26"/>
            </w:pPr>
            <w:r>
              <w:t>完成项目数量</w:t>
            </w:r>
          </w:p>
        </w:tc>
        <w:tc>
          <w:tcPr>
            <w:tcW w:w="2551" w:type="dxa"/>
            <w:vAlign w:val="center"/>
          </w:tcPr>
          <w:p>
            <w:pPr>
              <w:pStyle w:val="26"/>
            </w:pPr>
            <w:r>
              <w:t>≥100人大活动室标准化建设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≥100人大活动室标准化建设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工作任务完成及时率</w:t>
            </w:r>
          </w:p>
        </w:tc>
        <w:tc>
          <w:tcPr>
            <w:tcW w:w="2551" w:type="dxa"/>
            <w:vAlign w:val="center"/>
          </w:tcPr>
          <w:p>
            <w:pPr>
              <w:pStyle w:val="26"/>
            </w:pPr>
            <w:r>
              <w:t>≥100人大活动室标准化建设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≥100人大活动室标准化建设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创新工作完成率</w:t>
            </w:r>
          </w:p>
        </w:tc>
        <w:tc>
          <w:tcPr>
            <w:tcW w:w="2835" w:type="dxa"/>
            <w:vAlign w:val="center"/>
          </w:tcPr>
          <w:p>
            <w:pPr>
              <w:pStyle w:val="26"/>
            </w:pPr>
            <w:r>
              <w:t>创新工作完成率</w:t>
            </w:r>
          </w:p>
        </w:tc>
        <w:tc>
          <w:tcPr>
            <w:tcW w:w="2551" w:type="dxa"/>
            <w:vAlign w:val="center"/>
          </w:tcPr>
          <w:p>
            <w:pPr>
              <w:pStyle w:val="26"/>
            </w:pPr>
            <w:r>
              <w:t>≥100人大活动室标准化建设</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≥100人大活动室标准化建设</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20、人居环境法制建设及维稳专项绩效目标表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1.加快改善村庄基础设施条件，努力创造良好的环境质量</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完成项目数量</w:t>
            </w:r>
          </w:p>
        </w:tc>
        <w:tc>
          <w:tcPr>
            <w:tcW w:w="2835" w:type="dxa"/>
            <w:vAlign w:val="center"/>
          </w:tcPr>
          <w:p>
            <w:pPr>
              <w:pStyle w:val="26"/>
            </w:pPr>
            <w:r>
              <w:t>完成项目数量</w:t>
            </w:r>
          </w:p>
        </w:tc>
        <w:tc>
          <w:tcPr>
            <w:tcW w:w="2551" w:type="dxa"/>
            <w:vAlign w:val="center"/>
          </w:tcPr>
          <w:p>
            <w:pPr>
              <w:pStyle w:val="26"/>
            </w:pPr>
            <w:r>
              <w:t>≥100改善人居环境，提高环境质量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≥100改善人居环境，提高环境质量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≥100改善人居环境，提高环境质量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≥100改善人居环境，提高环境质量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生态效益指标</w:t>
            </w:r>
          </w:p>
        </w:tc>
        <w:tc>
          <w:tcPr>
            <w:tcW w:w="2835" w:type="dxa"/>
            <w:vAlign w:val="center"/>
          </w:tcPr>
          <w:p>
            <w:pPr>
              <w:pStyle w:val="26"/>
            </w:pPr>
            <w:r>
              <w:t>改善生态环境质量</w:t>
            </w:r>
          </w:p>
        </w:tc>
        <w:tc>
          <w:tcPr>
            <w:tcW w:w="2835" w:type="dxa"/>
            <w:vAlign w:val="center"/>
          </w:tcPr>
          <w:p>
            <w:pPr>
              <w:pStyle w:val="26"/>
            </w:pPr>
            <w:r>
              <w:t>改善生态环境质量</w:t>
            </w:r>
          </w:p>
        </w:tc>
        <w:tc>
          <w:tcPr>
            <w:tcW w:w="2551" w:type="dxa"/>
            <w:vAlign w:val="center"/>
          </w:tcPr>
          <w:p>
            <w:pPr>
              <w:pStyle w:val="26"/>
            </w:pPr>
            <w:r>
              <w:t>≥100改善人居环境，提高环境质量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≥100改善人居环境，提高环境质量</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21、人员经费/计划生育绩效目标表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1.创造有利于发展的人口总量，协调发展</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各项工作完成率</w:t>
            </w:r>
          </w:p>
        </w:tc>
        <w:tc>
          <w:tcPr>
            <w:tcW w:w="2835" w:type="dxa"/>
            <w:vAlign w:val="center"/>
          </w:tcPr>
          <w:p>
            <w:pPr>
              <w:pStyle w:val="26"/>
            </w:pPr>
            <w:r>
              <w:t>各项工作完成率</w:t>
            </w:r>
          </w:p>
        </w:tc>
        <w:tc>
          <w:tcPr>
            <w:tcW w:w="2551" w:type="dxa"/>
            <w:vAlign w:val="center"/>
          </w:tcPr>
          <w:p>
            <w:pPr>
              <w:pStyle w:val="26"/>
            </w:pPr>
            <w:r>
              <w:t>≥100完成计划生育工作人员工资发放工作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≥100完成计划生育工作人员工资发放工作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工作按时完成率</w:t>
            </w:r>
          </w:p>
        </w:tc>
        <w:tc>
          <w:tcPr>
            <w:tcW w:w="2835" w:type="dxa"/>
            <w:vAlign w:val="center"/>
          </w:tcPr>
          <w:p>
            <w:pPr>
              <w:pStyle w:val="26"/>
            </w:pPr>
            <w:r>
              <w:t>工作按时完成率</w:t>
            </w:r>
          </w:p>
        </w:tc>
        <w:tc>
          <w:tcPr>
            <w:tcW w:w="2551" w:type="dxa"/>
            <w:vAlign w:val="center"/>
          </w:tcPr>
          <w:p>
            <w:pPr>
              <w:pStyle w:val="26"/>
            </w:pPr>
            <w:r>
              <w:t>≥100完成计划生育工作人员工资发放工作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完成工作目标需要资金6</w:t>
            </w:r>
          </w:p>
        </w:tc>
        <w:tc>
          <w:tcPr>
            <w:tcW w:w="2835" w:type="dxa"/>
            <w:vAlign w:val="center"/>
          </w:tcPr>
          <w:p>
            <w:pPr>
              <w:pStyle w:val="26"/>
            </w:pPr>
            <w:r>
              <w:t>资产管理日常工作需要的资金。</w:t>
            </w:r>
          </w:p>
        </w:tc>
        <w:tc>
          <w:tcPr>
            <w:tcW w:w="2551" w:type="dxa"/>
            <w:vAlign w:val="center"/>
          </w:tcPr>
          <w:p>
            <w:pPr>
              <w:pStyle w:val="26"/>
            </w:pPr>
            <w:r>
              <w:t>≥100完成计划生育工作人员工资发放工作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≥100完成计划生育工作人员工资发放工作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满意度（%）</w:t>
            </w:r>
          </w:p>
        </w:tc>
        <w:tc>
          <w:tcPr>
            <w:tcW w:w="2835" w:type="dxa"/>
            <w:vAlign w:val="center"/>
          </w:tcPr>
          <w:p>
            <w:pPr>
              <w:pStyle w:val="26"/>
            </w:pPr>
            <w:r>
              <w:t>通过抽查问卷的方式满意度</w:t>
            </w:r>
          </w:p>
        </w:tc>
        <w:tc>
          <w:tcPr>
            <w:tcW w:w="2551" w:type="dxa"/>
            <w:vAlign w:val="center"/>
          </w:tcPr>
          <w:p>
            <w:pPr>
              <w:pStyle w:val="26"/>
            </w:pPr>
            <w:r>
              <w:t>≥100完成计划生育工作人员工资发放工作</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22、散煤治理专项经费绩效目标表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1.做好污染防治工作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各项保障工作完成率</w:t>
            </w:r>
          </w:p>
        </w:tc>
        <w:tc>
          <w:tcPr>
            <w:tcW w:w="2835" w:type="dxa"/>
            <w:vAlign w:val="center"/>
          </w:tcPr>
          <w:p>
            <w:pPr>
              <w:pStyle w:val="26"/>
            </w:pPr>
            <w:r>
              <w:t>各项保障工作完成率</w:t>
            </w:r>
          </w:p>
        </w:tc>
        <w:tc>
          <w:tcPr>
            <w:tcW w:w="2551" w:type="dxa"/>
            <w:vAlign w:val="center"/>
          </w:tcPr>
          <w:p>
            <w:pPr>
              <w:pStyle w:val="26"/>
            </w:pPr>
            <w:r>
              <w:t>≥100用于散煤清理用车补贴</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工作任务完成率</w:t>
            </w:r>
          </w:p>
        </w:tc>
        <w:tc>
          <w:tcPr>
            <w:tcW w:w="2835" w:type="dxa"/>
            <w:vAlign w:val="center"/>
          </w:tcPr>
          <w:p>
            <w:pPr>
              <w:pStyle w:val="26"/>
            </w:pPr>
            <w:r>
              <w:t>工作任务完成率</w:t>
            </w:r>
          </w:p>
        </w:tc>
        <w:tc>
          <w:tcPr>
            <w:tcW w:w="2551" w:type="dxa"/>
            <w:vAlign w:val="center"/>
          </w:tcPr>
          <w:p>
            <w:pPr>
              <w:pStyle w:val="26"/>
            </w:pPr>
            <w:r>
              <w:t>≥100用于散煤清理用车补贴</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工作任务完成及时率</w:t>
            </w:r>
          </w:p>
        </w:tc>
        <w:tc>
          <w:tcPr>
            <w:tcW w:w="2551" w:type="dxa"/>
            <w:vAlign w:val="center"/>
          </w:tcPr>
          <w:p>
            <w:pPr>
              <w:pStyle w:val="26"/>
            </w:pPr>
            <w:r>
              <w:t>≥100用于散煤清理用车补贴</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≥100用于散煤清理用车补贴</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对大气污染防治产生积极影响</w:t>
            </w:r>
          </w:p>
        </w:tc>
        <w:tc>
          <w:tcPr>
            <w:tcW w:w="2835" w:type="dxa"/>
            <w:vAlign w:val="center"/>
          </w:tcPr>
          <w:p>
            <w:pPr>
              <w:pStyle w:val="26"/>
            </w:pPr>
            <w:r>
              <w:t>对大气污染防治产生积极影响</w:t>
            </w:r>
          </w:p>
        </w:tc>
        <w:tc>
          <w:tcPr>
            <w:tcW w:w="2551" w:type="dxa"/>
            <w:vAlign w:val="center"/>
          </w:tcPr>
          <w:p>
            <w:pPr>
              <w:pStyle w:val="26"/>
            </w:pPr>
            <w:r>
              <w:t>≥100用于散煤清理用车补贴</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≥100用于散煤清理用车补贴</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23、扫黑除恶专项绩效目标表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1.大力宣传扫黑除恶专项行动，建造和谐稳定社会</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开展法制宣传次数</w:t>
            </w:r>
          </w:p>
        </w:tc>
        <w:tc>
          <w:tcPr>
            <w:tcW w:w="2835" w:type="dxa"/>
            <w:vAlign w:val="center"/>
          </w:tcPr>
          <w:p>
            <w:pPr>
              <w:pStyle w:val="26"/>
            </w:pPr>
            <w:r>
              <w:t>开展法制宣传次数</w:t>
            </w:r>
          </w:p>
        </w:tc>
        <w:tc>
          <w:tcPr>
            <w:tcW w:w="2551" w:type="dxa"/>
            <w:vAlign w:val="center"/>
          </w:tcPr>
          <w:p>
            <w:pPr>
              <w:pStyle w:val="26"/>
            </w:pPr>
            <w:r>
              <w:t>≥100加大力度开展扫黑除恶行动</w:t>
            </w:r>
          </w:p>
        </w:tc>
        <w:tc>
          <w:tcPr>
            <w:tcW w:w="2268" w:type="dxa"/>
            <w:vAlign w:val="center"/>
          </w:tcPr>
          <w:p>
            <w:pPr>
              <w:pStyle w:val="26"/>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宣传目标完成率</w:t>
            </w:r>
          </w:p>
        </w:tc>
        <w:tc>
          <w:tcPr>
            <w:tcW w:w="2835" w:type="dxa"/>
            <w:vAlign w:val="center"/>
          </w:tcPr>
          <w:p>
            <w:pPr>
              <w:pStyle w:val="26"/>
            </w:pPr>
            <w:r>
              <w:t>宣传目标完成率</w:t>
            </w:r>
          </w:p>
        </w:tc>
        <w:tc>
          <w:tcPr>
            <w:tcW w:w="2551" w:type="dxa"/>
            <w:vAlign w:val="center"/>
          </w:tcPr>
          <w:p>
            <w:pPr>
              <w:pStyle w:val="26"/>
            </w:pPr>
            <w:r>
              <w:t>≥100加大力度开展扫黑除恶行动</w:t>
            </w:r>
          </w:p>
        </w:tc>
        <w:tc>
          <w:tcPr>
            <w:tcW w:w="2268" w:type="dxa"/>
            <w:vAlign w:val="center"/>
          </w:tcPr>
          <w:p>
            <w:pPr>
              <w:pStyle w:val="26"/>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宣传、活动完成时间</w:t>
            </w:r>
          </w:p>
        </w:tc>
        <w:tc>
          <w:tcPr>
            <w:tcW w:w="2835" w:type="dxa"/>
            <w:vAlign w:val="center"/>
          </w:tcPr>
          <w:p>
            <w:pPr>
              <w:pStyle w:val="26"/>
            </w:pPr>
            <w:r>
              <w:t>宣传、活动完成时间</w:t>
            </w:r>
          </w:p>
        </w:tc>
        <w:tc>
          <w:tcPr>
            <w:tcW w:w="2551" w:type="dxa"/>
            <w:vAlign w:val="center"/>
          </w:tcPr>
          <w:p>
            <w:pPr>
              <w:pStyle w:val="26"/>
            </w:pPr>
            <w:r>
              <w:t>≥100加大力度开展扫黑除恶行动</w:t>
            </w:r>
          </w:p>
        </w:tc>
        <w:tc>
          <w:tcPr>
            <w:tcW w:w="2268" w:type="dxa"/>
            <w:vAlign w:val="center"/>
          </w:tcPr>
          <w:p>
            <w:pPr>
              <w:pStyle w:val="26"/>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项目预算控制数</w:t>
            </w:r>
          </w:p>
        </w:tc>
        <w:tc>
          <w:tcPr>
            <w:tcW w:w="2835" w:type="dxa"/>
            <w:vAlign w:val="center"/>
          </w:tcPr>
          <w:p>
            <w:pPr>
              <w:pStyle w:val="26"/>
            </w:pPr>
            <w:r>
              <w:t>项目预算控制数</w:t>
            </w:r>
          </w:p>
        </w:tc>
        <w:tc>
          <w:tcPr>
            <w:tcW w:w="2551" w:type="dxa"/>
            <w:vAlign w:val="center"/>
          </w:tcPr>
          <w:p>
            <w:pPr>
              <w:pStyle w:val="26"/>
            </w:pPr>
            <w:r>
              <w:t>≥100加大力度开展扫黑除恶行动</w:t>
            </w:r>
          </w:p>
        </w:tc>
        <w:tc>
          <w:tcPr>
            <w:tcW w:w="2268" w:type="dxa"/>
            <w:vAlign w:val="center"/>
          </w:tcPr>
          <w:p>
            <w:pPr>
              <w:pStyle w:val="26"/>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≥100加大力度开展扫黑除恶行动</w:t>
            </w:r>
          </w:p>
        </w:tc>
        <w:tc>
          <w:tcPr>
            <w:tcW w:w="2268" w:type="dxa"/>
            <w:vAlign w:val="center"/>
          </w:tcPr>
          <w:p>
            <w:pPr>
              <w:pStyle w:val="26"/>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≥100加大力度开展扫黑除恶行动</w:t>
            </w:r>
          </w:p>
        </w:tc>
        <w:tc>
          <w:tcPr>
            <w:tcW w:w="2268" w:type="dxa"/>
            <w:vAlign w:val="center"/>
          </w:tcPr>
          <w:p>
            <w:pPr>
              <w:pStyle w:val="26"/>
            </w:pPr>
            <w:r>
              <w:t>根据县委县政府要求</w:t>
            </w:r>
          </w:p>
        </w:tc>
      </w:tr>
    </w:tbl>
    <w:p>
      <w:pPr>
        <w:pStyle w:val="24"/>
      </w:pPr>
    </w:p>
    <w:p>
      <w:pPr>
        <w:pStyle w:val="24"/>
        <w:ind w:firstLine="560"/>
      </w:pPr>
      <w:r>
        <w:rPr>
          <w:rFonts w:ascii="方正仿宋_GBK" w:hAnsi="方正仿宋_GBK" w:eastAsia="方正仿宋_GBK" w:cs="方正仿宋_GBK"/>
          <w:b/>
          <w:color w:val="000000"/>
          <w:sz w:val="28"/>
        </w:rPr>
        <w:t>24、上年结转/【2021】159号/中央/国有企业退休人员社会化管理补助绩效目标表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1.做好企业化管理工作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企业退休人员社会化管理比例达标</w:t>
            </w:r>
          </w:p>
        </w:tc>
        <w:tc>
          <w:tcPr>
            <w:tcW w:w="2835" w:type="dxa"/>
            <w:vAlign w:val="center"/>
          </w:tcPr>
          <w:p>
            <w:pPr>
              <w:pStyle w:val="26"/>
            </w:pPr>
            <w:r>
              <w:t>企业退休人员社会化管理比例达标率</w:t>
            </w:r>
          </w:p>
        </w:tc>
        <w:tc>
          <w:tcPr>
            <w:tcW w:w="2551" w:type="dxa"/>
            <w:vAlign w:val="center"/>
          </w:tcPr>
          <w:p>
            <w:pPr>
              <w:pStyle w:val="26"/>
            </w:pPr>
            <w:r>
              <w:t>≥100保障社会化管理，及时拨付资金</w:t>
            </w:r>
          </w:p>
        </w:tc>
        <w:tc>
          <w:tcPr>
            <w:tcW w:w="2268" w:type="dxa"/>
            <w:vAlign w:val="center"/>
          </w:tcPr>
          <w:p>
            <w:pPr>
              <w:pStyle w:val="26"/>
            </w:pPr>
            <w:r>
              <w:t>根据冀财资【2021】159号文件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≥100保障社会化管理，及时拨付资金</w:t>
            </w:r>
          </w:p>
        </w:tc>
        <w:tc>
          <w:tcPr>
            <w:tcW w:w="2268" w:type="dxa"/>
            <w:vAlign w:val="center"/>
          </w:tcPr>
          <w:p>
            <w:pPr>
              <w:pStyle w:val="26"/>
            </w:pPr>
            <w:r>
              <w:t>根据冀财资【2021】159号文件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≥100保障社会化管理，及时拨付资金</w:t>
            </w:r>
          </w:p>
        </w:tc>
        <w:tc>
          <w:tcPr>
            <w:tcW w:w="2268" w:type="dxa"/>
            <w:vAlign w:val="center"/>
          </w:tcPr>
          <w:p>
            <w:pPr>
              <w:pStyle w:val="26"/>
            </w:pPr>
            <w:r>
              <w:t>根据冀财资【2021】159号文件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全年预算资金完成率</w:t>
            </w:r>
          </w:p>
        </w:tc>
        <w:tc>
          <w:tcPr>
            <w:tcW w:w="2835" w:type="dxa"/>
            <w:vAlign w:val="center"/>
          </w:tcPr>
          <w:p>
            <w:pPr>
              <w:pStyle w:val="26"/>
            </w:pPr>
            <w:r>
              <w:t>全年预算资金完成率</w:t>
            </w:r>
          </w:p>
        </w:tc>
        <w:tc>
          <w:tcPr>
            <w:tcW w:w="2551" w:type="dxa"/>
            <w:vAlign w:val="center"/>
          </w:tcPr>
          <w:p>
            <w:pPr>
              <w:pStyle w:val="26"/>
            </w:pPr>
            <w:r>
              <w:t>≥100保障社会化管理，及时拨付资金</w:t>
            </w:r>
          </w:p>
        </w:tc>
        <w:tc>
          <w:tcPr>
            <w:tcW w:w="2268" w:type="dxa"/>
            <w:vAlign w:val="center"/>
          </w:tcPr>
          <w:p>
            <w:pPr>
              <w:pStyle w:val="26"/>
            </w:pPr>
            <w:r>
              <w:t>根据冀财资【2021】159号文件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≥100保障社会化管理，及时拨付资金</w:t>
            </w:r>
          </w:p>
        </w:tc>
        <w:tc>
          <w:tcPr>
            <w:tcW w:w="2268" w:type="dxa"/>
            <w:vAlign w:val="center"/>
          </w:tcPr>
          <w:p>
            <w:pPr>
              <w:pStyle w:val="26"/>
            </w:pPr>
            <w:r>
              <w:t>根据冀财资【2021】159号文件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≥100保障社会化管理，及时拨付资金</w:t>
            </w:r>
          </w:p>
        </w:tc>
        <w:tc>
          <w:tcPr>
            <w:tcW w:w="2268" w:type="dxa"/>
            <w:vAlign w:val="center"/>
          </w:tcPr>
          <w:p>
            <w:pPr>
              <w:pStyle w:val="26"/>
            </w:pPr>
            <w:r>
              <w:t>根据冀财资【2021】159号文件</w:t>
            </w:r>
          </w:p>
        </w:tc>
      </w:tr>
    </w:tbl>
    <w:p>
      <w:pPr>
        <w:pStyle w:val="24"/>
      </w:pPr>
    </w:p>
    <w:p>
      <w:pPr>
        <w:pStyle w:val="24"/>
        <w:ind w:firstLine="560"/>
      </w:pPr>
      <w:r>
        <w:rPr>
          <w:rFonts w:ascii="方正仿宋_GBK" w:hAnsi="方正仿宋_GBK" w:eastAsia="方正仿宋_GBK" w:cs="方正仿宋_GBK"/>
          <w:b/>
          <w:color w:val="000000"/>
          <w:sz w:val="28"/>
        </w:rPr>
        <w:t>25、上年结转/冀财资【2020】205号/省级/国有企业退休人员社会化管理补助绩效目标表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企业退休人员社会化管理比例达标</w:t>
            </w:r>
          </w:p>
        </w:tc>
        <w:tc>
          <w:tcPr>
            <w:tcW w:w="2835" w:type="dxa"/>
            <w:vAlign w:val="center"/>
          </w:tcPr>
          <w:p>
            <w:pPr>
              <w:pStyle w:val="26"/>
            </w:pPr>
            <w:r>
              <w:t>企业退休人员社会化管理比例达标率</w:t>
            </w:r>
          </w:p>
        </w:tc>
        <w:tc>
          <w:tcPr>
            <w:tcW w:w="2551" w:type="dxa"/>
            <w:vAlign w:val="center"/>
          </w:tcPr>
          <w:p>
            <w:pPr>
              <w:pStyle w:val="26"/>
            </w:pPr>
            <w:r>
              <w:t>≥100保障社会化管理，及时拨付资金</w:t>
            </w:r>
          </w:p>
        </w:tc>
        <w:tc>
          <w:tcPr>
            <w:tcW w:w="2268" w:type="dxa"/>
            <w:vAlign w:val="center"/>
          </w:tcPr>
          <w:p>
            <w:pPr>
              <w:pStyle w:val="26"/>
            </w:pPr>
            <w:r>
              <w:t>根据冀财资【2020】205号文件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≥100保障社会化管理，及时拨付资金</w:t>
            </w:r>
          </w:p>
        </w:tc>
        <w:tc>
          <w:tcPr>
            <w:tcW w:w="2268" w:type="dxa"/>
            <w:vAlign w:val="center"/>
          </w:tcPr>
          <w:p>
            <w:pPr>
              <w:pStyle w:val="26"/>
            </w:pPr>
            <w:r>
              <w:t>根据冀财资【2020】205号文件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≥100保障社会化管理，及时拨付资金</w:t>
            </w:r>
          </w:p>
        </w:tc>
        <w:tc>
          <w:tcPr>
            <w:tcW w:w="2268" w:type="dxa"/>
            <w:vAlign w:val="center"/>
          </w:tcPr>
          <w:p>
            <w:pPr>
              <w:pStyle w:val="26"/>
            </w:pPr>
            <w:r>
              <w:t>根据冀财资【2020】205号文件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全年预算资金完成率</w:t>
            </w:r>
          </w:p>
        </w:tc>
        <w:tc>
          <w:tcPr>
            <w:tcW w:w="2835" w:type="dxa"/>
            <w:vAlign w:val="center"/>
          </w:tcPr>
          <w:p>
            <w:pPr>
              <w:pStyle w:val="26"/>
            </w:pPr>
            <w:r>
              <w:t>全年预算资金完成率</w:t>
            </w:r>
          </w:p>
        </w:tc>
        <w:tc>
          <w:tcPr>
            <w:tcW w:w="2551" w:type="dxa"/>
            <w:vAlign w:val="center"/>
          </w:tcPr>
          <w:p>
            <w:pPr>
              <w:pStyle w:val="26"/>
            </w:pPr>
            <w:r>
              <w:t>≥100保障社会化管理，及时拨付资金</w:t>
            </w:r>
          </w:p>
        </w:tc>
        <w:tc>
          <w:tcPr>
            <w:tcW w:w="2268" w:type="dxa"/>
            <w:vAlign w:val="center"/>
          </w:tcPr>
          <w:p>
            <w:pPr>
              <w:pStyle w:val="26"/>
            </w:pPr>
            <w:r>
              <w:t>根据冀财资【2020】205号文件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≥100保障社会化管理，及时拨付资金</w:t>
            </w:r>
          </w:p>
        </w:tc>
        <w:tc>
          <w:tcPr>
            <w:tcW w:w="2268" w:type="dxa"/>
            <w:vAlign w:val="center"/>
          </w:tcPr>
          <w:p>
            <w:pPr>
              <w:pStyle w:val="26"/>
            </w:pPr>
            <w:r>
              <w:t>根据冀财资【2020】205号文件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≥100保障社会化管理，及时拨付资金</w:t>
            </w:r>
          </w:p>
        </w:tc>
        <w:tc>
          <w:tcPr>
            <w:tcW w:w="2268" w:type="dxa"/>
            <w:vAlign w:val="center"/>
          </w:tcPr>
          <w:p>
            <w:pPr>
              <w:pStyle w:val="26"/>
            </w:pPr>
            <w:r>
              <w:t>根据冀财资【2020】205号文件</w:t>
            </w:r>
          </w:p>
        </w:tc>
      </w:tr>
    </w:tbl>
    <w:p>
      <w:pPr>
        <w:pStyle w:val="24"/>
      </w:pPr>
    </w:p>
    <w:p>
      <w:pPr>
        <w:pStyle w:val="24"/>
        <w:ind w:firstLine="560"/>
      </w:pPr>
      <w:r>
        <w:rPr>
          <w:rFonts w:ascii="方正仿宋_GBK" w:hAnsi="方正仿宋_GBK" w:eastAsia="方正仿宋_GBK" w:cs="方正仿宋_GBK"/>
          <w:b/>
          <w:color w:val="000000"/>
          <w:sz w:val="28"/>
        </w:rPr>
        <w:t>26、双进双产招商引资项目建设专项绩效目标表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1.完善招商引资机制，落实招商引资政策</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举办招商引资活动数量</w:t>
            </w:r>
          </w:p>
        </w:tc>
        <w:tc>
          <w:tcPr>
            <w:tcW w:w="2835" w:type="dxa"/>
            <w:vAlign w:val="center"/>
          </w:tcPr>
          <w:p>
            <w:pPr>
              <w:pStyle w:val="26"/>
            </w:pPr>
            <w:r>
              <w:t>举办招商引资活动数量</w:t>
            </w:r>
          </w:p>
        </w:tc>
        <w:tc>
          <w:tcPr>
            <w:tcW w:w="2551" w:type="dxa"/>
            <w:vAlign w:val="center"/>
          </w:tcPr>
          <w:p>
            <w:pPr>
              <w:pStyle w:val="26"/>
            </w:pPr>
            <w:r>
              <w:t>≥100加快我县经济发展速度，优化发展环境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招商活动的签约项目个数</w:t>
            </w:r>
          </w:p>
        </w:tc>
        <w:tc>
          <w:tcPr>
            <w:tcW w:w="2835" w:type="dxa"/>
            <w:vAlign w:val="center"/>
          </w:tcPr>
          <w:p>
            <w:pPr>
              <w:pStyle w:val="26"/>
            </w:pPr>
            <w:r>
              <w:t>招商活动的签约项目个数</w:t>
            </w:r>
          </w:p>
        </w:tc>
        <w:tc>
          <w:tcPr>
            <w:tcW w:w="2551" w:type="dxa"/>
            <w:vAlign w:val="center"/>
          </w:tcPr>
          <w:p>
            <w:pPr>
              <w:pStyle w:val="26"/>
            </w:pPr>
            <w:r>
              <w:t>≥100加快我县经济发展速度，优化发展环境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≥100加快我县经济发展速度，优化发展环境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≥100加快我县经济发展速度，优化发展环境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为招商引资提供便利，为居民增收</w:t>
            </w:r>
          </w:p>
        </w:tc>
        <w:tc>
          <w:tcPr>
            <w:tcW w:w="2835" w:type="dxa"/>
            <w:vAlign w:val="center"/>
          </w:tcPr>
          <w:p>
            <w:pPr>
              <w:pStyle w:val="26"/>
            </w:pPr>
            <w:r>
              <w:t>为招商引资提供便利，为居民增收提供条件。</w:t>
            </w:r>
          </w:p>
        </w:tc>
        <w:tc>
          <w:tcPr>
            <w:tcW w:w="2551" w:type="dxa"/>
            <w:vAlign w:val="center"/>
          </w:tcPr>
          <w:p>
            <w:pPr>
              <w:pStyle w:val="26"/>
            </w:pPr>
            <w:r>
              <w:t>≥100加快我县经济发展速度，优化发展环境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≥100加快我县经济发展速度，优化发展环境</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27、土地出让金/官庄村房屋拆除垃圾外运绩效目标表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完成工作任务率</w:t>
            </w:r>
          </w:p>
        </w:tc>
        <w:tc>
          <w:tcPr>
            <w:tcW w:w="2835" w:type="dxa"/>
            <w:vAlign w:val="center"/>
          </w:tcPr>
          <w:p>
            <w:pPr>
              <w:pStyle w:val="26"/>
            </w:pPr>
            <w:r>
              <w:t>完成工作任务率</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业务工作完成率（%）</w:t>
            </w:r>
          </w:p>
        </w:tc>
        <w:tc>
          <w:tcPr>
            <w:tcW w:w="2835" w:type="dxa"/>
            <w:vAlign w:val="center"/>
          </w:tcPr>
          <w:p>
            <w:pPr>
              <w:pStyle w:val="26"/>
            </w:pPr>
            <w:r>
              <w:t>业务工作完成率（%）</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服务的完成度</w:t>
            </w:r>
          </w:p>
        </w:tc>
        <w:tc>
          <w:tcPr>
            <w:tcW w:w="2835" w:type="dxa"/>
            <w:vAlign w:val="center"/>
          </w:tcPr>
          <w:p>
            <w:pPr>
              <w:pStyle w:val="26"/>
            </w:pPr>
            <w:r>
              <w:t>服务的完成度</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创新工作完成率</w:t>
            </w:r>
          </w:p>
        </w:tc>
        <w:tc>
          <w:tcPr>
            <w:tcW w:w="2835" w:type="dxa"/>
            <w:vAlign w:val="center"/>
          </w:tcPr>
          <w:p>
            <w:pPr>
              <w:pStyle w:val="26"/>
            </w:pPr>
            <w:r>
              <w:t>创新工作完成率</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≥100加强环境治理，污染防治工作</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28、土地出让金/南郝线、德昔线隆尧镇段面貌提升改造建设工程绩效目标表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完成项目率</w:t>
            </w:r>
          </w:p>
        </w:tc>
        <w:tc>
          <w:tcPr>
            <w:tcW w:w="2835" w:type="dxa"/>
            <w:vAlign w:val="center"/>
          </w:tcPr>
          <w:p>
            <w:pPr>
              <w:pStyle w:val="26"/>
            </w:pPr>
            <w:r>
              <w:t>完成项目率</w:t>
            </w:r>
          </w:p>
        </w:tc>
        <w:tc>
          <w:tcPr>
            <w:tcW w:w="2551" w:type="dxa"/>
            <w:vAlign w:val="center"/>
          </w:tcPr>
          <w:p>
            <w:pPr>
              <w:pStyle w:val="26"/>
            </w:pPr>
            <w:r>
              <w:t>≥100建设提高农村环境，居民生活条件</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≥100建设提高农村环境，居民生活条件</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≥100建设提高农村环境，居民生活条件</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全年预算资金完成率</w:t>
            </w:r>
          </w:p>
        </w:tc>
        <w:tc>
          <w:tcPr>
            <w:tcW w:w="2835" w:type="dxa"/>
            <w:vAlign w:val="center"/>
          </w:tcPr>
          <w:p>
            <w:pPr>
              <w:pStyle w:val="26"/>
            </w:pPr>
            <w:r>
              <w:t>全年预算资金完成率</w:t>
            </w:r>
          </w:p>
        </w:tc>
        <w:tc>
          <w:tcPr>
            <w:tcW w:w="2551" w:type="dxa"/>
            <w:vAlign w:val="center"/>
          </w:tcPr>
          <w:p>
            <w:pPr>
              <w:pStyle w:val="26"/>
            </w:pPr>
            <w:r>
              <w:t>≥100建设提高农村环境，居民生活条件</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资金的使用效率</w:t>
            </w:r>
          </w:p>
        </w:tc>
        <w:tc>
          <w:tcPr>
            <w:tcW w:w="2835" w:type="dxa"/>
            <w:vAlign w:val="center"/>
          </w:tcPr>
          <w:p>
            <w:pPr>
              <w:pStyle w:val="26"/>
            </w:pPr>
            <w:r>
              <w:t>资金的使用效率</w:t>
            </w:r>
          </w:p>
        </w:tc>
        <w:tc>
          <w:tcPr>
            <w:tcW w:w="2551" w:type="dxa"/>
            <w:vAlign w:val="center"/>
          </w:tcPr>
          <w:p>
            <w:pPr>
              <w:pStyle w:val="26"/>
            </w:pPr>
            <w:r>
              <w:t>≥100建设提高农村环境，居民生活条件</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≥100建设提高农村环境，居民生活条件</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29、土地出让金/占地补偿绩效目标表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1.加强土地管理与使用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补贴发放率</w:t>
            </w:r>
          </w:p>
        </w:tc>
        <w:tc>
          <w:tcPr>
            <w:tcW w:w="2835" w:type="dxa"/>
            <w:vAlign w:val="center"/>
          </w:tcPr>
          <w:p>
            <w:pPr>
              <w:pStyle w:val="26"/>
            </w:pPr>
            <w:r>
              <w:t>补贴发放率</w:t>
            </w:r>
          </w:p>
        </w:tc>
        <w:tc>
          <w:tcPr>
            <w:tcW w:w="2551" w:type="dxa"/>
            <w:vAlign w:val="center"/>
          </w:tcPr>
          <w:p>
            <w:pPr>
              <w:pStyle w:val="26"/>
            </w:pPr>
            <w:r>
              <w:t>≥100加强土地使用与管理</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补贴面积完成率</w:t>
            </w:r>
          </w:p>
        </w:tc>
        <w:tc>
          <w:tcPr>
            <w:tcW w:w="2835" w:type="dxa"/>
            <w:vAlign w:val="center"/>
          </w:tcPr>
          <w:p>
            <w:pPr>
              <w:pStyle w:val="26"/>
            </w:pPr>
            <w:r>
              <w:t>补贴面积完成率</w:t>
            </w:r>
          </w:p>
        </w:tc>
        <w:tc>
          <w:tcPr>
            <w:tcW w:w="2551" w:type="dxa"/>
            <w:vAlign w:val="center"/>
          </w:tcPr>
          <w:p>
            <w:pPr>
              <w:pStyle w:val="26"/>
            </w:pPr>
            <w:r>
              <w:t>≥100加强土地使用与管理</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≥100加强土地使用与管理</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项目预算控制数</w:t>
            </w:r>
          </w:p>
        </w:tc>
        <w:tc>
          <w:tcPr>
            <w:tcW w:w="2835" w:type="dxa"/>
            <w:vAlign w:val="center"/>
          </w:tcPr>
          <w:p>
            <w:pPr>
              <w:pStyle w:val="26"/>
            </w:pPr>
            <w:r>
              <w:t>项目预算控制数</w:t>
            </w:r>
          </w:p>
        </w:tc>
        <w:tc>
          <w:tcPr>
            <w:tcW w:w="2551" w:type="dxa"/>
            <w:vAlign w:val="center"/>
          </w:tcPr>
          <w:p>
            <w:pPr>
              <w:pStyle w:val="26"/>
            </w:pPr>
            <w:r>
              <w:t>≥100加强土地使用与管理</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各项工作任务按时完成率</w:t>
            </w:r>
          </w:p>
        </w:tc>
        <w:tc>
          <w:tcPr>
            <w:tcW w:w="2835" w:type="dxa"/>
            <w:vAlign w:val="center"/>
          </w:tcPr>
          <w:p>
            <w:pPr>
              <w:pStyle w:val="26"/>
            </w:pPr>
            <w:r>
              <w:t>各项工作任务按时完成率</w:t>
            </w:r>
          </w:p>
        </w:tc>
        <w:tc>
          <w:tcPr>
            <w:tcW w:w="2551" w:type="dxa"/>
            <w:vAlign w:val="center"/>
          </w:tcPr>
          <w:p>
            <w:pPr>
              <w:pStyle w:val="26"/>
            </w:pPr>
            <w:r>
              <w:t>≥100加强土地使用与管理</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≥100加强土地使用与管理</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30、退役公益岗位绩效目标表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1.确保退役军人生活得到保障</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发放补助人数</w:t>
            </w:r>
          </w:p>
        </w:tc>
        <w:tc>
          <w:tcPr>
            <w:tcW w:w="2835" w:type="dxa"/>
            <w:vAlign w:val="center"/>
          </w:tcPr>
          <w:p>
            <w:pPr>
              <w:pStyle w:val="26"/>
            </w:pPr>
            <w:r>
              <w:t>发放补助人数</w:t>
            </w:r>
          </w:p>
        </w:tc>
        <w:tc>
          <w:tcPr>
            <w:tcW w:w="2551" w:type="dxa"/>
            <w:vAlign w:val="center"/>
          </w:tcPr>
          <w:p>
            <w:pPr>
              <w:pStyle w:val="26"/>
            </w:pPr>
            <w:r>
              <w:t>≥100保障退役军人生活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补助发放效率</w:t>
            </w:r>
          </w:p>
        </w:tc>
        <w:tc>
          <w:tcPr>
            <w:tcW w:w="2835" w:type="dxa"/>
            <w:vAlign w:val="center"/>
          </w:tcPr>
          <w:p>
            <w:pPr>
              <w:pStyle w:val="26"/>
            </w:pPr>
            <w:r>
              <w:t>补助发放效率</w:t>
            </w:r>
          </w:p>
        </w:tc>
        <w:tc>
          <w:tcPr>
            <w:tcW w:w="2551" w:type="dxa"/>
            <w:vAlign w:val="center"/>
          </w:tcPr>
          <w:p>
            <w:pPr>
              <w:pStyle w:val="26"/>
            </w:pPr>
            <w:r>
              <w:t>≥100保障退役军人生活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补助发放</w:t>
            </w:r>
          </w:p>
        </w:tc>
        <w:tc>
          <w:tcPr>
            <w:tcW w:w="2835" w:type="dxa"/>
            <w:vAlign w:val="center"/>
          </w:tcPr>
          <w:p>
            <w:pPr>
              <w:pStyle w:val="26"/>
            </w:pPr>
            <w:r>
              <w:t>补助发放及时性</w:t>
            </w:r>
          </w:p>
        </w:tc>
        <w:tc>
          <w:tcPr>
            <w:tcW w:w="2551" w:type="dxa"/>
            <w:vAlign w:val="center"/>
          </w:tcPr>
          <w:p>
            <w:pPr>
              <w:pStyle w:val="26"/>
            </w:pPr>
            <w:r>
              <w:t>≥100保障退役军人生活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补助金额总量</w:t>
            </w:r>
          </w:p>
        </w:tc>
        <w:tc>
          <w:tcPr>
            <w:tcW w:w="2835" w:type="dxa"/>
            <w:vAlign w:val="center"/>
          </w:tcPr>
          <w:p>
            <w:pPr>
              <w:pStyle w:val="26"/>
            </w:pPr>
            <w:r>
              <w:t>补助金额总量</w:t>
            </w:r>
          </w:p>
        </w:tc>
        <w:tc>
          <w:tcPr>
            <w:tcW w:w="2551" w:type="dxa"/>
            <w:vAlign w:val="center"/>
          </w:tcPr>
          <w:p>
            <w:pPr>
              <w:pStyle w:val="26"/>
            </w:pPr>
            <w:r>
              <w:t>≥100保障退役军人生活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受补助人群生活水平提高程度</w:t>
            </w:r>
          </w:p>
        </w:tc>
        <w:tc>
          <w:tcPr>
            <w:tcW w:w="2835" w:type="dxa"/>
            <w:vAlign w:val="center"/>
          </w:tcPr>
          <w:p>
            <w:pPr>
              <w:pStyle w:val="26"/>
            </w:pPr>
            <w:r>
              <w:t>受补助人群生活水平提高程度</w:t>
            </w:r>
          </w:p>
        </w:tc>
        <w:tc>
          <w:tcPr>
            <w:tcW w:w="2551" w:type="dxa"/>
            <w:vAlign w:val="center"/>
          </w:tcPr>
          <w:p>
            <w:pPr>
              <w:pStyle w:val="26"/>
            </w:pPr>
            <w:r>
              <w:t>≥100保障退役军人生活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受补助人群满意度</w:t>
            </w:r>
          </w:p>
        </w:tc>
        <w:tc>
          <w:tcPr>
            <w:tcW w:w="2835" w:type="dxa"/>
            <w:vAlign w:val="center"/>
          </w:tcPr>
          <w:p>
            <w:pPr>
              <w:pStyle w:val="26"/>
            </w:pPr>
            <w:r>
              <w:t>受补助人群满意度</w:t>
            </w:r>
          </w:p>
        </w:tc>
        <w:tc>
          <w:tcPr>
            <w:tcW w:w="2551" w:type="dxa"/>
            <w:vAlign w:val="center"/>
          </w:tcPr>
          <w:p>
            <w:pPr>
              <w:pStyle w:val="26"/>
            </w:pPr>
            <w:r>
              <w:t>≥100保障退役军人生活</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31、退役军人安置费用绩效目标表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补贴发放年限</w:t>
            </w:r>
          </w:p>
        </w:tc>
        <w:tc>
          <w:tcPr>
            <w:tcW w:w="2835" w:type="dxa"/>
            <w:vAlign w:val="center"/>
          </w:tcPr>
          <w:p>
            <w:pPr>
              <w:pStyle w:val="26"/>
            </w:pPr>
            <w:r>
              <w:t>补贴发放年限</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业务工作完成率（%）</w:t>
            </w:r>
          </w:p>
        </w:tc>
        <w:tc>
          <w:tcPr>
            <w:tcW w:w="2835" w:type="dxa"/>
            <w:vAlign w:val="center"/>
          </w:tcPr>
          <w:p>
            <w:pPr>
              <w:pStyle w:val="26"/>
            </w:pPr>
            <w:r>
              <w:t>业务工作完成率（%）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32、文化专项绩效目标表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1.加强文化项目建设实施</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社区文化促进活动数量</w:t>
            </w:r>
          </w:p>
        </w:tc>
        <w:tc>
          <w:tcPr>
            <w:tcW w:w="2835" w:type="dxa"/>
            <w:vAlign w:val="center"/>
          </w:tcPr>
          <w:p>
            <w:pPr>
              <w:pStyle w:val="26"/>
            </w:pPr>
            <w:r>
              <w:t>社区文化促进活动数量</w:t>
            </w:r>
          </w:p>
        </w:tc>
        <w:tc>
          <w:tcPr>
            <w:tcW w:w="2551" w:type="dxa"/>
            <w:vAlign w:val="center"/>
          </w:tcPr>
          <w:p>
            <w:pPr>
              <w:pStyle w:val="26"/>
            </w:pPr>
            <w:r>
              <w:t>≥100完成村镇面貌提升，建设文化活动中心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群众文化活动参与率</w:t>
            </w:r>
          </w:p>
        </w:tc>
        <w:tc>
          <w:tcPr>
            <w:tcW w:w="2835" w:type="dxa"/>
            <w:vAlign w:val="center"/>
          </w:tcPr>
          <w:p>
            <w:pPr>
              <w:pStyle w:val="26"/>
            </w:pPr>
            <w:r>
              <w:t>群众文化活动参与率</w:t>
            </w:r>
          </w:p>
        </w:tc>
        <w:tc>
          <w:tcPr>
            <w:tcW w:w="2551" w:type="dxa"/>
            <w:vAlign w:val="center"/>
          </w:tcPr>
          <w:p>
            <w:pPr>
              <w:pStyle w:val="26"/>
            </w:pPr>
            <w:r>
              <w:t>≥100完成村镇面貌提升，建设文化活动中心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文化活动按期完成率</w:t>
            </w:r>
          </w:p>
        </w:tc>
        <w:tc>
          <w:tcPr>
            <w:tcW w:w="2835" w:type="dxa"/>
            <w:vAlign w:val="center"/>
          </w:tcPr>
          <w:p>
            <w:pPr>
              <w:pStyle w:val="26"/>
            </w:pPr>
            <w:r>
              <w:t>文化活动按期完成率</w:t>
            </w:r>
          </w:p>
        </w:tc>
        <w:tc>
          <w:tcPr>
            <w:tcW w:w="2551" w:type="dxa"/>
            <w:vAlign w:val="center"/>
          </w:tcPr>
          <w:p>
            <w:pPr>
              <w:pStyle w:val="26"/>
            </w:pPr>
            <w:r>
              <w:t>≥100完成村镇面貌提升，建设文化活动中心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≥100完成村镇面貌提升，建设文化活动中心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≥100完成村镇面貌提升，建设文化活动中心</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≥100完成村镇面貌提升，建设文化活动中心</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33、乡村振兴经费绩效目标表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1.优化经济结构，转变发展方式，提高居民生活水平</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乡村振兴指标体系数</w:t>
            </w:r>
          </w:p>
        </w:tc>
        <w:tc>
          <w:tcPr>
            <w:tcW w:w="2835" w:type="dxa"/>
            <w:vAlign w:val="center"/>
          </w:tcPr>
          <w:p>
            <w:pPr>
              <w:pStyle w:val="26"/>
            </w:pPr>
            <w:r>
              <w:t>乡村振兴指标体系数</w:t>
            </w:r>
          </w:p>
        </w:tc>
        <w:tc>
          <w:tcPr>
            <w:tcW w:w="2551" w:type="dxa"/>
            <w:vAlign w:val="center"/>
          </w:tcPr>
          <w:p>
            <w:pPr>
              <w:pStyle w:val="26"/>
            </w:pPr>
            <w:r>
              <w:t>≥100加强基础设施建设，提高农村居民收入水平</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其他各项综合实务工作完成率</w:t>
            </w:r>
          </w:p>
        </w:tc>
        <w:tc>
          <w:tcPr>
            <w:tcW w:w="2551" w:type="dxa"/>
            <w:vAlign w:val="center"/>
          </w:tcPr>
          <w:p>
            <w:pPr>
              <w:pStyle w:val="26"/>
            </w:pPr>
            <w:r>
              <w:t>≥100加强基础设施建设，提高农村居民收入水平</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≥100加强基础设施建设，提高农村居民收入水平</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按预算资金完成率</w:t>
            </w:r>
          </w:p>
        </w:tc>
        <w:tc>
          <w:tcPr>
            <w:tcW w:w="2835" w:type="dxa"/>
            <w:vAlign w:val="center"/>
          </w:tcPr>
          <w:p>
            <w:pPr>
              <w:pStyle w:val="26"/>
            </w:pPr>
            <w:r>
              <w:t>按预算资金完成率</w:t>
            </w:r>
          </w:p>
        </w:tc>
        <w:tc>
          <w:tcPr>
            <w:tcW w:w="2551" w:type="dxa"/>
            <w:vAlign w:val="center"/>
          </w:tcPr>
          <w:p>
            <w:pPr>
              <w:pStyle w:val="26"/>
            </w:pPr>
            <w:r>
              <w:t>≥100加强基础设施建设，提高农村居民收入水平</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各项工作任务按时完成率</w:t>
            </w:r>
          </w:p>
        </w:tc>
        <w:tc>
          <w:tcPr>
            <w:tcW w:w="2835" w:type="dxa"/>
            <w:vAlign w:val="center"/>
          </w:tcPr>
          <w:p>
            <w:pPr>
              <w:pStyle w:val="26"/>
            </w:pPr>
            <w:r>
              <w:t>各项工作任务按时完成率</w:t>
            </w:r>
          </w:p>
        </w:tc>
        <w:tc>
          <w:tcPr>
            <w:tcW w:w="2551" w:type="dxa"/>
            <w:vAlign w:val="center"/>
          </w:tcPr>
          <w:p>
            <w:pPr>
              <w:pStyle w:val="26"/>
            </w:pPr>
            <w:r>
              <w:t>≥100加强基础设施建设，提高农村居民收入水平</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≥100加强基础设施建设，提高农村居民收入水平</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34、乡村振兴专项经费绩效目标表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1.实现乡村振兴项目</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乡村振兴指标体系数</w:t>
            </w:r>
          </w:p>
        </w:tc>
        <w:tc>
          <w:tcPr>
            <w:tcW w:w="2835" w:type="dxa"/>
            <w:vAlign w:val="center"/>
          </w:tcPr>
          <w:p>
            <w:pPr>
              <w:pStyle w:val="26"/>
            </w:pPr>
            <w:r>
              <w:t>乡村振兴指标体系数</w:t>
            </w:r>
          </w:p>
        </w:tc>
        <w:tc>
          <w:tcPr>
            <w:tcW w:w="2551" w:type="dxa"/>
            <w:vAlign w:val="center"/>
          </w:tcPr>
          <w:p>
            <w:pPr>
              <w:pStyle w:val="26"/>
            </w:pPr>
            <w:r>
              <w:t>≥100提高居民生活水平，改善居民生活质量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综合业务管理工作完成率</w:t>
            </w:r>
          </w:p>
        </w:tc>
        <w:tc>
          <w:tcPr>
            <w:tcW w:w="2835" w:type="dxa"/>
            <w:vAlign w:val="center"/>
          </w:tcPr>
          <w:p>
            <w:pPr>
              <w:pStyle w:val="26"/>
            </w:pPr>
            <w:r>
              <w:t>综合业务管理工作完成率</w:t>
            </w:r>
          </w:p>
        </w:tc>
        <w:tc>
          <w:tcPr>
            <w:tcW w:w="2551" w:type="dxa"/>
            <w:vAlign w:val="center"/>
          </w:tcPr>
          <w:p>
            <w:pPr>
              <w:pStyle w:val="26"/>
            </w:pPr>
            <w:r>
              <w:t>≥100提高居民生活水平，改善居民生活质量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≥100提高居民生活水平，改善居民生活质量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项目预算控制数</w:t>
            </w:r>
          </w:p>
        </w:tc>
        <w:tc>
          <w:tcPr>
            <w:tcW w:w="2835" w:type="dxa"/>
            <w:vAlign w:val="center"/>
          </w:tcPr>
          <w:p>
            <w:pPr>
              <w:pStyle w:val="26"/>
            </w:pPr>
            <w:r>
              <w:t>项目预算控制数</w:t>
            </w:r>
          </w:p>
        </w:tc>
        <w:tc>
          <w:tcPr>
            <w:tcW w:w="2551" w:type="dxa"/>
            <w:vAlign w:val="center"/>
          </w:tcPr>
          <w:p>
            <w:pPr>
              <w:pStyle w:val="26"/>
            </w:pPr>
            <w:r>
              <w:t>≥100提高居民生活水平，改善居民生活质量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工作完成率</w:t>
            </w:r>
          </w:p>
        </w:tc>
        <w:tc>
          <w:tcPr>
            <w:tcW w:w="2835" w:type="dxa"/>
            <w:vAlign w:val="center"/>
          </w:tcPr>
          <w:p>
            <w:pPr>
              <w:pStyle w:val="26"/>
            </w:pPr>
            <w:r>
              <w:t>工作完成率</w:t>
            </w:r>
          </w:p>
        </w:tc>
        <w:tc>
          <w:tcPr>
            <w:tcW w:w="2551" w:type="dxa"/>
            <w:vAlign w:val="center"/>
          </w:tcPr>
          <w:p>
            <w:pPr>
              <w:pStyle w:val="26"/>
            </w:pPr>
            <w:r>
              <w:t>≥100提高居民生活水平，改善居民生活质量</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≥100提高居民生活水平，改善居民生活质量</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35、义务兵优待金绩效目标表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1.广泛宣传征兵政策、保障义务兵基本生活</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补贴发放年限</w:t>
            </w:r>
          </w:p>
        </w:tc>
        <w:tc>
          <w:tcPr>
            <w:tcW w:w="2835" w:type="dxa"/>
            <w:vAlign w:val="center"/>
          </w:tcPr>
          <w:p>
            <w:pPr>
              <w:pStyle w:val="26"/>
            </w:pPr>
            <w:r>
              <w:t>补贴发放年限</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业务工作完成率（%）</w:t>
            </w:r>
          </w:p>
        </w:tc>
        <w:tc>
          <w:tcPr>
            <w:tcW w:w="2835" w:type="dxa"/>
            <w:vAlign w:val="center"/>
          </w:tcPr>
          <w:p>
            <w:pPr>
              <w:pStyle w:val="26"/>
            </w:pPr>
            <w:r>
              <w:t>业务工作完成率（%）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各项任务完成及时率（%）</w:t>
            </w:r>
          </w:p>
        </w:tc>
        <w:tc>
          <w:tcPr>
            <w:tcW w:w="2835" w:type="dxa"/>
            <w:vAlign w:val="center"/>
          </w:tcPr>
          <w:p>
            <w:pPr>
              <w:pStyle w:val="26"/>
            </w:pPr>
            <w:r>
              <w:t>各项任务完成及时率（%）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满意率</w:t>
            </w:r>
          </w:p>
        </w:tc>
        <w:tc>
          <w:tcPr>
            <w:tcW w:w="2551" w:type="dxa"/>
            <w:vAlign w:val="center"/>
          </w:tcPr>
          <w:p>
            <w:pPr>
              <w:pStyle w:val="26"/>
            </w:pPr>
            <w:r>
              <w:t>≥100保障义务兵的基本生活</w:t>
            </w:r>
          </w:p>
        </w:tc>
        <w:tc>
          <w:tcPr>
            <w:tcW w:w="2268" w:type="dxa"/>
            <w:vAlign w:val="center"/>
          </w:tcPr>
          <w:p>
            <w:pPr>
              <w:pStyle w:val="26"/>
            </w:pPr>
            <w:r>
              <w:t>根据县委县政府安排</w:t>
            </w:r>
          </w:p>
        </w:tc>
      </w:tr>
    </w:tbl>
    <w:p>
      <w:pPr>
        <w:pStyle w:val="24"/>
      </w:pPr>
    </w:p>
    <w:p>
      <w:pPr>
        <w:pStyle w:val="24"/>
        <w:ind w:firstLine="560"/>
      </w:pPr>
      <w:r>
        <w:rPr>
          <w:rFonts w:ascii="方正仿宋_GBK" w:hAnsi="方正仿宋_GBK" w:eastAsia="方正仿宋_GBK" w:cs="方正仿宋_GBK"/>
          <w:b/>
          <w:color w:val="000000"/>
          <w:sz w:val="28"/>
        </w:rPr>
        <w:t>36、原文化差额人员补助绩效目标表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1.完成镇村居民精神面貌提升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发放补助人数</w:t>
            </w:r>
          </w:p>
        </w:tc>
        <w:tc>
          <w:tcPr>
            <w:tcW w:w="2835" w:type="dxa"/>
            <w:vAlign w:val="center"/>
          </w:tcPr>
          <w:p>
            <w:pPr>
              <w:pStyle w:val="26"/>
            </w:pPr>
            <w:r>
              <w:t>发放补助人数</w:t>
            </w:r>
          </w:p>
        </w:tc>
        <w:tc>
          <w:tcPr>
            <w:tcW w:w="2551" w:type="dxa"/>
            <w:vAlign w:val="center"/>
          </w:tcPr>
          <w:p>
            <w:pPr>
              <w:pStyle w:val="26"/>
            </w:pPr>
            <w:r>
              <w:t>4原文化差额人员补助</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补助发放覆盖率</w:t>
            </w:r>
          </w:p>
        </w:tc>
        <w:tc>
          <w:tcPr>
            <w:tcW w:w="2835" w:type="dxa"/>
            <w:vAlign w:val="center"/>
          </w:tcPr>
          <w:p>
            <w:pPr>
              <w:pStyle w:val="26"/>
            </w:pPr>
            <w:r>
              <w:t>补助发放覆盖率</w:t>
            </w:r>
          </w:p>
        </w:tc>
        <w:tc>
          <w:tcPr>
            <w:tcW w:w="2551" w:type="dxa"/>
            <w:vAlign w:val="center"/>
          </w:tcPr>
          <w:p>
            <w:pPr>
              <w:pStyle w:val="26"/>
            </w:pPr>
            <w:r>
              <w:t>≥100原文化差额人员补助</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补助发放</w:t>
            </w:r>
          </w:p>
        </w:tc>
        <w:tc>
          <w:tcPr>
            <w:tcW w:w="2835" w:type="dxa"/>
            <w:vAlign w:val="center"/>
          </w:tcPr>
          <w:p>
            <w:pPr>
              <w:pStyle w:val="26"/>
            </w:pPr>
            <w:r>
              <w:t>补助发放及时性</w:t>
            </w:r>
          </w:p>
        </w:tc>
        <w:tc>
          <w:tcPr>
            <w:tcW w:w="2551" w:type="dxa"/>
            <w:vAlign w:val="center"/>
          </w:tcPr>
          <w:p>
            <w:pPr>
              <w:pStyle w:val="26"/>
            </w:pPr>
            <w:r>
              <w:t>≥100原文化差额人员补助</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补助金额</w:t>
            </w:r>
          </w:p>
        </w:tc>
        <w:tc>
          <w:tcPr>
            <w:tcW w:w="2835" w:type="dxa"/>
            <w:vAlign w:val="center"/>
          </w:tcPr>
          <w:p>
            <w:pPr>
              <w:pStyle w:val="26"/>
            </w:pPr>
            <w:r>
              <w:t>补助金额</w:t>
            </w:r>
          </w:p>
        </w:tc>
        <w:tc>
          <w:tcPr>
            <w:tcW w:w="2551" w:type="dxa"/>
            <w:vAlign w:val="center"/>
          </w:tcPr>
          <w:p>
            <w:pPr>
              <w:pStyle w:val="26"/>
            </w:pPr>
            <w:r>
              <w:t>1200原文化差额人员补助</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受补助人群生活水平提高程度</w:t>
            </w:r>
          </w:p>
        </w:tc>
        <w:tc>
          <w:tcPr>
            <w:tcW w:w="2835" w:type="dxa"/>
            <w:vAlign w:val="center"/>
          </w:tcPr>
          <w:p>
            <w:pPr>
              <w:pStyle w:val="26"/>
            </w:pPr>
            <w:r>
              <w:t>受补助人群生活水平提高程度</w:t>
            </w:r>
          </w:p>
        </w:tc>
        <w:tc>
          <w:tcPr>
            <w:tcW w:w="2551" w:type="dxa"/>
            <w:vAlign w:val="center"/>
          </w:tcPr>
          <w:p>
            <w:pPr>
              <w:pStyle w:val="26"/>
            </w:pPr>
            <w:r>
              <w:t>≥100原文化差额人员补助</w:t>
            </w:r>
          </w:p>
        </w:tc>
        <w:tc>
          <w:tcPr>
            <w:tcW w:w="2268" w:type="dxa"/>
            <w:vAlign w:val="center"/>
          </w:tcPr>
          <w:p>
            <w:pPr>
              <w:pStyle w:val="26"/>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补助对象满意度</w:t>
            </w:r>
          </w:p>
        </w:tc>
        <w:tc>
          <w:tcPr>
            <w:tcW w:w="2835" w:type="dxa"/>
            <w:vAlign w:val="center"/>
          </w:tcPr>
          <w:p>
            <w:pPr>
              <w:pStyle w:val="26"/>
            </w:pPr>
            <w:r>
              <w:t>补助对象满意度</w:t>
            </w:r>
          </w:p>
        </w:tc>
        <w:tc>
          <w:tcPr>
            <w:tcW w:w="2551" w:type="dxa"/>
            <w:vAlign w:val="center"/>
          </w:tcPr>
          <w:p>
            <w:pPr>
              <w:pStyle w:val="26"/>
            </w:pPr>
            <w:r>
              <w:t>≥100原文化差额人员补助</w:t>
            </w:r>
          </w:p>
        </w:tc>
        <w:tc>
          <w:tcPr>
            <w:tcW w:w="2268" w:type="dxa"/>
            <w:vAlign w:val="center"/>
          </w:tcPr>
          <w:p>
            <w:pPr>
              <w:pStyle w:val="26"/>
            </w:pPr>
            <w:r>
              <w:t>根据县委县政府安排</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2022年，隆尧县隆尧镇人民政府本级安排政府采购预算245.00万元。具体内容见下表。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245.00</w:t>
            </w:r>
          </w:p>
        </w:tc>
        <w:tc>
          <w:tcPr>
            <w:tcW w:w="964" w:type="dxa"/>
            <w:vAlign w:val="center"/>
          </w:tcPr>
          <w:p>
            <w:pPr>
              <w:pStyle w:val="15"/>
            </w:pPr>
            <w:r>
              <w:t>245.00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隆尧县隆尧镇人民政府本级小计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245.00</w:t>
            </w:r>
          </w:p>
        </w:tc>
        <w:tc>
          <w:tcPr>
            <w:tcW w:w="964" w:type="dxa"/>
            <w:vAlign w:val="center"/>
          </w:tcPr>
          <w:p>
            <w:pPr>
              <w:pStyle w:val="15"/>
            </w:pPr>
            <w:r>
              <w:t>245.00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冀财预【2021】71号/2022年革命老区项目/隆尧镇东柏舍村道路修建项目</w:t>
            </w:r>
          </w:p>
        </w:tc>
        <w:tc>
          <w:tcPr>
            <w:tcW w:w="964" w:type="dxa"/>
            <w:vAlign w:val="center"/>
          </w:tcPr>
          <w:p>
            <w:pPr>
              <w:pStyle w:val="11"/>
            </w:pPr>
            <w:r>
              <w:t>160.00</w:t>
            </w:r>
          </w:p>
        </w:tc>
        <w:tc>
          <w:tcPr>
            <w:tcW w:w="1134" w:type="dxa"/>
            <w:vAlign w:val="center"/>
          </w:tcPr>
          <w:p>
            <w:pPr>
              <w:pStyle w:val="12"/>
            </w:pPr>
            <w:r>
              <w:t>其他建筑物施工</w:t>
            </w:r>
          </w:p>
        </w:tc>
        <w:tc>
          <w:tcPr>
            <w:tcW w:w="1134" w:type="dxa"/>
            <w:vAlign w:val="center"/>
          </w:tcPr>
          <w:p>
            <w:pPr>
              <w:pStyle w:val="12"/>
            </w:pPr>
            <w:r>
              <w:t>B0199</w:t>
            </w:r>
          </w:p>
        </w:tc>
        <w:tc>
          <w:tcPr>
            <w:tcW w:w="709" w:type="dxa"/>
            <w:vAlign w:val="center"/>
          </w:tcPr>
          <w:p>
            <w:pPr>
              <w:pStyle w:val="13"/>
            </w:pPr>
            <w:r>
              <w:t>条</w:t>
            </w:r>
          </w:p>
        </w:tc>
        <w:tc>
          <w:tcPr>
            <w:tcW w:w="850" w:type="dxa"/>
            <w:vAlign w:val="center"/>
          </w:tcPr>
          <w:p>
            <w:pPr>
              <w:pStyle w:val="11"/>
            </w:pPr>
            <w:r>
              <w:t>1</w:t>
            </w:r>
          </w:p>
        </w:tc>
        <w:tc>
          <w:tcPr>
            <w:tcW w:w="850" w:type="dxa"/>
            <w:vAlign w:val="center"/>
          </w:tcPr>
          <w:p>
            <w:pPr>
              <w:pStyle w:val="11"/>
            </w:pPr>
            <w:r>
              <w:t>160.00</w:t>
            </w:r>
          </w:p>
        </w:tc>
        <w:tc>
          <w:tcPr>
            <w:tcW w:w="964" w:type="dxa"/>
            <w:vAlign w:val="center"/>
          </w:tcPr>
          <w:p>
            <w:pPr>
              <w:pStyle w:val="11"/>
            </w:pPr>
            <w:r>
              <w:t>160.00</w:t>
            </w:r>
          </w:p>
        </w:tc>
        <w:tc>
          <w:tcPr>
            <w:tcW w:w="964" w:type="dxa"/>
            <w:vAlign w:val="center"/>
          </w:tcPr>
          <w:p>
            <w:pPr>
              <w:pStyle w:val="11"/>
            </w:pPr>
            <w:r>
              <w:t>160.00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冀财预【2021】71号/2022年革命老区项目/隆尧镇永兴村道路硬化项目</w:t>
            </w:r>
          </w:p>
        </w:tc>
        <w:tc>
          <w:tcPr>
            <w:tcW w:w="964" w:type="dxa"/>
            <w:vAlign w:val="center"/>
          </w:tcPr>
          <w:p>
            <w:pPr>
              <w:pStyle w:val="11"/>
            </w:pPr>
            <w:r>
              <w:t>85.00</w:t>
            </w:r>
          </w:p>
        </w:tc>
        <w:tc>
          <w:tcPr>
            <w:tcW w:w="1134" w:type="dxa"/>
            <w:vAlign w:val="center"/>
          </w:tcPr>
          <w:p>
            <w:pPr>
              <w:pStyle w:val="12"/>
            </w:pPr>
            <w:r>
              <w:t>其他建筑工程</w:t>
            </w:r>
          </w:p>
        </w:tc>
        <w:tc>
          <w:tcPr>
            <w:tcW w:w="1134" w:type="dxa"/>
            <w:vAlign w:val="center"/>
          </w:tcPr>
          <w:p>
            <w:pPr>
              <w:pStyle w:val="12"/>
            </w:pPr>
            <w:r>
              <w:t>B99</w:t>
            </w:r>
          </w:p>
        </w:tc>
        <w:tc>
          <w:tcPr>
            <w:tcW w:w="709" w:type="dxa"/>
            <w:vAlign w:val="center"/>
          </w:tcPr>
          <w:p>
            <w:pPr>
              <w:pStyle w:val="13"/>
            </w:pPr>
            <w:r>
              <w:t>条</w:t>
            </w:r>
          </w:p>
        </w:tc>
        <w:tc>
          <w:tcPr>
            <w:tcW w:w="850" w:type="dxa"/>
            <w:vAlign w:val="center"/>
          </w:tcPr>
          <w:p>
            <w:pPr>
              <w:pStyle w:val="11"/>
            </w:pPr>
            <w:r>
              <w:t>1</w:t>
            </w:r>
          </w:p>
        </w:tc>
        <w:tc>
          <w:tcPr>
            <w:tcW w:w="850" w:type="dxa"/>
            <w:vAlign w:val="center"/>
          </w:tcPr>
          <w:p>
            <w:pPr>
              <w:pStyle w:val="11"/>
            </w:pPr>
            <w:r>
              <w:t>85.00</w:t>
            </w:r>
          </w:p>
        </w:tc>
        <w:tc>
          <w:tcPr>
            <w:tcW w:w="964" w:type="dxa"/>
            <w:vAlign w:val="center"/>
          </w:tcPr>
          <w:p>
            <w:pPr>
              <w:pStyle w:val="11"/>
            </w:pPr>
            <w:r>
              <w:t>85.00</w:t>
            </w:r>
          </w:p>
        </w:tc>
        <w:tc>
          <w:tcPr>
            <w:tcW w:w="964" w:type="dxa"/>
            <w:vAlign w:val="center"/>
          </w:tcPr>
          <w:p>
            <w:pPr>
              <w:pStyle w:val="11"/>
            </w:pPr>
            <w:r>
              <w:t>85.00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隆尧县隆尧镇人民政府本级上年末固定资产金额为369.52万元（详见下表）。本年度拟购置固定资产总额为0.00万元，已按要求列入政府采购预算，详见政府采购预算表。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2161.52</w:t>
            </w:r>
          </w:p>
        </w:tc>
        <w:tc>
          <w:tcPr>
            <w:tcW w:w="2835" w:type="dxa"/>
            <w:vAlign w:val="center"/>
          </w:tcPr>
          <w:p>
            <w:pPr>
              <w:pStyle w:val="11"/>
            </w:pPr>
            <w:r>
              <w:t>207.64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2161.52</w:t>
            </w:r>
          </w:p>
        </w:tc>
        <w:tc>
          <w:tcPr>
            <w:tcW w:w="2835" w:type="dxa"/>
            <w:vAlign w:val="center"/>
          </w:tcPr>
          <w:p>
            <w:pPr>
              <w:pStyle w:val="11"/>
            </w:pPr>
            <w:r>
              <w:t>207.64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52.16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109.72</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0" w:name="_Toc_4_4_0000000020"/>
      <w:r>
        <w:rPr>
          <w:rFonts w:ascii="方正小标宋_GBK" w:hAnsi="方正小标宋_GBK" w:eastAsia="方正小标宋_GBK" w:cs="方正小标宋_GBK"/>
          <w:color w:val="000000"/>
          <w:sz w:val="44"/>
        </w:rPr>
        <w:t>二、隆尧县隆尧镇社区办收支预算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801002隆尧县隆尧镇社区办</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348.56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276.57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348.56</w:t>
            </w:r>
          </w:p>
        </w:tc>
        <w:tc>
          <w:tcPr>
            <w:tcW w:w="4535" w:type="dxa"/>
            <w:vAlign w:val="center"/>
          </w:tcPr>
          <w:p>
            <w:pPr>
              <w:pStyle w:val="14"/>
            </w:pPr>
            <w:r>
              <w:t>本年支出合计</w:t>
            </w:r>
          </w:p>
        </w:tc>
        <w:tc>
          <w:tcPr>
            <w:tcW w:w="2126" w:type="dxa"/>
            <w:vAlign w:val="center"/>
          </w:tcPr>
          <w:p>
            <w:pPr>
              <w:pStyle w:val="15"/>
            </w:pPr>
            <w:r>
              <w:t>348.56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348.56</w:t>
            </w:r>
          </w:p>
        </w:tc>
        <w:tc>
          <w:tcPr>
            <w:tcW w:w="4535" w:type="dxa"/>
            <w:vAlign w:val="center"/>
          </w:tcPr>
          <w:p>
            <w:pPr>
              <w:pStyle w:val="14"/>
            </w:pPr>
            <w:r>
              <w:t>支出总计</w:t>
            </w:r>
          </w:p>
        </w:tc>
        <w:tc>
          <w:tcPr>
            <w:tcW w:w="2126" w:type="dxa"/>
            <w:vAlign w:val="center"/>
          </w:tcPr>
          <w:p>
            <w:pPr>
              <w:pStyle w:val="15"/>
            </w:pPr>
            <w:r>
              <w:t>348.56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801002隆尧县隆尧镇社区办</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348.56</w:t>
            </w:r>
          </w:p>
        </w:tc>
        <w:tc>
          <w:tcPr>
            <w:tcW w:w="1134" w:type="dxa"/>
            <w:vAlign w:val="center"/>
          </w:tcPr>
          <w:p>
            <w:pPr>
              <w:pStyle w:val="15"/>
            </w:pPr>
            <w:r>
              <w:t>348.56</w:t>
            </w:r>
          </w:p>
        </w:tc>
        <w:tc>
          <w:tcPr>
            <w:tcW w:w="1134" w:type="dxa"/>
            <w:vAlign w:val="center"/>
          </w:tcPr>
          <w:p>
            <w:pPr>
              <w:pStyle w:val="15"/>
            </w:pPr>
            <w:r>
              <w:t>348.56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33.65</w:t>
            </w:r>
          </w:p>
        </w:tc>
        <w:tc>
          <w:tcPr>
            <w:tcW w:w="1134" w:type="dxa"/>
            <w:vAlign w:val="center"/>
          </w:tcPr>
          <w:p>
            <w:pPr>
              <w:pStyle w:val="11"/>
            </w:pPr>
            <w:r>
              <w:t>33.65</w:t>
            </w:r>
          </w:p>
        </w:tc>
        <w:tc>
          <w:tcPr>
            <w:tcW w:w="1134" w:type="dxa"/>
            <w:vAlign w:val="center"/>
          </w:tcPr>
          <w:p>
            <w:pPr>
              <w:pStyle w:val="11"/>
            </w:pPr>
            <w:r>
              <w:t>33.65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33.65</w:t>
            </w:r>
          </w:p>
        </w:tc>
        <w:tc>
          <w:tcPr>
            <w:tcW w:w="1134" w:type="dxa"/>
            <w:vAlign w:val="center"/>
          </w:tcPr>
          <w:p>
            <w:pPr>
              <w:pStyle w:val="11"/>
            </w:pPr>
            <w:r>
              <w:t>33.65</w:t>
            </w:r>
          </w:p>
        </w:tc>
        <w:tc>
          <w:tcPr>
            <w:tcW w:w="1134" w:type="dxa"/>
            <w:vAlign w:val="center"/>
          </w:tcPr>
          <w:p>
            <w:pPr>
              <w:pStyle w:val="11"/>
            </w:pPr>
            <w:r>
              <w:t>33.65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33.65</w:t>
            </w:r>
          </w:p>
        </w:tc>
        <w:tc>
          <w:tcPr>
            <w:tcW w:w="1134" w:type="dxa"/>
            <w:vAlign w:val="center"/>
          </w:tcPr>
          <w:p>
            <w:pPr>
              <w:pStyle w:val="11"/>
            </w:pPr>
            <w:r>
              <w:t>33.65</w:t>
            </w:r>
          </w:p>
        </w:tc>
        <w:tc>
          <w:tcPr>
            <w:tcW w:w="1134" w:type="dxa"/>
            <w:vAlign w:val="center"/>
          </w:tcPr>
          <w:p>
            <w:pPr>
              <w:pStyle w:val="11"/>
            </w:pPr>
            <w:r>
              <w:t>33.65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23.48</w:t>
            </w:r>
          </w:p>
        </w:tc>
        <w:tc>
          <w:tcPr>
            <w:tcW w:w="1134" w:type="dxa"/>
            <w:vAlign w:val="center"/>
          </w:tcPr>
          <w:p>
            <w:pPr>
              <w:pStyle w:val="11"/>
            </w:pPr>
            <w:r>
              <w:t>23.48</w:t>
            </w:r>
          </w:p>
        </w:tc>
        <w:tc>
          <w:tcPr>
            <w:tcW w:w="1134" w:type="dxa"/>
            <w:vAlign w:val="center"/>
          </w:tcPr>
          <w:p>
            <w:pPr>
              <w:pStyle w:val="11"/>
            </w:pPr>
            <w:r>
              <w:t>23.48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23.48</w:t>
            </w:r>
          </w:p>
        </w:tc>
        <w:tc>
          <w:tcPr>
            <w:tcW w:w="1134" w:type="dxa"/>
            <w:vAlign w:val="center"/>
          </w:tcPr>
          <w:p>
            <w:pPr>
              <w:pStyle w:val="11"/>
            </w:pPr>
            <w:r>
              <w:t>23.48</w:t>
            </w:r>
          </w:p>
        </w:tc>
        <w:tc>
          <w:tcPr>
            <w:tcW w:w="1134" w:type="dxa"/>
            <w:vAlign w:val="center"/>
          </w:tcPr>
          <w:p>
            <w:pPr>
              <w:pStyle w:val="11"/>
            </w:pPr>
            <w:r>
              <w:t>23.48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23.48</w:t>
            </w:r>
          </w:p>
        </w:tc>
        <w:tc>
          <w:tcPr>
            <w:tcW w:w="1134" w:type="dxa"/>
            <w:vAlign w:val="center"/>
          </w:tcPr>
          <w:p>
            <w:pPr>
              <w:pStyle w:val="11"/>
            </w:pPr>
            <w:r>
              <w:t>23.48</w:t>
            </w:r>
          </w:p>
        </w:tc>
        <w:tc>
          <w:tcPr>
            <w:tcW w:w="1134" w:type="dxa"/>
            <w:vAlign w:val="center"/>
          </w:tcPr>
          <w:p>
            <w:pPr>
              <w:pStyle w:val="11"/>
            </w:pPr>
            <w:r>
              <w:t>23.48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276.57</w:t>
            </w:r>
          </w:p>
        </w:tc>
        <w:tc>
          <w:tcPr>
            <w:tcW w:w="1134" w:type="dxa"/>
            <w:vAlign w:val="center"/>
          </w:tcPr>
          <w:p>
            <w:pPr>
              <w:pStyle w:val="11"/>
            </w:pPr>
            <w:r>
              <w:t>276.57</w:t>
            </w:r>
          </w:p>
        </w:tc>
        <w:tc>
          <w:tcPr>
            <w:tcW w:w="1134" w:type="dxa"/>
            <w:vAlign w:val="center"/>
          </w:tcPr>
          <w:p>
            <w:pPr>
              <w:pStyle w:val="11"/>
            </w:pPr>
            <w:r>
              <w:t>276.57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276.57</w:t>
            </w:r>
          </w:p>
        </w:tc>
        <w:tc>
          <w:tcPr>
            <w:tcW w:w="1134" w:type="dxa"/>
            <w:vAlign w:val="center"/>
          </w:tcPr>
          <w:p>
            <w:pPr>
              <w:pStyle w:val="11"/>
            </w:pPr>
            <w:r>
              <w:t>276.57</w:t>
            </w:r>
          </w:p>
        </w:tc>
        <w:tc>
          <w:tcPr>
            <w:tcW w:w="1134" w:type="dxa"/>
            <w:vAlign w:val="center"/>
          </w:tcPr>
          <w:p>
            <w:pPr>
              <w:pStyle w:val="11"/>
            </w:pPr>
            <w:r>
              <w:t>276.57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276.57</w:t>
            </w:r>
          </w:p>
        </w:tc>
        <w:tc>
          <w:tcPr>
            <w:tcW w:w="1134" w:type="dxa"/>
            <w:vAlign w:val="center"/>
          </w:tcPr>
          <w:p>
            <w:pPr>
              <w:pStyle w:val="11"/>
            </w:pPr>
            <w:r>
              <w:t>276.57</w:t>
            </w:r>
          </w:p>
        </w:tc>
        <w:tc>
          <w:tcPr>
            <w:tcW w:w="1134" w:type="dxa"/>
            <w:vAlign w:val="center"/>
          </w:tcPr>
          <w:p>
            <w:pPr>
              <w:pStyle w:val="11"/>
            </w:pPr>
            <w:r>
              <w:t>276.57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r>
              <w:t>14.86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801002隆尧县隆尧镇社区办</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348.56</w:t>
            </w:r>
          </w:p>
        </w:tc>
        <w:tc>
          <w:tcPr>
            <w:tcW w:w="1361" w:type="dxa"/>
            <w:vAlign w:val="center"/>
          </w:tcPr>
          <w:p>
            <w:pPr>
              <w:pStyle w:val="15"/>
            </w:pPr>
            <w:r>
              <w:t>348.56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33.65</w:t>
            </w:r>
          </w:p>
        </w:tc>
        <w:tc>
          <w:tcPr>
            <w:tcW w:w="1361" w:type="dxa"/>
            <w:vAlign w:val="center"/>
          </w:tcPr>
          <w:p>
            <w:pPr>
              <w:pStyle w:val="11"/>
            </w:pPr>
            <w:r>
              <w:t>33.65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33.65</w:t>
            </w:r>
          </w:p>
        </w:tc>
        <w:tc>
          <w:tcPr>
            <w:tcW w:w="1361" w:type="dxa"/>
            <w:vAlign w:val="center"/>
          </w:tcPr>
          <w:p>
            <w:pPr>
              <w:pStyle w:val="11"/>
            </w:pPr>
            <w:r>
              <w:t>33.65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33.65</w:t>
            </w:r>
          </w:p>
        </w:tc>
        <w:tc>
          <w:tcPr>
            <w:tcW w:w="1361" w:type="dxa"/>
            <w:vAlign w:val="center"/>
          </w:tcPr>
          <w:p>
            <w:pPr>
              <w:pStyle w:val="11"/>
            </w:pPr>
            <w:r>
              <w:t>33.65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23.48</w:t>
            </w:r>
          </w:p>
        </w:tc>
        <w:tc>
          <w:tcPr>
            <w:tcW w:w="1361" w:type="dxa"/>
            <w:vAlign w:val="center"/>
          </w:tcPr>
          <w:p>
            <w:pPr>
              <w:pStyle w:val="11"/>
            </w:pPr>
            <w:r>
              <w:t>23.48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23.48</w:t>
            </w:r>
          </w:p>
        </w:tc>
        <w:tc>
          <w:tcPr>
            <w:tcW w:w="1361" w:type="dxa"/>
            <w:vAlign w:val="center"/>
          </w:tcPr>
          <w:p>
            <w:pPr>
              <w:pStyle w:val="11"/>
            </w:pPr>
            <w:r>
              <w:t>23.48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23.48</w:t>
            </w:r>
          </w:p>
        </w:tc>
        <w:tc>
          <w:tcPr>
            <w:tcW w:w="1361" w:type="dxa"/>
            <w:vAlign w:val="center"/>
          </w:tcPr>
          <w:p>
            <w:pPr>
              <w:pStyle w:val="11"/>
            </w:pPr>
            <w:r>
              <w:t>23.48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276.57</w:t>
            </w:r>
          </w:p>
        </w:tc>
        <w:tc>
          <w:tcPr>
            <w:tcW w:w="1361" w:type="dxa"/>
            <w:vAlign w:val="center"/>
          </w:tcPr>
          <w:p>
            <w:pPr>
              <w:pStyle w:val="11"/>
            </w:pPr>
            <w:r>
              <w:t>276.57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276.57</w:t>
            </w:r>
          </w:p>
        </w:tc>
        <w:tc>
          <w:tcPr>
            <w:tcW w:w="1361" w:type="dxa"/>
            <w:vAlign w:val="center"/>
          </w:tcPr>
          <w:p>
            <w:pPr>
              <w:pStyle w:val="11"/>
            </w:pPr>
            <w:r>
              <w:t>276.57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276.57</w:t>
            </w:r>
          </w:p>
        </w:tc>
        <w:tc>
          <w:tcPr>
            <w:tcW w:w="1361" w:type="dxa"/>
            <w:vAlign w:val="center"/>
          </w:tcPr>
          <w:p>
            <w:pPr>
              <w:pStyle w:val="11"/>
            </w:pPr>
            <w:r>
              <w:t>276.57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14.86</w:t>
            </w:r>
          </w:p>
        </w:tc>
        <w:tc>
          <w:tcPr>
            <w:tcW w:w="1361" w:type="dxa"/>
            <w:vAlign w:val="center"/>
          </w:tcPr>
          <w:p>
            <w:pPr>
              <w:pStyle w:val="11"/>
            </w:pPr>
            <w:r>
              <w:t>14.86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14.86</w:t>
            </w:r>
          </w:p>
        </w:tc>
        <w:tc>
          <w:tcPr>
            <w:tcW w:w="1361" w:type="dxa"/>
            <w:vAlign w:val="center"/>
          </w:tcPr>
          <w:p>
            <w:pPr>
              <w:pStyle w:val="11"/>
            </w:pPr>
            <w:r>
              <w:t>14.86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14.86</w:t>
            </w:r>
          </w:p>
        </w:tc>
        <w:tc>
          <w:tcPr>
            <w:tcW w:w="1361" w:type="dxa"/>
            <w:vAlign w:val="center"/>
          </w:tcPr>
          <w:p>
            <w:pPr>
              <w:pStyle w:val="11"/>
            </w:pPr>
            <w:r>
              <w:t>14.86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801002隆尧县隆尧镇社区办</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348.56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33.65</w:t>
            </w:r>
          </w:p>
        </w:tc>
        <w:tc>
          <w:tcPr>
            <w:tcW w:w="1474" w:type="dxa"/>
            <w:vAlign w:val="center"/>
          </w:tcPr>
          <w:p>
            <w:pPr>
              <w:pStyle w:val="11"/>
            </w:pPr>
            <w:r>
              <w:t>33.65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23.48</w:t>
            </w:r>
          </w:p>
        </w:tc>
        <w:tc>
          <w:tcPr>
            <w:tcW w:w="1474" w:type="dxa"/>
            <w:vAlign w:val="center"/>
          </w:tcPr>
          <w:p>
            <w:pPr>
              <w:pStyle w:val="11"/>
            </w:pPr>
            <w:r>
              <w:t>23.48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276.57</w:t>
            </w:r>
          </w:p>
        </w:tc>
        <w:tc>
          <w:tcPr>
            <w:tcW w:w="1474" w:type="dxa"/>
            <w:vAlign w:val="center"/>
          </w:tcPr>
          <w:p>
            <w:pPr>
              <w:pStyle w:val="11"/>
            </w:pPr>
            <w:r>
              <w:t>276.57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14.86</w:t>
            </w:r>
          </w:p>
        </w:tc>
        <w:tc>
          <w:tcPr>
            <w:tcW w:w="1474" w:type="dxa"/>
            <w:vAlign w:val="center"/>
          </w:tcPr>
          <w:p>
            <w:pPr>
              <w:pStyle w:val="11"/>
            </w:pPr>
            <w:r>
              <w:t>14.86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348.56</w:t>
            </w:r>
          </w:p>
        </w:tc>
        <w:tc>
          <w:tcPr>
            <w:tcW w:w="3402" w:type="dxa"/>
            <w:vAlign w:val="center"/>
          </w:tcPr>
          <w:p>
            <w:pPr>
              <w:pStyle w:val="14"/>
            </w:pPr>
            <w:r>
              <w:t>本年支出合计</w:t>
            </w:r>
          </w:p>
        </w:tc>
        <w:tc>
          <w:tcPr>
            <w:tcW w:w="1474" w:type="dxa"/>
            <w:vAlign w:val="center"/>
          </w:tcPr>
          <w:p>
            <w:pPr>
              <w:pStyle w:val="15"/>
            </w:pPr>
            <w:r>
              <w:t>348.56</w:t>
            </w:r>
          </w:p>
        </w:tc>
        <w:tc>
          <w:tcPr>
            <w:tcW w:w="1474" w:type="dxa"/>
            <w:vAlign w:val="center"/>
          </w:tcPr>
          <w:p>
            <w:pPr>
              <w:pStyle w:val="15"/>
            </w:pPr>
            <w:r>
              <w:t>348.56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348.56</w:t>
            </w:r>
          </w:p>
        </w:tc>
        <w:tc>
          <w:tcPr>
            <w:tcW w:w="3402" w:type="dxa"/>
            <w:vAlign w:val="center"/>
          </w:tcPr>
          <w:p>
            <w:pPr>
              <w:pStyle w:val="14"/>
            </w:pPr>
            <w:r>
              <w:t>支出总计</w:t>
            </w:r>
          </w:p>
        </w:tc>
        <w:tc>
          <w:tcPr>
            <w:tcW w:w="1474" w:type="dxa"/>
            <w:vAlign w:val="center"/>
          </w:tcPr>
          <w:p>
            <w:pPr>
              <w:pStyle w:val="15"/>
            </w:pPr>
            <w:r>
              <w:t>348.56</w:t>
            </w:r>
          </w:p>
        </w:tc>
        <w:tc>
          <w:tcPr>
            <w:tcW w:w="1474" w:type="dxa"/>
            <w:vAlign w:val="center"/>
          </w:tcPr>
          <w:p>
            <w:pPr>
              <w:pStyle w:val="15"/>
            </w:pPr>
            <w:r>
              <w:t>348.56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348.56</w:t>
            </w:r>
          </w:p>
        </w:tc>
        <w:tc>
          <w:tcPr>
            <w:tcW w:w="2551" w:type="dxa"/>
            <w:vAlign w:val="center"/>
          </w:tcPr>
          <w:p>
            <w:pPr>
              <w:pStyle w:val="15"/>
            </w:pPr>
            <w:r>
              <w:t>348.56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33.65</w:t>
            </w:r>
          </w:p>
        </w:tc>
        <w:tc>
          <w:tcPr>
            <w:tcW w:w="2551" w:type="dxa"/>
            <w:vAlign w:val="center"/>
          </w:tcPr>
          <w:p>
            <w:pPr>
              <w:pStyle w:val="11"/>
            </w:pPr>
            <w:r>
              <w:t>33.65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33.65</w:t>
            </w:r>
          </w:p>
        </w:tc>
        <w:tc>
          <w:tcPr>
            <w:tcW w:w="2551" w:type="dxa"/>
            <w:vAlign w:val="center"/>
          </w:tcPr>
          <w:p>
            <w:pPr>
              <w:pStyle w:val="11"/>
            </w:pPr>
            <w:r>
              <w:t>33.65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33.65</w:t>
            </w:r>
          </w:p>
        </w:tc>
        <w:tc>
          <w:tcPr>
            <w:tcW w:w="2551" w:type="dxa"/>
            <w:vAlign w:val="center"/>
          </w:tcPr>
          <w:p>
            <w:pPr>
              <w:pStyle w:val="11"/>
            </w:pPr>
            <w:r>
              <w:t>33.65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23.48</w:t>
            </w:r>
          </w:p>
        </w:tc>
        <w:tc>
          <w:tcPr>
            <w:tcW w:w="2551" w:type="dxa"/>
            <w:vAlign w:val="center"/>
          </w:tcPr>
          <w:p>
            <w:pPr>
              <w:pStyle w:val="11"/>
            </w:pPr>
            <w:r>
              <w:t>23.48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23.48</w:t>
            </w:r>
          </w:p>
        </w:tc>
        <w:tc>
          <w:tcPr>
            <w:tcW w:w="2551" w:type="dxa"/>
            <w:vAlign w:val="center"/>
          </w:tcPr>
          <w:p>
            <w:pPr>
              <w:pStyle w:val="11"/>
            </w:pPr>
            <w:r>
              <w:t>23.48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23.48</w:t>
            </w:r>
          </w:p>
        </w:tc>
        <w:tc>
          <w:tcPr>
            <w:tcW w:w="2551" w:type="dxa"/>
            <w:vAlign w:val="center"/>
          </w:tcPr>
          <w:p>
            <w:pPr>
              <w:pStyle w:val="11"/>
            </w:pPr>
            <w:r>
              <w:t>23.48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276.57</w:t>
            </w:r>
          </w:p>
        </w:tc>
        <w:tc>
          <w:tcPr>
            <w:tcW w:w="2551" w:type="dxa"/>
            <w:vAlign w:val="center"/>
          </w:tcPr>
          <w:p>
            <w:pPr>
              <w:pStyle w:val="11"/>
            </w:pPr>
            <w:r>
              <w:t>276.57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276.57</w:t>
            </w:r>
          </w:p>
        </w:tc>
        <w:tc>
          <w:tcPr>
            <w:tcW w:w="2551" w:type="dxa"/>
            <w:vAlign w:val="center"/>
          </w:tcPr>
          <w:p>
            <w:pPr>
              <w:pStyle w:val="11"/>
            </w:pPr>
            <w:r>
              <w:t>276.57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276.57</w:t>
            </w:r>
          </w:p>
        </w:tc>
        <w:tc>
          <w:tcPr>
            <w:tcW w:w="2551" w:type="dxa"/>
            <w:vAlign w:val="center"/>
          </w:tcPr>
          <w:p>
            <w:pPr>
              <w:pStyle w:val="11"/>
            </w:pPr>
            <w:r>
              <w:t>276.57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14.86</w:t>
            </w:r>
          </w:p>
        </w:tc>
        <w:tc>
          <w:tcPr>
            <w:tcW w:w="2551" w:type="dxa"/>
            <w:vAlign w:val="center"/>
          </w:tcPr>
          <w:p>
            <w:pPr>
              <w:pStyle w:val="11"/>
            </w:pPr>
            <w:r>
              <w:t>14.86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14.86</w:t>
            </w:r>
          </w:p>
        </w:tc>
        <w:tc>
          <w:tcPr>
            <w:tcW w:w="2551" w:type="dxa"/>
            <w:vAlign w:val="center"/>
          </w:tcPr>
          <w:p>
            <w:pPr>
              <w:pStyle w:val="11"/>
            </w:pPr>
            <w:r>
              <w:t>14.86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14.86</w:t>
            </w:r>
          </w:p>
        </w:tc>
        <w:tc>
          <w:tcPr>
            <w:tcW w:w="2551" w:type="dxa"/>
            <w:vAlign w:val="center"/>
          </w:tcPr>
          <w:p>
            <w:pPr>
              <w:pStyle w:val="11"/>
            </w:pPr>
            <w:r>
              <w:t>14.86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348.56</w:t>
            </w:r>
          </w:p>
        </w:tc>
        <w:tc>
          <w:tcPr>
            <w:tcW w:w="2551" w:type="dxa"/>
            <w:vAlign w:val="center"/>
          </w:tcPr>
          <w:p>
            <w:pPr>
              <w:pStyle w:val="15"/>
            </w:pPr>
            <w:r>
              <w:t>213.56</w:t>
            </w:r>
          </w:p>
        </w:tc>
        <w:tc>
          <w:tcPr>
            <w:tcW w:w="2551" w:type="dxa"/>
            <w:vAlign w:val="center"/>
          </w:tcPr>
          <w:p>
            <w:pPr>
              <w:pStyle w:val="15"/>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213.56</w:t>
            </w:r>
          </w:p>
        </w:tc>
        <w:tc>
          <w:tcPr>
            <w:tcW w:w="2551" w:type="dxa"/>
            <w:vAlign w:val="center"/>
          </w:tcPr>
          <w:p>
            <w:pPr>
              <w:pStyle w:val="11"/>
            </w:pPr>
            <w:r>
              <w:t>213.56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123.82</w:t>
            </w:r>
          </w:p>
        </w:tc>
        <w:tc>
          <w:tcPr>
            <w:tcW w:w="2551" w:type="dxa"/>
            <w:vAlign w:val="center"/>
          </w:tcPr>
          <w:p>
            <w:pPr>
              <w:pStyle w:val="11"/>
            </w:pPr>
            <w:r>
              <w:t>123.82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15.23</w:t>
            </w:r>
          </w:p>
        </w:tc>
        <w:tc>
          <w:tcPr>
            <w:tcW w:w="2551" w:type="dxa"/>
            <w:vAlign w:val="center"/>
          </w:tcPr>
          <w:p>
            <w:pPr>
              <w:pStyle w:val="11"/>
            </w:pPr>
            <w:r>
              <w:t>15.23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33.65</w:t>
            </w:r>
          </w:p>
        </w:tc>
        <w:tc>
          <w:tcPr>
            <w:tcW w:w="2551" w:type="dxa"/>
            <w:vAlign w:val="center"/>
          </w:tcPr>
          <w:p>
            <w:pPr>
              <w:pStyle w:val="11"/>
            </w:pPr>
            <w:r>
              <w:t>33.65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23.48</w:t>
            </w:r>
          </w:p>
        </w:tc>
        <w:tc>
          <w:tcPr>
            <w:tcW w:w="2551" w:type="dxa"/>
            <w:vAlign w:val="center"/>
          </w:tcPr>
          <w:p>
            <w:pPr>
              <w:pStyle w:val="11"/>
            </w:pPr>
            <w:r>
              <w:t>23.48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2.52</w:t>
            </w:r>
          </w:p>
        </w:tc>
        <w:tc>
          <w:tcPr>
            <w:tcW w:w="2551" w:type="dxa"/>
            <w:vAlign w:val="center"/>
          </w:tcPr>
          <w:p>
            <w:pPr>
              <w:pStyle w:val="11"/>
            </w:pPr>
            <w:r>
              <w:t>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14.86</w:t>
            </w:r>
          </w:p>
        </w:tc>
        <w:tc>
          <w:tcPr>
            <w:tcW w:w="2551" w:type="dxa"/>
            <w:vAlign w:val="center"/>
          </w:tcPr>
          <w:p>
            <w:pPr>
              <w:pStyle w:val="11"/>
            </w:pPr>
            <w:r>
              <w:t>14.86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115.00</w:t>
            </w:r>
          </w:p>
        </w:tc>
        <w:tc>
          <w:tcPr>
            <w:tcW w:w="2551" w:type="dxa"/>
            <w:vAlign w:val="center"/>
          </w:tcPr>
          <w:p>
            <w:pPr>
              <w:pStyle w:val="11"/>
            </w:pPr>
          </w:p>
        </w:tc>
        <w:tc>
          <w:tcPr>
            <w:tcW w:w="2551" w:type="dxa"/>
            <w:vAlign w:val="center"/>
          </w:tcPr>
          <w:p>
            <w:pPr>
              <w:pStyle w:val="11"/>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25.40</w:t>
            </w:r>
          </w:p>
        </w:tc>
        <w:tc>
          <w:tcPr>
            <w:tcW w:w="2551" w:type="dxa"/>
            <w:vAlign w:val="center"/>
          </w:tcPr>
          <w:p>
            <w:pPr>
              <w:pStyle w:val="11"/>
            </w:pPr>
          </w:p>
        </w:tc>
        <w:tc>
          <w:tcPr>
            <w:tcW w:w="2551" w:type="dxa"/>
            <w:vAlign w:val="center"/>
          </w:tcPr>
          <w:p>
            <w:pPr>
              <w:pStyle w:val="11"/>
            </w:pPr>
            <w:r>
              <w:t>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6.60</w:t>
            </w:r>
          </w:p>
        </w:tc>
        <w:tc>
          <w:tcPr>
            <w:tcW w:w="2551" w:type="dxa"/>
            <w:vAlign w:val="center"/>
          </w:tcPr>
          <w:p>
            <w:pPr>
              <w:pStyle w:val="11"/>
            </w:pPr>
          </w:p>
        </w:tc>
        <w:tc>
          <w:tcPr>
            <w:tcW w:w="2551" w:type="dxa"/>
            <w:vAlign w:val="center"/>
          </w:tcPr>
          <w:p>
            <w:pPr>
              <w:pStyle w:val="11"/>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801002隆尧县隆尧镇社区办</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隆尧县隆尧镇社区办2022年单位预算信息公开情况说明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按照《预算法》、《地方预决算公开操作规程》和《关于进一步推进预算公开工作的实施意见》规定，现将隆尧县隆尧镇社区办2022年单位预算公开如下：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line="500" w:lineRule="exact"/>
        <w:ind w:firstLine="560"/>
        <w:rPr>
          <w:rFonts w:eastAsia="方正仿宋_GBK"/>
          <w:color w:val="000000"/>
          <w:sz w:val="28"/>
        </w:rPr>
      </w:pPr>
      <w:r>
        <w:rPr>
          <w:rFonts w:hint="eastAsia" w:eastAsia="方正仿宋_GBK"/>
          <w:color w:val="000000"/>
          <w:sz w:val="28"/>
        </w:rPr>
        <w:t>主要职责是贯彻执行党和国家的路线方针、政策以及省市县关于社区工作方面的指示，制定具体的管理办法并组织实施；指导、搞好辖区内居委会的工作，支持、帮助居民委员会加强思想、组织、制度建设，向上级人民政府和有关部门及时反映居民的意见、建议和要求；抓好社区文化建设，开展文明社区、文明单位，文明小区建设活动，组织居民开展经常性的文化、娱乐、体育活动；负责社区的人民调解、治安保卫工作，加强对违法青少年的帮教转化，保护老人、妇女、儿童的合法权益；负责在辖区开展普法教育工作，做好民事调解，开展法律咨询、服务等工作，维护居民的合法权益，搞好辖区内社会管理综合治理工作；负责本辖区的城市管理工作，发动群众开展爱国卫生运动，绿化、美化、净化城市环境，协助有关部门做好环境卫生、环境保护工作等。</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隆尧县隆尧镇社区办</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按照预算管理有关规定，目前我单位预算的编制实行综合预算管理，即全部收入和支出都反映在预算中。</w:t>
      </w:r>
    </w:p>
    <w:p>
      <w:pPr>
        <w:pStyle w:val="30"/>
      </w:pPr>
      <w:r>
        <w:t>1.收入说明</w:t>
      </w:r>
    </w:p>
    <w:p>
      <w:pPr>
        <w:pStyle w:val="30"/>
      </w:pPr>
      <w:r>
        <w:t>反映本</w:t>
      </w:r>
      <w:r>
        <w:rPr>
          <w:rFonts w:hint="eastAsia"/>
          <w:lang w:eastAsia="zh-CN"/>
        </w:rPr>
        <w:t>单位</w:t>
      </w:r>
      <w:r>
        <w:t>当年全部收入。202</w:t>
      </w:r>
      <w:r>
        <w:rPr>
          <w:rFonts w:hint="eastAsia"/>
          <w:lang w:val="en-US" w:eastAsia="zh-CN"/>
        </w:rPr>
        <w:t>2</w:t>
      </w:r>
      <w:r>
        <w:t>年财政拨款预算收入</w:t>
      </w:r>
      <w:r>
        <w:rPr>
          <w:rFonts w:hint="eastAsia"/>
          <w:lang w:val="en-US" w:eastAsia="zh-CN"/>
        </w:rPr>
        <w:t>348.56</w:t>
      </w:r>
      <w:r>
        <w:t>万元</w:t>
      </w:r>
      <w:r>
        <w:rPr>
          <w:rFonts w:hint="eastAsia"/>
          <w:lang w:eastAsia="zh-CN"/>
        </w:rPr>
        <w:t>，全部为一般公共预算收入</w:t>
      </w:r>
      <w:r>
        <w:t>。</w:t>
      </w:r>
    </w:p>
    <w:p>
      <w:pPr>
        <w:pStyle w:val="30"/>
      </w:pPr>
      <w:r>
        <w:t>2.支出说明</w:t>
      </w:r>
    </w:p>
    <w:p>
      <w:pPr>
        <w:pStyle w:val="30"/>
      </w:pPr>
      <w:r>
        <w:t>收支预算总表支出栏、基本支出表、项目支出表按经济分类和支出功能分类科目编制，反映我镇</w:t>
      </w:r>
      <w:r>
        <w:rPr>
          <w:rFonts w:hint="eastAsia"/>
          <w:lang w:eastAsia="zh-CN"/>
        </w:rPr>
        <w:t>社区办</w:t>
      </w:r>
      <w:r>
        <w:t>年度</w:t>
      </w:r>
      <w:r>
        <w:rPr>
          <w:rFonts w:hint="eastAsia"/>
          <w:lang w:eastAsia="zh-CN"/>
        </w:rPr>
        <w:t>单位</w:t>
      </w:r>
      <w:r>
        <w:t>预算中支出预算的总体情况。202</w:t>
      </w:r>
      <w:r>
        <w:rPr>
          <w:rFonts w:hint="eastAsia"/>
          <w:lang w:val="en-US" w:eastAsia="zh-CN"/>
        </w:rPr>
        <w:t>2</w:t>
      </w:r>
      <w:r>
        <w:t>年支出预算</w:t>
      </w:r>
      <w:r>
        <w:rPr>
          <w:rFonts w:hint="eastAsia"/>
          <w:lang w:val="en-US" w:eastAsia="zh-CN"/>
        </w:rPr>
        <w:t>348.56</w:t>
      </w:r>
      <w:r>
        <w:t>万元，</w:t>
      </w:r>
      <w:r>
        <w:rPr>
          <w:rFonts w:hint="eastAsia"/>
          <w:lang w:eastAsia="zh-CN"/>
        </w:rPr>
        <w:t>其中基本支出</w:t>
      </w:r>
      <w:r>
        <w:rPr>
          <w:rFonts w:hint="eastAsia"/>
          <w:lang w:val="en-US" w:eastAsia="zh-CN"/>
        </w:rPr>
        <w:t>348.56万元，</w:t>
      </w:r>
      <w:r>
        <w:t>包括人员经费</w:t>
      </w:r>
      <w:r>
        <w:rPr>
          <w:rFonts w:hint="eastAsia"/>
          <w:lang w:val="en-US" w:eastAsia="zh-CN"/>
        </w:rPr>
        <w:t>213.56万元</w:t>
      </w:r>
      <w:r>
        <w:t>和日常公用经费</w:t>
      </w:r>
      <w:r>
        <w:rPr>
          <w:rFonts w:hint="eastAsia"/>
          <w:lang w:val="en-US" w:eastAsia="zh-CN"/>
        </w:rPr>
        <w:t>135万元</w:t>
      </w:r>
      <w:r>
        <w:t>。</w:t>
      </w:r>
    </w:p>
    <w:p>
      <w:pPr>
        <w:numPr>
          <w:numId w:val="0"/>
        </w:numPr>
        <w:spacing w:before="10" w:after="10"/>
        <w:ind w:firstLine="640" w:firstLineChars="200"/>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pPr>
        <w:pStyle w:val="30"/>
      </w:pPr>
      <w:r>
        <w:t>机关运行经费共计安排</w:t>
      </w:r>
      <w:r>
        <w:rPr>
          <w:rFonts w:hint="eastAsia"/>
          <w:lang w:val="en-US" w:eastAsia="zh-CN"/>
        </w:rPr>
        <w:t>115</w:t>
      </w:r>
      <w:r>
        <w:t>万元，主要用于办公</w:t>
      </w:r>
      <w:r>
        <w:rPr>
          <w:rFonts w:hint="eastAsia"/>
          <w:lang w:eastAsia="zh-CN"/>
        </w:rPr>
        <w:t>费、印刷费、水费、电费、取暖费、维修费、劳务费、办公设备购置费</w:t>
      </w:r>
      <w:r>
        <w:t>。</w:t>
      </w:r>
    </w:p>
    <w:p>
      <w:pPr>
        <w:numPr>
          <w:ilvl w:val="0"/>
          <w:numId w:val="0"/>
        </w:numPr>
        <w:spacing w:before="10" w:after="10"/>
        <w:ind w:firstLine="640" w:firstLineChars="200"/>
        <w:outlineLvl w:val="5"/>
        <w:rPr>
          <w:rFonts w:ascii="黑体" w:hAnsi="黑体" w:eastAsia="黑体" w:cs="黑体"/>
          <w:color w:val="000000"/>
          <w:sz w:val="32"/>
        </w:rPr>
      </w:pPr>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p>
    <w:p>
      <w:pPr>
        <w:numPr>
          <w:ilvl w:val="0"/>
          <w:numId w:val="0"/>
        </w:numPr>
        <w:spacing w:before="10" w:after="10"/>
        <w:ind w:left="640" w:leftChars="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本年度社区办无“三公”经费增减变化</w:t>
      </w:r>
    </w:p>
    <w:p>
      <w:pPr>
        <w:numPr>
          <w:ilvl w:val="0"/>
          <w:numId w:val="0"/>
        </w:numPr>
        <w:spacing w:before="10" w:after="10"/>
        <w:ind w:firstLine="640" w:firstLineChars="20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pPr>
        <w:spacing w:before="10" w:after="10"/>
        <w:ind w:firstLine="640"/>
        <w:outlineLvl w:val="5"/>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本年度社区办无绩效信息目标。</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2022年，隆尧县隆尧镇社区办安排政府采购预算0.00万元。具体内容见下表。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801002隆尧县隆尧镇社区办</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隆尧县隆尧镇社区办上年末固定资产金额为0.00万元（详见下表）。本年度拟购置固定资产总额为0.00万元，已按要求列入政府采购预算，详见政府采购预算表。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801002隆尧县隆尧镇社区办</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1</w:t>
                          </w:r>
                          <w:r>
                            <w:fldChar w:fldCharType="end"/>
                          </w:r>
                        </w:p>
                      </w:txbxContent>
                    </wps:txbx>
                    <wps:bodyPr wrap="none" lIns="0" tIns="0" rIns="0" bIns="0" upright="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yefv8kBAACZAwAADgAAAGRycy9lMm9Eb2MueG1srVPNjtMwEL4j8Q6W&#10;79Rph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I6&#10;29MHqLHrIWBfGu78kFunPGAyqx5UtPmNegjW0dzz1Vw5JCLyR+vVel1hSWBtPiAOe/w8REhvpbck&#10;Bw2NeHvFVH56D2lsnVvyNOfvtTGY57VxfyUQM2dY5j5yzFEa9sNEfO/bM+rp8eIb6nDPKTHvHPqa&#10;d2QO4hzs5+AYoj50SG1ZeEG4PSYkUbjlCSPsNBhvrKibtiuvxJ/n0vX4R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fJ5+/yQEAAJkDAAAOAAAAAAAAAAEAIAAAAB4BAABkcnMvZTJvRG9j&#10;LnhtbFBLBQYAAAAABgAGAFkBAABZBQ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NBuDRyQEAAJkDAAAOAAAAAAAAAAEAIAAAAB4BAABkcnMvZTJvRG9j&#10;LnhtbFBLBQYAAAAABgAGAFkBAABZBQ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48</w:t>
                          </w:r>
                          <w: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6vHQyQEAAJkDAAAOAAAAAAAAAAEAIAAAAB4BAABkcnMvZTJvRG9j&#10;LnhtbFBLBQYAAAAABgAGAFkBAABZBQ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48</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drawingGridHorizontalSpacing w:val="120"/>
  <w:displayHorizontalDrawingGridEvery w:val="2"/>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M5MzA4NTViODkxMDAwMGZlMThmMWY4YzQyNGI1NjMifQ=="/>
  </w:docVars>
  <w:rsids>
    <w:rsidRoot w:val="00B150B6"/>
    <w:rsid w:val="000D6ADC"/>
    <w:rsid w:val="00102366"/>
    <w:rsid w:val="001C0419"/>
    <w:rsid w:val="00306172"/>
    <w:rsid w:val="00434501"/>
    <w:rsid w:val="00490A57"/>
    <w:rsid w:val="00533245"/>
    <w:rsid w:val="005A77F1"/>
    <w:rsid w:val="006F3E4B"/>
    <w:rsid w:val="009969B1"/>
    <w:rsid w:val="009B6E98"/>
    <w:rsid w:val="009D6B08"/>
    <w:rsid w:val="00B150B6"/>
    <w:rsid w:val="00B22853"/>
    <w:rsid w:val="00B95EA7"/>
    <w:rsid w:val="00D46FD0"/>
    <w:rsid w:val="00EC4578"/>
    <w:rsid w:val="00F44FD8"/>
    <w:rsid w:val="159A1EE1"/>
    <w:rsid w:val="1AF5785C"/>
    <w:rsid w:val="1FAD0CAB"/>
    <w:rsid w:val="23E56ADD"/>
    <w:rsid w:val="25EB7751"/>
    <w:rsid w:val="27C27CEF"/>
    <w:rsid w:val="32517BA6"/>
    <w:rsid w:val="3966208D"/>
    <w:rsid w:val="40132054"/>
    <w:rsid w:val="55CF10F9"/>
    <w:rsid w:val="5E957FAC"/>
    <w:rsid w:val="5F134AA0"/>
    <w:rsid w:val="74870A71"/>
    <w:rsid w:val="782E79AE"/>
    <w:rsid w:val="7CC10FE0"/>
    <w:rsid w:val="7D8E6B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01b25344-36c3-4628-a6dc-c12fbe2d835e"/>
    <w:qFormat/>
    <w:uiPriority w:val="0"/>
    <w:rPr>
      <w:rFonts w:ascii="Times New Roman" w:hAnsi="Times New Roman" w:eastAsia="Times New Roman" w:cs="Times New Roman"/>
      <w:sz w:val="24"/>
      <w:szCs w:val="24"/>
      <w:lang w:val="en-US" w:eastAsia="uk-UA" w:bidi="ar-SA"/>
    </w:rPr>
  </w:style>
  <w:style w:type="paragraph" w:customStyle="1" w:styleId="25">
    <w:name w:val="单元格样式1_b8d89ba8-fef4-490d-9b63-8ed3369161fa"/>
    <w:basedOn w:val="1"/>
    <w:qFormat/>
    <w:uiPriority w:val="0"/>
    <w:pPr>
      <w:jc w:val="center"/>
    </w:pPr>
    <w:rPr>
      <w:rFonts w:ascii="方正书宋_GBK" w:hAnsi="方正书宋_GBK" w:eastAsia="方正书宋_GBK" w:cs="方正书宋_GBK"/>
      <w:b/>
      <w:sz w:val="21"/>
    </w:rPr>
  </w:style>
  <w:style w:type="paragraph" w:customStyle="1" w:styleId="26">
    <w:name w:val="单元格样式2_590fa0a8-34a4-46d4-83e2-0b0c8572e651"/>
    <w:basedOn w:val="1"/>
    <w:qFormat/>
    <w:uiPriority w:val="0"/>
    <w:rPr>
      <w:rFonts w:ascii="方正书宋_GBK" w:hAnsi="方正书宋_GBK" w:eastAsia="方正书宋_GBK" w:cs="方正书宋_GBK"/>
      <w:sz w:val="21"/>
    </w:rPr>
  </w:style>
  <w:style w:type="paragraph" w:customStyle="1" w:styleId="27">
    <w:name w:val="单元格样式3_c84f6548-3ffc-4447-929a-aa8ba2f34ae6"/>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customXml/item10.xml" Type="http://schemas.openxmlformats.org/officeDocument/2006/relationships/customXml"/><Relationship Id="rId18" Target="../customXml/item11.xml" Type="http://schemas.openxmlformats.org/officeDocument/2006/relationships/customXml"/><Relationship Id="rId19" Target="../customXml/item1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1"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2022-02-15T10:37:37Z</dcterms:created>
  <dcterms:modified xsi:type="dcterms:W3CDTF">2022-02-15T02:37:37Z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2022-02-15T10:37:52Z</dcterms:created>
  <dcterms:modified xsi:type="dcterms:W3CDTF">2022-02-15T02:37:52Z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2022-02-15T10:37:49Z</dcterms:created>
  <dcterms:modified xsi:type="dcterms:W3CDTF">2022-02-15T02:37:49Z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2022-02-15T10:37:31Z</dcterms:created>
  <dcterms:modified xsi:type="dcterms:W3CDTF">2022-02-15T02:37:31Z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2022-02-15T10:37:41Z</dcterms:created>
  <dcterms:modified xsi:type="dcterms:W3CDTF">2022-02-15T02:37:41Z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2022-02-15T10:37:52Z</dcterms:created>
  <dcterms:modified xsi:type="dcterms:W3CDTF">2022-02-15T02:37:52Z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BCD9BED-1EC7-4A5A-859A-60DB3270785E}">
  <ds:schemaRefs/>
</ds:datastoreItem>
</file>

<file path=customXml/itemProps11.xml><?xml version="1.0" encoding="utf-8"?>
<ds:datastoreItem xmlns:ds="http://schemas.openxmlformats.org/officeDocument/2006/customXml" ds:itemID="{792C5A67-9619-4F7A-904F-DD1B88F5A563}">
  <ds:schemaRefs/>
</ds:datastoreItem>
</file>

<file path=customXml/itemProps12.xml><?xml version="1.0" encoding="utf-8"?>
<ds:datastoreItem xmlns:ds="http://schemas.openxmlformats.org/officeDocument/2006/customXml" ds:itemID="{E02FEC0D-DA95-46B5-A24C-ECD9BF446D7A}">
  <ds:schemaRefs/>
</ds:datastoreItem>
</file>

<file path=customXml/itemProps13.xml><?xml version="1.0" encoding="utf-8"?>
<ds:datastoreItem xmlns:ds="http://schemas.openxmlformats.org/officeDocument/2006/customXml" ds:itemID="{3FDAD656-7CE6-4292-AE6E-C84D5D1A54B0}">
  <ds:schemaRefs/>
</ds:datastoreItem>
</file>

<file path=customXml/itemProps2.xml><?xml version="1.0" encoding="utf-8"?>
<ds:datastoreItem xmlns:ds="http://schemas.openxmlformats.org/officeDocument/2006/customXml" ds:itemID="{398DC6E3-717A-42D2-9207-879D3529DBEB}">
  <ds:schemaRefs/>
</ds:datastoreItem>
</file>

<file path=customXml/itemProps3.xml><?xml version="1.0" encoding="utf-8"?>
<ds:datastoreItem xmlns:ds="http://schemas.openxmlformats.org/officeDocument/2006/customXml" ds:itemID="{07659143-FCAC-4B0B-8D3B-2667D83E8285}">
  <ds:schemaRefs/>
</ds:datastoreItem>
</file>

<file path=customXml/itemProps4.xml><?xml version="1.0" encoding="utf-8"?>
<ds:datastoreItem xmlns:ds="http://schemas.openxmlformats.org/officeDocument/2006/customXml" ds:itemID="{280563B1-F873-44D0-934E-CEDC0A3E75C3}">
  <ds:schemaRefs/>
</ds:datastoreItem>
</file>

<file path=customXml/itemProps5.xml><?xml version="1.0" encoding="utf-8"?>
<ds:datastoreItem xmlns:ds="http://schemas.openxmlformats.org/officeDocument/2006/customXml" ds:itemID="{82628873-4C4D-42B5-94A1-5C9D560E5E6B}">
  <ds:schemaRefs/>
</ds:datastoreItem>
</file>

<file path=customXml/itemProps6.xml><?xml version="1.0" encoding="utf-8"?>
<ds:datastoreItem xmlns:ds="http://schemas.openxmlformats.org/officeDocument/2006/customXml" ds:itemID="{0753986E-62EF-4510-8D49-C75A6E105D19}">
  <ds:schemaRefs/>
</ds:datastoreItem>
</file>

<file path=customXml/itemProps7.xml><?xml version="1.0" encoding="utf-8"?>
<ds:datastoreItem xmlns:ds="http://schemas.openxmlformats.org/officeDocument/2006/customXml" ds:itemID="{557834DE-2F55-4476-900C-5742D4004C30}">
  <ds:schemaRefs/>
</ds:datastoreItem>
</file>

<file path=customXml/itemProps8.xml><?xml version="1.0" encoding="utf-8"?>
<ds:datastoreItem xmlns:ds="http://schemas.openxmlformats.org/officeDocument/2006/customXml" ds:itemID="{5AA1318E-47FB-4F31-8074-16DC997FEF7B}">
  <ds:schemaRefs/>
</ds:datastoreItem>
</file>

<file path=customXml/itemProps9.xml><?xml version="1.0" encoding="utf-8"?>
<ds:datastoreItem xmlns:ds="http://schemas.openxmlformats.org/officeDocument/2006/customXml" ds:itemID="{AF5A0D69-4027-4D68-B90A-85F759CCD015}">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63</Pages>
  <Words>23054</Words>
  <Characters>28099</Characters>
  <Lines>245</Lines>
  <Paragraphs>69</Paragraphs>
  <TotalTime>3</TotalTime>
  <ScaleCrop>false</ScaleCrop>
  <LinksUpToDate>false</LinksUpToDate>
  <CharactersWithSpaces>28364</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2022-02-15T02:49:00Z</dcterms:created>
  <dc:creator>lenovo</dc:creator>
  <cp:lastModifiedBy>静</cp:lastModifiedBy>
  <dcterms:modified xsi:type="dcterms:W3CDTF">2023-09-05T02:39:37Z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33D655BC244840F39A797511981768E0_13</vt:lpwstr>
  </property>
</Properties>
</file>