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jc w:val="center"/>
      </w:pPr>
      <w:r>
        <w:rPr>
          <w:rFonts w:hint="eastAsia" w:ascii="黑体" w:hAnsi="黑体" w:eastAsia="黑体" w:cs="黑体"/>
          <w:b/>
          <w:color w:val="000000"/>
          <w:sz w:val="30"/>
        </w:rPr>
        <w:t>第</w:t>
      </w:r>
      <w:r>
        <w:rPr>
          <w:rFonts w:hint="eastAsia" w:ascii="黑体" w:hAnsi="黑体" w:eastAsia="黑体" w:cs="黑体"/>
          <w:b/>
          <w:color w:val="000000"/>
          <w:sz w:val="30"/>
          <w:lang w:val="en-US" w:eastAsia="zh-CN"/>
        </w:rPr>
        <w:t>一</w:t>
      </w:r>
      <w:r>
        <w:rPr>
          <w:rFonts w:hint="eastAsia" w:ascii="黑体" w:hAnsi="黑体" w:eastAsia="黑体" w:cs="黑体"/>
          <w:b/>
          <w:color w:val="000000"/>
          <w:sz w:val="30"/>
        </w:rPr>
        <w:t>部分</w:t>
      </w:r>
      <w:r>
        <w:rPr>
          <w:rFonts w:ascii="黑体" w:hAnsi="黑体" w:eastAsia="黑体" w:cs="黑体"/>
          <w:b/>
          <w:color w:val="000000"/>
          <w:sz w:val="30"/>
        </w:rPr>
        <w:t xml:space="preserve">  </w:t>
      </w:r>
      <w:r>
        <w:rPr>
          <w:rFonts w:hint="eastAsia" w:ascii="黑体" w:hAnsi="黑体" w:eastAsia="黑体" w:cs="黑体"/>
          <w:b/>
          <w:color w:val="000000"/>
          <w:sz w:val="30"/>
        </w:rPr>
        <w:t>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一、隆尧县公安局交通警察大队本级收支预算</w:t>
      </w:r>
      <w:r>
        <w:tab/>
      </w:r>
      <w:r>
        <w:fldChar w:fldCharType="begin"/>
      </w:r>
      <w:r>
        <w:instrText xml:space="preserve">PAGEREF _Toc_4_4_0000000019 \h</w:instrText>
      </w:r>
      <w:r>
        <w:fldChar w:fldCharType="separate"/>
      </w:r>
      <w:r>
        <w:t>1</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9" w:type="default"/>
          <w:footerReference r:id="rId10" w:type="even"/>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一</w:t>
      </w:r>
      <w:r>
        <w:rPr>
          <w:rFonts w:hint="eastAsia" w:ascii="方正小标宋_GBK" w:hAnsi="方正小标宋_GBK" w:eastAsia="方正小标宋_GBK" w:cs="方正小标宋_GBK"/>
          <w:color w:val="000000"/>
          <w:sz w:val="72"/>
        </w:rPr>
        <w:t>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部门所属单位预算</w:t>
      </w:r>
    </w:p>
    <w:p>
      <w:pPr>
        <w:jc w:val="center"/>
        <w:outlineLvl w:val="3"/>
      </w:pPr>
      <w:bookmarkStart w:id="0" w:name="_Toc_4_4_0000000019"/>
      <w:r>
        <w:rPr>
          <w:rFonts w:hint="eastAsia" w:ascii="方正小标宋_GBK" w:hAnsi="方正小标宋_GBK" w:eastAsia="方正小标宋_GBK" w:cs="方正小标宋_GBK"/>
          <w:color w:val="000000"/>
          <w:sz w:val="44"/>
        </w:rPr>
        <w:t>一、隆尧县公安局交通警察大队本级收支预算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1707.57</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r>
              <w:t>375.00</w:t>
            </w: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r>
              <w:t>1664.03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21.16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r>
              <w:t>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二十六、年初预留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rPr>
                <w:rFonts w:hint="eastAsia"/>
              </w:rPr>
              <w:t>本年收入合计</w:t>
            </w:r>
          </w:p>
        </w:tc>
        <w:tc>
          <w:tcPr>
            <w:tcW w:w="2126" w:type="dxa"/>
            <w:vAlign w:val="center"/>
          </w:tcPr>
          <w:p>
            <w:pPr>
              <w:pStyle w:val="19"/>
            </w:pPr>
            <w:r>
              <w:t>2082.57</w:t>
            </w:r>
          </w:p>
        </w:tc>
        <w:tc>
          <w:tcPr>
            <w:tcW w:w="4535" w:type="dxa"/>
            <w:vAlign w:val="center"/>
          </w:tcPr>
          <w:p>
            <w:pPr>
              <w:pStyle w:val="18"/>
            </w:pPr>
            <w:r>
              <w:rPr>
                <w:rFonts w:hint="eastAsia"/>
              </w:rPr>
              <w:t>本年支出合计</w:t>
            </w:r>
          </w:p>
        </w:tc>
        <w:tc>
          <w:tcPr>
            <w:tcW w:w="2126" w:type="dxa"/>
            <w:vAlign w:val="center"/>
          </w:tcPr>
          <w:p>
            <w:pPr>
              <w:pStyle w:val="19"/>
            </w:pPr>
            <w:r>
              <w:t>2082.57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rPr>
                <w:rFonts w:hint="eastAsia"/>
              </w:rPr>
              <w:t>收入总计</w:t>
            </w:r>
          </w:p>
        </w:tc>
        <w:tc>
          <w:tcPr>
            <w:tcW w:w="2126" w:type="dxa"/>
            <w:vAlign w:val="center"/>
          </w:tcPr>
          <w:p>
            <w:pPr>
              <w:pStyle w:val="19"/>
            </w:pPr>
            <w:r>
              <w:t>2082.57</w:t>
            </w:r>
          </w:p>
        </w:tc>
        <w:tc>
          <w:tcPr>
            <w:tcW w:w="4535" w:type="dxa"/>
            <w:vAlign w:val="center"/>
          </w:tcPr>
          <w:p>
            <w:pPr>
              <w:pStyle w:val="18"/>
            </w:pPr>
            <w:r>
              <w:rPr>
                <w:rFonts w:hint="eastAsia"/>
              </w:rPr>
              <w:t>支出总计</w:t>
            </w:r>
          </w:p>
        </w:tc>
        <w:tc>
          <w:tcPr>
            <w:tcW w:w="2126" w:type="dxa"/>
            <w:vAlign w:val="center"/>
          </w:tcPr>
          <w:p>
            <w:pPr>
              <w:pStyle w:val="19"/>
            </w:pPr>
            <w:r>
              <w:t>2082.57</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2082.57</w:t>
            </w:r>
          </w:p>
        </w:tc>
        <w:tc>
          <w:tcPr>
            <w:tcW w:w="1134" w:type="dxa"/>
            <w:vAlign w:val="center"/>
          </w:tcPr>
          <w:p>
            <w:pPr>
              <w:pStyle w:val="19"/>
            </w:pPr>
            <w:r>
              <w:t>2082.57</w:t>
            </w:r>
          </w:p>
        </w:tc>
        <w:tc>
          <w:tcPr>
            <w:tcW w:w="1134" w:type="dxa"/>
            <w:vAlign w:val="center"/>
          </w:tcPr>
          <w:p>
            <w:pPr>
              <w:pStyle w:val="19"/>
            </w:pPr>
            <w:r>
              <w:t>2082.57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rPr>
                <w:rFonts w:hint="eastAsia"/>
              </w:rPr>
              <w:t>公共安全支出</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20402</w:t>
            </w:r>
          </w:p>
        </w:tc>
        <w:tc>
          <w:tcPr>
            <w:tcW w:w="1559" w:type="dxa"/>
            <w:vAlign w:val="center"/>
          </w:tcPr>
          <w:p>
            <w:pPr>
              <w:pStyle w:val="16"/>
            </w:pPr>
            <w:r>
              <w:rPr>
                <w:rFonts w:hint="eastAsia"/>
              </w:rPr>
              <w:t>公安</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2040201</w:t>
            </w:r>
          </w:p>
        </w:tc>
        <w:tc>
          <w:tcPr>
            <w:tcW w:w="1559" w:type="dxa"/>
            <w:vAlign w:val="center"/>
          </w:tcPr>
          <w:p>
            <w:pPr>
              <w:pStyle w:val="16"/>
            </w:pPr>
            <w:r>
              <w:rPr>
                <w:rFonts w:hint="eastAsia"/>
              </w:rPr>
              <w:t>行政运行</w:t>
            </w:r>
          </w:p>
        </w:tc>
        <w:tc>
          <w:tcPr>
            <w:tcW w:w="1134" w:type="dxa"/>
            <w:vAlign w:val="center"/>
          </w:tcPr>
          <w:p>
            <w:pPr>
              <w:pStyle w:val="15"/>
            </w:pPr>
            <w:r>
              <w:t>560.83</w:t>
            </w:r>
          </w:p>
        </w:tc>
        <w:tc>
          <w:tcPr>
            <w:tcW w:w="1134" w:type="dxa"/>
            <w:vAlign w:val="center"/>
          </w:tcPr>
          <w:p>
            <w:pPr>
              <w:pStyle w:val="15"/>
            </w:pPr>
            <w:r>
              <w:t>560.83</w:t>
            </w:r>
          </w:p>
        </w:tc>
        <w:tc>
          <w:tcPr>
            <w:tcW w:w="1134" w:type="dxa"/>
            <w:vAlign w:val="center"/>
          </w:tcPr>
          <w:p>
            <w:pPr>
              <w:pStyle w:val="15"/>
            </w:pPr>
            <w:r>
              <w:t>560.83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2040220</w:t>
            </w:r>
          </w:p>
        </w:tc>
        <w:tc>
          <w:tcPr>
            <w:tcW w:w="1559" w:type="dxa"/>
            <w:vAlign w:val="center"/>
          </w:tcPr>
          <w:p>
            <w:pPr>
              <w:pStyle w:val="16"/>
            </w:pPr>
            <w:r>
              <w:rPr>
                <w:rFonts w:hint="eastAsia"/>
              </w:rPr>
              <w:t>执法办案</w:t>
            </w:r>
          </w:p>
        </w:tc>
        <w:tc>
          <w:tcPr>
            <w:tcW w:w="1134" w:type="dxa"/>
            <w:vAlign w:val="center"/>
          </w:tcPr>
          <w:p>
            <w:pPr>
              <w:pStyle w:val="15"/>
            </w:pPr>
            <w:r>
              <w:t>1103.20</w:t>
            </w:r>
          </w:p>
        </w:tc>
        <w:tc>
          <w:tcPr>
            <w:tcW w:w="1134" w:type="dxa"/>
            <w:vAlign w:val="center"/>
          </w:tcPr>
          <w:p>
            <w:pPr>
              <w:pStyle w:val="15"/>
            </w:pPr>
            <w:r>
              <w:t>1103.20</w:t>
            </w:r>
          </w:p>
        </w:tc>
        <w:tc>
          <w:tcPr>
            <w:tcW w:w="1134" w:type="dxa"/>
            <w:vAlign w:val="center"/>
          </w:tcPr>
          <w:p>
            <w:pPr>
              <w:pStyle w:val="15"/>
            </w:pPr>
            <w:r>
              <w:t>1103.20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w:t>
            </w:r>
          </w:p>
        </w:tc>
        <w:tc>
          <w:tcPr>
            <w:tcW w:w="1559" w:type="dxa"/>
            <w:vAlign w:val="center"/>
          </w:tcPr>
          <w:p>
            <w:pPr>
              <w:pStyle w:val="16"/>
            </w:pPr>
            <w:r>
              <w:rPr>
                <w:rFonts w:hint="eastAsia"/>
              </w:rPr>
              <w:t>城乡社区支出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21208</w:t>
            </w:r>
          </w:p>
        </w:tc>
        <w:tc>
          <w:tcPr>
            <w:tcW w:w="1559" w:type="dxa"/>
            <w:vAlign w:val="center"/>
          </w:tcPr>
          <w:p>
            <w:pPr>
              <w:pStyle w:val="16"/>
            </w:pPr>
            <w:r>
              <w:rPr>
                <w:rFonts w:hint="eastAsia"/>
              </w:rPr>
              <w:t>国有土地使用权出让收入安排的支出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2120803</w:t>
            </w:r>
          </w:p>
        </w:tc>
        <w:tc>
          <w:tcPr>
            <w:tcW w:w="1559" w:type="dxa"/>
            <w:vAlign w:val="center"/>
          </w:tcPr>
          <w:p>
            <w:pPr>
              <w:pStyle w:val="16"/>
            </w:pPr>
            <w:r>
              <w:rPr>
                <w:rFonts w:hint="eastAsia"/>
              </w:rPr>
              <w:t>城市建设支出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w:t>
            </w:r>
          </w:p>
        </w:tc>
        <w:tc>
          <w:tcPr>
            <w:tcW w:w="1559" w:type="dxa"/>
            <w:vAlign w:val="center"/>
          </w:tcPr>
          <w:p>
            <w:pPr>
              <w:pStyle w:val="16"/>
            </w:pPr>
            <w:r>
              <w:rPr>
                <w:rFonts w:hint="eastAsia"/>
              </w:rPr>
              <w:t>住房保障支出</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w:t>
            </w:r>
          </w:p>
        </w:tc>
        <w:tc>
          <w:tcPr>
            <w:tcW w:w="1559" w:type="dxa"/>
            <w:vAlign w:val="center"/>
          </w:tcPr>
          <w:p>
            <w:pPr>
              <w:pStyle w:val="16"/>
            </w:pPr>
            <w:r>
              <w:rPr>
                <w:rFonts w:hint="eastAsia"/>
              </w:rPr>
              <w:t>住房改革支出</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2210201</w:t>
            </w:r>
          </w:p>
        </w:tc>
        <w:tc>
          <w:tcPr>
            <w:tcW w:w="1559" w:type="dxa"/>
            <w:vAlign w:val="center"/>
          </w:tcPr>
          <w:p>
            <w:pPr>
              <w:pStyle w:val="16"/>
            </w:pPr>
            <w:r>
              <w:rPr>
                <w:rFonts w:hint="eastAsia"/>
              </w:rPr>
              <w:t>住房公积金</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2082.57</w:t>
            </w:r>
          </w:p>
        </w:tc>
        <w:tc>
          <w:tcPr>
            <w:tcW w:w="1361" w:type="dxa"/>
            <w:vAlign w:val="center"/>
          </w:tcPr>
          <w:p>
            <w:pPr>
              <w:pStyle w:val="19"/>
            </w:pPr>
            <w:r>
              <w:t>276.78</w:t>
            </w:r>
          </w:p>
        </w:tc>
        <w:tc>
          <w:tcPr>
            <w:tcW w:w="1361" w:type="dxa"/>
            <w:vAlign w:val="center"/>
          </w:tcPr>
          <w:p>
            <w:pPr>
              <w:pStyle w:val="19"/>
            </w:pPr>
            <w:r>
              <w:t>1805.79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rPr>
                <w:rFonts w:hint="eastAsia"/>
              </w:rPr>
              <w:t>公共安全支出</w:t>
            </w:r>
          </w:p>
        </w:tc>
        <w:tc>
          <w:tcPr>
            <w:tcW w:w="1361" w:type="dxa"/>
            <w:vAlign w:val="center"/>
          </w:tcPr>
          <w:p>
            <w:pPr>
              <w:pStyle w:val="15"/>
            </w:pPr>
            <w:r>
              <w:t>1664.03</w:t>
            </w:r>
          </w:p>
        </w:tc>
        <w:tc>
          <w:tcPr>
            <w:tcW w:w="1361" w:type="dxa"/>
            <w:vAlign w:val="center"/>
          </w:tcPr>
          <w:p>
            <w:pPr>
              <w:pStyle w:val="15"/>
            </w:pPr>
            <w:r>
              <w:t>233.24</w:t>
            </w:r>
          </w:p>
        </w:tc>
        <w:tc>
          <w:tcPr>
            <w:tcW w:w="1361" w:type="dxa"/>
            <w:vAlign w:val="center"/>
          </w:tcPr>
          <w:p>
            <w:pPr>
              <w:pStyle w:val="15"/>
            </w:pPr>
            <w:r>
              <w:t>1430.79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20402</w:t>
            </w:r>
          </w:p>
        </w:tc>
        <w:tc>
          <w:tcPr>
            <w:tcW w:w="4535" w:type="dxa"/>
            <w:vAlign w:val="center"/>
          </w:tcPr>
          <w:p>
            <w:pPr>
              <w:pStyle w:val="16"/>
            </w:pPr>
            <w:r>
              <w:rPr>
                <w:rFonts w:hint="eastAsia"/>
              </w:rPr>
              <w:t>公安</w:t>
            </w:r>
          </w:p>
        </w:tc>
        <w:tc>
          <w:tcPr>
            <w:tcW w:w="1361" w:type="dxa"/>
            <w:vAlign w:val="center"/>
          </w:tcPr>
          <w:p>
            <w:pPr>
              <w:pStyle w:val="15"/>
            </w:pPr>
            <w:r>
              <w:t>1664.03</w:t>
            </w:r>
          </w:p>
        </w:tc>
        <w:tc>
          <w:tcPr>
            <w:tcW w:w="1361" w:type="dxa"/>
            <w:vAlign w:val="center"/>
          </w:tcPr>
          <w:p>
            <w:pPr>
              <w:pStyle w:val="15"/>
            </w:pPr>
            <w:r>
              <w:t>233.24</w:t>
            </w:r>
          </w:p>
        </w:tc>
        <w:tc>
          <w:tcPr>
            <w:tcW w:w="1361" w:type="dxa"/>
            <w:vAlign w:val="center"/>
          </w:tcPr>
          <w:p>
            <w:pPr>
              <w:pStyle w:val="15"/>
            </w:pPr>
            <w:r>
              <w:t>1430.79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2040201</w:t>
            </w:r>
          </w:p>
        </w:tc>
        <w:tc>
          <w:tcPr>
            <w:tcW w:w="4535" w:type="dxa"/>
            <w:vAlign w:val="center"/>
          </w:tcPr>
          <w:p>
            <w:pPr>
              <w:pStyle w:val="16"/>
            </w:pPr>
            <w:r>
              <w:rPr>
                <w:rFonts w:hint="eastAsia"/>
              </w:rPr>
              <w:t>行政运行</w:t>
            </w:r>
          </w:p>
        </w:tc>
        <w:tc>
          <w:tcPr>
            <w:tcW w:w="1361" w:type="dxa"/>
            <w:vAlign w:val="center"/>
          </w:tcPr>
          <w:p>
            <w:pPr>
              <w:pStyle w:val="15"/>
            </w:pPr>
            <w:r>
              <w:t>560.83</w:t>
            </w:r>
          </w:p>
        </w:tc>
        <w:tc>
          <w:tcPr>
            <w:tcW w:w="1361" w:type="dxa"/>
            <w:vAlign w:val="center"/>
          </w:tcPr>
          <w:p>
            <w:pPr>
              <w:pStyle w:val="15"/>
            </w:pPr>
            <w:r>
              <w:t>233.24</w:t>
            </w:r>
          </w:p>
        </w:tc>
        <w:tc>
          <w:tcPr>
            <w:tcW w:w="1361" w:type="dxa"/>
            <w:vAlign w:val="center"/>
          </w:tcPr>
          <w:p>
            <w:pPr>
              <w:pStyle w:val="15"/>
            </w:pPr>
            <w:r>
              <w:t>327.59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2040220</w:t>
            </w:r>
          </w:p>
        </w:tc>
        <w:tc>
          <w:tcPr>
            <w:tcW w:w="4535" w:type="dxa"/>
            <w:vAlign w:val="center"/>
          </w:tcPr>
          <w:p>
            <w:pPr>
              <w:pStyle w:val="16"/>
            </w:pPr>
            <w:r>
              <w:rPr>
                <w:rFonts w:hint="eastAsia"/>
              </w:rPr>
              <w:t>执法办案</w:t>
            </w:r>
          </w:p>
        </w:tc>
        <w:tc>
          <w:tcPr>
            <w:tcW w:w="1361" w:type="dxa"/>
            <w:vAlign w:val="center"/>
          </w:tcPr>
          <w:p>
            <w:pPr>
              <w:pStyle w:val="15"/>
            </w:pPr>
            <w:r>
              <w:t>1103.20</w:t>
            </w:r>
          </w:p>
        </w:tc>
        <w:tc>
          <w:tcPr>
            <w:tcW w:w="1361" w:type="dxa"/>
            <w:vAlign w:val="center"/>
          </w:tcPr>
          <w:p>
            <w:pPr>
              <w:pStyle w:val="15"/>
            </w:pPr>
          </w:p>
        </w:tc>
        <w:tc>
          <w:tcPr>
            <w:tcW w:w="1361" w:type="dxa"/>
            <w:vAlign w:val="center"/>
          </w:tcPr>
          <w:p>
            <w:pPr>
              <w:pStyle w:val="15"/>
            </w:pPr>
            <w:r>
              <w:t>1103.20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w:t>
            </w:r>
          </w:p>
        </w:tc>
        <w:tc>
          <w:tcPr>
            <w:tcW w:w="4535" w:type="dxa"/>
            <w:vAlign w:val="center"/>
          </w:tcPr>
          <w:p>
            <w:pPr>
              <w:pStyle w:val="16"/>
            </w:pPr>
            <w:r>
              <w:rPr>
                <w:rFonts w:hint="eastAsia"/>
              </w:rPr>
              <w:t>城乡社区支出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21208</w:t>
            </w:r>
          </w:p>
        </w:tc>
        <w:tc>
          <w:tcPr>
            <w:tcW w:w="4535" w:type="dxa"/>
            <w:vAlign w:val="center"/>
          </w:tcPr>
          <w:p>
            <w:pPr>
              <w:pStyle w:val="16"/>
            </w:pPr>
            <w:r>
              <w:rPr>
                <w:rFonts w:hint="eastAsia"/>
              </w:rPr>
              <w:t>国有土地使用权出让收入安排的支出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2120803</w:t>
            </w:r>
          </w:p>
        </w:tc>
        <w:tc>
          <w:tcPr>
            <w:tcW w:w="4535" w:type="dxa"/>
            <w:vAlign w:val="center"/>
          </w:tcPr>
          <w:p>
            <w:pPr>
              <w:pStyle w:val="16"/>
            </w:pPr>
            <w:r>
              <w:rPr>
                <w:rFonts w:hint="eastAsia"/>
              </w:rPr>
              <w:t>城市建设支出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w:t>
            </w:r>
          </w:p>
        </w:tc>
        <w:tc>
          <w:tcPr>
            <w:tcW w:w="4535" w:type="dxa"/>
            <w:vAlign w:val="center"/>
          </w:tcPr>
          <w:p>
            <w:pPr>
              <w:pStyle w:val="16"/>
            </w:pPr>
            <w:r>
              <w:rPr>
                <w:rFonts w:hint="eastAsia"/>
              </w:rPr>
              <w:t>住房保障支出</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w:t>
            </w:r>
          </w:p>
        </w:tc>
        <w:tc>
          <w:tcPr>
            <w:tcW w:w="4535" w:type="dxa"/>
            <w:vAlign w:val="center"/>
          </w:tcPr>
          <w:p>
            <w:pPr>
              <w:pStyle w:val="16"/>
            </w:pPr>
            <w:r>
              <w:rPr>
                <w:rFonts w:hint="eastAsia"/>
              </w:rPr>
              <w:t>住房改革支出</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2210201</w:t>
            </w:r>
          </w:p>
        </w:tc>
        <w:tc>
          <w:tcPr>
            <w:tcW w:w="4535" w:type="dxa"/>
            <w:vAlign w:val="center"/>
          </w:tcPr>
          <w:p>
            <w:pPr>
              <w:pStyle w:val="16"/>
            </w:pPr>
            <w:r>
              <w:rPr>
                <w:rFonts w:hint="eastAsia"/>
              </w:rPr>
              <w:t>住房公积金</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1707.57</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r>
              <w:t>375.00</w:t>
            </w: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r>
              <w:t>1664.03</w:t>
            </w:r>
          </w:p>
        </w:tc>
        <w:tc>
          <w:tcPr>
            <w:tcW w:w="1474" w:type="dxa"/>
            <w:vAlign w:val="center"/>
          </w:tcPr>
          <w:p>
            <w:pPr>
              <w:pStyle w:val="15"/>
            </w:pPr>
            <w:r>
              <w:t>1664.03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21.16</w:t>
            </w:r>
          </w:p>
        </w:tc>
        <w:tc>
          <w:tcPr>
            <w:tcW w:w="1474" w:type="dxa"/>
            <w:vAlign w:val="center"/>
          </w:tcPr>
          <w:p>
            <w:pPr>
              <w:pStyle w:val="15"/>
            </w:pPr>
            <w:r>
              <w:t>21.16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7.69</w:t>
            </w:r>
          </w:p>
        </w:tc>
        <w:tc>
          <w:tcPr>
            <w:tcW w:w="1474" w:type="dxa"/>
            <w:vAlign w:val="center"/>
          </w:tcPr>
          <w:p>
            <w:pPr>
              <w:pStyle w:val="15"/>
            </w:pPr>
            <w:r>
              <w:t>7.69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r>
              <w:t>375.00</w:t>
            </w:r>
          </w:p>
        </w:tc>
        <w:tc>
          <w:tcPr>
            <w:tcW w:w="1474" w:type="dxa"/>
            <w:vAlign w:val="center"/>
          </w:tcPr>
          <w:p>
            <w:pPr>
              <w:pStyle w:val="15"/>
            </w:pPr>
          </w:p>
        </w:tc>
        <w:tc>
          <w:tcPr>
            <w:tcW w:w="1474" w:type="dxa"/>
            <w:vAlign w:val="center"/>
          </w:tcPr>
          <w:p>
            <w:pPr>
              <w:pStyle w:val="15"/>
            </w:pPr>
            <w:r>
              <w:t>375.00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r>
              <w:t>14.69</w:t>
            </w:r>
          </w:p>
        </w:tc>
        <w:tc>
          <w:tcPr>
            <w:tcW w:w="1474" w:type="dxa"/>
            <w:vAlign w:val="center"/>
          </w:tcPr>
          <w:p>
            <w:pPr>
              <w:pStyle w:val="15"/>
            </w:pPr>
            <w:r>
              <w:t>14.69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二十六、年初预留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rPr>
                <w:rFonts w:hint="eastAsia"/>
              </w:rPr>
              <w:t>本年收入合计</w:t>
            </w:r>
          </w:p>
        </w:tc>
        <w:tc>
          <w:tcPr>
            <w:tcW w:w="1474" w:type="dxa"/>
            <w:vAlign w:val="center"/>
          </w:tcPr>
          <w:p>
            <w:pPr>
              <w:pStyle w:val="19"/>
            </w:pPr>
            <w:r>
              <w:t>2082.57</w:t>
            </w:r>
          </w:p>
        </w:tc>
        <w:tc>
          <w:tcPr>
            <w:tcW w:w="3402" w:type="dxa"/>
            <w:vAlign w:val="center"/>
          </w:tcPr>
          <w:p>
            <w:pPr>
              <w:pStyle w:val="18"/>
            </w:pPr>
            <w:r>
              <w:rPr>
                <w:rFonts w:hint="eastAsia"/>
              </w:rPr>
              <w:t>本年支出合计</w:t>
            </w:r>
          </w:p>
        </w:tc>
        <w:tc>
          <w:tcPr>
            <w:tcW w:w="1474" w:type="dxa"/>
            <w:vAlign w:val="center"/>
          </w:tcPr>
          <w:p>
            <w:pPr>
              <w:pStyle w:val="19"/>
            </w:pPr>
            <w:r>
              <w:t>2082.57</w:t>
            </w:r>
          </w:p>
        </w:tc>
        <w:tc>
          <w:tcPr>
            <w:tcW w:w="1474" w:type="dxa"/>
            <w:vAlign w:val="center"/>
          </w:tcPr>
          <w:p>
            <w:pPr>
              <w:pStyle w:val="19"/>
            </w:pPr>
            <w:r>
              <w:t>1707.57</w:t>
            </w:r>
          </w:p>
        </w:tc>
        <w:tc>
          <w:tcPr>
            <w:tcW w:w="1474" w:type="dxa"/>
            <w:vAlign w:val="center"/>
          </w:tcPr>
          <w:p>
            <w:pPr>
              <w:pStyle w:val="19"/>
            </w:pPr>
            <w:r>
              <w:t>375.00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rPr>
                <w:rFonts w:hint="eastAsia"/>
              </w:rPr>
              <w:t>收入总计</w:t>
            </w:r>
          </w:p>
        </w:tc>
        <w:tc>
          <w:tcPr>
            <w:tcW w:w="1474" w:type="dxa"/>
            <w:vAlign w:val="center"/>
          </w:tcPr>
          <w:p>
            <w:pPr>
              <w:pStyle w:val="19"/>
            </w:pPr>
            <w:r>
              <w:t>2082.57</w:t>
            </w:r>
          </w:p>
        </w:tc>
        <w:tc>
          <w:tcPr>
            <w:tcW w:w="3402" w:type="dxa"/>
            <w:vAlign w:val="center"/>
          </w:tcPr>
          <w:p>
            <w:pPr>
              <w:pStyle w:val="18"/>
            </w:pPr>
            <w:r>
              <w:rPr>
                <w:rFonts w:hint="eastAsia"/>
              </w:rPr>
              <w:t>支出总计</w:t>
            </w:r>
          </w:p>
        </w:tc>
        <w:tc>
          <w:tcPr>
            <w:tcW w:w="1474" w:type="dxa"/>
            <w:vAlign w:val="center"/>
          </w:tcPr>
          <w:p>
            <w:pPr>
              <w:pStyle w:val="19"/>
            </w:pPr>
            <w:r>
              <w:t>2082.57</w:t>
            </w:r>
          </w:p>
        </w:tc>
        <w:tc>
          <w:tcPr>
            <w:tcW w:w="1474" w:type="dxa"/>
            <w:vAlign w:val="center"/>
          </w:tcPr>
          <w:p>
            <w:pPr>
              <w:pStyle w:val="19"/>
            </w:pPr>
            <w:r>
              <w:t>1707.57</w:t>
            </w:r>
          </w:p>
        </w:tc>
        <w:tc>
          <w:tcPr>
            <w:tcW w:w="1474" w:type="dxa"/>
            <w:vAlign w:val="center"/>
          </w:tcPr>
          <w:p>
            <w:pPr>
              <w:pStyle w:val="19"/>
            </w:pPr>
            <w:r>
              <w:t>375.00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1707.57</w:t>
            </w:r>
          </w:p>
        </w:tc>
        <w:tc>
          <w:tcPr>
            <w:tcW w:w="2551" w:type="dxa"/>
            <w:vAlign w:val="center"/>
          </w:tcPr>
          <w:p>
            <w:pPr>
              <w:pStyle w:val="19"/>
            </w:pPr>
            <w:r>
              <w:t>276.78</w:t>
            </w:r>
          </w:p>
        </w:tc>
        <w:tc>
          <w:tcPr>
            <w:tcW w:w="2551" w:type="dxa"/>
            <w:vAlign w:val="center"/>
          </w:tcPr>
          <w:p>
            <w:pPr>
              <w:pStyle w:val="19"/>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rPr>
                <w:rFonts w:hint="eastAsia"/>
              </w:rPr>
              <w:t>公共安全支出</w:t>
            </w:r>
          </w:p>
        </w:tc>
        <w:tc>
          <w:tcPr>
            <w:tcW w:w="2551" w:type="dxa"/>
            <w:vAlign w:val="center"/>
          </w:tcPr>
          <w:p>
            <w:pPr>
              <w:pStyle w:val="15"/>
            </w:pPr>
            <w:r>
              <w:t>1664.03</w:t>
            </w:r>
          </w:p>
        </w:tc>
        <w:tc>
          <w:tcPr>
            <w:tcW w:w="2551" w:type="dxa"/>
            <w:vAlign w:val="center"/>
          </w:tcPr>
          <w:p>
            <w:pPr>
              <w:pStyle w:val="15"/>
            </w:pPr>
            <w:r>
              <w:t>233.24</w:t>
            </w:r>
          </w:p>
        </w:tc>
        <w:tc>
          <w:tcPr>
            <w:tcW w:w="2551" w:type="dxa"/>
            <w:vAlign w:val="center"/>
          </w:tcPr>
          <w:p>
            <w:pPr>
              <w:pStyle w:val="15"/>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20402</w:t>
            </w:r>
          </w:p>
        </w:tc>
        <w:tc>
          <w:tcPr>
            <w:tcW w:w="4535" w:type="dxa"/>
            <w:vAlign w:val="center"/>
          </w:tcPr>
          <w:p>
            <w:pPr>
              <w:pStyle w:val="16"/>
            </w:pPr>
            <w:r>
              <w:rPr>
                <w:rFonts w:hint="eastAsia"/>
              </w:rPr>
              <w:t>公安</w:t>
            </w:r>
          </w:p>
        </w:tc>
        <w:tc>
          <w:tcPr>
            <w:tcW w:w="2551" w:type="dxa"/>
            <w:vAlign w:val="center"/>
          </w:tcPr>
          <w:p>
            <w:pPr>
              <w:pStyle w:val="15"/>
            </w:pPr>
            <w:r>
              <w:t>1664.03</w:t>
            </w:r>
          </w:p>
        </w:tc>
        <w:tc>
          <w:tcPr>
            <w:tcW w:w="2551" w:type="dxa"/>
            <w:vAlign w:val="center"/>
          </w:tcPr>
          <w:p>
            <w:pPr>
              <w:pStyle w:val="15"/>
            </w:pPr>
            <w:r>
              <w:t>233.24</w:t>
            </w:r>
          </w:p>
        </w:tc>
        <w:tc>
          <w:tcPr>
            <w:tcW w:w="2551" w:type="dxa"/>
            <w:vAlign w:val="center"/>
          </w:tcPr>
          <w:p>
            <w:pPr>
              <w:pStyle w:val="15"/>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2040201</w:t>
            </w:r>
          </w:p>
        </w:tc>
        <w:tc>
          <w:tcPr>
            <w:tcW w:w="4535" w:type="dxa"/>
            <w:vAlign w:val="center"/>
          </w:tcPr>
          <w:p>
            <w:pPr>
              <w:pStyle w:val="16"/>
            </w:pPr>
            <w:r>
              <w:rPr>
                <w:rFonts w:hint="eastAsia"/>
              </w:rPr>
              <w:t>行政运行</w:t>
            </w:r>
          </w:p>
        </w:tc>
        <w:tc>
          <w:tcPr>
            <w:tcW w:w="2551" w:type="dxa"/>
            <w:vAlign w:val="center"/>
          </w:tcPr>
          <w:p>
            <w:pPr>
              <w:pStyle w:val="15"/>
            </w:pPr>
            <w:r>
              <w:t>560.83</w:t>
            </w:r>
          </w:p>
        </w:tc>
        <w:tc>
          <w:tcPr>
            <w:tcW w:w="2551" w:type="dxa"/>
            <w:vAlign w:val="center"/>
          </w:tcPr>
          <w:p>
            <w:pPr>
              <w:pStyle w:val="15"/>
            </w:pPr>
            <w:r>
              <w:t>233.24</w:t>
            </w:r>
          </w:p>
        </w:tc>
        <w:tc>
          <w:tcPr>
            <w:tcW w:w="2551" w:type="dxa"/>
            <w:vAlign w:val="center"/>
          </w:tcPr>
          <w:p>
            <w:pPr>
              <w:pStyle w:val="15"/>
            </w:pPr>
            <w:r>
              <w:t>327.59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2040220</w:t>
            </w:r>
          </w:p>
        </w:tc>
        <w:tc>
          <w:tcPr>
            <w:tcW w:w="4535" w:type="dxa"/>
            <w:vAlign w:val="center"/>
          </w:tcPr>
          <w:p>
            <w:pPr>
              <w:pStyle w:val="16"/>
            </w:pPr>
            <w:r>
              <w:rPr>
                <w:rFonts w:hint="eastAsia"/>
              </w:rPr>
              <w:t>执法办案</w:t>
            </w:r>
          </w:p>
        </w:tc>
        <w:tc>
          <w:tcPr>
            <w:tcW w:w="2551" w:type="dxa"/>
            <w:vAlign w:val="center"/>
          </w:tcPr>
          <w:p>
            <w:pPr>
              <w:pStyle w:val="15"/>
            </w:pPr>
            <w:r>
              <w:t>1103.20</w:t>
            </w:r>
          </w:p>
        </w:tc>
        <w:tc>
          <w:tcPr>
            <w:tcW w:w="2551" w:type="dxa"/>
            <w:vAlign w:val="center"/>
          </w:tcPr>
          <w:p>
            <w:pPr>
              <w:pStyle w:val="15"/>
            </w:pPr>
          </w:p>
        </w:tc>
        <w:tc>
          <w:tcPr>
            <w:tcW w:w="2551" w:type="dxa"/>
            <w:vAlign w:val="center"/>
          </w:tcPr>
          <w:p>
            <w:pPr>
              <w:pStyle w:val="15"/>
            </w:pPr>
            <w:r>
              <w:t>1103.20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w:t>
            </w:r>
          </w:p>
        </w:tc>
        <w:tc>
          <w:tcPr>
            <w:tcW w:w="4535" w:type="dxa"/>
            <w:vAlign w:val="center"/>
          </w:tcPr>
          <w:p>
            <w:pPr>
              <w:pStyle w:val="16"/>
            </w:pPr>
            <w:r>
              <w:rPr>
                <w:rFonts w:hint="eastAsia"/>
              </w:rPr>
              <w:t>住房保障支出</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w:t>
            </w:r>
          </w:p>
        </w:tc>
        <w:tc>
          <w:tcPr>
            <w:tcW w:w="4535" w:type="dxa"/>
            <w:vAlign w:val="center"/>
          </w:tcPr>
          <w:p>
            <w:pPr>
              <w:pStyle w:val="16"/>
            </w:pPr>
            <w:r>
              <w:rPr>
                <w:rFonts w:hint="eastAsia"/>
              </w:rPr>
              <w:t>住房改革支出</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2210201</w:t>
            </w:r>
          </w:p>
        </w:tc>
        <w:tc>
          <w:tcPr>
            <w:tcW w:w="4535" w:type="dxa"/>
            <w:vAlign w:val="center"/>
          </w:tcPr>
          <w:p>
            <w:pPr>
              <w:pStyle w:val="16"/>
            </w:pPr>
            <w:r>
              <w:rPr>
                <w:rFonts w:hint="eastAsia"/>
              </w:rPr>
              <w:t>住房公积金</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276.78</w:t>
            </w:r>
          </w:p>
        </w:tc>
        <w:tc>
          <w:tcPr>
            <w:tcW w:w="2551" w:type="dxa"/>
            <w:vAlign w:val="center"/>
          </w:tcPr>
          <w:p>
            <w:pPr>
              <w:pStyle w:val="19"/>
            </w:pPr>
            <w:r>
              <w:t>220.56</w:t>
            </w:r>
          </w:p>
        </w:tc>
        <w:tc>
          <w:tcPr>
            <w:tcW w:w="2551" w:type="dxa"/>
            <w:vAlign w:val="center"/>
          </w:tcPr>
          <w:p>
            <w:pPr>
              <w:pStyle w:val="19"/>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216.58</w:t>
            </w:r>
          </w:p>
        </w:tc>
        <w:tc>
          <w:tcPr>
            <w:tcW w:w="2551" w:type="dxa"/>
            <w:vAlign w:val="center"/>
          </w:tcPr>
          <w:p>
            <w:pPr>
              <w:pStyle w:val="15"/>
            </w:pPr>
            <w:r>
              <w:t>216.58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77.57</w:t>
            </w:r>
          </w:p>
        </w:tc>
        <w:tc>
          <w:tcPr>
            <w:tcW w:w="2551" w:type="dxa"/>
            <w:vAlign w:val="center"/>
          </w:tcPr>
          <w:p>
            <w:pPr>
              <w:pStyle w:val="15"/>
            </w:pPr>
            <w:r>
              <w:t>77.57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66.64</w:t>
            </w:r>
          </w:p>
        </w:tc>
        <w:tc>
          <w:tcPr>
            <w:tcW w:w="2551" w:type="dxa"/>
            <w:vAlign w:val="center"/>
          </w:tcPr>
          <w:p>
            <w:pPr>
              <w:pStyle w:val="15"/>
            </w:pPr>
            <w:r>
              <w:t>66.64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6.46</w:t>
            </w:r>
          </w:p>
        </w:tc>
        <w:tc>
          <w:tcPr>
            <w:tcW w:w="2551" w:type="dxa"/>
            <w:vAlign w:val="center"/>
          </w:tcPr>
          <w:p>
            <w:pPr>
              <w:pStyle w:val="15"/>
            </w:pPr>
            <w:r>
              <w:t>6.46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21.91</w:t>
            </w:r>
          </w:p>
        </w:tc>
        <w:tc>
          <w:tcPr>
            <w:tcW w:w="2551" w:type="dxa"/>
            <w:vAlign w:val="center"/>
          </w:tcPr>
          <w:p>
            <w:pPr>
              <w:pStyle w:val="15"/>
            </w:pPr>
            <w:r>
              <w:t>21.91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职工基本医疗保险缴费</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0.45</w:t>
            </w:r>
          </w:p>
        </w:tc>
        <w:tc>
          <w:tcPr>
            <w:tcW w:w="2551" w:type="dxa"/>
            <w:vAlign w:val="center"/>
          </w:tcPr>
          <w:p>
            <w:pPr>
              <w:pStyle w:val="15"/>
            </w:pPr>
            <w:r>
              <w:t>0.45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rPr>
                <w:rFonts w:hint="eastAsia"/>
              </w:rPr>
              <w:t>住房公积金</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56.22</w:t>
            </w:r>
          </w:p>
        </w:tc>
        <w:tc>
          <w:tcPr>
            <w:tcW w:w="2551" w:type="dxa"/>
            <w:vAlign w:val="center"/>
          </w:tcPr>
          <w:p>
            <w:pPr>
              <w:pStyle w:val="15"/>
            </w:pPr>
          </w:p>
        </w:tc>
        <w:tc>
          <w:tcPr>
            <w:tcW w:w="2551" w:type="dxa"/>
            <w:vAlign w:val="center"/>
          </w:tcPr>
          <w:p>
            <w:pPr>
              <w:pStyle w:val="15"/>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16.12</w:t>
            </w:r>
          </w:p>
        </w:tc>
        <w:tc>
          <w:tcPr>
            <w:tcW w:w="2551" w:type="dxa"/>
            <w:vAlign w:val="center"/>
          </w:tcPr>
          <w:p>
            <w:pPr>
              <w:pStyle w:val="15"/>
            </w:pPr>
          </w:p>
        </w:tc>
        <w:tc>
          <w:tcPr>
            <w:tcW w:w="2551" w:type="dxa"/>
            <w:vAlign w:val="center"/>
          </w:tcPr>
          <w:p>
            <w:pPr>
              <w:pStyle w:val="15"/>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0.44</w:t>
            </w:r>
          </w:p>
        </w:tc>
        <w:tc>
          <w:tcPr>
            <w:tcW w:w="2551" w:type="dxa"/>
            <w:vAlign w:val="center"/>
          </w:tcPr>
          <w:p>
            <w:pPr>
              <w:pStyle w:val="15"/>
            </w:pPr>
          </w:p>
        </w:tc>
        <w:tc>
          <w:tcPr>
            <w:tcW w:w="2551"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11.22</w:t>
            </w:r>
          </w:p>
        </w:tc>
        <w:tc>
          <w:tcPr>
            <w:tcW w:w="2551" w:type="dxa"/>
            <w:vAlign w:val="center"/>
          </w:tcPr>
          <w:p>
            <w:pPr>
              <w:pStyle w:val="15"/>
            </w:pPr>
          </w:p>
        </w:tc>
        <w:tc>
          <w:tcPr>
            <w:tcW w:w="2551" w:type="dxa"/>
            <w:vAlign w:val="center"/>
          </w:tcPr>
          <w:p>
            <w:pPr>
              <w:pStyle w:val="15"/>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0.44</w:t>
            </w:r>
          </w:p>
        </w:tc>
        <w:tc>
          <w:tcPr>
            <w:tcW w:w="2551" w:type="dxa"/>
            <w:vAlign w:val="center"/>
          </w:tcPr>
          <w:p>
            <w:pPr>
              <w:pStyle w:val="15"/>
            </w:pPr>
          </w:p>
        </w:tc>
        <w:tc>
          <w:tcPr>
            <w:tcW w:w="2551"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3.98</w:t>
            </w:r>
          </w:p>
        </w:tc>
        <w:tc>
          <w:tcPr>
            <w:tcW w:w="2551" w:type="dxa"/>
            <w:vAlign w:val="center"/>
          </w:tcPr>
          <w:p>
            <w:pPr>
              <w:pStyle w:val="15"/>
            </w:pPr>
            <w:r>
              <w:t>3.98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3.76</w:t>
            </w:r>
          </w:p>
        </w:tc>
        <w:tc>
          <w:tcPr>
            <w:tcW w:w="2551" w:type="dxa"/>
            <w:vAlign w:val="center"/>
          </w:tcPr>
          <w:p>
            <w:pPr>
              <w:pStyle w:val="15"/>
            </w:pPr>
            <w:r>
              <w:t>3.76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30305</w:t>
            </w:r>
          </w:p>
        </w:tc>
        <w:tc>
          <w:tcPr>
            <w:tcW w:w="4535" w:type="dxa"/>
            <w:vAlign w:val="center"/>
          </w:tcPr>
          <w:p>
            <w:pPr>
              <w:pStyle w:val="16"/>
            </w:pPr>
            <w:r>
              <w:rPr>
                <w:rFonts w:hint="eastAsia"/>
              </w:rPr>
              <w:t>生活补助</w:t>
            </w:r>
          </w:p>
        </w:tc>
        <w:tc>
          <w:tcPr>
            <w:tcW w:w="2551" w:type="dxa"/>
            <w:vAlign w:val="center"/>
          </w:tcPr>
          <w:p>
            <w:pPr>
              <w:pStyle w:val="15"/>
            </w:pPr>
            <w:r>
              <w:t>0.22</w:t>
            </w:r>
          </w:p>
        </w:tc>
        <w:tc>
          <w:tcPr>
            <w:tcW w:w="2551" w:type="dxa"/>
            <w:vAlign w:val="center"/>
          </w:tcPr>
          <w:p>
            <w:pPr>
              <w:pStyle w:val="15"/>
            </w:pPr>
            <w:r>
              <w:t>0.22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375.00</w:t>
            </w:r>
          </w:p>
        </w:tc>
        <w:tc>
          <w:tcPr>
            <w:tcW w:w="2551" w:type="dxa"/>
            <w:vAlign w:val="center"/>
          </w:tcPr>
          <w:p>
            <w:pPr>
              <w:pStyle w:val="19"/>
            </w:pPr>
          </w:p>
        </w:tc>
        <w:tc>
          <w:tcPr>
            <w:tcW w:w="2551" w:type="dxa"/>
            <w:vAlign w:val="center"/>
          </w:tcPr>
          <w:p>
            <w:pPr>
              <w:pStyle w:val="19"/>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rPr>
                <w:rFonts w:hint="eastAsia"/>
              </w:rPr>
              <w:t>城乡社区支出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rPr>
                <w:rFonts w:hint="eastAsia"/>
              </w:rPr>
              <w:t>国有土地使用权出让收入安排的支出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2120803</w:t>
            </w:r>
          </w:p>
        </w:tc>
        <w:tc>
          <w:tcPr>
            <w:tcW w:w="4535" w:type="dxa"/>
            <w:vAlign w:val="center"/>
          </w:tcPr>
          <w:p>
            <w:pPr>
              <w:pStyle w:val="16"/>
            </w:pPr>
            <w:r>
              <w:rPr>
                <w:rFonts w:hint="eastAsia"/>
              </w:rPr>
              <w:t>城市建设支出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1" w:type="dxa"/>
            <w:vAlign w:val="center"/>
          </w:tcPr>
          <w:p>
            <w:pPr>
              <w:pStyle w:val="19"/>
              <w:rPr>
                <w:rFonts w:hint="default" w:eastAsia="方正书宋_GBK"/>
                <w:lang w:val="en-US" w:eastAsia="zh-CN"/>
              </w:rPr>
            </w:pPr>
            <w:r>
              <w:rPr>
                <w:rFonts w:hint="eastAsia"/>
                <w:lang w:val="en-US" w:eastAsia="zh-CN"/>
              </w:rPr>
              <w:t>61.88</w:t>
            </w:r>
          </w:p>
        </w:tc>
        <w:tc>
          <w:tcPr>
            <w:tcW w:w="2381" w:type="dxa"/>
            <w:vAlign w:val="center"/>
          </w:tcPr>
          <w:p>
            <w:pPr>
              <w:pStyle w:val="19"/>
              <w:rPr>
                <w:rFonts w:hint="default" w:eastAsia="方正书宋_GBK"/>
                <w:lang w:val="en-US" w:eastAsia="zh-CN"/>
              </w:rPr>
            </w:pPr>
            <w:r>
              <w:rPr>
                <w:rFonts w:hint="eastAsia"/>
                <w:lang w:val="en-US" w:eastAsia="zh-CN"/>
              </w:rPr>
              <w:t>61.88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1" w:type="dxa"/>
            <w:vAlign w:val="center"/>
          </w:tcPr>
          <w:p>
            <w:pPr>
              <w:pStyle w:val="15"/>
            </w:pPr>
            <w:r>
              <w:t>61.88</w:t>
            </w:r>
          </w:p>
        </w:tc>
        <w:tc>
          <w:tcPr>
            <w:tcW w:w="2381" w:type="dxa"/>
            <w:vAlign w:val="center"/>
          </w:tcPr>
          <w:p>
            <w:pPr>
              <w:pStyle w:val="15"/>
            </w:pPr>
            <w: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rPr>
                <w:rFonts w:hint="eastAsia"/>
              </w:rP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rPr>
                <w:rFonts w:hint="eastAsia"/>
              </w:rP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隆尧县公安局交通警察大队本级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按照《预算法》、《地方预决算公开操作规程》和《关于进一步推进预算公开工作的实施意见》规定，现将隆尧县公安局交通警察大队本级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33"/>
      </w:pPr>
      <w:r>
        <w:rPr>
          <w:rFonts w:hint="eastAsia"/>
        </w:rPr>
        <w:t>根据《隆尧县交警队职能配置、内设机构和人员编制规定》隆尧县交警队的主要职责是：</w:t>
      </w:r>
    </w:p>
    <w:p>
      <w:pPr>
        <w:pStyle w:val="33"/>
      </w:pPr>
      <w:r>
        <w:t> (</w:t>
      </w:r>
      <w:r>
        <w:rPr>
          <w:rFonts w:hint="eastAsia"/>
        </w:rPr>
        <w:t>一</w:t>
      </w:r>
      <w:r>
        <w:t>)</w:t>
      </w:r>
      <w:r>
        <w:rPr>
          <w:rFonts w:hint="eastAsia"/>
        </w:rPr>
        <w:t>宣传、贯彻、实施《中华人民共和国道路交通安全法》、《中华人民共和国道路交通安全法实施条例》等交通安全法律法规。宣传交通安全常识，提高全民交通意识和法制观念。</w:t>
      </w:r>
    </w:p>
    <w:p>
      <w:pPr>
        <w:pStyle w:val="33"/>
      </w:pPr>
      <w:r>
        <w:rPr>
          <w:rFonts w:hint="eastAsia"/>
        </w:rPr>
        <w:t>（二）依法对全县道路交通实施安全管理，指挥疏导交通，维护道路交通秩序，开展各项交通治理整顿，纠正和处理各种交通违法。规范和管理交通活动参与者的行为。</w:t>
      </w:r>
    </w:p>
    <w:p>
      <w:pPr>
        <w:pStyle w:val="33"/>
      </w:pPr>
      <w:r>
        <w:rPr>
          <w:rFonts w:hint="eastAsia"/>
        </w:rPr>
        <w:t>（三）预防发生道路交通事故，对全县内发生的道路交通事故进行现场勘查、调查取证、责任认定、调解处理。侦破道路交通事故逃逸案，缉拿逃逸嫌疑人。</w:t>
      </w:r>
    </w:p>
    <w:p>
      <w:pPr>
        <w:pStyle w:val="33"/>
      </w:pPr>
      <w:r>
        <w:rPr>
          <w:rFonts w:hint="eastAsia"/>
        </w:rPr>
        <w:t>（四）负责定期检验机动车驾驶人能否适合参与交通活动的能力和身体状况。负责小型汽车、农用车、摩托车登记上牌及其农用车、摩托车驾驶人培训、考试、发证等工作。</w:t>
      </w:r>
    </w:p>
    <w:p>
      <w:pPr>
        <w:pStyle w:val="33"/>
      </w:pPr>
      <w:r>
        <w:rPr>
          <w:rFonts w:hint="eastAsia"/>
        </w:rPr>
        <w:t>（五）参与城市建设的道路交通安全规划制定，道路交通安全设施设置及维护工作。</w:t>
      </w:r>
    </w:p>
    <w:p>
      <w:pPr>
        <w:pStyle w:val="33"/>
      </w:pPr>
      <w:r>
        <w:rPr>
          <w:rFonts w:hint="eastAsia"/>
        </w:rP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33"/>
      </w:pPr>
      <w:r>
        <w:rPr>
          <w:rFonts w:hint="eastAsia"/>
        </w:rPr>
        <w:t>（七）应急处理各类突发事件，保护国家和人民群众生命财产免受侵害和损失。</w:t>
      </w:r>
    </w:p>
    <w:p>
      <w:pPr>
        <w:pStyle w:val="33"/>
      </w:pPr>
      <w:r>
        <w:rPr>
          <w:rFonts w:hint="eastAsia"/>
        </w:rPr>
        <w:t>（八）执行交通警卫和非常情况下的交通管制。</w:t>
      </w:r>
    </w:p>
    <w:p>
      <w:pPr>
        <w:pStyle w:val="33"/>
      </w:pPr>
      <w:r>
        <w:rPr>
          <w:rFonts w:hint="eastAsia"/>
        </w:rPr>
        <w:t>（九）完成上级交办的其他工作任务以及公安部规定的应当履行的其他职责。</w:t>
      </w:r>
    </w:p>
    <w:p>
      <w:pPr>
        <w:pStyle w:val="33"/>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隆尧县公安局交通警察大队本级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单位预算的编制实行综合预算管理，即全部收入和支出都反映在预算中。</w:t>
      </w:r>
    </w:p>
    <w:p>
      <w:pPr>
        <w:pStyle w:val="34"/>
      </w:pPr>
      <w:r>
        <w:t>1</w:t>
      </w:r>
      <w:r>
        <w:rPr>
          <w:rFonts w:hint="eastAsia"/>
        </w:rPr>
        <w:t>、收入说明</w:t>
      </w:r>
    </w:p>
    <w:p>
      <w:pPr>
        <w:pStyle w:val="34"/>
      </w:pPr>
      <w:r>
        <w:rPr>
          <w:rFonts w:hint="eastAsia"/>
        </w:rPr>
        <w:t>反映本</w:t>
      </w:r>
      <w:r>
        <w:rPr>
          <w:rFonts w:hint="eastAsia"/>
          <w:lang w:val="en-US" w:eastAsia="zh-CN"/>
        </w:rPr>
        <w:t>单位</w:t>
      </w:r>
      <w:r>
        <w:rPr>
          <w:rFonts w:hint="eastAsia"/>
        </w:rPr>
        <w:t>当年全部收入。</w:t>
      </w:r>
      <w:r>
        <w:t>2022</w:t>
      </w:r>
      <w:r>
        <w:rPr>
          <w:rFonts w:hint="eastAsia"/>
        </w:rPr>
        <w:t>年预算收入</w:t>
      </w:r>
      <w:r>
        <w:t>2082.57</w:t>
      </w:r>
      <w:r>
        <w:rPr>
          <w:rFonts w:hint="eastAsia"/>
        </w:rPr>
        <w:t>万元，其中：一般公共预算收入</w:t>
      </w:r>
      <w:r>
        <w:t>1707.57</w:t>
      </w:r>
      <w:r>
        <w:rPr>
          <w:rFonts w:hint="eastAsia"/>
        </w:rPr>
        <w:t>万元，政府性基金预算收入</w:t>
      </w:r>
      <w:r>
        <w:t>375.0</w:t>
      </w:r>
      <w:r>
        <w:rPr>
          <w:rFonts w:hint="eastAsia"/>
        </w:rPr>
        <w:t>万元，财政专户核拨收入</w:t>
      </w:r>
      <w:r>
        <w:t>0</w:t>
      </w:r>
      <w:r>
        <w:rPr>
          <w:rFonts w:hint="eastAsia"/>
        </w:rPr>
        <w:t>万元，其他来源收入（单位资金）</w:t>
      </w:r>
      <w:r>
        <w:t>0</w:t>
      </w:r>
      <w:r>
        <w:rPr>
          <w:rFonts w:hint="eastAsia"/>
        </w:rPr>
        <w:t>万元，上年结转政府性基金</w:t>
      </w:r>
      <w:r>
        <w:t>0</w:t>
      </w:r>
      <w:r>
        <w:rPr>
          <w:rFonts w:hint="eastAsia"/>
        </w:rPr>
        <w:t>万元。</w:t>
      </w:r>
    </w:p>
    <w:p>
      <w:pPr>
        <w:pStyle w:val="34"/>
      </w:pPr>
      <w:r>
        <w:t>2</w:t>
      </w:r>
      <w:r>
        <w:rPr>
          <w:rFonts w:hint="eastAsia"/>
        </w:rPr>
        <w:t>、支出说明</w:t>
      </w:r>
    </w:p>
    <w:p>
      <w:pPr>
        <w:pStyle w:val="34"/>
      </w:pPr>
      <w:r>
        <w:rPr>
          <w:rFonts w:hint="eastAsia"/>
        </w:rPr>
        <w:t>收支预算总表支出栏、基本支出表、项目支出表按经济分类和支出功能分类科目编制，反映隆尧县交警大队年度</w:t>
      </w:r>
      <w:r>
        <w:rPr>
          <w:rFonts w:hint="eastAsia"/>
          <w:lang w:val="en-US" w:eastAsia="zh-CN"/>
        </w:rPr>
        <w:t>单位</w:t>
      </w:r>
      <w:r>
        <w:rPr>
          <w:rFonts w:hint="eastAsia"/>
        </w:rPr>
        <w:t>预算中支出预算的总体情况。</w:t>
      </w:r>
      <w:r>
        <w:t>2022</w:t>
      </w:r>
      <w:r>
        <w:rPr>
          <w:rFonts w:hint="eastAsia"/>
        </w:rPr>
        <w:t>年支出预算</w:t>
      </w:r>
      <w:r>
        <w:t>2082.57</w:t>
      </w:r>
      <w:r>
        <w:rPr>
          <w:rFonts w:hint="eastAsia"/>
          <w:lang w:val="en-US" w:eastAsia="zh-CN"/>
        </w:rPr>
        <w:t>万</w:t>
      </w:r>
      <w:r>
        <w:rPr>
          <w:rFonts w:hint="eastAsia"/>
        </w:rPr>
        <w:t>元，其中基本支出</w:t>
      </w:r>
      <w:r>
        <w:t>276.78</w:t>
      </w:r>
      <w:r>
        <w:rPr>
          <w:rFonts w:hint="eastAsia"/>
        </w:rPr>
        <w:t>万元，包括人员经费</w:t>
      </w:r>
      <w:r>
        <w:t>220.56</w:t>
      </w:r>
      <w:r>
        <w:rPr>
          <w:rFonts w:hint="eastAsia"/>
        </w:rPr>
        <w:t>万元和日常公用经费</w:t>
      </w:r>
      <w:r>
        <w:t>56.22</w:t>
      </w:r>
      <w:r>
        <w:rPr>
          <w:rFonts w:hint="eastAsia"/>
        </w:rPr>
        <w:t>万元；项目支出</w:t>
      </w:r>
      <w:r>
        <w:t>1805.79</w:t>
      </w:r>
      <w:r>
        <w:rPr>
          <w:rFonts w:hint="eastAsia"/>
        </w:rPr>
        <w:t>万元，主要为政府性基金项目。</w:t>
      </w:r>
    </w:p>
    <w:p>
      <w:pPr>
        <w:pStyle w:val="34"/>
      </w:pPr>
      <w:r>
        <w:t>3</w:t>
      </w:r>
      <w:r>
        <w:rPr>
          <w:rFonts w:hint="eastAsia"/>
        </w:rPr>
        <w:t>、比上年增减情况</w:t>
      </w:r>
    </w:p>
    <w:p>
      <w:pPr>
        <w:pStyle w:val="34"/>
      </w:pPr>
      <w:r>
        <w:t>2022</w:t>
      </w:r>
      <w:r>
        <w:rPr>
          <w:rFonts w:hint="eastAsia"/>
        </w:rPr>
        <w:t>年预算收支安排</w:t>
      </w:r>
      <w:r>
        <w:t>2082.57</w:t>
      </w:r>
      <w:r>
        <w:rPr>
          <w:rFonts w:hint="eastAsia"/>
        </w:rPr>
        <w:t>万元，较</w:t>
      </w:r>
      <w:r>
        <w:t>2021</w:t>
      </w:r>
      <w:r>
        <w:rPr>
          <w:rFonts w:hint="eastAsia"/>
        </w:rPr>
        <w:t>年年初预算增加</w:t>
      </w:r>
      <w:r>
        <w:t>44.</w:t>
      </w:r>
      <w:r>
        <w:rPr>
          <w:rFonts w:hint="eastAsia"/>
          <w:lang w:val="en-US" w:eastAsia="zh-CN"/>
        </w:rPr>
        <w:t>4</w:t>
      </w:r>
      <w:r>
        <w:rPr>
          <w:rFonts w:hint="eastAsia"/>
        </w:rPr>
        <w:t>万元，其中：基本支出增加了</w:t>
      </w:r>
      <w:r>
        <w:t>43.17</w:t>
      </w:r>
      <w:r>
        <w:rPr>
          <w:rFonts w:hint="eastAsia"/>
        </w:rPr>
        <w:t>万元，主要为人员薪金资费调整增加支出；项目支出增加</w:t>
      </w:r>
      <w:r>
        <w:t>1.22</w:t>
      </w:r>
      <w:r>
        <w:rPr>
          <w:rFonts w:hint="eastAsia"/>
        </w:rPr>
        <w:t>万元，与</w:t>
      </w:r>
      <w:r>
        <w:t>2021</w:t>
      </w:r>
      <w:r>
        <w:rPr>
          <w:rFonts w:hint="eastAsia"/>
        </w:rPr>
        <w:t>年基本持平，主要为</w:t>
      </w:r>
      <w:r>
        <w:t>2020</w:t>
      </w:r>
      <w:r>
        <w:rPr>
          <w:rFonts w:hint="eastAsia"/>
        </w:rPr>
        <w:t>年项目尾款及质保金以及</w:t>
      </w:r>
      <w:r>
        <w:t>2021</w:t>
      </w:r>
      <w:r>
        <w:rPr>
          <w:rFonts w:hint="eastAsia"/>
        </w:rPr>
        <w:t>年已施工未审计项目，纳入</w:t>
      </w:r>
      <w:r>
        <w:t>2022</w:t>
      </w:r>
      <w:r>
        <w:rPr>
          <w:rFonts w:hint="eastAsia"/>
        </w:rPr>
        <w:t>年预算。</w:t>
      </w:r>
    </w:p>
    <w:p>
      <w:pPr>
        <w:spacing w:before="10" w:after="10"/>
        <w:ind w:firstLine="640"/>
        <w:outlineLvl w:val="5"/>
      </w:pPr>
      <w:r>
        <w:rPr>
          <w:rFonts w:hint="eastAsia" w:ascii="黑体" w:hAnsi="黑体" w:eastAsia="黑体" w:cs="黑体"/>
          <w:color w:val="000000"/>
          <w:sz w:val="32"/>
        </w:rPr>
        <w:t>三、机关运行经费安排情况</w:t>
      </w:r>
    </w:p>
    <w:p>
      <w:pPr>
        <w:pStyle w:val="35"/>
      </w:pPr>
      <w:r>
        <w:t>2022</w:t>
      </w:r>
      <w:r>
        <w:rPr>
          <w:rFonts w:hint="eastAsia"/>
        </w:rPr>
        <w:t>年，我大队机关运行经费共计安排</w:t>
      </w:r>
      <w:r>
        <w:t>56.22</w:t>
      </w:r>
      <w:r>
        <w:rPr>
          <w:rFonts w:hint="eastAsia"/>
        </w:rPr>
        <w:t>万元，主要用于办公用品购置，人员交通补贴、办公用房电费、取暖费、邮电费等日常运行支出。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4"/>
      </w:pPr>
      <w:r>
        <w:t>2022</w:t>
      </w:r>
      <w:r>
        <w:rPr>
          <w:rFonts w:hint="eastAsia"/>
        </w:rPr>
        <w:t>年，我大队财政拨款</w:t>
      </w:r>
      <w:r>
        <w:t>“</w:t>
      </w:r>
      <w:r>
        <w:rPr>
          <w:rFonts w:hint="eastAsia"/>
        </w:rPr>
        <w:t>三公</w:t>
      </w:r>
      <w:r>
        <w:t>”</w:t>
      </w:r>
      <w:r>
        <w:rPr>
          <w:rFonts w:hint="eastAsia"/>
        </w:rPr>
        <w:t>经费预算安排</w:t>
      </w:r>
      <w:r>
        <w:rPr>
          <w:rFonts w:hint="eastAsia"/>
          <w:lang w:val="en-US" w:eastAsia="zh-CN"/>
        </w:rPr>
        <w:t>61.88</w:t>
      </w:r>
      <w:r>
        <w:rPr>
          <w:rFonts w:hint="eastAsia"/>
        </w:rPr>
        <w:t>万元，其中因公出国（境）费</w:t>
      </w:r>
      <w:r>
        <w:t>0</w:t>
      </w:r>
      <w:r>
        <w:rPr>
          <w:rFonts w:hint="eastAsia"/>
        </w:rPr>
        <w:t>万元；公务用车购置及运维费</w:t>
      </w:r>
      <w:r>
        <w:rPr>
          <w:rFonts w:hint="eastAsia"/>
          <w:lang w:val="en-US" w:eastAsia="zh-CN"/>
        </w:rPr>
        <w:t>61.88</w:t>
      </w:r>
      <w:r>
        <w:rPr>
          <w:rFonts w:hint="eastAsia"/>
        </w:rPr>
        <w:t>万元（其中：公务用车购置费为</w:t>
      </w:r>
      <w:r>
        <w:rPr>
          <w:rFonts w:hint="eastAsia"/>
          <w:lang w:val="en-US" w:eastAsia="zh-CN"/>
        </w:rPr>
        <w:t>61.88</w:t>
      </w:r>
      <w:r>
        <w:rPr>
          <w:rFonts w:hint="eastAsia"/>
        </w:rPr>
        <w:t>万元，公务用车运维费</w:t>
      </w:r>
      <w:r>
        <w:t>0</w:t>
      </w:r>
      <w:r>
        <w:rPr>
          <w:rFonts w:hint="eastAsia"/>
        </w:rPr>
        <w:t>万元）；公务接待费</w:t>
      </w:r>
      <w:r>
        <w:t>0</w:t>
      </w:r>
      <w:r>
        <w:rPr>
          <w:rFonts w:hint="eastAsia"/>
        </w:rPr>
        <w:t>万元。与</w:t>
      </w:r>
      <w:r>
        <w:t>2021</w:t>
      </w:r>
      <w:r>
        <w:rPr>
          <w:rFonts w:hint="eastAsia"/>
        </w:rPr>
        <w:t>年相比</w:t>
      </w:r>
      <w:r>
        <w:rPr>
          <w:rFonts w:hint="eastAsia"/>
          <w:lang w:eastAsia="zh-CN"/>
        </w:rPr>
        <w:t>增加</w:t>
      </w:r>
      <w:r>
        <w:rPr>
          <w:rFonts w:hint="eastAsia"/>
          <w:lang w:val="en-US" w:eastAsia="zh-CN"/>
        </w:rPr>
        <w:t>61.88</w:t>
      </w:r>
      <w:r>
        <w:rPr>
          <w:rFonts w:hint="eastAsia"/>
        </w:rPr>
        <w:t>万元</w:t>
      </w:r>
      <w:r>
        <w:rPr>
          <w:rFonts w:hint="eastAsia"/>
          <w:lang w:eastAsia="zh-CN"/>
        </w:rPr>
        <w:t>，主要用于执法执勤车辆购置</w:t>
      </w:r>
      <w:r>
        <w:rPr>
          <w:rFonts w:hint="eastAsia"/>
        </w:rPr>
        <w:t>。</w:t>
      </w:r>
    </w:p>
    <w:p>
      <w:pPr>
        <w:pStyle w:val="36"/>
      </w:pPr>
      <w:r>
        <w:rPr>
          <w:rFonts w:hint="eastAsia"/>
        </w:rPr>
        <w:t>。</w:t>
      </w:r>
    </w:p>
    <w:p>
      <w:pPr>
        <w:spacing w:before="10" w:after="10"/>
        <w:ind w:firstLine="640"/>
        <w:outlineLvl w:val="5"/>
      </w:pPr>
      <w:r>
        <w:rPr>
          <w:rFonts w:hint="eastAsia" w:ascii="黑体" w:hAnsi="黑体" w:eastAsia="黑体" w:cs="黑体"/>
          <w:color w:val="000000"/>
          <w:sz w:val="32"/>
        </w:rPr>
        <w:t>五、预算绩效信息</w:t>
      </w:r>
    </w:p>
    <w:p>
      <w:pPr>
        <w:pStyle w:val="28"/>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2020</w:t>
      </w:r>
      <w:r>
        <w:rPr>
          <w:rFonts w:hint="eastAsia" w:ascii="方正仿宋_GBK" w:hAnsi="方正仿宋_GBK" w:eastAsia="方正仿宋_GBK" w:cs="方正仿宋_GBK"/>
          <w:b/>
          <w:color w:val="000000"/>
          <w:sz w:val="28"/>
        </w:rPr>
        <w:t>年项目质保金及尾款绩效目标表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为维护县城交通秩序，优化交通通行能力，减少交通事故和人员车辆的违法行为</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t>327</w:t>
            </w:r>
            <w:r>
              <w:rPr>
                <w:rFonts w:hint="eastAsia"/>
              </w:rPr>
              <w:t>省道安装红绿灯数量</w:t>
            </w:r>
          </w:p>
        </w:tc>
        <w:tc>
          <w:tcPr>
            <w:tcW w:w="2835" w:type="dxa"/>
            <w:vAlign w:val="center"/>
          </w:tcPr>
          <w:p>
            <w:pPr>
              <w:pStyle w:val="30"/>
            </w:pPr>
            <w:r>
              <w:t xml:space="preserve"> 327</w:t>
            </w:r>
            <w:r>
              <w:rPr>
                <w:rFonts w:hint="eastAsia"/>
              </w:rPr>
              <w:t>省道安装红绿灯数量三套</w:t>
            </w:r>
          </w:p>
        </w:tc>
        <w:tc>
          <w:tcPr>
            <w:tcW w:w="2551" w:type="dxa"/>
            <w:vAlign w:val="center"/>
          </w:tcPr>
          <w:p>
            <w:pPr>
              <w:pStyle w:val="30"/>
            </w:pPr>
            <w:r>
              <w:t>3</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隆尧县交警大队</w:t>
            </w:r>
            <w:r>
              <w:t>2021</w:t>
            </w:r>
            <w:r>
              <w:rPr>
                <w:rFonts w:hint="eastAsia"/>
              </w:rPr>
              <w:t>年项目质保金及尾款总数</w:t>
            </w:r>
          </w:p>
        </w:tc>
        <w:tc>
          <w:tcPr>
            <w:tcW w:w="2835" w:type="dxa"/>
            <w:vAlign w:val="center"/>
          </w:tcPr>
          <w:p>
            <w:pPr>
              <w:pStyle w:val="30"/>
            </w:pPr>
            <w:r>
              <w:rPr>
                <w:rFonts w:hint="eastAsia"/>
              </w:rPr>
              <w:t>隆尧县交警大队</w:t>
            </w:r>
            <w:r>
              <w:t>2021</w:t>
            </w:r>
            <w:r>
              <w:rPr>
                <w:rFonts w:hint="eastAsia"/>
              </w:rPr>
              <w:t>年项目质保金及尾款</w:t>
            </w:r>
            <w:r>
              <w:t>41.20067</w:t>
            </w:r>
            <w:r>
              <w:rPr>
                <w:rFonts w:hint="eastAsia"/>
              </w:rPr>
              <w:t>万元</w:t>
            </w:r>
          </w:p>
        </w:tc>
        <w:tc>
          <w:tcPr>
            <w:tcW w:w="2551" w:type="dxa"/>
            <w:vAlign w:val="center"/>
          </w:tcPr>
          <w:p>
            <w:pPr>
              <w:pStyle w:val="30"/>
            </w:pPr>
            <w:r>
              <w:t>41.21</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全省高速公路车辆违法数量比去年减少的比率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通过问卷调查的方式，调查部分群众的满意度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年度警车更新绩效目标表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保障出警安全，提高出警效率，提高群众满意度</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更新警车数量</w:t>
            </w:r>
          </w:p>
        </w:tc>
        <w:tc>
          <w:tcPr>
            <w:tcW w:w="2835" w:type="dxa"/>
            <w:vAlign w:val="center"/>
          </w:tcPr>
          <w:p>
            <w:pPr>
              <w:pStyle w:val="30"/>
            </w:pPr>
            <w:r>
              <w:rPr>
                <w:rFonts w:hint="eastAsia"/>
              </w:rPr>
              <w:t>更新警车数量为皮卡</w:t>
            </w:r>
            <w:r>
              <w:t>2</w:t>
            </w:r>
            <w:r>
              <w:rPr>
                <w:rFonts w:hint="eastAsia"/>
              </w:rPr>
              <w:t>辆，轿车</w:t>
            </w:r>
            <w:r>
              <w:t>1</w:t>
            </w:r>
            <w:r>
              <w:rPr>
                <w:rFonts w:hint="eastAsia"/>
              </w:rPr>
              <w:t>辆，共计</w:t>
            </w:r>
            <w:r>
              <w:t>3</w:t>
            </w:r>
            <w:r>
              <w:rPr>
                <w:rFonts w:hint="eastAsia"/>
              </w:rPr>
              <w:t>辆</w:t>
            </w:r>
          </w:p>
        </w:tc>
        <w:tc>
          <w:tcPr>
            <w:tcW w:w="2551" w:type="dxa"/>
            <w:vAlign w:val="center"/>
          </w:tcPr>
          <w:p>
            <w:pPr>
              <w:pStyle w:val="30"/>
            </w:pPr>
            <w:r>
              <w:t>3</w:t>
            </w:r>
            <w:r>
              <w:rPr>
                <w:rFonts w:hint="eastAsia"/>
              </w:rPr>
              <w:t>辆</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更新警车总成本</w:t>
            </w:r>
          </w:p>
        </w:tc>
        <w:tc>
          <w:tcPr>
            <w:tcW w:w="2835" w:type="dxa"/>
            <w:vAlign w:val="center"/>
          </w:tcPr>
          <w:p>
            <w:pPr>
              <w:pStyle w:val="30"/>
            </w:pPr>
            <w:r>
              <w:rPr>
                <w:rFonts w:hint="eastAsia"/>
              </w:rPr>
              <w:t>更新警车的总成本为</w:t>
            </w:r>
            <w:r>
              <w:t>30</w:t>
            </w:r>
            <w:r>
              <w:rPr>
                <w:rFonts w:hint="eastAsia"/>
              </w:rPr>
              <w:t>万元</w:t>
            </w:r>
          </w:p>
        </w:tc>
        <w:tc>
          <w:tcPr>
            <w:tcW w:w="2551" w:type="dxa"/>
            <w:vAlign w:val="center"/>
          </w:tcPr>
          <w:p>
            <w:pPr>
              <w:pStyle w:val="30"/>
            </w:pPr>
            <w:r>
              <w:t>30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警车使用率</w:t>
            </w:r>
          </w:p>
        </w:tc>
        <w:tc>
          <w:tcPr>
            <w:tcW w:w="2835" w:type="dxa"/>
            <w:vAlign w:val="center"/>
          </w:tcPr>
          <w:p>
            <w:pPr>
              <w:pStyle w:val="30"/>
            </w:pPr>
            <w:r>
              <w:rPr>
                <w:rFonts w:hint="eastAsia"/>
              </w:rPr>
              <w:t>更新警车在主要路段的使用率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交通事故处理群众满意度</w:t>
            </w:r>
          </w:p>
        </w:tc>
        <w:tc>
          <w:tcPr>
            <w:tcW w:w="2835" w:type="dxa"/>
            <w:vAlign w:val="center"/>
          </w:tcPr>
          <w:p>
            <w:pPr>
              <w:pStyle w:val="30"/>
            </w:pPr>
            <w:r>
              <w:rPr>
                <w:rFonts w:hint="eastAsia"/>
              </w:rPr>
              <w:t>通过抽查问卷的方式，调查部分群众对交通事故处理的满意度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年度隆尧县道路标线维护绩效目标表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优化交通、提高车辆、行人通行率，有效减少交通事故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隆尧县道路标线维护资金</w:t>
            </w:r>
          </w:p>
        </w:tc>
        <w:tc>
          <w:tcPr>
            <w:tcW w:w="2835" w:type="dxa"/>
            <w:vAlign w:val="center"/>
          </w:tcPr>
          <w:p>
            <w:pPr>
              <w:pStyle w:val="30"/>
            </w:pPr>
            <w:r>
              <w:t>2022</w:t>
            </w:r>
            <w:r>
              <w:rPr>
                <w:rFonts w:hint="eastAsia"/>
              </w:rPr>
              <w:t>年度隆尧县道路标线维护资金成本</w:t>
            </w:r>
            <w:r>
              <w:t>30</w:t>
            </w:r>
            <w:r>
              <w:rPr>
                <w:rFonts w:hint="eastAsia"/>
              </w:rPr>
              <w:t>万元</w:t>
            </w:r>
          </w:p>
        </w:tc>
        <w:tc>
          <w:tcPr>
            <w:tcW w:w="2551" w:type="dxa"/>
            <w:vAlign w:val="center"/>
          </w:tcPr>
          <w:p>
            <w:pPr>
              <w:pStyle w:val="30"/>
            </w:pPr>
            <w:r>
              <w:t>30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新增停车位</w:t>
            </w:r>
          </w:p>
        </w:tc>
        <w:tc>
          <w:tcPr>
            <w:tcW w:w="2835" w:type="dxa"/>
            <w:vAlign w:val="center"/>
          </w:tcPr>
          <w:p>
            <w:pPr>
              <w:pStyle w:val="30"/>
            </w:pPr>
            <w:r>
              <w:rPr>
                <w:rFonts w:hint="eastAsia"/>
              </w:rPr>
              <w:t>新增停车位</w:t>
            </w:r>
          </w:p>
        </w:tc>
        <w:tc>
          <w:tcPr>
            <w:tcW w:w="2551" w:type="dxa"/>
            <w:vAlign w:val="center"/>
          </w:tcPr>
          <w:p>
            <w:pPr>
              <w:pStyle w:val="30"/>
            </w:pPr>
            <w:r>
              <w:rPr>
                <w:rFonts w:hint="eastAsia"/>
              </w:rPr>
              <w:t>≥</w:t>
            </w:r>
            <w:r>
              <w:t>500</w:t>
            </w:r>
            <w:r>
              <w:rPr>
                <w:rFonts w:hint="eastAsia"/>
              </w:rPr>
              <w:t>个</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主要道路覆盖率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p>
        </w:tc>
        <w:tc>
          <w:tcPr>
            <w:tcW w:w="2835" w:type="dxa"/>
            <w:vAlign w:val="center"/>
          </w:tcPr>
          <w:p>
            <w:pPr>
              <w:pStyle w:val="30"/>
            </w:pPr>
            <w:r>
              <w:rPr>
                <w:rFonts w:hint="eastAsia"/>
              </w:rPr>
              <w:t>通过调查问卷的方式，调查部分群众对县城标线施划的满意度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年度隆尧县电子监控安装项目绩效目标表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规范机动车通行秩序，预防和减少道路交通事故，消除道路交通事故隐患，侦破肇事逃逸案件</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全景取证设备</w:t>
            </w:r>
          </w:p>
        </w:tc>
        <w:tc>
          <w:tcPr>
            <w:tcW w:w="2835" w:type="dxa"/>
            <w:vAlign w:val="center"/>
          </w:tcPr>
          <w:p>
            <w:pPr>
              <w:pStyle w:val="30"/>
            </w:pPr>
            <w:r>
              <w:rPr>
                <w:rFonts w:hint="eastAsia"/>
              </w:rPr>
              <w:t>全景取证设备安装数</w:t>
            </w:r>
            <w:r>
              <w:t>28</w:t>
            </w:r>
            <w:r>
              <w:rPr>
                <w:rFonts w:hint="eastAsia"/>
              </w:rPr>
              <w:t>套</w:t>
            </w:r>
          </w:p>
        </w:tc>
        <w:tc>
          <w:tcPr>
            <w:tcW w:w="2551" w:type="dxa"/>
            <w:vAlign w:val="center"/>
          </w:tcPr>
          <w:p>
            <w:pPr>
              <w:pStyle w:val="30"/>
            </w:pPr>
            <w:r>
              <w:t>28</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电子监控安装项目成本</w:t>
            </w:r>
          </w:p>
        </w:tc>
        <w:tc>
          <w:tcPr>
            <w:tcW w:w="2835" w:type="dxa"/>
            <w:vAlign w:val="center"/>
          </w:tcPr>
          <w:p>
            <w:pPr>
              <w:pStyle w:val="30"/>
            </w:pPr>
            <w:r>
              <w:rPr>
                <w:rFonts w:hint="eastAsia"/>
              </w:rPr>
              <w:t>电子监控安装项目资金</w:t>
            </w:r>
            <w:r>
              <w:t>100</w:t>
            </w:r>
            <w:r>
              <w:rPr>
                <w:rFonts w:hint="eastAsia"/>
              </w:rPr>
              <w:t>万元</w:t>
            </w:r>
          </w:p>
        </w:tc>
        <w:tc>
          <w:tcPr>
            <w:tcW w:w="2551" w:type="dxa"/>
            <w:vAlign w:val="center"/>
          </w:tcPr>
          <w:p>
            <w:pPr>
              <w:pStyle w:val="30"/>
            </w:pPr>
            <w:r>
              <w:t>100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主要路口路段覆盖率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r>
              <w:t>%</w:t>
            </w:r>
            <w:r>
              <w:rPr>
                <w:rFonts w:hint="eastAsia"/>
              </w:rPr>
              <w:t>）</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年度隆尧县红绿灯安装及改造项目绩效目标表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规范机动车通行秩序，预防和减少道路交通事故的发生，消除道路交通隐患</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安装红绿灯数量</w:t>
            </w:r>
          </w:p>
        </w:tc>
        <w:tc>
          <w:tcPr>
            <w:tcW w:w="2835" w:type="dxa"/>
            <w:vAlign w:val="center"/>
          </w:tcPr>
          <w:p>
            <w:pPr>
              <w:pStyle w:val="30"/>
            </w:pPr>
            <w:r>
              <w:rPr>
                <w:rFonts w:hint="eastAsia"/>
              </w:rPr>
              <w:t>安装红绿灯设备</w:t>
            </w:r>
            <w:r>
              <w:t>5</w:t>
            </w:r>
            <w:r>
              <w:rPr>
                <w:rFonts w:hint="eastAsia"/>
              </w:rPr>
              <w:t>套</w:t>
            </w:r>
          </w:p>
        </w:tc>
        <w:tc>
          <w:tcPr>
            <w:tcW w:w="2551" w:type="dxa"/>
            <w:vAlign w:val="center"/>
          </w:tcPr>
          <w:p>
            <w:pPr>
              <w:pStyle w:val="30"/>
            </w:pPr>
            <w:r>
              <w:t>5</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红绿灯安装及改造项目成本</w:t>
            </w:r>
          </w:p>
        </w:tc>
        <w:tc>
          <w:tcPr>
            <w:tcW w:w="2835" w:type="dxa"/>
            <w:vAlign w:val="center"/>
          </w:tcPr>
          <w:p>
            <w:pPr>
              <w:pStyle w:val="30"/>
            </w:pPr>
            <w:r>
              <w:rPr>
                <w:rFonts w:hint="eastAsia"/>
              </w:rPr>
              <w:t>红绿灯安装及项目改造资金</w:t>
            </w:r>
            <w:r>
              <w:t>90</w:t>
            </w:r>
            <w:r>
              <w:rPr>
                <w:rFonts w:hint="eastAsia"/>
              </w:rPr>
              <w:t>万</w:t>
            </w:r>
          </w:p>
        </w:tc>
        <w:tc>
          <w:tcPr>
            <w:tcW w:w="2551" w:type="dxa"/>
            <w:vAlign w:val="center"/>
          </w:tcPr>
          <w:p>
            <w:pPr>
              <w:pStyle w:val="30"/>
            </w:pPr>
            <w:r>
              <w:t>90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路口、主要路段视频监控覆盖率比上年同期减少的比率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、法定工作日之外加班补贴绩效目标表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保障道路交通安全，干警执行加班备勤、暑期安保等各项安保任务的高质量完成，提高干警工作积极性</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质量指标</w:t>
            </w:r>
          </w:p>
        </w:tc>
        <w:tc>
          <w:tcPr>
            <w:tcW w:w="2835" w:type="dxa"/>
            <w:vAlign w:val="center"/>
          </w:tcPr>
          <w:p>
            <w:pPr>
              <w:pStyle w:val="30"/>
            </w:pPr>
            <w:r>
              <w:rPr>
                <w:rFonts w:hint="eastAsia"/>
              </w:rPr>
              <w:t>加班补贴发放率</w:t>
            </w:r>
            <w:r>
              <w:t>%</w:t>
            </w:r>
          </w:p>
        </w:tc>
        <w:tc>
          <w:tcPr>
            <w:tcW w:w="2835" w:type="dxa"/>
            <w:vAlign w:val="center"/>
          </w:tcPr>
          <w:p>
            <w:pPr>
              <w:pStyle w:val="30"/>
            </w:pPr>
            <w:r>
              <w:rPr>
                <w:rFonts w:hint="eastAsia"/>
              </w:rPr>
              <w:t>实际发放的金额占计划发放金额的比率</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已发放人数占应发放人群的比率</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发放加班补贴人数</w:t>
            </w:r>
          </w:p>
        </w:tc>
        <w:tc>
          <w:tcPr>
            <w:tcW w:w="2835" w:type="dxa"/>
            <w:vAlign w:val="center"/>
          </w:tcPr>
          <w:p>
            <w:pPr>
              <w:pStyle w:val="30"/>
            </w:pPr>
            <w:r>
              <w:rPr>
                <w:rFonts w:hint="eastAsia"/>
              </w:rPr>
              <w:t>发放加班补贴民警人数</w:t>
            </w:r>
            <w:r>
              <w:t>18</w:t>
            </w:r>
            <w:r>
              <w:rPr>
                <w:rFonts w:hint="eastAsia"/>
              </w:rPr>
              <w:t>人</w:t>
            </w:r>
          </w:p>
        </w:tc>
        <w:tc>
          <w:tcPr>
            <w:tcW w:w="2551" w:type="dxa"/>
            <w:vAlign w:val="center"/>
          </w:tcPr>
          <w:p>
            <w:pPr>
              <w:pStyle w:val="30"/>
            </w:pPr>
            <w:r>
              <w:t>18</w:t>
            </w:r>
            <w:r>
              <w:rPr>
                <w:rFonts w:hint="eastAsia"/>
              </w:rPr>
              <w:t>人</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发放补贴成本</w:t>
            </w:r>
          </w:p>
        </w:tc>
        <w:tc>
          <w:tcPr>
            <w:tcW w:w="2835" w:type="dxa"/>
            <w:vAlign w:val="center"/>
          </w:tcPr>
          <w:p>
            <w:pPr>
              <w:pStyle w:val="30"/>
            </w:pPr>
            <w:r>
              <w:rPr>
                <w:rFonts w:hint="eastAsia"/>
              </w:rPr>
              <w:t>发放加班补贴总成本</w:t>
            </w:r>
            <w:r>
              <w:t>129588</w:t>
            </w:r>
            <w:r>
              <w:rPr>
                <w:rFonts w:hint="eastAsia"/>
              </w:rPr>
              <w:t>元</w:t>
            </w:r>
          </w:p>
        </w:tc>
        <w:tc>
          <w:tcPr>
            <w:tcW w:w="2551" w:type="dxa"/>
            <w:vAlign w:val="center"/>
          </w:tcPr>
          <w:p>
            <w:pPr>
              <w:pStyle w:val="30"/>
            </w:pPr>
            <w:r>
              <w:t>129588</w:t>
            </w:r>
            <w:r>
              <w:rPr>
                <w:rFonts w:hint="eastAsia"/>
              </w:rPr>
              <w:t>元</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政法队伍整体素质和工作水平提高程度</w:t>
            </w:r>
            <w:r>
              <w:t>%</w:t>
            </w:r>
          </w:p>
        </w:tc>
        <w:tc>
          <w:tcPr>
            <w:tcW w:w="2835" w:type="dxa"/>
            <w:vAlign w:val="center"/>
          </w:tcPr>
          <w:p>
            <w:pPr>
              <w:pStyle w:val="30"/>
            </w:pPr>
            <w:r>
              <w:rPr>
                <w:rFonts w:hint="eastAsia"/>
              </w:rPr>
              <w:t>对政法队伍整体素质和工作水平满意的人数与调查总人数的比率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资金使用标准</w:t>
            </w:r>
          </w:p>
        </w:tc>
        <w:tc>
          <w:tcPr>
            <w:tcW w:w="2835" w:type="dxa"/>
            <w:vAlign w:val="center"/>
          </w:tcPr>
          <w:p>
            <w:pPr>
              <w:pStyle w:val="30"/>
            </w:pPr>
            <w:r>
              <w:rPr>
                <w:rFonts w:hint="eastAsia"/>
              </w:rPr>
              <w:t>资金使用用于正式民警发放法定工作日之外加班补贴</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人员年度考核合格率</w:t>
            </w:r>
            <w:r>
              <w:t>%</w:t>
            </w:r>
          </w:p>
        </w:tc>
        <w:tc>
          <w:tcPr>
            <w:tcW w:w="2835" w:type="dxa"/>
            <w:vAlign w:val="center"/>
          </w:tcPr>
          <w:p>
            <w:pPr>
              <w:pStyle w:val="30"/>
            </w:pPr>
            <w:r>
              <w:t>2022</w:t>
            </w:r>
            <w:r>
              <w:rPr>
                <w:rFonts w:hint="eastAsia"/>
              </w:rPr>
              <w:t>年度人员考核合格比率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通过调查问卷形式调查民警的满意度</w:t>
            </w:r>
          </w:p>
        </w:tc>
        <w:tc>
          <w:tcPr>
            <w:tcW w:w="2551" w:type="dxa"/>
            <w:vAlign w:val="center"/>
          </w:tcPr>
          <w:p>
            <w:pPr>
              <w:pStyle w:val="30"/>
            </w:pPr>
            <w:r>
              <w:rPr>
                <w:rFonts w:hint="eastAsia"/>
              </w:rPr>
              <w:t>≥</w:t>
            </w:r>
            <w:r>
              <w:t>95%</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bl>
    <w:p>
      <w:pPr>
        <w:pStyle w:val="28"/>
      </w:pPr>
    </w:p>
    <w:p>
      <w:pPr>
        <w:pStyle w:val="28"/>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、冀财政法</w:t>
      </w:r>
      <w:r>
        <w:rPr>
          <w:rFonts w:ascii="方正仿宋_GBK" w:hAnsi="方正仿宋_GBK" w:eastAsia="方正仿宋_GBK" w:cs="方正仿宋_GBK"/>
          <w:b/>
          <w:color w:val="000000"/>
          <w:sz w:val="28"/>
        </w:rPr>
        <w:t>[2021]62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年中央政法纪检监察转移支付资金（办案支出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保障道路交通安全、畅通、有序，为全县经济社会发展提供良好的道路交通环境。</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办案业务经费</w:t>
            </w:r>
          </w:p>
        </w:tc>
        <w:tc>
          <w:tcPr>
            <w:tcW w:w="2835" w:type="dxa"/>
            <w:vAlign w:val="center"/>
          </w:tcPr>
          <w:p>
            <w:pPr>
              <w:pStyle w:val="30"/>
            </w:pPr>
            <w:r>
              <w:rPr>
                <w:rFonts w:hint="eastAsia"/>
              </w:rPr>
              <w:t>委托业务费</w:t>
            </w:r>
            <w:r>
              <w:t>2.37</w:t>
            </w:r>
            <w:r>
              <w:rPr>
                <w:rFonts w:hint="eastAsia"/>
              </w:rPr>
              <w:t>万元</w:t>
            </w:r>
          </w:p>
        </w:tc>
        <w:tc>
          <w:tcPr>
            <w:tcW w:w="2551" w:type="dxa"/>
            <w:vAlign w:val="center"/>
          </w:tcPr>
          <w:p>
            <w:pPr>
              <w:pStyle w:val="30"/>
            </w:pPr>
            <w:r>
              <w:t>2.37</w:t>
            </w:r>
            <w:r>
              <w:rPr>
                <w:rFonts w:hint="eastAsia"/>
              </w:rPr>
              <w:t>万元</w:t>
            </w:r>
          </w:p>
        </w:tc>
        <w:tc>
          <w:tcPr>
            <w:tcW w:w="2268" w:type="dxa"/>
            <w:vAlign w:val="center"/>
          </w:tcPr>
          <w:p>
            <w:pPr>
              <w:pStyle w:val="30"/>
            </w:pPr>
            <w:r>
              <w:t>2022</w:t>
            </w:r>
            <w:r>
              <w:rPr>
                <w:rFonts w:hint="eastAsia"/>
              </w:rPr>
              <w:t>年预算文本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良好的交通秩序</w:t>
            </w:r>
          </w:p>
        </w:tc>
        <w:tc>
          <w:tcPr>
            <w:tcW w:w="2835" w:type="dxa"/>
            <w:vAlign w:val="center"/>
          </w:tcPr>
          <w:p>
            <w:pPr>
              <w:pStyle w:val="30"/>
            </w:pPr>
            <w:r>
              <w:rPr>
                <w:rFonts w:hint="eastAsia"/>
              </w:rPr>
              <w:t>缓解县城交通拥堵，提高道路通行能力</w:t>
            </w:r>
          </w:p>
        </w:tc>
        <w:tc>
          <w:tcPr>
            <w:tcW w:w="2551" w:type="dxa"/>
            <w:vAlign w:val="center"/>
          </w:tcPr>
          <w:p>
            <w:pPr>
              <w:pStyle w:val="30"/>
            </w:pPr>
            <w:r>
              <w:rPr>
                <w:rFonts w:hint="eastAsia"/>
              </w:rPr>
              <w:t>保障道路交通安全、畅通、有序</w:t>
            </w:r>
          </w:p>
        </w:tc>
        <w:tc>
          <w:tcPr>
            <w:tcW w:w="2268" w:type="dxa"/>
            <w:vAlign w:val="center"/>
          </w:tcPr>
          <w:p>
            <w:pPr>
              <w:pStyle w:val="30"/>
            </w:pPr>
            <w:r>
              <w:rPr>
                <w:rFonts w:hint="eastAsia"/>
              </w:rP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巡警警力在各路段的分布覆盖情况</w:t>
            </w:r>
          </w:p>
        </w:tc>
        <w:tc>
          <w:tcPr>
            <w:tcW w:w="2551" w:type="dxa"/>
            <w:vAlign w:val="center"/>
          </w:tcPr>
          <w:p>
            <w:pPr>
              <w:pStyle w:val="30"/>
            </w:pPr>
            <w:r>
              <w:rPr>
                <w:rFonts w:hint="eastAsia"/>
              </w:rPr>
              <w:t>≥</w:t>
            </w:r>
            <w:r>
              <w:t>90%</w:t>
            </w:r>
          </w:p>
        </w:tc>
        <w:tc>
          <w:tcPr>
            <w:tcW w:w="2268" w:type="dxa"/>
            <w:vAlign w:val="center"/>
          </w:tcPr>
          <w:p>
            <w:pPr>
              <w:pStyle w:val="30"/>
            </w:pPr>
            <w:r>
              <w:t>2022</w:t>
            </w: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业务经费支出成本</w:t>
            </w:r>
          </w:p>
        </w:tc>
        <w:tc>
          <w:tcPr>
            <w:tcW w:w="2835" w:type="dxa"/>
            <w:vAlign w:val="center"/>
          </w:tcPr>
          <w:p>
            <w:pPr>
              <w:pStyle w:val="30"/>
            </w:pPr>
            <w:r>
              <w:rPr>
                <w:rFonts w:hint="eastAsia"/>
              </w:rPr>
              <w:t>委托业务费</w:t>
            </w:r>
            <w:r>
              <w:t>2.37</w:t>
            </w:r>
            <w:r>
              <w:rPr>
                <w:rFonts w:hint="eastAsia"/>
              </w:rPr>
              <w:t>万元</w:t>
            </w:r>
          </w:p>
        </w:tc>
        <w:tc>
          <w:tcPr>
            <w:tcW w:w="2551" w:type="dxa"/>
            <w:vAlign w:val="center"/>
          </w:tcPr>
          <w:p>
            <w:pPr>
              <w:pStyle w:val="30"/>
            </w:pPr>
            <w:r>
              <w:t>2.37</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全县车辆违法数量比上年同期减少的比率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交通监测系统群众满意度</w:t>
            </w:r>
          </w:p>
        </w:tc>
        <w:tc>
          <w:tcPr>
            <w:tcW w:w="2835" w:type="dxa"/>
            <w:vAlign w:val="center"/>
          </w:tcPr>
          <w:p>
            <w:pPr>
              <w:pStyle w:val="30"/>
            </w:pPr>
            <w:r>
              <w:rPr>
                <w:rFonts w:hint="eastAsia"/>
              </w:rPr>
              <w:t>通过调查问卷的方式，调查部分群众对交通监测系统的满意度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、冀财政法</w:t>
      </w:r>
      <w:r>
        <w:rPr>
          <w:rFonts w:ascii="方正仿宋_GBK" w:hAnsi="方正仿宋_GBK" w:eastAsia="方正仿宋_GBK" w:cs="方正仿宋_GBK"/>
          <w:b/>
          <w:color w:val="000000"/>
          <w:sz w:val="28"/>
        </w:rPr>
        <w:t>[2021]62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年中央政法纪检监察转移支付资金（办案支出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保障道路交通安全、畅通、有序，为全县经济社会发展提供良好的道路交通环境，缓解城市交通拥堵，提高道路通行能力。</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购买装备数量</w:t>
            </w:r>
          </w:p>
        </w:tc>
        <w:tc>
          <w:tcPr>
            <w:tcW w:w="2835" w:type="dxa"/>
            <w:vAlign w:val="center"/>
          </w:tcPr>
          <w:p>
            <w:pPr>
              <w:pStyle w:val="30"/>
            </w:pPr>
            <w:r>
              <w:rPr>
                <w:rFonts w:hint="eastAsia"/>
              </w:rPr>
              <w:t>执法记录仪</w:t>
            </w:r>
            <w:r>
              <w:t>35</w:t>
            </w:r>
            <w:r>
              <w:rPr>
                <w:rFonts w:hint="eastAsia"/>
              </w:rPr>
              <w:t>台，对讲机</w:t>
            </w:r>
            <w:r>
              <w:t>30</w:t>
            </w:r>
            <w:r>
              <w:rPr>
                <w:rFonts w:hint="eastAsia"/>
              </w:rPr>
              <w:t>个，锥筒</w:t>
            </w:r>
            <w:r>
              <w:t>200</w:t>
            </w:r>
            <w:r>
              <w:rPr>
                <w:rFonts w:hint="eastAsia"/>
              </w:rPr>
              <w:t>个，酒精检测仪</w:t>
            </w:r>
            <w:r>
              <w:t>5</w:t>
            </w:r>
            <w:r>
              <w:rPr>
                <w:rFonts w:hint="eastAsia"/>
              </w:rPr>
              <w:t>台，执法执勤车</w:t>
            </w:r>
            <w:r>
              <w:t>3</w:t>
            </w:r>
            <w:r>
              <w:rPr>
                <w:rFonts w:hint="eastAsia"/>
              </w:rPr>
              <w:t>辆</w:t>
            </w:r>
          </w:p>
        </w:tc>
        <w:tc>
          <w:tcPr>
            <w:tcW w:w="2551" w:type="dxa"/>
            <w:vAlign w:val="center"/>
          </w:tcPr>
          <w:p>
            <w:pPr>
              <w:pStyle w:val="30"/>
            </w:pPr>
            <w:r>
              <w:t>273</w:t>
            </w:r>
            <w:r>
              <w:rPr>
                <w:rFonts w:hint="eastAsia"/>
              </w:rPr>
              <w:t>个</w:t>
            </w:r>
          </w:p>
        </w:tc>
        <w:tc>
          <w:tcPr>
            <w:tcW w:w="2268" w:type="dxa"/>
            <w:vAlign w:val="center"/>
          </w:tcPr>
          <w:p>
            <w:pPr>
              <w:pStyle w:val="30"/>
            </w:pPr>
            <w:r>
              <w:t>2022</w:t>
            </w:r>
            <w:r>
              <w:rPr>
                <w:rFonts w:hint="eastAsia"/>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良好的交通秩序</w:t>
            </w:r>
          </w:p>
        </w:tc>
        <w:tc>
          <w:tcPr>
            <w:tcW w:w="2835" w:type="dxa"/>
            <w:vAlign w:val="center"/>
          </w:tcPr>
          <w:p>
            <w:pPr>
              <w:pStyle w:val="30"/>
            </w:pPr>
            <w:r>
              <w:rPr>
                <w:rFonts w:hint="eastAsia"/>
              </w:rPr>
              <w:t>缓解县城交通拥堵，提高道路通行能力</w:t>
            </w:r>
          </w:p>
        </w:tc>
        <w:tc>
          <w:tcPr>
            <w:tcW w:w="2551" w:type="dxa"/>
            <w:vAlign w:val="center"/>
          </w:tcPr>
          <w:p>
            <w:pPr>
              <w:pStyle w:val="30"/>
            </w:pPr>
            <w:r>
              <w:rPr>
                <w:rFonts w:hint="eastAsia"/>
              </w:rPr>
              <w:t>保障道路交通安全、畅通、有效</w:t>
            </w:r>
          </w:p>
        </w:tc>
        <w:tc>
          <w:tcPr>
            <w:tcW w:w="2268" w:type="dxa"/>
            <w:vAlign w:val="center"/>
          </w:tcPr>
          <w:p>
            <w:pPr>
              <w:pStyle w:val="30"/>
            </w:pPr>
            <w:r>
              <w:rPr>
                <w:rFonts w:hint="eastAsia"/>
              </w:rP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巡警警力在各路段的分布覆盖情况</w:t>
            </w:r>
          </w:p>
        </w:tc>
        <w:tc>
          <w:tcPr>
            <w:tcW w:w="2551" w:type="dxa"/>
            <w:vAlign w:val="center"/>
          </w:tcPr>
          <w:p>
            <w:pPr>
              <w:pStyle w:val="30"/>
            </w:pPr>
            <w:r>
              <w:rPr>
                <w:rFonts w:hint="eastAsia"/>
              </w:rPr>
              <w:t>≥</w:t>
            </w:r>
            <w:r>
              <w:t>90%</w:t>
            </w:r>
          </w:p>
        </w:tc>
        <w:tc>
          <w:tcPr>
            <w:tcW w:w="2268" w:type="dxa"/>
            <w:vAlign w:val="center"/>
          </w:tcPr>
          <w:p>
            <w:pPr>
              <w:pStyle w:val="30"/>
            </w:pPr>
            <w:r>
              <w:t>2022</w:t>
            </w:r>
            <w:r>
              <w:rPr>
                <w:rFonts w:hint="eastAsia"/>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支出成本</w:t>
            </w:r>
          </w:p>
        </w:tc>
        <w:tc>
          <w:tcPr>
            <w:tcW w:w="2835" w:type="dxa"/>
            <w:vAlign w:val="center"/>
          </w:tcPr>
          <w:p>
            <w:pPr>
              <w:pStyle w:val="30"/>
            </w:pPr>
            <w:r>
              <w:rPr>
                <w:rFonts w:hint="eastAsia"/>
              </w:rPr>
              <w:t>装备经费支出成本为</w:t>
            </w:r>
            <w:r>
              <w:t>49.63</w:t>
            </w:r>
            <w:r>
              <w:rPr>
                <w:rFonts w:hint="eastAsia"/>
              </w:rPr>
              <w:t>万元</w:t>
            </w:r>
          </w:p>
        </w:tc>
        <w:tc>
          <w:tcPr>
            <w:tcW w:w="2551" w:type="dxa"/>
            <w:vAlign w:val="center"/>
          </w:tcPr>
          <w:p>
            <w:pPr>
              <w:pStyle w:val="30"/>
            </w:pPr>
            <w:r>
              <w:t>49.63</w:t>
            </w:r>
            <w:r>
              <w:rPr>
                <w:rFonts w:hint="eastAsia"/>
              </w:rPr>
              <w:t>万元</w:t>
            </w:r>
          </w:p>
        </w:tc>
        <w:tc>
          <w:tcPr>
            <w:tcW w:w="2268" w:type="dxa"/>
            <w:vAlign w:val="center"/>
          </w:tcPr>
          <w:p>
            <w:pPr>
              <w:pStyle w:val="30"/>
            </w:pPr>
            <w:r>
              <w:t>2022</w:t>
            </w:r>
            <w:r>
              <w:rPr>
                <w:rFonts w:hint="eastAsia"/>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全县车辆违法数量比上年同期下降的比率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交通监测系统群众满意度</w:t>
            </w:r>
          </w:p>
        </w:tc>
        <w:tc>
          <w:tcPr>
            <w:tcW w:w="2835" w:type="dxa"/>
            <w:vAlign w:val="center"/>
          </w:tcPr>
          <w:p>
            <w:pPr>
              <w:pStyle w:val="30"/>
            </w:pPr>
            <w:r>
              <w:rPr>
                <w:rFonts w:hint="eastAsia"/>
              </w:rPr>
              <w:t>通过调查问卷的方式，调查部分群众对交通监测系统的满意度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、隆尧县红绿灯电子警察弱电入地项目绩效目标表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保障道路交通安全、畅通有序的开展，缓解县城交通拥堵情况，提高道路通行能力</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隆尧县红绿灯电子警察弱电入地街道交叉口数量</w:t>
            </w:r>
          </w:p>
        </w:tc>
        <w:tc>
          <w:tcPr>
            <w:tcW w:w="2835" w:type="dxa"/>
            <w:vAlign w:val="center"/>
          </w:tcPr>
          <w:p>
            <w:pPr>
              <w:pStyle w:val="30"/>
            </w:pPr>
            <w:r>
              <w:rPr>
                <w:rFonts w:hint="eastAsia"/>
              </w:rPr>
              <w:t>隆尧县红绿灯电子警察弱电入地街道交叉口数量为</w:t>
            </w:r>
            <w:r>
              <w:t>22</w:t>
            </w:r>
            <w:r>
              <w:rPr>
                <w:rFonts w:hint="eastAsia"/>
              </w:rPr>
              <w:t>个</w:t>
            </w:r>
          </w:p>
        </w:tc>
        <w:tc>
          <w:tcPr>
            <w:tcW w:w="2551" w:type="dxa"/>
            <w:vAlign w:val="center"/>
          </w:tcPr>
          <w:p>
            <w:pPr>
              <w:pStyle w:val="30"/>
            </w:pPr>
            <w:r>
              <w:t>22</w:t>
            </w:r>
            <w:r>
              <w:rPr>
                <w:rFonts w:hint="eastAsia"/>
              </w:rPr>
              <w:t>个</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主要路口弱电入地覆盖率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隆尧县红绿灯电子警察弱电入地成本</w:t>
            </w:r>
          </w:p>
        </w:tc>
        <w:tc>
          <w:tcPr>
            <w:tcW w:w="2835" w:type="dxa"/>
            <w:vAlign w:val="center"/>
          </w:tcPr>
          <w:p>
            <w:pPr>
              <w:pStyle w:val="30"/>
            </w:pPr>
            <w:r>
              <w:rPr>
                <w:rFonts w:hint="eastAsia"/>
              </w:rPr>
              <w:t>隆尧县红绿灯电子警察弱电入地总成本</w:t>
            </w:r>
            <w:r>
              <w:t>270</w:t>
            </w:r>
            <w:r>
              <w:rPr>
                <w:rFonts w:hint="eastAsia"/>
              </w:rPr>
              <w:t>万元</w:t>
            </w:r>
          </w:p>
        </w:tc>
        <w:tc>
          <w:tcPr>
            <w:tcW w:w="2551" w:type="dxa"/>
            <w:vAlign w:val="center"/>
          </w:tcPr>
          <w:p>
            <w:pPr>
              <w:pStyle w:val="30"/>
            </w:pPr>
            <w:r>
              <w:t>270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全省交通事故数量比上年同期下降的比率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通过调查问卷调查群众满意度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、隆尧县交警大队高点鹰眼摄像机安装绩效目标表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保障道路交通安全，有效监测车辆、行人的违法行为，降低交通事故发生率</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安装高点鹰眼摄像机数量</w:t>
            </w:r>
          </w:p>
        </w:tc>
        <w:tc>
          <w:tcPr>
            <w:tcW w:w="2835" w:type="dxa"/>
            <w:vAlign w:val="center"/>
          </w:tcPr>
          <w:p>
            <w:pPr>
              <w:pStyle w:val="30"/>
            </w:pPr>
            <w:r>
              <w:rPr>
                <w:rFonts w:hint="eastAsia"/>
              </w:rPr>
              <w:t>安装高点鹰眼摄像机数量</w:t>
            </w:r>
            <w:r>
              <w:t>5</w:t>
            </w:r>
            <w:r>
              <w:rPr>
                <w:rFonts w:hint="eastAsia"/>
              </w:rPr>
              <w:t>套</w:t>
            </w:r>
          </w:p>
        </w:tc>
        <w:tc>
          <w:tcPr>
            <w:tcW w:w="2551" w:type="dxa"/>
            <w:vAlign w:val="center"/>
          </w:tcPr>
          <w:p>
            <w:pPr>
              <w:pStyle w:val="30"/>
            </w:pPr>
            <w:r>
              <w:t>5</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高点鹰眼摄像机覆盖率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高点鹰眼摄像机安装成本</w:t>
            </w:r>
          </w:p>
        </w:tc>
        <w:tc>
          <w:tcPr>
            <w:tcW w:w="2835" w:type="dxa"/>
            <w:vAlign w:val="center"/>
          </w:tcPr>
          <w:p>
            <w:pPr>
              <w:pStyle w:val="30"/>
            </w:pPr>
            <w:r>
              <w:rPr>
                <w:rFonts w:hint="eastAsia"/>
              </w:rPr>
              <w:t>高点鹰眼摄像机安装成本</w:t>
            </w:r>
            <w:r>
              <w:t>35</w:t>
            </w:r>
            <w:r>
              <w:rPr>
                <w:rFonts w:hint="eastAsia"/>
              </w:rPr>
              <w:t>万元</w:t>
            </w:r>
          </w:p>
        </w:tc>
        <w:tc>
          <w:tcPr>
            <w:tcW w:w="2551" w:type="dxa"/>
            <w:vAlign w:val="center"/>
          </w:tcPr>
          <w:p>
            <w:pPr>
              <w:pStyle w:val="30"/>
            </w:pPr>
            <w:r>
              <w:t>35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全身高速公路车辆违法数量比上年同期减少的比率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通过抽查问卷的方式，点差部分群众对安装鹰眼设备的满意度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、隆尧县交警大队金隆路信号灯改造及县城不系安全带抓拍绩效目标表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为了维护县城的交通秩序，更好的优化交通，有效规范驾驶人安全驾驶，减少交通事故的发生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新增抓拍监控数量</w:t>
            </w:r>
          </w:p>
        </w:tc>
        <w:tc>
          <w:tcPr>
            <w:tcW w:w="2835" w:type="dxa"/>
            <w:vAlign w:val="center"/>
          </w:tcPr>
          <w:p>
            <w:pPr>
              <w:pStyle w:val="30"/>
            </w:pPr>
            <w:r>
              <w:rPr>
                <w:rFonts w:hint="eastAsia"/>
              </w:rPr>
              <w:t>新增抓拍监控数量</w:t>
            </w:r>
            <w:r>
              <w:t>8</w:t>
            </w:r>
            <w:r>
              <w:rPr>
                <w:rFonts w:hint="eastAsia"/>
              </w:rPr>
              <w:t>套</w:t>
            </w:r>
          </w:p>
        </w:tc>
        <w:tc>
          <w:tcPr>
            <w:tcW w:w="2551" w:type="dxa"/>
            <w:vAlign w:val="center"/>
          </w:tcPr>
          <w:p>
            <w:pPr>
              <w:pStyle w:val="30"/>
            </w:pPr>
            <w:r>
              <w:t>8</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不系安全带抓拍覆盖率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信号灯改造、不系安全带抓拍等总成本</w:t>
            </w:r>
          </w:p>
        </w:tc>
        <w:tc>
          <w:tcPr>
            <w:tcW w:w="2835" w:type="dxa"/>
            <w:vAlign w:val="center"/>
          </w:tcPr>
          <w:p>
            <w:pPr>
              <w:pStyle w:val="30"/>
            </w:pPr>
            <w:r>
              <w:rPr>
                <w:rFonts w:hint="eastAsia"/>
              </w:rPr>
              <w:t>信号灯改造、不系安全带抓拍等总成本</w:t>
            </w:r>
            <w:r>
              <w:t>110</w:t>
            </w:r>
            <w:r>
              <w:rPr>
                <w:rFonts w:hint="eastAsia"/>
              </w:rPr>
              <w:t>万元</w:t>
            </w:r>
          </w:p>
        </w:tc>
        <w:tc>
          <w:tcPr>
            <w:tcW w:w="2551" w:type="dxa"/>
            <w:vAlign w:val="center"/>
          </w:tcPr>
          <w:p>
            <w:pPr>
              <w:pStyle w:val="30"/>
            </w:pPr>
            <w:r>
              <w:t>110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路口、主要路段视频监控覆盖率及实际使用情况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不系安全带交通事故数量比上年同期下降的比率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不系安全带违法数量比上年同期减少的比率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通过抽查问卷的方式，调查部分群众对不系安全带抓拍的满意度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、隆尧县交警大队新增机房扩容提升改造绩效目标表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适应智慧交管的需要，规范机动车通行秩序，预防减少交通事故发生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设备扩容费用</w:t>
            </w:r>
          </w:p>
        </w:tc>
        <w:tc>
          <w:tcPr>
            <w:tcW w:w="2835" w:type="dxa"/>
            <w:vAlign w:val="center"/>
          </w:tcPr>
          <w:p>
            <w:pPr>
              <w:pStyle w:val="30"/>
            </w:pPr>
            <w:r>
              <w:rPr>
                <w:rFonts w:hint="eastAsia"/>
              </w:rPr>
              <w:t>设备扩容、增加机柜等总费用</w:t>
            </w:r>
            <w:r>
              <w:t>65</w:t>
            </w:r>
            <w:r>
              <w:rPr>
                <w:rFonts w:hint="eastAsia"/>
              </w:rPr>
              <w:t>万元</w:t>
            </w:r>
          </w:p>
        </w:tc>
        <w:tc>
          <w:tcPr>
            <w:tcW w:w="2551" w:type="dxa"/>
            <w:vAlign w:val="center"/>
          </w:tcPr>
          <w:p>
            <w:pPr>
              <w:pStyle w:val="30"/>
            </w:pPr>
            <w:r>
              <w:t>65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机房业务保障率</w:t>
            </w:r>
          </w:p>
        </w:tc>
        <w:tc>
          <w:tcPr>
            <w:tcW w:w="2835" w:type="dxa"/>
            <w:vAlign w:val="center"/>
          </w:tcPr>
          <w:p>
            <w:pPr>
              <w:pStyle w:val="30"/>
            </w:pPr>
            <w:r>
              <w:rPr>
                <w:rFonts w:hint="eastAsia"/>
              </w:rPr>
              <w:t>机房按年度完成情况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机房扩房提升改造成本</w:t>
            </w:r>
          </w:p>
        </w:tc>
        <w:tc>
          <w:tcPr>
            <w:tcW w:w="2835" w:type="dxa"/>
            <w:vAlign w:val="center"/>
          </w:tcPr>
          <w:p>
            <w:pPr>
              <w:pStyle w:val="30"/>
            </w:pPr>
            <w:r>
              <w:rPr>
                <w:rFonts w:hint="eastAsia"/>
              </w:rPr>
              <w:t>机房扩容提升改造成本</w:t>
            </w:r>
            <w:r>
              <w:t>65</w:t>
            </w:r>
            <w:r>
              <w:rPr>
                <w:rFonts w:hint="eastAsia"/>
              </w:rPr>
              <w:t>万元</w:t>
            </w:r>
          </w:p>
        </w:tc>
        <w:tc>
          <w:tcPr>
            <w:tcW w:w="2551" w:type="dxa"/>
            <w:vAlign w:val="center"/>
          </w:tcPr>
          <w:p>
            <w:pPr>
              <w:pStyle w:val="30"/>
            </w:pPr>
            <w:r>
              <w:t>65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r>
              <w:t>%</w:t>
            </w:r>
            <w:r>
              <w:rPr>
                <w:rFonts w:hint="eastAsia"/>
              </w:rPr>
              <w:t>）</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、人民警察执勤岗位津贴绩效目标表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保障人民警察的执勤岗位津贴足额及时发放，提高民警工作积极性</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人民警察执勤岗位津贴发放人数</w:t>
            </w:r>
          </w:p>
        </w:tc>
        <w:tc>
          <w:tcPr>
            <w:tcW w:w="2835" w:type="dxa"/>
            <w:vAlign w:val="center"/>
          </w:tcPr>
          <w:p>
            <w:pPr>
              <w:pStyle w:val="30"/>
            </w:pPr>
            <w:r>
              <w:rPr>
                <w:rFonts w:hint="eastAsia"/>
              </w:rPr>
              <w:t>人民警察执勤岗位津贴发放人数为</w:t>
            </w:r>
            <w:r>
              <w:t>18</w:t>
            </w:r>
            <w:r>
              <w:rPr>
                <w:rFonts w:hint="eastAsia"/>
              </w:rPr>
              <w:t>人</w:t>
            </w:r>
          </w:p>
        </w:tc>
        <w:tc>
          <w:tcPr>
            <w:tcW w:w="2551" w:type="dxa"/>
            <w:vAlign w:val="center"/>
          </w:tcPr>
          <w:p>
            <w:pPr>
              <w:pStyle w:val="30"/>
            </w:pPr>
            <w:r>
              <w:t>18</w:t>
            </w:r>
            <w:r>
              <w:rPr>
                <w:rFonts w:hint="eastAsia"/>
              </w:rPr>
              <w:t>人</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人民警察执勤岗位津贴所需成本</w:t>
            </w:r>
          </w:p>
        </w:tc>
        <w:tc>
          <w:tcPr>
            <w:tcW w:w="2835" w:type="dxa"/>
            <w:vAlign w:val="center"/>
          </w:tcPr>
          <w:p>
            <w:pPr>
              <w:pStyle w:val="30"/>
            </w:pPr>
            <w:r>
              <w:rPr>
                <w:rFonts w:hint="eastAsia"/>
              </w:rPr>
              <w:t>人民警察执勤岗位津贴所需成本为</w:t>
            </w:r>
            <w:r>
              <w:t>16.632</w:t>
            </w:r>
            <w:r>
              <w:rPr>
                <w:rFonts w:hint="eastAsia"/>
              </w:rPr>
              <w:t>万元</w:t>
            </w:r>
          </w:p>
        </w:tc>
        <w:tc>
          <w:tcPr>
            <w:tcW w:w="2551" w:type="dxa"/>
            <w:vAlign w:val="center"/>
          </w:tcPr>
          <w:p>
            <w:pPr>
              <w:pStyle w:val="30"/>
            </w:pPr>
            <w:r>
              <w:t>16.63</w:t>
            </w:r>
            <w:r>
              <w:rPr>
                <w:rFonts w:hint="eastAsia"/>
              </w:rPr>
              <w:t>万元</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覆盖率（</w:t>
            </w:r>
            <w:r>
              <w:t>%</w:t>
            </w:r>
            <w:r>
              <w:rPr>
                <w:rFonts w:hint="eastAsia"/>
              </w:rPr>
              <w:t>）</w:t>
            </w:r>
          </w:p>
        </w:tc>
        <w:tc>
          <w:tcPr>
            <w:tcW w:w="2835" w:type="dxa"/>
            <w:vAlign w:val="center"/>
          </w:tcPr>
          <w:p>
            <w:pPr>
              <w:pStyle w:val="30"/>
            </w:pPr>
            <w:r>
              <w:rPr>
                <w:rFonts w:hint="eastAsia"/>
              </w:rPr>
              <w:t>已发放人数占应发放人群的比率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发放率（</w:t>
            </w:r>
            <w:r>
              <w:t>%</w:t>
            </w:r>
            <w:r>
              <w:rPr>
                <w:rFonts w:hint="eastAsia"/>
              </w:rPr>
              <w:t>）</w:t>
            </w:r>
          </w:p>
        </w:tc>
        <w:tc>
          <w:tcPr>
            <w:tcW w:w="2835" w:type="dxa"/>
            <w:vAlign w:val="center"/>
          </w:tcPr>
          <w:p>
            <w:pPr>
              <w:pStyle w:val="30"/>
            </w:pPr>
            <w:r>
              <w:rPr>
                <w:rFonts w:hint="eastAsia"/>
              </w:rPr>
              <w:t>实际发放的金额占计划发放金额的比率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人员发放津贴及时率</w:t>
            </w:r>
          </w:p>
        </w:tc>
        <w:tc>
          <w:tcPr>
            <w:tcW w:w="2835" w:type="dxa"/>
            <w:vAlign w:val="center"/>
          </w:tcPr>
          <w:p>
            <w:pPr>
              <w:pStyle w:val="30"/>
            </w:pPr>
            <w:r>
              <w:rPr>
                <w:rFonts w:hint="eastAsia"/>
              </w:rPr>
              <w:t>人员发放津贴及时率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人员年度考核合格率（</w:t>
            </w:r>
            <w:r>
              <w:t>%</w:t>
            </w:r>
            <w:r>
              <w:rPr>
                <w:rFonts w:hint="eastAsia"/>
              </w:rPr>
              <w:t>）</w:t>
            </w:r>
          </w:p>
        </w:tc>
        <w:tc>
          <w:tcPr>
            <w:tcW w:w="2835" w:type="dxa"/>
            <w:vAlign w:val="center"/>
          </w:tcPr>
          <w:p>
            <w:pPr>
              <w:pStyle w:val="30"/>
            </w:pPr>
            <w:r>
              <w:rPr>
                <w:rFonts w:hint="eastAsia"/>
              </w:rPr>
              <w:t>人员年度考核合格率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人员满意度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年县城标线施划绩效目标表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了维护县城的交通秩序</w:t>
            </w:r>
            <w:r>
              <w:t>,</w:t>
            </w:r>
            <w:r>
              <w:rPr>
                <w:rFonts w:hint="eastAsia"/>
              </w:rPr>
              <w:t>更好优交通</w:t>
            </w:r>
            <w:r>
              <w:t>,</w:t>
            </w:r>
            <w:r>
              <w:rPr>
                <w:rFonts w:hint="eastAsia"/>
              </w:rPr>
              <w:t>提高车辆、行人通行率</w:t>
            </w:r>
            <w:r>
              <w:t>,</w:t>
            </w:r>
            <w:r>
              <w:rPr>
                <w:rFonts w:hint="eastAsia"/>
              </w:rPr>
              <w:t>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t>2021</w:t>
            </w:r>
            <w:r>
              <w:rPr>
                <w:rFonts w:hint="eastAsia"/>
              </w:rPr>
              <w:t>年县城标线施划项目</w:t>
            </w:r>
          </w:p>
        </w:tc>
        <w:tc>
          <w:tcPr>
            <w:tcW w:w="2835" w:type="dxa"/>
            <w:vAlign w:val="center"/>
          </w:tcPr>
          <w:p>
            <w:pPr>
              <w:pStyle w:val="30"/>
            </w:pPr>
            <w:r>
              <w:rPr>
                <w:rFonts w:hint="eastAsia"/>
              </w:rPr>
              <w:t>施划项目费用</w:t>
            </w:r>
            <w:r>
              <w:t>70</w:t>
            </w:r>
            <w:r>
              <w:rPr>
                <w:rFonts w:hint="eastAsia"/>
              </w:rPr>
              <w:t>万元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冷喷器面积</w:t>
            </w:r>
          </w:p>
        </w:tc>
        <w:tc>
          <w:tcPr>
            <w:tcW w:w="2835" w:type="dxa"/>
            <w:vAlign w:val="center"/>
          </w:tcPr>
          <w:p>
            <w:pPr>
              <w:pStyle w:val="30"/>
            </w:pPr>
            <w:r>
              <w:rPr>
                <w:rFonts w:hint="eastAsia"/>
              </w:rPr>
              <w:t>冷喷器面积</w:t>
            </w:r>
            <w:r>
              <w:t>14622.06</w:t>
            </w:r>
            <w:r>
              <w:rPr>
                <w:rFonts w:hint="eastAsia"/>
              </w:rPr>
              <w:t>平方米</w:t>
            </w:r>
          </w:p>
        </w:tc>
        <w:tc>
          <w:tcPr>
            <w:tcW w:w="2551" w:type="dxa"/>
            <w:vAlign w:val="center"/>
          </w:tcPr>
          <w:p>
            <w:pPr>
              <w:pStyle w:val="30"/>
            </w:pPr>
            <w:r>
              <w:rPr>
                <w:rFonts w:hint="eastAsia"/>
              </w:rPr>
              <w:t>≥</w:t>
            </w:r>
            <w:r>
              <w:t>14622.06</w:t>
            </w:r>
            <w:r>
              <w:rPr>
                <w:rFonts w:hint="eastAsia"/>
              </w:rPr>
              <w:t>㎡</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t>2021</w:t>
            </w:r>
            <w:r>
              <w:rPr>
                <w:rFonts w:hint="eastAsia"/>
              </w:rPr>
              <w:t>年县城标线施划项目成本</w:t>
            </w:r>
          </w:p>
        </w:tc>
        <w:tc>
          <w:tcPr>
            <w:tcW w:w="2835" w:type="dxa"/>
            <w:vAlign w:val="center"/>
          </w:tcPr>
          <w:p>
            <w:pPr>
              <w:pStyle w:val="30"/>
            </w:pPr>
            <w:r>
              <w:rPr>
                <w:rFonts w:hint="eastAsia"/>
              </w:rPr>
              <w:t>施划项目总成本</w:t>
            </w:r>
            <w:r>
              <w:t>70</w:t>
            </w:r>
            <w:r>
              <w:rPr>
                <w:rFonts w:hint="eastAsia"/>
              </w:rPr>
              <w:t>万元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全县车辆违法数量比上年同期减少的比率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服务对象满意度（</w:t>
            </w:r>
            <w:r>
              <w:t>%</w:t>
            </w:r>
            <w:r>
              <w:rPr>
                <w:rFonts w:hint="eastAsia"/>
              </w:rPr>
              <w:t>）</w:t>
            </w:r>
          </w:p>
        </w:tc>
        <w:tc>
          <w:tcPr>
            <w:tcW w:w="2835" w:type="dxa"/>
            <w:vAlign w:val="center"/>
          </w:tcPr>
          <w:p>
            <w:pPr>
              <w:pStyle w:val="30"/>
            </w:pPr>
            <w:r>
              <w:rPr>
                <w:rFonts w:hint="eastAsia"/>
              </w:rPr>
              <w:t>通过问卷调查群众满意度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问卷调查</w:t>
            </w:r>
          </w:p>
        </w:tc>
      </w:tr>
    </w:tbl>
    <w:p>
      <w:pPr>
        <w:pStyle w:val="28"/>
      </w:pPr>
    </w:p>
    <w:p>
      <w:pPr>
        <w:pStyle w:val="28"/>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隆尧县交警大队货车右行标牌绩效目标表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提升交通品质，规范货车行驶，减少交通事故发生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新增货车右行标牌</w:t>
            </w:r>
          </w:p>
        </w:tc>
        <w:tc>
          <w:tcPr>
            <w:tcW w:w="2835" w:type="dxa"/>
            <w:vAlign w:val="center"/>
          </w:tcPr>
          <w:p>
            <w:pPr>
              <w:pStyle w:val="30"/>
            </w:pPr>
            <w:r>
              <w:rPr>
                <w:rFonts w:hint="eastAsia"/>
              </w:rPr>
              <w:t>新增货车右行标牌</w:t>
            </w:r>
            <w:r>
              <w:t>7</w:t>
            </w:r>
            <w:r>
              <w:rPr>
                <w:rFonts w:hint="eastAsia"/>
              </w:rPr>
              <w:t>套</w:t>
            </w:r>
          </w:p>
        </w:tc>
        <w:tc>
          <w:tcPr>
            <w:tcW w:w="2551" w:type="dxa"/>
            <w:vAlign w:val="center"/>
          </w:tcPr>
          <w:p>
            <w:pPr>
              <w:pStyle w:val="30"/>
            </w:pPr>
            <w:r>
              <w:t>7</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货车右行标牌成本</w:t>
            </w:r>
          </w:p>
        </w:tc>
        <w:tc>
          <w:tcPr>
            <w:tcW w:w="2835" w:type="dxa"/>
            <w:vAlign w:val="center"/>
          </w:tcPr>
          <w:p>
            <w:pPr>
              <w:pStyle w:val="30"/>
            </w:pPr>
            <w:r>
              <w:rPr>
                <w:rFonts w:hint="eastAsia"/>
              </w:rPr>
              <w:t>货车右行标牌成本</w:t>
            </w:r>
            <w:r>
              <w:t>35</w:t>
            </w:r>
            <w:r>
              <w:rPr>
                <w:rFonts w:hint="eastAsia"/>
              </w:rPr>
              <w:t>万元</w:t>
            </w:r>
          </w:p>
        </w:tc>
        <w:tc>
          <w:tcPr>
            <w:tcW w:w="2551" w:type="dxa"/>
            <w:vAlign w:val="center"/>
          </w:tcPr>
          <w:p>
            <w:pPr>
              <w:pStyle w:val="30"/>
            </w:pPr>
            <w:r>
              <w:t>35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通过调查问卷方式，调查部分群众对货车右行标牌的满意度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隆尧县交警大队新增路口红绿灯项目绩效目标表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规范机动车、行人的交通行为，减少事故发生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安装红绿灯数量</w:t>
            </w:r>
          </w:p>
        </w:tc>
        <w:tc>
          <w:tcPr>
            <w:tcW w:w="2835" w:type="dxa"/>
            <w:vAlign w:val="center"/>
          </w:tcPr>
          <w:p>
            <w:pPr>
              <w:pStyle w:val="30"/>
            </w:pPr>
            <w:r>
              <w:rPr>
                <w:rFonts w:hint="eastAsia"/>
              </w:rPr>
              <w:t>安装红绿灯三套</w:t>
            </w:r>
          </w:p>
        </w:tc>
        <w:tc>
          <w:tcPr>
            <w:tcW w:w="2551" w:type="dxa"/>
            <w:vAlign w:val="center"/>
          </w:tcPr>
          <w:p>
            <w:pPr>
              <w:pStyle w:val="30"/>
            </w:pPr>
            <w:r>
              <w:t>3</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r>
              <w:t xml:space="preserve"> </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r>
              <w:t xml:space="preserve"> </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红绿灯安装总成本</w:t>
            </w:r>
          </w:p>
        </w:tc>
        <w:tc>
          <w:tcPr>
            <w:tcW w:w="2835" w:type="dxa"/>
            <w:vAlign w:val="center"/>
          </w:tcPr>
          <w:p>
            <w:pPr>
              <w:pStyle w:val="30"/>
            </w:pPr>
            <w:r>
              <w:rPr>
                <w:rFonts w:hint="eastAsia"/>
              </w:rPr>
              <w:t>红绿灯安装总成本</w:t>
            </w:r>
            <w:r>
              <w:t>70</w:t>
            </w:r>
            <w:r>
              <w:rPr>
                <w:rFonts w:hint="eastAsia"/>
              </w:rPr>
              <w:t>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路口、主要视频路段监控覆盖及实际使用情况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全省高速公路车辆违法数量比去年同期减少的比率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隆尧县交警大队增设货车右行抓拍及旧卡口改造绩效目标表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维护县城的交通秩序</w:t>
            </w:r>
            <w:r>
              <w:t>,</w:t>
            </w:r>
            <w:r>
              <w:rPr>
                <w:rFonts w:hint="eastAsia"/>
              </w:rPr>
              <w:t>更好优交通</w:t>
            </w:r>
            <w:r>
              <w:t>,</w:t>
            </w:r>
            <w:r>
              <w:rPr>
                <w:rFonts w:hint="eastAsia"/>
              </w:rPr>
              <w:t>提高车辆、行人通行率</w:t>
            </w:r>
            <w:r>
              <w:t>,</w:t>
            </w:r>
            <w:r>
              <w:rPr>
                <w:rFonts w:hint="eastAsia"/>
              </w:rPr>
              <w:t>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新增抓拍监控数量</w:t>
            </w:r>
          </w:p>
        </w:tc>
        <w:tc>
          <w:tcPr>
            <w:tcW w:w="2835" w:type="dxa"/>
            <w:vAlign w:val="center"/>
          </w:tcPr>
          <w:p>
            <w:pPr>
              <w:pStyle w:val="30"/>
            </w:pPr>
            <w:r>
              <w:rPr>
                <w:rFonts w:hint="eastAsia"/>
              </w:rPr>
              <w:t>新增抓拍监控数量</w:t>
            </w:r>
            <w:r>
              <w:t>2</w:t>
            </w:r>
            <w:r>
              <w:rPr>
                <w:rFonts w:hint="eastAsia"/>
              </w:rPr>
              <w:t>套</w:t>
            </w:r>
          </w:p>
        </w:tc>
        <w:tc>
          <w:tcPr>
            <w:tcW w:w="2551" w:type="dxa"/>
            <w:vAlign w:val="center"/>
          </w:tcPr>
          <w:p>
            <w:pPr>
              <w:pStyle w:val="30"/>
            </w:pPr>
            <w:r>
              <w:t>2</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抓拍覆盖率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货车右行抓拍及旧卡口改造成本</w:t>
            </w:r>
          </w:p>
        </w:tc>
        <w:tc>
          <w:tcPr>
            <w:tcW w:w="2835" w:type="dxa"/>
            <w:vAlign w:val="center"/>
          </w:tcPr>
          <w:p>
            <w:pPr>
              <w:pStyle w:val="30"/>
            </w:pPr>
            <w:r>
              <w:rPr>
                <w:rFonts w:hint="eastAsia"/>
              </w:rPr>
              <w:t>货车右行抓拍及卡口改造总成本</w:t>
            </w:r>
            <w:r>
              <w:t>80</w:t>
            </w:r>
            <w:r>
              <w:rPr>
                <w:rFonts w:hint="eastAsia"/>
              </w:rPr>
              <w:t>万元</w:t>
            </w:r>
          </w:p>
        </w:tc>
        <w:tc>
          <w:tcPr>
            <w:tcW w:w="2551" w:type="dxa"/>
            <w:vAlign w:val="center"/>
          </w:tcPr>
          <w:p>
            <w:pPr>
              <w:pStyle w:val="30"/>
            </w:pPr>
            <w:r>
              <w:t>80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路口交通事故数量比去年同期下降的比率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路口车辆违法数量比上年同期减少的比率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隆尧县交通警察大队新增电子警察绩效目标表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目标内容</w:t>
            </w:r>
            <w:r>
              <w:t>1</w:t>
            </w:r>
            <w:r>
              <w:rPr>
                <w:rFonts w:hint="eastAsia"/>
              </w:rPr>
              <w:t>维护良好的道路交通秩序，缓解城市交通压力，规范车辆行人的交通行为</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电子警察安装数量</w:t>
            </w:r>
          </w:p>
        </w:tc>
        <w:tc>
          <w:tcPr>
            <w:tcW w:w="2835" w:type="dxa"/>
            <w:vAlign w:val="center"/>
          </w:tcPr>
          <w:p>
            <w:pPr>
              <w:pStyle w:val="30"/>
            </w:pPr>
            <w:r>
              <w:rPr>
                <w:rFonts w:hint="eastAsia"/>
              </w:rPr>
              <w:t>电子警察安装数量</w:t>
            </w:r>
            <w:r>
              <w:t>27</w:t>
            </w:r>
            <w:r>
              <w:rPr>
                <w:rFonts w:hint="eastAsia"/>
              </w:rPr>
              <w:t>套</w:t>
            </w:r>
          </w:p>
        </w:tc>
        <w:tc>
          <w:tcPr>
            <w:tcW w:w="2551" w:type="dxa"/>
            <w:vAlign w:val="center"/>
          </w:tcPr>
          <w:p>
            <w:pPr>
              <w:pStyle w:val="30"/>
            </w:pPr>
            <w:r>
              <w:t>27</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电子警察路段覆盖率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电子警察安装成本</w:t>
            </w:r>
          </w:p>
        </w:tc>
        <w:tc>
          <w:tcPr>
            <w:tcW w:w="2835" w:type="dxa"/>
            <w:vAlign w:val="center"/>
          </w:tcPr>
          <w:p>
            <w:pPr>
              <w:pStyle w:val="30"/>
            </w:pPr>
            <w:r>
              <w:rPr>
                <w:rFonts w:hint="eastAsia"/>
              </w:rPr>
              <w:t>电子警察安装总成本</w:t>
            </w:r>
            <w:r>
              <w:t>120</w:t>
            </w:r>
            <w:r>
              <w:rPr>
                <w:rFonts w:hint="eastAsia"/>
              </w:rPr>
              <w:t>万</w:t>
            </w:r>
          </w:p>
        </w:tc>
        <w:tc>
          <w:tcPr>
            <w:tcW w:w="2551" w:type="dxa"/>
            <w:vAlign w:val="center"/>
          </w:tcPr>
          <w:p>
            <w:pPr>
              <w:pStyle w:val="30"/>
            </w:pPr>
            <w:r>
              <w:t>120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、协勤工资及保险费绩效目标表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提高协勤人员工作积极性，保障各项工作高质量完成</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协勤人员人数</w:t>
            </w:r>
          </w:p>
        </w:tc>
        <w:tc>
          <w:tcPr>
            <w:tcW w:w="2835" w:type="dxa"/>
            <w:vAlign w:val="center"/>
          </w:tcPr>
          <w:p>
            <w:pPr>
              <w:pStyle w:val="30"/>
            </w:pPr>
            <w:r>
              <w:rPr>
                <w:rFonts w:hint="eastAsia"/>
              </w:rPr>
              <w:t>协勤人员人数</w:t>
            </w:r>
          </w:p>
        </w:tc>
        <w:tc>
          <w:tcPr>
            <w:tcW w:w="2551" w:type="dxa"/>
            <w:vAlign w:val="center"/>
          </w:tcPr>
          <w:p>
            <w:pPr>
              <w:pStyle w:val="30"/>
            </w:pPr>
            <w:r>
              <w:t>87</w:t>
            </w:r>
            <w:r>
              <w:rPr>
                <w:rFonts w:hint="eastAsia"/>
              </w:rPr>
              <w:t>人</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协勤人员工资</w:t>
            </w:r>
          </w:p>
        </w:tc>
        <w:tc>
          <w:tcPr>
            <w:tcW w:w="2835" w:type="dxa"/>
            <w:vAlign w:val="center"/>
          </w:tcPr>
          <w:p>
            <w:pPr>
              <w:pStyle w:val="30"/>
            </w:pPr>
            <w:r>
              <w:rPr>
                <w:rFonts w:hint="eastAsia"/>
              </w:rPr>
              <w:t>协勤人员工资</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出勤率（</w:t>
            </w:r>
            <w:r>
              <w:t>%</w:t>
            </w:r>
            <w:r>
              <w:rPr>
                <w:rFonts w:hint="eastAsia"/>
              </w:rPr>
              <w:t>）</w:t>
            </w:r>
          </w:p>
        </w:tc>
        <w:tc>
          <w:tcPr>
            <w:tcW w:w="2835" w:type="dxa"/>
            <w:vAlign w:val="center"/>
          </w:tcPr>
          <w:p>
            <w:pPr>
              <w:pStyle w:val="30"/>
            </w:pPr>
            <w:r>
              <w:rPr>
                <w:rFonts w:hint="eastAsia"/>
              </w:rPr>
              <w:t>协勤人员出勤比率</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协勤人员劳务成本</w:t>
            </w:r>
          </w:p>
        </w:tc>
        <w:tc>
          <w:tcPr>
            <w:tcW w:w="2835" w:type="dxa"/>
            <w:vAlign w:val="center"/>
          </w:tcPr>
          <w:p>
            <w:pPr>
              <w:pStyle w:val="30"/>
            </w:pPr>
            <w:r>
              <w:rPr>
                <w:rFonts w:hint="eastAsia"/>
              </w:rPr>
              <w:t>协勤人员劳务成本</w:t>
            </w:r>
          </w:p>
        </w:tc>
        <w:tc>
          <w:tcPr>
            <w:tcW w:w="2551" w:type="dxa"/>
            <w:vAlign w:val="center"/>
          </w:tcPr>
          <w:p>
            <w:pPr>
              <w:pStyle w:val="30"/>
            </w:pPr>
            <w:r>
              <w:t>298</w:t>
            </w:r>
            <w:r>
              <w:rPr>
                <w:rFonts w:hint="eastAsia"/>
              </w:rPr>
              <w:t>万元</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协勤人员发放工资及时率</w:t>
            </w:r>
          </w:p>
        </w:tc>
        <w:tc>
          <w:tcPr>
            <w:tcW w:w="2835" w:type="dxa"/>
            <w:vAlign w:val="center"/>
          </w:tcPr>
          <w:p>
            <w:pPr>
              <w:pStyle w:val="30"/>
            </w:pPr>
            <w:r>
              <w:rPr>
                <w:rFonts w:hint="eastAsia"/>
              </w:rPr>
              <w:t>协勤人员发放工资及时率</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人员年度考核合格率</w:t>
            </w:r>
          </w:p>
        </w:tc>
        <w:tc>
          <w:tcPr>
            <w:tcW w:w="2835" w:type="dxa"/>
            <w:vAlign w:val="center"/>
          </w:tcPr>
          <w:p>
            <w:pPr>
              <w:pStyle w:val="30"/>
            </w:pPr>
            <w:r>
              <w:t>2022</w:t>
            </w:r>
            <w:r>
              <w:rPr>
                <w:rFonts w:hint="eastAsia"/>
              </w:rPr>
              <w:t>年度人员考核合格比率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资金使用标准</w:t>
            </w:r>
          </w:p>
        </w:tc>
        <w:tc>
          <w:tcPr>
            <w:tcW w:w="2835" w:type="dxa"/>
            <w:vAlign w:val="center"/>
          </w:tcPr>
          <w:p>
            <w:pPr>
              <w:pStyle w:val="30"/>
            </w:pPr>
            <w:r>
              <w:rPr>
                <w:rFonts w:hint="eastAsia"/>
              </w:rPr>
              <w:t>资金使用标准拨款资金全部用于人员工资及缴纳社保费用</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协勤人员满意度</w:t>
            </w:r>
          </w:p>
        </w:tc>
        <w:tc>
          <w:tcPr>
            <w:tcW w:w="2835" w:type="dxa"/>
            <w:vAlign w:val="center"/>
          </w:tcPr>
          <w:p>
            <w:pPr>
              <w:pStyle w:val="30"/>
            </w:pPr>
            <w:r>
              <w:rPr>
                <w:rFonts w:hint="eastAsia"/>
              </w:rPr>
              <w:t>通过调查问卷调查协勤人员满意度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rPr>
        <w:t>、专项业务经费绩效目标表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维护全县良好的道路交通秩序，缓解城市交通拥堵，提高道路通行能力，提升道路交通秩序管理水平</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成本指标</w:t>
            </w:r>
          </w:p>
        </w:tc>
        <w:tc>
          <w:tcPr>
            <w:tcW w:w="2835" w:type="dxa"/>
            <w:vAlign w:val="center"/>
          </w:tcPr>
          <w:p>
            <w:pPr>
              <w:pStyle w:val="30"/>
            </w:pPr>
            <w:r>
              <w:rPr>
                <w:rFonts w:hint="eastAsia"/>
              </w:rPr>
              <w:t>专项业务经费成本</w:t>
            </w:r>
          </w:p>
        </w:tc>
        <w:tc>
          <w:tcPr>
            <w:tcW w:w="2835" w:type="dxa"/>
            <w:vAlign w:val="center"/>
          </w:tcPr>
          <w:p>
            <w:pPr>
              <w:pStyle w:val="30"/>
            </w:pPr>
            <w:r>
              <w:rPr>
                <w:rFonts w:hint="eastAsia"/>
              </w:rPr>
              <w:t>电费</w:t>
            </w:r>
            <w:r>
              <w:t>41</w:t>
            </w:r>
            <w:r>
              <w:rPr>
                <w:rFonts w:hint="eastAsia"/>
              </w:rPr>
              <w:t>万，取暖费</w:t>
            </w:r>
            <w:r>
              <w:t>6.2</w:t>
            </w:r>
            <w:r>
              <w:rPr>
                <w:rFonts w:hint="eastAsia"/>
              </w:rPr>
              <w:t>万，印刷费</w:t>
            </w:r>
            <w:r>
              <w:t>7</w:t>
            </w:r>
            <w:r>
              <w:rPr>
                <w:rFonts w:hint="eastAsia"/>
              </w:rPr>
              <w:t>万，物业管理</w:t>
            </w:r>
            <w:r>
              <w:t>9.8</w:t>
            </w:r>
            <w:r>
              <w:rPr>
                <w:rFonts w:hint="eastAsia"/>
              </w:rPr>
              <w:t>万，维修维护费</w:t>
            </w:r>
            <w:r>
              <w:t>5</w:t>
            </w:r>
            <w:r>
              <w:rPr>
                <w:rFonts w:hint="eastAsia"/>
              </w:rPr>
              <w:t>万，租赁费</w:t>
            </w:r>
            <w:r>
              <w:t>48</w:t>
            </w:r>
            <w:r>
              <w:rPr>
                <w:rFonts w:hint="eastAsia"/>
              </w:rPr>
              <w:t>万，材料费</w:t>
            </w:r>
            <w:r>
              <w:t>10</w:t>
            </w:r>
            <w:r>
              <w:rPr>
                <w:rFonts w:hint="eastAsia"/>
              </w:rPr>
              <w:t>万，被装购置</w:t>
            </w:r>
            <w:r>
              <w:t>10</w:t>
            </w:r>
            <w:r>
              <w:rPr>
                <w:rFonts w:hint="eastAsia"/>
              </w:rPr>
              <w:t>万，劳务费</w:t>
            </w:r>
            <w:r>
              <w:t>15</w:t>
            </w:r>
            <w:r>
              <w:rPr>
                <w:rFonts w:hint="eastAsia"/>
              </w:rPr>
              <w:t>万，委托业务费</w:t>
            </w:r>
            <w:r>
              <w:t>30</w:t>
            </w:r>
            <w:r>
              <w:rPr>
                <w:rFonts w:hint="eastAsia"/>
              </w:rPr>
              <w:t>万，其他交通费</w:t>
            </w:r>
            <w:r>
              <w:t>40</w:t>
            </w:r>
            <w:r>
              <w:rPr>
                <w:rFonts w:hint="eastAsia"/>
              </w:rPr>
              <w:t>万，其他商品服务费</w:t>
            </w:r>
            <w:r>
              <w:t>28</w:t>
            </w:r>
            <w:r>
              <w:rPr>
                <w:rFonts w:hint="eastAsia"/>
              </w:rPr>
              <w:t>万，办公设备购置</w:t>
            </w:r>
            <w:r>
              <w:t>12</w:t>
            </w:r>
            <w:r>
              <w:rPr>
                <w:rFonts w:hint="eastAsia"/>
              </w:rPr>
              <w:t>万，专用设备购置</w:t>
            </w:r>
            <w:r>
              <w:t>5</w:t>
            </w:r>
            <w:r>
              <w:rPr>
                <w:rFonts w:hint="eastAsia"/>
              </w:rPr>
              <w:t>万，信号灯维修维护费</w:t>
            </w:r>
            <w:r>
              <w:t>1</w:t>
            </w:r>
            <w:r>
              <w:rPr>
                <w:lang w:eastAsia="zh-CN"/>
              </w:rPr>
              <w:t>2</w:t>
            </w:r>
            <w:r>
              <w:rPr>
                <w:rFonts w:hint="eastAsia"/>
              </w:rPr>
              <w:t>万，</w:t>
            </w:r>
            <w:r>
              <w:rPr>
                <w:rFonts w:hint="eastAsia"/>
                <w:lang w:eastAsia="zh-CN"/>
              </w:rPr>
              <w:t>差旅费</w:t>
            </w:r>
            <w:r>
              <w:rPr>
                <w:lang w:eastAsia="zh-CN"/>
              </w:rPr>
              <w:t>1</w:t>
            </w:r>
            <w:r>
              <w:rPr>
                <w:rFonts w:hint="eastAsia"/>
                <w:lang w:eastAsia="zh-CN"/>
              </w:rPr>
              <w:t>万</w:t>
            </w:r>
            <w:r>
              <w:rPr>
                <w:lang w:eastAsia="zh-CN"/>
              </w:rPr>
              <w:t>,</w:t>
            </w:r>
            <w:r>
              <w:rPr>
                <w:rFonts w:hint="eastAsia"/>
              </w:rPr>
              <w:t>共计</w:t>
            </w:r>
            <w:r>
              <w:t>280</w:t>
            </w:r>
            <w:r>
              <w:rPr>
                <w:rFonts w:hint="eastAsia"/>
              </w:rPr>
              <w:t>万元</w:t>
            </w:r>
          </w:p>
        </w:tc>
        <w:tc>
          <w:tcPr>
            <w:tcW w:w="2551" w:type="dxa"/>
            <w:vAlign w:val="center"/>
          </w:tcPr>
          <w:p>
            <w:pPr>
              <w:pStyle w:val="30"/>
            </w:pPr>
            <w:r>
              <w:t>280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巡警警力在县城各路段的分布覆盖情况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路口、主要路段视频监控覆盖率及实际使用情况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其他商品服务</w:t>
            </w:r>
          </w:p>
        </w:tc>
        <w:tc>
          <w:tcPr>
            <w:tcW w:w="2835" w:type="dxa"/>
            <w:vAlign w:val="center"/>
          </w:tcPr>
          <w:p>
            <w:pPr>
              <w:pStyle w:val="30"/>
            </w:pPr>
            <w:r>
              <w:rPr>
                <w:rFonts w:hint="eastAsia"/>
              </w:rPr>
              <w:t>其他商品服务支出</w:t>
            </w:r>
            <w:r>
              <w:t>28</w:t>
            </w:r>
            <w:r>
              <w:rPr>
                <w:rFonts w:hint="eastAsia"/>
              </w:rPr>
              <w:t>万</w:t>
            </w:r>
          </w:p>
        </w:tc>
        <w:tc>
          <w:tcPr>
            <w:tcW w:w="2551" w:type="dxa"/>
            <w:vAlign w:val="center"/>
          </w:tcPr>
          <w:p>
            <w:pPr>
              <w:pStyle w:val="30"/>
            </w:pPr>
            <w:r>
              <w:t>28</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全省交通事故数量比上年同期下降的比率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群众对交通管理工作满意情况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年，隆尧县公安局交通警察大队本级安排政府采购预算</w:t>
      </w:r>
      <w:r>
        <w:rPr>
          <w:rFonts w:eastAsia="方正仿宋_GBK"/>
          <w:color w:val="000000"/>
          <w:sz w:val="28"/>
        </w:rPr>
        <w:t>61.88</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8674" w:type="dxa"/>
            <w:gridSpan w:val="9"/>
            <w:tcBorders>
              <w:top w:val="single" w:color="FFFFFF" w:sz="6" w:space="0"/>
              <w:left w:val="single" w:color="FFFFFF" w:sz="6" w:space="0"/>
              <w:right w:val="single" w:color="FFFFFF" w:sz="6" w:space="0"/>
            </w:tcBorders>
            <w:vAlign w:val="center"/>
          </w:tcPr>
          <w:p>
            <w:pPr>
              <w:pStyle w:val="3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rPr>
                <w:rFonts w:hint="eastAsia"/>
              </w:rPr>
              <w:t>合</w:t>
            </w:r>
            <w:r>
              <w:t xml:space="preserve">  </w:t>
            </w:r>
            <w:r>
              <w:rPr>
                <w:rFonts w:hint="eastAsia"/>
              </w:rPr>
              <w:t>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61.88</w:t>
            </w:r>
          </w:p>
        </w:tc>
        <w:tc>
          <w:tcPr>
            <w:tcW w:w="964" w:type="dxa"/>
            <w:vAlign w:val="center"/>
          </w:tcPr>
          <w:p>
            <w:pPr>
              <w:pStyle w:val="19"/>
            </w:pPr>
            <w:r>
              <w:t>61.88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rPr>
                <w:rFonts w:hint="eastAsia"/>
              </w:rPr>
              <w:t>隆尧县公安局交通警察大队本级小计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61.88</w:t>
            </w:r>
          </w:p>
        </w:tc>
        <w:tc>
          <w:tcPr>
            <w:tcW w:w="964" w:type="dxa"/>
            <w:vAlign w:val="center"/>
          </w:tcPr>
          <w:p>
            <w:pPr>
              <w:pStyle w:val="19"/>
            </w:pPr>
            <w:r>
              <w:t>61.88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2022</w:t>
            </w:r>
            <w:r>
              <w:rPr>
                <w:rFonts w:hint="eastAsia"/>
              </w:rPr>
              <w:t>年度警车更新</w:t>
            </w:r>
          </w:p>
        </w:tc>
        <w:tc>
          <w:tcPr>
            <w:tcW w:w="964" w:type="dxa"/>
            <w:vAlign w:val="center"/>
          </w:tcPr>
          <w:p>
            <w:pPr>
              <w:pStyle w:val="15"/>
            </w:pPr>
            <w:r>
              <w:t>30.00</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1</w:t>
            </w:r>
          </w:p>
        </w:tc>
        <w:tc>
          <w:tcPr>
            <w:tcW w:w="850" w:type="dxa"/>
            <w:vAlign w:val="center"/>
          </w:tcPr>
          <w:p>
            <w:pPr>
              <w:pStyle w:val="15"/>
            </w:pPr>
            <w:r>
              <w:t>11.00</w:t>
            </w:r>
          </w:p>
        </w:tc>
        <w:tc>
          <w:tcPr>
            <w:tcW w:w="964" w:type="dxa"/>
            <w:vAlign w:val="center"/>
          </w:tcPr>
          <w:p>
            <w:pPr>
              <w:pStyle w:val="15"/>
            </w:pPr>
            <w:r>
              <w:t>11.00</w:t>
            </w:r>
          </w:p>
        </w:tc>
        <w:tc>
          <w:tcPr>
            <w:tcW w:w="964" w:type="dxa"/>
            <w:vAlign w:val="center"/>
          </w:tcPr>
          <w:p>
            <w:pPr>
              <w:pStyle w:val="15"/>
            </w:pPr>
            <w:r>
              <w:t>11.00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2022</w:t>
            </w:r>
            <w:r>
              <w:rPr>
                <w:rFonts w:hint="eastAsia"/>
              </w:rPr>
              <w:t>年度警车更新</w:t>
            </w:r>
          </w:p>
        </w:tc>
        <w:tc>
          <w:tcPr>
            <w:tcW w:w="964" w:type="dxa"/>
            <w:vAlign w:val="center"/>
          </w:tcPr>
          <w:p>
            <w:pPr>
              <w:pStyle w:val="15"/>
            </w:pPr>
            <w:r>
              <w:t>30.00</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2</w:t>
            </w:r>
          </w:p>
        </w:tc>
        <w:tc>
          <w:tcPr>
            <w:tcW w:w="850" w:type="dxa"/>
            <w:vAlign w:val="center"/>
          </w:tcPr>
          <w:p>
            <w:pPr>
              <w:pStyle w:val="15"/>
            </w:pPr>
            <w:r>
              <w:t>9.50</w:t>
            </w:r>
          </w:p>
        </w:tc>
        <w:tc>
          <w:tcPr>
            <w:tcW w:w="964" w:type="dxa"/>
            <w:vAlign w:val="center"/>
          </w:tcPr>
          <w:p>
            <w:pPr>
              <w:pStyle w:val="15"/>
            </w:pPr>
            <w:r>
              <w:t>19.00</w:t>
            </w:r>
          </w:p>
        </w:tc>
        <w:tc>
          <w:tcPr>
            <w:tcW w:w="964" w:type="dxa"/>
            <w:vAlign w:val="center"/>
          </w:tcPr>
          <w:p>
            <w:pPr>
              <w:pStyle w:val="15"/>
            </w:pPr>
            <w:r>
              <w:t>19.00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rPr>
              <w:t>冀财政法</w:t>
            </w:r>
            <w:r>
              <w:t>[2021]62</w:t>
            </w:r>
            <w:r>
              <w:rPr>
                <w:rFonts w:hint="eastAsia"/>
              </w:rPr>
              <w:t>号</w:t>
            </w:r>
            <w:r>
              <w:t>/</w:t>
            </w:r>
            <w:r>
              <w:rPr>
                <w:rFonts w:hint="eastAsia"/>
              </w:rPr>
              <w:t>提前下达</w:t>
            </w:r>
            <w:r>
              <w:t>2022</w:t>
            </w:r>
            <w:r>
              <w:rPr>
                <w:rFonts w:hint="eastAsia"/>
              </w:rPr>
              <w:t>年中央政法纪检监察转移支付资金（办案支出</w:t>
            </w:r>
            <w:r>
              <w:t>—</w:t>
            </w:r>
            <w:r>
              <w:rPr>
                <w:rFonts w:hint="eastAsia"/>
              </w:rPr>
              <w:t>装备）</w:t>
            </w:r>
          </w:p>
        </w:tc>
        <w:tc>
          <w:tcPr>
            <w:tcW w:w="964" w:type="dxa"/>
            <w:vAlign w:val="center"/>
          </w:tcPr>
          <w:p>
            <w:pPr>
              <w:pStyle w:val="15"/>
            </w:pPr>
            <w:r>
              <w:t>49.63</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2</w:t>
            </w:r>
          </w:p>
        </w:tc>
        <w:tc>
          <w:tcPr>
            <w:tcW w:w="850" w:type="dxa"/>
            <w:vAlign w:val="center"/>
          </w:tcPr>
          <w:p>
            <w:pPr>
              <w:pStyle w:val="15"/>
            </w:pPr>
            <w:r>
              <w:t>11.14</w:t>
            </w:r>
          </w:p>
        </w:tc>
        <w:tc>
          <w:tcPr>
            <w:tcW w:w="964" w:type="dxa"/>
            <w:vAlign w:val="center"/>
          </w:tcPr>
          <w:p>
            <w:pPr>
              <w:pStyle w:val="15"/>
            </w:pPr>
            <w:r>
              <w:t>22.28</w:t>
            </w:r>
          </w:p>
        </w:tc>
        <w:tc>
          <w:tcPr>
            <w:tcW w:w="964" w:type="dxa"/>
            <w:vAlign w:val="center"/>
          </w:tcPr>
          <w:p>
            <w:pPr>
              <w:pStyle w:val="15"/>
            </w:pPr>
            <w:r>
              <w:t>22.28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rPr>
              <w:t>冀财政法</w:t>
            </w:r>
            <w:r>
              <w:t>[2021]62</w:t>
            </w:r>
            <w:r>
              <w:rPr>
                <w:rFonts w:hint="eastAsia"/>
              </w:rPr>
              <w:t>号</w:t>
            </w:r>
            <w:r>
              <w:t>/</w:t>
            </w:r>
            <w:r>
              <w:rPr>
                <w:rFonts w:hint="eastAsia"/>
              </w:rPr>
              <w:t>提前下达</w:t>
            </w:r>
            <w:r>
              <w:t>2022</w:t>
            </w:r>
            <w:r>
              <w:rPr>
                <w:rFonts w:hint="eastAsia"/>
              </w:rPr>
              <w:t>年中央政法纪检监察转移支付资金（办案支出</w:t>
            </w:r>
            <w:r>
              <w:t>—</w:t>
            </w:r>
            <w:r>
              <w:rPr>
                <w:rFonts w:hint="eastAsia"/>
              </w:rPr>
              <w:t>装备）</w:t>
            </w:r>
          </w:p>
        </w:tc>
        <w:tc>
          <w:tcPr>
            <w:tcW w:w="964" w:type="dxa"/>
            <w:vAlign w:val="center"/>
          </w:tcPr>
          <w:p>
            <w:pPr>
              <w:pStyle w:val="15"/>
            </w:pPr>
            <w:r>
              <w:t>49.63</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1</w:t>
            </w:r>
          </w:p>
        </w:tc>
        <w:tc>
          <w:tcPr>
            <w:tcW w:w="850" w:type="dxa"/>
            <w:vAlign w:val="center"/>
          </w:tcPr>
          <w:p>
            <w:pPr>
              <w:pStyle w:val="15"/>
            </w:pPr>
            <w:r>
              <w:t>9.60</w:t>
            </w:r>
          </w:p>
        </w:tc>
        <w:tc>
          <w:tcPr>
            <w:tcW w:w="964" w:type="dxa"/>
            <w:vAlign w:val="center"/>
          </w:tcPr>
          <w:p>
            <w:pPr>
              <w:pStyle w:val="15"/>
            </w:pPr>
            <w:r>
              <w:t>9.60</w:t>
            </w:r>
          </w:p>
        </w:tc>
        <w:tc>
          <w:tcPr>
            <w:tcW w:w="964" w:type="dxa"/>
            <w:vAlign w:val="center"/>
          </w:tcPr>
          <w:p>
            <w:pPr>
              <w:pStyle w:val="15"/>
            </w:pPr>
            <w:r>
              <w:t>9.60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隆尧县公安局交通警察大队本级上年末固定资产金额为</w:t>
      </w:r>
      <w:r>
        <w:rPr>
          <w:rFonts w:eastAsia="方正仿宋_GBK"/>
          <w:color w:val="000000"/>
          <w:sz w:val="28"/>
        </w:rPr>
        <w:t>399.80</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61.88</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313001</w:t>
            </w:r>
            <w:r>
              <w:rPr>
                <w:rFonts w:hint="eastAsia"/>
              </w:rPr>
              <w:t>隆尧县公安局交通警察大队本级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399.80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r>
              <w:t>2842</w:t>
            </w:r>
          </w:p>
        </w:tc>
        <w:tc>
          <w:tcPr>
            <w:tcW w:w="2835" w:type="dxa"/>
            <w:vAlign w:val="center"/>
          </w:tcPr>
          <w:p>
            <w:pPr>
              <w:pStyle w:val="15"/>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r>
              <w:t>2842</w:t>
            </w:r>
          </w:p>
        </w:tc>
        <w:tc>
          <w:tcPr>
            <w:tcW w:w="2835" w:type="dxa"/>
            <w:vAlign w:val="center"/>
          </w:tcPr>
          <w:p>
            <w:pPr>
              <w:pStyle w:val="15"/>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20</w:t>
            </w:r>
          </w:p>
        </w:tc>
        <w:tc>
          <w:tcPr>
            <w:tcW w:w="2835" w:type="dxa"/>
            <w:vAlign w:val="center"/>
          </w:tcPr>
          <w:p>
            <w:pPr>
              <w:pStyle w:val="15"/>
            </w:pPr>
            <w:r>
              <w:t>213.80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县级</w:t>
      </w:r>
      <w:r>
        <w:rPr>
          <w:rFonts w:hint="eastAsia" w:eastAsia="方正仿宋_GBK"/>
          <w:color w:val="000000"/>
          <w:sz w:val="28"/>
        </w:rPr>
        <w:t>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县级</w:t>
      </w:r>
      <w:r>
        <w:rPr>
          <w:rFonts w:hint="eastAsia" w:eastAsia="方正仿宋_GBK"/>
          <w:color w:val="000000"/>
          <w:sz w:val="28"/>
        </w:rPr>
        <w:t>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bookmarkStart w:id="1" w:name="_GoBack"/>
      <w:bookmarkEnd w:id="1"/>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2N2NiYzNlMWE2YjdkZTY5YTExYjRkNmUyZGY4YzgifQ=="/>
  </w:docVars>
  <w:rsids>
    <w:rsidRoot w:val="008D25D4"/>
    <w:rsid w:val="00252A6D"/>
    <w:rsid w:val="00490BEA"/>
    <w:rsid w:val="008D25D4"/>
    <w:rsid w:val="00BA290F"/>
    <w:rsid w:val="00CB2B1D"/>
    <w:rsid w:val="06944C07"/>
    <w:rsid w:val="09650BE8"/>
    <w:rsid w:val="14E60A37"/>
    <w:rsid w:val="5B020242"/>
    <w:rsid w:val="68C01FC8"/>
    <w:rsid w:val="714B2D1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8"/>
    <w:uiPriority w:val="99"/>
    <w:pPr>
      <w:tabs>
        <w:tab w:val="center" w:pos="4153"/>
        <w:tab w:val="right" w:pos="8306"/>
      </w:tabs>
      <w:snapToGrid w:val="0"/>
    </w:pPr>
    <w:rPr>
      <w:sz w:val="18"/>
      <w:szCs w:val="18"/>
    </w:rPr>
  </w:style>
  <w:style w:type="paragraph" w:styleId="4">
    <w:name w:val="header"/>
    <w:basedOn w:val="1"/>
    <w:link w:val="37"/>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uiPriority w:val="99"/>
    <w:pPr>
      <w:ind w:left="240"/>
    </w:pPr>
  </w:style>
  <w:style w:type="table" w:styleId="9">
    <w:name w:val="Table Grid"/>
    <w:basedOn w:val="8"/>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uiPriority w:val="99"/>
    <w:pPr>
      <w:jc w:val="center"/>
    </w:pPr>
    <w:rPr>
      <w:rFonts w:ascii="方正小标宋_GBK" w:hAnsi="方正小标宋_GBK" w:eastAsia="方正小标宋_GBK" w:cs="方正小标宋_GBK"/>
    </w:rPr>
  </w:style>
  <w:style w:type="paragraph" w:customStyle="1" w:styleId="13">
    <w:name w:val="单元格样式20"/>
    <w:basedOn w:val="1"/>
    <w:uiPriority w:val="99"/>
    <w:rPr>
      <w:rFonts w:ascii="方正小标宋_GBK" w:hAnsi="方正小标宋_GBK" w:eastAsia="方正小标宋_GBK" w:cs="方正小标宋_GBK"/>
    </w:rPr>
  </w:style>
  <w:style w:type="paragraph" w:customStyle="1" w:styleId="14">
    <w:name w:val="单元格样式1"/>
    <w:basedOn w:val="1"/>
    <w:uiPriority w:val="99"/>
    <w:pPr>
      <w:jc w:val="center"/>
    </w:pPr>
    <w:rPr>
      <w:rFonts w:ascii="方正书宋_GBK" w:hAnsi="方正书宋_GBK" w:eastAsia="方正书宋_GBK" w:cs="方正书宋_GBK"/>
      <w:b/>
      <w:sz w:val="21"/>
    </w:rPr>
  </w:style>
  <w:style w:type="paragraph" w:customStyle="1" w:styleId="15">
    <w:name w:val="单元格样式4"/>
    <w:basedOn w:val="1"/>
    <w:uiPriority w:val="99"/>
    <w:pPr>
      <w:jc w:val="right"/>
    </w:pPr>
    <w:rPr>
      <w:rFonts w:ascii="方正书宋_GBK" w:hAnsi="方正书宋_GBK" w:eastAsia="方正书宋_GBK" w:cs="方正书宋_GBK"/>
      <w:sz w:val="21"/>
    </w:rPr>
  </w:style>
  <w:style w:type="paragraph" w:customStyle="1" w:styleId="16">
    <w:name w:val="单元格样式2"/>
    <w:basedOn w:val="1"/>
    <w:uiPriority w:val="99"/>
    <w:rPr>
      <w:rFonts w:ascii="方正书宋_GBK" w:hAnsi="方正书宋_GBK" w:eastAsia="方正书宋_GBK" w:cs="方正书宋_GBK"/>
      <w:sz w:val="21"/>
    </w:rPr>
  </w:style>
  <w:style w:type="paragraph" w:customStyle="1" w:styleId="17">
    <w:name w:val="单元格样式3"/>
    <w:basedOn w:val="1"/>
    <w:uiPriority w:val="99"/>
    <w:pPr>
      <w:jc w:val="center"/>
    </w:pPr>
    <w:rPr>
      <w:rFonts w:ascii="方正书宋_GBK" w:hAnsi="方正书宋_GBK" w:eastAsia="方正书宋_GBK" w:cs="方正书宋_GBK"/>
      <w:sz w:val="21"/>
    </w:rPr>
  </w:style>
  <w:style w:type="paragraph" w:customStyle="1" w:styleId="18">
    <w:name w:val="单元格样式6"/>
    <w:basedOn w:val="1"/>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uiPriority w:val="99"/>
    <w:rPr>
      <w:rFonts w:ascii="方正书宋_GBK" w:hAnsi="方正书宋_GBK" w:eastAsia="方正书宋_GBK" w:cs="方正书宋_GBK"/>
      <w:b/>
      <w:sz w:val="21"/>
    </w:rPr>
  </w:style>
  <w:style w:type="paragraph" w:customStyle="1" w:styleId="21">
    <w:name w:val="插入文本样式-插入部门职责文件"/>
    <w:basedOn w:val="1"/>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5">
    <w:name w:val="插入文本样式-插入总体目标文件"/>
    <w:basedOn w:val="1"/>
    <w:uiPriority w:val="99"/>
    <w:pPr>
      <w:spacing w:line="500" w:lineRule="exact"/>
      <w:ind w:firstLine="560"/>
    </w:pPr>
    <w:rPr>
      <w:rFonts w:eastAsia="方正仿宋_GBK"/>
      <w:sz w:val="28"/>
    </w:rPr>
  </w:style>
  <w:style w:type="paragraph" w:customStyle="1" w:styleId="26">
    <w:name w:val="插入文本样式-插入职责分类绩效目标文件"/>
    <w:basedOn w:val="1"/>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8">
    <w:name w:val="Normal_9824d69c-623b-470e-8747-6f60bc801fe7"/>
    <w:qFormat/>
    <w:uiPriority w:val="99"/>
    <w:rPr>
      <w:rFonts w:ascii="Times New Roman" w:hAnsi="Times New Roman" w:eastAsia="宋体" w:cs="Times New Roman"/>
      <w:kern w:val="0"/>
      <w:sz w:val="24"/>
      <w:szCs w:val="24"/>
      <w:lang w:val="en-US" w:eastAsia="uk-UA" w:bidi="ar-SA"/>
    </w:rPr>
  </w:style>
  <w:style w:type="paragraph" w:customStyle="1" w:styleId="29">
    <w:name w:val="单元格样式1_a0c25603-418e-4b89-b9c7-7fd682c5cbfa"/>
    <w:basedOn w:val="1"/>
    <w:qFormat/>
    <w:uiPriority w:val="99"/>
    <w:pPr>
      <w:jc w:val="center"/>
    </w:pPr>
    <w:rPr>
      <w:rFonts w:ascii="方正书宋_GBK" w:hAnsi="方正书宋_GBK" w:eastAsia="方正书宋_GBK" w:cs="方正书宋_GBK"/>
      <w:b/>
      <w:sz w:val="21"/>
    </w:rPr>
  </w:style>
  <w:style w:type="paragraph" w:customStyle="1" w:styleId="30">
    <w:name w:val="单元格样式2_d85de5c3-fa8c-4ef0-8e48-336c7c0d47a6"/>
    <w:basedOn w:val="1"/>
    <w:qFormat/>
    <w:uiPriority w:val="99"/>
    <w:rPr>
      <w:rFonts w:ascii="方正书宋_GBK" w:hAnsi="方正书宋_GBK" w:eastAsia="方正书宋_GBK" w:cs="方正书宋_GBK"/>
      <w:sz w:val="21"/>
    </w:rPr>
  </w:style>
  <w:style w:type="paragraph" w:customStyle="1" w:styleId="31">
    <w:name w:val="单元格样式3_373ca91b-2a2e-422c-a0a0-1b30bd4f5bde"/>
    <w:basedOn w:val="1"/>
    <w:qFormat/>
    <w:uiPriority w:val="99"/>
    <w:pPr>
      <w:jc w:val="center"/>
    </w:pPr>
    <w:rPr>
      <w:rFonts w:ascii="方正书宋_GBK" w:hAnsi="方正书宋_GBK" w:eastAsia="方正书宋_GBK" w:cs="方正书宋_GBK"/>
      <w:sz w:val="21"/>
    </w:rPr>
  </w:style>
  <w:style w:type="paragraph" w:customStyle="1" w:styleId="32">
    <w:name w:val="单元格样式23"/>
    <w:basedOn w:val="1"/>
    <w:qFormat/>
    <w:uiPriority w:val="99"/>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99"/>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7">
    <w:name w:val="Header Char"/>
    <w:basedOn w:val="10"/>
    <w:link w:val="4"/>
    <w:semiHidden/>
    <w:qFormat/>
    <w:uiPriority w:val="99"/>
    <w:rPr>
      <w:kern w:val="0"/>
      <w:sz w:val="18"/>
      <w:szCs w:val="18"/>
      <w:lang w:eastAsia="uk-UA"/>
    </w:rPr>
  </w:style>
  <w:style w:type="character" w:customStyle="1" w:styleId="38">
    <w:name w:val="Footer Char"/>
    <w:basedOn w:val="10"/>
    <w:link w:val="3"/>
    <w:semiHidden/>
    <w:qFormat/>
    <w:uiPriority w:val="99"/>
    <w:rPr>
      <w:kern w:val="0"/>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theme/theme1.xml" Type="http://schemas.openxmlformats.org/officeDocument/2006/relationships/theme"/><Relationship Id="rId12"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38</Pages>
  <Words>15169</Words>
  <Characters>17457</Characters>
  <Lines>0</Lines>
  <Paragraphs>0</Paragraphs>
  <TotalTime>34</TotalTime>
  <ScaleCrop>false</ScaleCrop>
  <LinksUpToDate>false</LinksUpToDate>
  <CharactersWithSpaces>17682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2022-02-15T10:55:00Z</dcterms:created>
  <dc:creator>len</dc:creator>
  <cp:lastModifiedBy>R。</cp:lastModifiedBy>
  <dcterms:modified xsi:type="dcterms:W3CDTF">2023-09-05T02:00:50Z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FC92C821566B4BC78BC358E4F8D9BC03_13</vt:lpwstr>
  </property>
</Properties>
</file>