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3"/>
      </w:pPr>
      <w:bookmarkStart w:id="0" w:name="_Toc_4_4_0000000019"/>
      <w:r>
        <w:rPr>
          <w:rFonts w:ascii="方正小标宋_GBK" w:hAnsi="方正小标宋_GBK" w:eastAsia="方正小标宋_GBK" w:cs="方正小标宋_GBK"/>
          <w:color w:val="000000"/>
          <w:sz w:val="44"/>
        </w:rPr>
        <w:t>隆尧县市场监督管理局本级收支预算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2335.04</w:t>
            </w:r>
          </w:p>
        </w:tc>
        <w:tc>
          <w:tcPr>
            <w:tcW w:w="4535" w:type="dxa"/>
            <w:vAlign w:val="center"/>
          </w:tcPr>
          <w:p>
            <w:pPr>
              <w:pStyle w:val="12"/>
            </w:pPr>
            <w:r>
              <w:t>一、一般公共服务支出</w:t>
            </w:r>
          </w:p>
        </w:tc>
        <w:tc>
          <w:tcPr>
            <w:tcW w:w="2126" w:type="dxa"/>
            <w:vAlign w:val="center"/>
          </w:tcPr>
          <w:p>
            <w:pPr>
              <w:pStyle w:val="11"/>
            </w:pPr>
            <w:r>
              <w:t>1947.72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2335.04</w:t>
            </w:r>
          </w:p>
        </w:tc>
        <w:tc>
          <w:tcPr>
            <w:tcW w:w="4535" w:type="dxa"/>
            <w:vAlign w:val="center"/>
          </w:tcPr>
          <w:p>
            <w:pPr>
              <w:pStyle w:val="14"/>
            </w:pPr>
            <w:r>
              <w:t>本年支出合计</w:t>
            </w:r>
          </w:p>
        </w:tc>
        <w:tc>
          <w:tcPr>
            <w:tcW w:w="2126" w:type="dxa"/>
            <w:vAlign w:val="center"/>
          </w:tcPr>
          <w:p>
            <w:pPr>
              <w:pStyle w:val="15"/>
            </w:pPr>
            <w:r>
              <w:t>2335.04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2335.04</w:t>
            </w:r>
          </w:p>
        </w:tc>
        <w:tc>
          <w:tcPr>
            <w:tcW w:w="4535" w:type="dxa"/>
            <w:vAlign w:val="center"/>
          </w:tcPr>
          <w:p>
            <w:pPr>
              <w:pStyle w:val="14"/>
            </w:pPr>
            <w:r>
              <w:t>支出总计</w:t>
            </w:r>
          </w:p>
        </w:tc>
        <w:tc>
          <w:tcPr>
            <w:tcW w:w="2126" w:type="dxa"/>
            <w:vAlign w:val="center"/>
          </w:tcPr>
          <w:p>
            <w:pPr>
              <w:pStyle w:val="15"/>
            </w:pPr>
            <w:r>
              <w:t>2335.04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2335.04</w:t>
            </w:r>
          </w:p>
        </w:tc>
        <w:tc>
          <w:tcPr>
            <w:tcW w:w="1134" w:type="dxa"/>
            <w:vAlign w:val="center"/>
          </w:tcPr>
          <w:p>
            <w:pPr>
              <w:pStyle w:val="15"/>
            </w:pPr>
            <w:r>
              <w:t>2335.04</w:t>
            </w:r>
          </w:p>
        </w:tc>
        <w:tc>
          <w:tcPr>
            <w:tcW w:w="1134" w:type="dxa"/>
            <w:vAlign w:val="center"/>
          </w:tcPr>
          <w:p>
            <w:pPr>
              <w:pStyle w:val="15"/>
            </w:pPr>
            <w:r>
              <w:t>2335.04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1947.72</w:t>
            </w:r>
          </w:p>
        </w:tc>
        <w:tc>
          <w:tcPr>
            <w:tcW w:w="1134" w:type="dxa"/>
            <w:vAlign w:val="center"/>
          </w:tcPr>
          <w:p>
            <w:pPr>
              <w:pStyle w:val="11"/>
            </w:pPr>
            <w:r>
              <w:t>1947.72</w:t>
            </w:r>
          </w:p>
        </w:tc>
        <w:tc>
          <w:tcPr>
            <w:tcW w:w="1134" w:type="dxa"/>
            <w:vAlign w:val="center"/>
          </w:tcPr>
          <w:p>
            <w:pPr>
              <w:pStyle w:val="11"/>
            </w:pPr>
            <w:r>
              <w:t>1947.72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1947.72</w:t>
            </w:r>
          </w:p>
        </w:tc>
        <w:tc>
          <w:tcPr>
            <w:tcW w:w="1134" w:type="dxa"/>
            <w:vAlign w:val="center"/>
          </w:tcPr>
          <w:p>
            <w:pPr>
              <w:pStyle w:val="11"/>
            </w:pPr>
            <w:r>
              <w:t>1947.72</w:t>
            </w:r>
          </w:p>
        </w:tc>
        <w:tc>
          <w:tcPr>
            <w:tcW w:w="1134" w:type="dxa"/>
            <w:vAlign w:val="center"/>
          </w:tcPr>
          <w:p>
            <w:pPr>
              <w:pStyle w:val="11"/>
            </w:pPr>
            <w:r>
              <w:t>1947.72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1597.44</w:t>
            </w:r>
          </w:p>
        </w:tc>
        <w:tc>
          <w:tcPr>
            <w:tcW w:w="1134" w:type="dxa"/>
            <w:vAlign w:val="center"/>
          </w:tcPr>
          <w:p>
            <w:pPr>
              <w:pStyle w:val="11"/>
            </w:pPr>
            <w:r>
              <w:t>1597.44</w:t>
            </w:r>
          </w:p>
        </w:tc>
        <w:tc>
          <w:tcPr>
            <w:tcW w:w="1134" w:type="dxa"/>
            <w:vAlign w:val="center"/>
          </w:tcPr>
          <w:p>
            <w:pPr>
              <w:pStyle w:val="11"/>
            </w:pPr>
            <w:r>
              <w:t>1597.44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2013804</w:t>
            </w:r>
          </w:p>
        </w:tc>
        <w:tc>
          <w:tcPr>
            <w:tcW w:w="1559" w:type="dxa"/>
            <w:vAlign w:val="center"/>
          </w:tcPr>
          <w:p>
            <w:pPr>
              <w:pStyle w:val="12"/>
            </w:pPr>
            <w:r>
              <w:t>市场主体管理</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2013815</w:t>
            </w:r>
          </w:p>
        </w:tc>
        <w:tc>
          <w:tcPr>
            <w:tcW w:w="1559" w:type="dxa"/>
            <w:vAlign w:val="center"/>
          </w:tcPr>
          <w:p>
            <w:pPr>
              <w:pStyle w:val="12"/>
            </w:pPr>
            <w:r>
              <w:t>质量安全监管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2013850</w:t>
            </w:r>
          </w:p>
        </w:tc>
        <w:tc>
          <w:tcPr>
            <w:tcW w:w="1559" w:type="dxa"/>
            <w:vAlign w:val="center"/>
          </w:tcPr>
          <w:p>
            <w:pPr>
              <w:pStyle w:val="12"/>
            </w:pPr>
            <w:r>
              <w:t>事业运行</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2013899</w:t>
            </w:r>
          </w:p>
        </w:tc>
        <w:tc>
          <w:tcPr>
            <w:tcW w:w="1559" w:type="dxa"/>
            <w:vAlign w:val="center"/>
          </w:tcPr>
          <w:p>
            <w:pPr>
              <w:pStyle w:val="12"/>
            </w:pPr>
            <w:r>
              <w:t>其他市场监督管理事务</w:t>
            </w:r>
          </w:p>
        </w:tc>
        <w:tc>
          <w:tcPr>
            <w:tcW w:w="1134" w:type="dxa"/>
            <w:vAlign w:val="center"/>
          </w:tcPr>
          <w:p>
            <w:pPr>
              <w:pStyle w:val="11"/>
            </w:pPr>
            <w:r>
              <w:t>129.28</w:t>
            </w:r>
          </w:p>
        </w:tc>
        <w:tc>
          <w:tcPr>
            <w:tcW w:w="1134" w:type="dxa"/>
            <w:vAlign w:val="center"/>
          </w:tcPr>
          <w:p>
            <w:pPr>
              <w:pStyle w:val="11"/>
            </w:pPr>
            <w:r>
              <w:t>129.28</w:t>
            </w:r>
          </w:p>
        </w:tc>
        <w:tc>
          <w:tcPr>
            <w:tcW w:w="1134" w:type="dxa"/>
            <w:vAlign w:val="center"/>
          </w:tcPr>
          <w:p>
            <w:pPr>
              <w:pStyle w:val="11"/>
            </w:pPr>
            <w:r>
              <w:t>129.28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206.59</w:t>
            </w:r>
          </w:p>
        </w:tc>
        <w:tc>
          <w:tcPr>
            <w:tcW w:w="1134" w:type="dxa"/>
            <w:vAlign w:val="center"/>
          </w:tcPr>
          <w:p>
            <w:pPr>
              <w:pStyle w:val="11"/>
            </w:pPr>
            <w:r>
              <w:t>206.59</w:t>
            </w:r>
          </w:p>
        </w:tc>
        <w:tc>
          <w:tcPr>
            <w:tcW w:w="1134" w:type="dxa"/>
            <w:vAlign w:val="center"/>
          </w:tcPr>
          <w:p>
            <w:pPr>
              <w:pStyle w:val="11"/>
            </w:pPr>
            <w:r>
              <w:t>206.59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183.42</w:t>
            </w:r>
          </w:p>
        </w:tc>
        <w:tc>
          <w:tcPr>
            <w:tcW w:w="1134" w:type="dxa"/>
            <w:vAlign w:val="center"/>
          </w:tcPr>
          <w:p>
            <w:pPr>
              <w:pStyle w:val="11"/>
            </w:pPr>
            <w:r>
              <w:t>183.42</w:t>
            </w:r>
          </w:p>
        </w:tc>
        <w:tc>
          <w:tcPr>
            <w:tcW w:w="1134" w:type="dxa"/>
            <w:vAlign w:val="center"/>
          </w:tcPr>
          <w:p>
            <w:pPr>
              <w:pStyle w:val="11"/>
            </w:pPr>
            <w:r>
              <w:t>183.42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161.67</w:t>
            </w:r>
          </w:p>
        </w:tc>
        <w:tc>
          <w:tcPr>
            <w:tcW w:w="1134" w:type="dxa"/>
            <w:vAlign w:val="center"/>
          </w:tcPr>
          <w:p>
            <w:pPr>
              <w:pStyle w:val="11"/>
            </w:pPr>
            <w:r>
              <w:t>161.67</w:t>
            </w:r>
          </w:p>
        </w:tc>
        <w:tc>
          <w:tcPr>
            <w:tcW w:w="1134" w:type="dxa"/>
            <w:vAlign w:val="center"/>
          </w:tcPr>
          <w:p>
            <w:pPr>
              <w:pStyle w:val="11"/>
            </w:pPr>
            <w:r>
              <w:t>161.67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21.75</w:t>
            </w:r>
          </w:p>
        </w:tc>
        <w:tc>
          <w:tcPr>
            <w:tcW w:w="1134" w:type="dxa"/>
            <w:vAlign w:val="center"/>
          </w:tcPr>
          <w:p>
            <w:pPr>
              <w:pStyle w:val="11"/>
            </w:pPr>
            <w:r>
              <w:t>21.75</w:t>
            </w:r>
          </w:p>
        </w:tc>
        <w:tc>
          <w:tcPr>
            <w:tcW w:w="1134" w:type="dxa"/>
            <w:vAlign w:val="center"/>
          </w:tcPr>
          <w:p>
            <w:pPr>
              <w:pStyle w:val="11"/>
            </w:pPr>
            <w:r>
              <w:t>21.75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r>
              <w:t>101.67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2335.04</w:t>
            </w:r>
          </w:p>
        </w:tc>
        <w:tc>
          <w:tcPr>
            <w:tcW w:w="1361" w:type="dxa"/>
            <w:vAlign w:val="center"/>
          </w:tcPr>
          <w:p>
            <w:pPr>
              <w:pStyle w:val="15"/>
            </w:pPr>
            <w:r>
              <w:t>1860.36</w:t>
            </w:r>
          </w:p>
        </w:tc>
        <w:tc>
          <w:tcPr>
            <w:tcW w:w="1361" w:type="dxa"/>
            <w:vAlign w:val="center"/>
          </w:tcPr>
          <w:p>
            <w:pPr>
              <w:pStyle w:val="15"/>
            </w:pPr>
            <w:r>
              <w:t>474.67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1947.72</w:t>
            </w:r>
          </w:p>
        </w:tc>
        <w:tc>
          <w:tcPr>
            <w:tcW w:w="1361" w:type="dxa"/>
            <w:vAlign w:val="center"/>
          </w:tcPr>
          <w:p>
            <w:pPr>
              <w:pStyle w:val="11"/>
            </w:pPr>
            <w:r>
              <w:t>1490.65</w:t>
            </w:r>
          </w:p>
        </w:tc>
        <w:tc>
          <w:tcPr>
            <w:tcW w:w="1361" w:type="dxa"/>
            <w:vAlign w:val="center"/>
          </w:tcPr>
          <w:p>
            <w:pPr>
              <w:pStyle w:val="11"/>
            </w:pPr>
            <w:r>
              <w:t>457.07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1947.72</w:t>
            </w:r>
          </w:p>
        </w:tc>
        <w:tc>
          <w:tcPr>
            <w:tcW w:w="1361" w:type="dxa"/>
            <w:vAlign w:val="center"/>
          </w:tcPr>
          <w:p>
            <w:pPr>
              <w:pStyle w:val="11"/>
            </w:pPr>
            <w:r>
              <w:t>1490.65</w:t>
            </w:r>
          </w:p>
        </w:tc>
        <w:tc>
          <w:tcPr>
            <w:tcW w:w="1361" w:type="dxa"/>
            <w:vAlign w:val="center"/>
          </w:tcPr>
          <w:p>
            <w:pPr>
              <w:pStyle w:val="11"/>
            </w:pPr>
            <w:r>
              <w:t>457.07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1597.44</w:t>
            </w:r>
          </w:p>
        </w:tc>
        <w:tc>
          <w:tcPr>
            <w:tcW w:w="1361" w:type="dxa"/>
            <w:vAlign w:val="center"/>
          </w:tcPr>
          <w:p>
            <w:pPr>
              <w:pStyle w:val="11"/>
            </w:pPr>
            <w:r>
              <w:t>1490.65</w:t>
            </w:r>
          </w:p>
        </w:tc>
        <w:tc>
          <w:tcPr>
            <w:tcW w:w="1361" w:type="dxa"/>
            <w:vAlign w:val="center"/>
          </w:tcPr>
          <w:p>
            <w:pPr>
              <w:pStyle w:val="11"/>
            </w:pPr>
            <w:r>
              <w:t>106.79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2013804</w:t>
            </w:r>
          </w:p>
        </w:tc>
        <w:tc>
          <w:tcPr>
            <w:tcW w:w="4535" w:type="dxa"/>
            <w:vAlign w:val="center"/>
          </w:tcPr>
          <w:p>
            <w:pPr>
              <w:pStyle w:val="12"/>
            </w:pPr>
            <w:r>
              <w:t>市场主体管理</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2013815</w:t>
            </w:r>
          </w:p>
        </w:tc>
        <w:tc>
          <w:tcPr>
            <w:tcW w:w="4535" w:type="dxa"/>
            <w:vAlign w:val="center"/>
          </w:tcPr>
          <w:p>
            <w:pPr>
              <w:pStyle w:val="12"/>
            </w:pPr>
            <w:r>
              <w:t>质量安全监管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2013850</w:t>
            </w:r>
          </w:p>
        </w:tc>
        <w:tc>
          <w:tcPr>
            <w:tcW w:w="4535" w:type="dxa"/>
            <w:vAlign w:val="center"/>
          </w:tcPr>
          <w:p>
            <w:pPr>
              <w:pStyle w:val="12"/>
            </w:pPr>
            <w:r>
              <w:t>事业运行</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2013899</w:t>
            </w:r>
          </w:p>
        </w:tc>
        <w:tc>
          <w:tcPr>
            <w:tcW w:w="4535" w:type="dxa"/>
            <w:vAlign w:val="center"/>
          </w:tcPr>
          <w:p>
            <w:pPr>
              <w:pStyle w:val="12"/>
            </w:pPr>
            <w:r>
              <w:t>其他市场监督管理事务</w:t>
            </w:r>
          </w:p>
        </w:tc>
        <w:tc>
          <w:tcPr>
            <w:tcW w:w="1361" w:type="dxa"/>
            <w:vAlign w:val="center"/>
          </w:tcPr>
          <w:p>
            <w:pPr>
              <w:pStyle w:val="11"/>
            </w:pPr>
            <w:r>
              <w:t>129.28</w:t>
            </w:r>
          </w:p>
        </w:tc>
        <w:tc>
          <w:tcPr>
            <w:tcW w:w="1361" w:type="dxa"/>
            <w:vAlign w:val="center"/>
          </w:tcPr>
          <w:p>
            <w:pPr>
              <w:pStyle w:val="11"/>
            </w:pPr>
          </w:p>
        </w:tc>
        <w:tc>
          <w:tcPr>
            <w:tcW w:w="1361" w:type="dxa"/>
            <w:vAlign w:val="center"/>
          </w:tcPr>
          <w:p>
            <w:pPr>
              <w:pStyle w:val="11"/>
            </w:pPr>
            <w:r>
              <w:t>129.28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206.59</w:t>
            </w:r>
          </w:p>
        </w:tc>
        <w:tc>
          <w:tcPr>
            <w:tcW w:w="1361" w:type="dxa"/>
            <w:vAlign w:val="center"/>
          </w:tcPr>
          <w:p>
            <w:pPr>
              <w:pStyle w:val="11"/>
            </w:pPr>
            <w:r>
              <w:t>188.99</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183.42</w:t>
            </w:r>
          </w:p>
        </w:tc>
        <w:tc>
          <w:tcPr>
            <w:tcW w:w="1361" w:type="dxa"/>
            <w:vAlign w:val="center"/>
          </w:tcPr>
          <w:p>
            <w:pPr>
              <w:pStyle w:val="11"/>
            </w:pPr>
            <w:r>
              <w:t>183.42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161.67</w:t>
            </w:r>
          </w:p>
        </w:tc>
        <w:tc>
          <w:tcPr>
            <w:tcW w:w="1361" w:type="dxa"/>
            <w:vAlign w:val="center"/>
          </w:tcPr>
          <w:p>
            <w:pPr>
              <w:pStyle w:val="11"/>
            </w:pPr>
            <w:r>
              <w:t>161.67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21.75</w:t>
            </w:r>
          </w:p>
        </w:tc>
        <w:tc>
          <w:tcPr>
            <w:tcW w:w="1361" w:type="dxa"/>
            <w:vAlign w:val="center"/>
          </w:tcPr>
          <w:p>
            <w:pPr>
              <w:pStyle w:val="11"/>
            </w:pPr>
            <w:r>
              <w:t>21.75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5.57</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5.57</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79.06</w:t>
            </w:r>
          </w:p>
        </w:tc>
        <w:tc>
          <w:tcPr>
            <w:tcW w:w="1361" w:type="dxa"/>
            <w:vAlign w:val="center"/>
          </w:tcPr>
          <w:p>
            <w:pPr>
              <w:pStyle w:val="11"/>
            </w:pPr>
            <w:r>
              <w:t>79.06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79.06</w:t>
            </w:r>
          </w:p>
        </w:tc>
        <w:tc>
          <w:tcPr>
            <w:tcW w:w="1361" w:type="dxa"/>
            <w:vAlign w:val="center"/>
          </w:tcPr>
          <w:p>
            <w:pPr>
              <w:pStyle w:val="11"/>
            </w:pPr>
            <w:r>
              <w:t>79.06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79.06</w:t>
            </w:r>
          </w:p>
        </w:tc>
        <w:tc>
          <w:tcPr>
            <w:tcW w:w="1361" w:type="dxa"/>
            <w:vAlign w:val="center"/>
          </w:tcPr>
          <w:p>
            <w:pPr>
              <w:pStyle w:val="11"/>
            </w:pPr>
            <w:r>
              <w:t>79.06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101.67</w:t>
            </w:r>
          </w:p>
        </w:tc>
        <w:tc>
          <w:tcPr>
            <w:tcW w:w="1361" w:type="dxa"/>
            <w:vAlign w:val="center"/>
          </w:tcPr>
          <w:p>
            <w:pPr>
              <w:pStyle w:val="11"/>
            </w:pPr>
            <w:r>
              <w:t>101.67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101.67</w:t>
            </w:r>
          </w:p>
        </w:tc>
        <w:tc>
          <w:tcPr>
            <w:tcW w:w="1361" w:type="dxa"/>
            <w:vAlign w:val="center"/>
          </w:tcPr>
          <w:p>
            <w:pPr>
              <w:pStyle w:val="11"/>
            </w:pPr>
            <w:r>
              <w:t>101.67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101.67</w:t>
            </w:r>
          </w:p>
        </w:tc>
        <w:tc>
          <w:tcPr>
            <w:tcW w:w="1361" w:type="dxa"/>
            <w:vAlign w:val="center"/>
          </w:tcPr>
          <w:p>
            <w:pPr>
              <w:pStyle w:val="11"/>
            </w:pPr>
            <w:r>
              <w:t>101.67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2335.04</w:t>
            </w:r>
          </w:p>
        </w:tc>
        <w:tc>
          <w:tcPr>
            <w:tcW w:w="3402" w:type="dxa"/>
            <w:vAlign w:val="center"/>
          </w:tcPr>
          <w:p>
            <w:pPr>
              <w:pStyle w:val="12"/>
            </w:pPr>
            <w:r>
              <w:t>一、一般公共服务支出</w:t>
            </w:r>
          </w:p>
        </w:tc>
        <w:tc>
          <w:tcPr>
            <w:tcW w:w="1474" w:type="dxa"/>
            <w:vAlign w:val="center"/>
          </w:tcPr>
          <w:p>
            <w:pPr>
              <w:pStyle w:val="11"/>
            </w:pPr>
            <w:r>
              <w:t>1947.72</w:t>
            </w:r>
          </w:p>
        </w:tc>
        <w:tc>
          <w:tcPr>
            <w:tcW w:w="1474" w:type="dxa"/>
            <w:vAlign w:val="center"/>
          </w:tcPr>
          <w:p>
            <w:pPr>
              <w:pStyle w:val="11"/>
            </w:pPr>
            <w:r>
              <w:t>1947.72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206.59</w:t>
            </w:r>
          </w:p>
        </w:tc>
        <w:tc>
          <w:tcPr>
            <w:tcW w:w="1474" w:type="dxa"/>
            <w:vAlign w:val="center"/>
          </w:tcPr>
          <w:p>
            <w:pPr>
              <w:pStyle w:val="11"/>
            </w:pPr>
            <w:r>
              <w:t>206.59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79.06</w:t>
            </w:r>
          </w:p>
        </w:tc>
        <w:tc>
          <w:tcPr>
            <w:tcW w:w="1474" w:type="dxa"/>
            <w:vAlign w:val="center"/>
          </w:tcPr>
          <w:p>
            <w:pPr>
              <w:pStyle w:val="11"/>
            </w:pPr>
            <w:r>
              <w:t>79.06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101.67</w:t>
            </w:r>
          </w:p>
        </w:tc>
        <w:tc>
          <w:tcPr>
            <w:tcW w:w="1474" w:type="dxa"/>
            <w:vAlign w:val="center"/>
          </w:tcPr>
          <w:p>
            <w:pPr>
              <w:pStyle w:val="11"/>
            </w:pPr>
            <w:r>
              <w:t>101.67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2335.04</w:t>
            </w:r>
          </w:p>
        </w:tc>
        <w:tc>
          <w:tcPr>
            <w:tcW w:w="3402" w:type="dxa"/>
            <w:vAlign w:val="center"/>
          </w:tcPr>
          <w:p>
            <w:pPr>
              <w:pStyle w:val="14"/>
            </w:pPr>
            <w:r>
              <w:t>本年支出合计</w:t>
            </w:r>
          </w:p>
        </w:tc>
        <w:tc>
          <w:tcPr>
            <w:tcW w:w="1474" w:type="dxa"/>
            <w:vAlign w:val="center"/>
          </w:tcPr>
          <w:p>
            <w:pPr>
              <w:pStyle w:val="15"/>
            </w:pPr>
            <w:r>
              <w:t>2335.04</w:t>
            </w:r>
          </w:p>
        </w:tc>
        <w:tc>
          <w:tcPr>
            <w:tcW w:w="1474" w:type="dxa"/>
            <w:vAlign w:val="center"/>
          </w:tcPr>
          <w:p>
            <w:pPr>
              <w:pStyle w:val="15"/>
            </w:pPr>
            <w:r>
              <w:t>2335.04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2335.04</w:t>
            </w:r>
          </w:p>
        </w:tc>
        <w:tc>
          <w:tcPr>
            <w:tcW w:w="3402" w:type="dxa"/>
            <w:vAlign w:val="center"/>
          </w:tcPr>
          <w:p>
            <w:pPr>
              <w:pStyle w:val="14"/>
            </w:pPr>
            <w:r>
              <w:t>支出总计</w:t>
            </w:r>
          </w:p>
        </w:tc>
        <w:tc>
          <w:tcPr>
            <w:tcW w:w="1474" w:type="dxa"/>
            <w:vAlign w:val="center"/>
          </w:tcPr>
          <w:p>
            <w:pPr>
              <w:pStyle w:val="15"/>
            </w:pPr>
            <w:r>
              <w:t>2335.04</w:t>
            </w:r>
          </w:p>
        </w:tc>
        <w:tc>
          <w:tcPr>
            <w:tcW w:w="1474" w:type="dxa"/>
            <w:vAlign w:val="center"/>
          </w:tcPr>
          <w:p>
            <w:pPr>
              <w:pStyle w:val="15"/>
            </w:pPr>
            <w:r>
              <w:t>2335.04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2335.04</w:t>
            </w:r>
          </w:p>
        </w:tc>
        <w:tc>
          <w:tcPr>
            <w:tcW w:w="2551" w:type="dxa"/>
            <w:vAlign w:val="center"/>
          </w:tcPr>
          <w:p>
            <w:pPr>
              <w:pStyle w:val="15"/>
            </w:pPr>
            <w:r>
              <w:t>1860.36</w:t>
            </w:r>
          </w:p>
        </w:tc>
        <w:tc>
          <w:tcPr>
            <w:tcW w:w="2551" w:type="dxa"/>
            <w:vAlign w:val="center"/>
          </w:tcPr>
          <w:p>
            <w:pPr>
              <w:pStyle w:val="15"/>
            </w:pPr>
            <w:r>
              <w:t>474.67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1947.72</w:t>
            </w:r>
          </w:p>
        </w:tc>
        <w:tc>
          <w:tcPr>
            <w:tcW w:w="2551" w:type="dxa"/>
            <w:vAlign w:val="center"/>
          </w:tcPr>
          <w:p>
            <w:pPr>
              <w:pStyle w:val="11"/>
            </w:pPr>
            <w:r>
              <w:t>1490.65</w:t>
            </w:r>
          </w:p>
        </w:tc>
        <w:tc>
          <w:tcPr>
            <w:tcW w:w="2551" w:type="dxa"/>
            <w:vAlign w:val="center"/>
          </w:tcPr>
          <w:p>
            <w:pPr>
              <w:pStyle w:val="11"/>
            </w:pPr>
            <w:r>
              <w:t>457.07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1947.72</w:t>
            </w:r>
          </w:p>
        </w:tc>
        <w:tc>
          <w:tcPr>
            <w:tcW w:w="2551" w:type="dxa"/>
            <w:vAlign w:val="center"/>
          </w:tcPr>
          <w:p>
            <w:pPr>
              <w:pStyle w:val="11"/>
            </w:pPr>
            <w:r>
              <w:t>1490.65</w:t>
            </w:r>
          </w:p>
        </w:tc>
        <w:tc>
          <w:tcPr>
            <w:tcW w:w="2551" w:type="dxa"/>
            <w:vAlign w:val="center"/>
          </w:tcPr>
          <w:p>
            <w:pPr>
              <w:pStyle w:val="11"/>
            </w:pPr>
            <w:r>
              <w:t>457.07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1597.44</w:t>
            </w:r>
          </w:p>
        </w:tc>
        <w:tc>
          <w:tcPr>
            <w:tcW w:w="2551" w:type="dxa"/>
            <w:vAlign w:val="center"/>
          </w:tcPr>
          <w:p>
            <w:pPr>
              <w:pStyle w:val="11"/>
            </w:pPr>
            <w:r>
              <w:t>1490.65</w:t>
            </w:r>
          </w:p>
        </w:tc>
        <w:tc>
          <w:tcPr>
            <w:tcW w:w="2551" w:type="dxa"/>
            <w:vAlign w:val="center"/>
          </w:tcPr>
          <w:p>
            <w:pPr>
              <w:pStyle w:val="11"/>
            </w:pPr>
            <w:r>
              <w:t>106.79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2013804</w:t>
            </w:r>
          </w:p>
        </w:tc>
        <w:tc>
          <w:tcPr>
            <w:tcW w:w="4535" w:type="dxa"/>
            <w:vAlign w:val="center"/>
          </w:tcPr>
          <w:p>
            <w:pPr>
              <w:pStyle w:val="12"/>
            </w:pPr>
            <w:r>
              <w:t>市场主体管理</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2013815</w:t>
            </w:r>
          </w:p>
        </w:tc>
        <w:tc>
          <w:tcPr>
            <w:tcW w:w="4535" w:type="dxa"/>
            <w:vAlign w:val="center"/>
          </w:tcPr>
          <w:p>
            <w:pPr>
              <w:pStyle w:val="12"/>
            </w:pPr>
            <w:r>
              <w:t>质量安全监管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2013850</w:t>
            </w:r>
          </w:p>
        </w:tc>
        <w:tc>
          <w:tcPr>
            <w:tcW w:w="4535" w:type="dxa"/>
            <w:vAlign w:val="center"/>
          </w:tcPr>
          <w:p>
            <w:pPr>
              <w:pStyle w:val="12"/>
            </w:pPr>
            <w:r>
              <w:t>事业运行</w:t>
            </w:r>
          </w:p>
        </w:tc>
        <w:tc>
          <w:tcPr>
            <w:tcW w:w="2551" w:type="dxa"/>
            <w:vAlign w:val="center"/>
          </w:tcPr>
          <w:p>
            <w:pPr>
              <w:pStyle w:val="11"/>
            </w:pPr>
            <w:r>
              <w:t>62.00</w:t>
            </w:r>
          </w:p>
        </w:tc>
        <w:tc>
          <w:tcPr>
            <w:tcW w:w="2551" w:type="dxa"/>
            <w:vAlign w:val="center"/>
          </w:tcPr>
          <w:p>
            <w:pPr>
              <w:pStyle w:val="11"/>
            </w:pPr>
          </w:p>
        </w:tc>
        <w:tc>
          <w:tcPr>
            <w:tcW w:w="2551"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2013899</w:t>
            </w:r>
          </w:p>
        </w:tc>
        <w:tc>
          <w:tcPr>
            <w:tcW w:w="4535" w:type="dxa"/>
            <w:vAlign w:val="center"/>
          </w:tcPr>
          <w:p>
            <w:pPr>
              <w:pStyle w:val="12"/>
            </w:pPr>
            <w:r>
              <w:t>其他市场监督管理事务</w:t>
            </w:r>
          </w:p>
        </w:tc>
        <w:tc>
          <w:tcPr>
            <w:tcW w:w="2551" w:type="dxa"/>
            <w:vAlign w:val="center"/>
          </w:tcPr>
          <w:p>
            <w:pPr>
              <w:pStyle w:val="11"/>
            </w:pPr>
            <w:r>
              <w:t>129.28</w:t>
            </w:r>
          </w:p>
        </w:tc>
        <w:tc>
          <w:tcPr>
            <w:tcW w:w="2551" w:type="dxa"/>
            <w:vAlign w:val="center"/>
          </w:tcPr>
          <w:p>
            <w:pPr>
              <w:pStyle w:val="11"/>
            </w:pPr>
          </w:p>
        </w:tc>
        <w:tc>
          <w:tcPr>
            <w:tcW w:w="2551" w:type="dxa"/>
            <w:vAlign w:val="center"/>
          </w:tcPr>
          <w:p>
            <w:pPr>
              <w:pStyle w:val="11"/>
            </w:pPr>
            <w:r>
              <w:t>129.28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206.59</w:t>
            </w:r>
          </w:p>
        </w:tc>
        <w:tc>
          <w:tcPr>
            <w:tcW w:w="2551" w:type="dxa"/>
            <w:vAlign w:val="center"/>
          </w:tcPr>
          <w:p>
            <w:pPr>
              <w:pStyle w:val="11"/>
            </w:pPr>
            <w:r>
              <w:t>188.99</w:t>
            </w: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183.42</w:t>
            </w:r>
          </w:p>
        </w:tc>
        <w:tc>
          <w:tcPr>
            <w:tcW w:w="2551" w:type="dxa"/>
            <w:vAlign w:val="center"/>
          </w:tcPr>
          <w:p>
            <w:pPr>
              <w:pStyle w:val="11"/>
            </w:pPr>
            <w:r>
              <w:t>183.42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161.67</w:t>
            </w:r>
          </w:p>
        </w:tc>
        <w:tc>
          <w:tcPr>
            <w:tcW w:w="2551" w:type="dxa"/>
            <w:vAlign w:val="center"/>
          </w:tcPr>
          <w:p>
            <w:pPr>
              <w:pStyle w:val="11"/>
            </w:pPr>
            <w:r>
              <w:t>161.67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21.75</w:t>
            </w:r>
          </w:p>
        </w:tc>
        <w:tc>
          <w:tcPr>
            <w:tcW w:w="2551" w:type="dxa"/>
            <w:vAlign w:val="center"/>
          </w:tcPr>
          <w:p>
            <w:pPr>
              <w:pStyle w:val="11"/>
            </w:pPr>
            <w:r>
              <w:t>21.75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79.06</w:t>
            </w:r>
          </w:p>
        </w:tc>
        <w:tc>
          <w:tcPr>
            <w:tcW w:w="2551" w:type="dxa"/>
            <w:vAlign w:val="center"/>
          </w:tcPr>
          <w:p>
            <w:pPr>
              <w:pStyle w:val="11"/>
            </w:pPr>
            <w:r>
              <w:t>79.06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79.06</w:t>
            </w:r>
          </w:p>
        </w:tc>
        <w:tc>
          <w:tcPr>
            <w:tcW w:w="2551" w:type="dxa"/>
            <w:vAlign w:val="center"/>
          </w:tcPr>
          <w:p>
            <w:pPr>
              <w:pStyle w:val="11"/>
            </w:pPr>
            <w:r>
              <w:t>79.06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79.06</w:t>
            </w:r>
          </w:p>
        </w:tc>
        <w:tc>
          <w:tcPr>
            <w:tcW w:w="2551" w:type="dxa"/>
            <w:vAlign w:val="center"/>
          </w:tcPr>
          <w:p>
            <w:pPr>
              <w:pStyle w:val="11"/>
            </w:pPr>
            <w:r>
              <w:t>79.06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101.67</w:t>
            </w:r>
          </w:p>
        </w:tc>
        <w:tc>
          <w:tcPr>
            <w:tcW w:w="2551" w:type="dxa"/>
            <w:vAlign w:val="center"/>
          </w:tcPr>
          <w:p>
            <w:pPr>
              <w:pStyle w:val="11"/>
            </w:pPr>
            <w:r>
              <w:t>101.67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101.67</w:t>
            </w:r>
          </w:p>
        </w:tc>
        <w:tc>
          <w:tcPr>
            <w:tcW w:w="2551" w:type="dxa"/>
            <w:vAlign w:val="center"/>
          </w:tcPr>
          <w:p>
            <w:pPr>
              <w:pStyle w:val="11"/>
            </w:pPr>
            <w:r>
              <w:t>101.67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101.67</w:t>
            </w:r>
          </w:p>
        </w:tc>
        <w:tc>
          <w:tcPr>
            <w:tcW w:w="2551" w:type="dxa"/>
            <w:vAlign w:val="center"/>
          </w:tcPr>
          <w:p>
            <w:pPr>
              <w:pStyle w:val="11"/>
            </w:pPr>
            <w:r>
              <w:t>101.67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1860.36</w:t>
            </w:r>
          </w:p>
        </w:tc>
        <w:tc>
          <w:tcPr>
            <w:tcW w:w="2551" w:type="dxa"/>
            <w:vAlign w:val="center"/>
          </w:tcPr>
          <w:p>
            <w:pPr>
              <w:pStyle w:val="15"/>
            </w:pPr>
            <w:r>
              <w:t>1731.42</w:t>
            </w:r>
          </w:p>
        </w:tc>
        <w:tc>
          <w:tcPr>
            <w:tcW w:w="2551" w:type="dxa"/>
            <w:vAlign w:val="center"/>
          </w:tcPr>
          <w:p>
            <w:pPr>
              <w:pStyle w:val="15"/>
            </w:pPr>
            <w:r>
              <w:t>128.94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1686.95</w:t>
            </w:r>
          </w:p>
        </w:tc>
        <w:tc>
          <w:tcPr>
            <w:tcW w:w="2551" w:type="dxa"/>
            <w:vAlign w:val="center"/>
          </w:tcPr>
          <w:p>
            <w:pPr>
              <w:pStyle w:val="11"/>
            </w:pPr>
            <w:r>
              <w:t>1686.95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736.75</w:t>
            </w:r>
          </w:p>
        </w:tc>
        <w:tc>
          <w:tcPr>
            <w:tcW w:w="2551" w:type="dxa"/>
            <w:vAlign w:val="center"/>
          </w:tcPr>
          <w:p>
            <w:pPr>
              <w:pStyle w:val="11"/>
            </w:pPr>
            <w:r>
              <w:t>736.75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442.17</w:t>
            </w:r>
          </w:p>
        </w:tc>
        <w:tc>
          <w:tcPr>
            <w:tcW w:w="2551" w:type="dxa"/>
            <w:vAlign w:val="center"/>
          </w:tcPr>
          <w:p>
            <w:pPr>
              <w:pStyle w:val="11"/>
            </w:pPr>
            <w:r>
              <w:t>442.17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43.97</w:t>
            </w:r>
          </w:p>
        </w:tc>
        <w:tc>
          <w:tcPr>
            <w:tcW w:w="2551" w:type="dxa"/>
            <w:vAlign w:val="center"/>
          </w:tcPr>
          <w:p>
            <w:pPr>
              <w:pStyle w:val="11"/>
            </w:pPr>
            <w:r>
              <w:t>43.97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83.25</w:t>
            </w:r>
          </w:p>
        </w:tc>
        <w:tc>
          <w:tcPr>
            <w:tcW w:w="2551" w:type="dxa"/>
            <w:vAlign w:val="center"/>
          </w:tcPr>
          <w:p>
            <w:pPr>
              <w:pStyle w:val="11"/>
            </w:pPr>
            <w:r>
              <w:t>83.25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161.67</w:t>
            </w:r>
          </w:p>
        </w:tc>
        <w:tc>
          <w:tcPr>
            <w:tcW w:w="2551" w:type="dxa"/>
            <w:vAlign w:val="center"/>
          </w:tcPr>
          <w:p>
            <w:pPr>
              <w:pStyle w:val="11"/>
            </w:pPr>
            <w:r>
              <w:t>161.67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21.75</w:t>
            </w:r>
          </w:p>
        </w:tc>
        <w:tc>
          <w:tcPr>
            <w:tcW w:w="2551" w:type="dxa"/>
            <w:vAlign w:val="center"/>
          </w:tcPr>
          <w:p>
            <w:pPr>
              <w:pStyle w:val="11"/>
            </w:pPr>
            <w:r>
              <w:t>21.75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79.06</w:t>
            </w:r>
          </w:p>
        </w:tc>
        <w:tc>
          <w:tcPr>
            <w:tcW w:w="2551" w:type="dxa"/>
            <w:vAlign w:val="center"/>
          </w:tcPr>
          <w:p>
            <w:pPr>
              <w:pStyle w:val="11"/>
            </w:pPr>
            <w:r>
              <w:t>79.06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16.66</w:t>
            </w:r>
          </w:p>
        </w:tc>
        <w:tc>
          <w:tcPr>
            <w:tcW w:w="2551" w:type="dxa"/>
            <w:vAlign w:val="center"/>
          </w:tcPr>
          <w:p>
            <w:pPr>
              <w:pStyle w:val="11"/>
            </w:pPr>
            <w:r>
              <w:t>16.66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101.67</w:t>
            </w:r>
          </w:p>
        </w:tc>
        <w:tc>
          <w:tcPr>
            <w:tcW w:w="2551" w:type="dxa"/>
            <w:vAlign w:val="center"/>
          </w:tcPr>
          <w:p>
            <w:pPr>
              <w:pStyle w:val="11"/>
            </w:pPr>
            <w:r>
              <w:t>101.67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128.94</w:t>
            </w:r>
          </w:p>
        </w:tc>
        <w:tc>
          <w:tcPr>
            <w:tcW w:w="2551" w:type="dxa"/>
            <w:vAlign w:val="center"/>
          </w:tcPr>
          <w:p>
            <w:pPr>
              <w:pStyle w:val="11"/>
            </w:pPr>
          </w:p>
        </w:tc>
        <w:tc>
          <w:tcPr>
            <w:tcW w:w="2551" w:type="dxa"/>
            <w:vAlign w:val="center"/>
          </w:tcPr>
          <w:p>
            <w:pPr>
              <w:pStyle w:val="11"/>
            </w:pPr>
            <w:r>
              <w:t>128.94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7.70</w:t>
            </w:r>
          </w:p>
        </w:tc>
        <w:tc>
          <w:tcPr>
            <w:tcW w:w="2551" w:type="dxa"/>
            <w:vAlign w:val="center"/>
          </w:tcPr>
          <w:p>
            <w:pPr>
              <w:pStyle w:val="11"/>
            </w:pPr>
          </w:p>
        </w:tc>
        <w:tc>
          <w:tcPr>
            <w:tcW w:w="2551" w:type="dxa"/>
            <w:vAlign w:val="center"/>
          </w:tcPr>
          <w:p>
            <w:pPr>
              <w:pStyle w:val="11"/>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13.09</w:t>
            </w:r>
          </w:p>
        </w:tc>
        <w:tc>
          <w:tcPr>
            <w:tcW w:w="2551" w:type="dxa"/>
            <w:vAlign w:val="center"/>
          </w:tcPr>
          <w:p>
            <w:pPr>
              <w:pStyle w:val="11"/>
            </w:pPr>
          </w:p>
        </w:tc>
        <w:tc>
          <w:tcPr>
            <w:tcW w:w="2551" w:type="dxa"/>
            <w:vAlign w:val="center"/>
          </w:tcPr>
          <w:p>
            <w:pPr>
              <w:pStyle w:val="11"/>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6.53</w:t>
            </w:r>
          </w:p>
        </w:tc>
        <w:tc>
          <w:tcPr>
            <w:tcW w:w="2551" w:type="dxa"/>
            <w:vAlign w:val="center"/>
          </w:tcPr>
          <w:p>
            <w:pPr>
              <w:pStyle w:val="11"/>
            </w:pPr>
          </w:p>
        </w:tc>
        <w:tc>
          <w:tcPr>
            <w:tcW w:w="2551" w:type="dxa"/>
            <w:vAlign w:val="center"/>
          </w:tcPr>
          <w:p>
            <w:pPr>
              <w:pStyle w:val="11"/>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73.44</w:t>
            </w:r>
          </w:p>
        </w:tc>
        <w:tc>
          <w:tcPr>
            <w:tcW w:w="2551" w:type="dxa"/>
            <w:vAlign w:val="center"/>
          </w:tcPr>
          <w:p>
            <w:pPr>
              <w:pStyle w:val="11"/>
            </w:pPr>
          </w:p>
        </w:tc>
        <w:tc>
          <w:tcPr>
            <w:tcW w:w="2551" w:type="dxa"/>
            <w:vAlign w:val="center"/>
          </w:tcPr>
          <w:p>
            <w:pPr>
              <w:pStyle w:val="11"/>
            </w:pPr>
            <w:r>
              <w:t>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44.48</w:t>
            </w:r>
          </w:p>
        </w:tc>
        <w:tc>
          <w:tcPr>
            <w:tcW w:w="2551" w:type="dxa"/>
            <w:vAlign w:val="center"/>
          </w:tcPr>
          <w:p>
            <w:pPr>
              <w:pStyle w:val="11"/>
            </w:pPr>
            <w:r>
              <w:t>44.48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31.82</w:t>
            </w:r>
          </w:p>
        </w:tc>
        <w:tc>
          <w:tcPr>
            <w:tcW w:w="2551" w:type="dxa"/>
            <w:vAlign w:val="center"/>
          </w:tcPr>
          <w:p>
            <w:pPr>
              <w:pStyle w:val="11"/>
            </w:pPr>
            <w:r>
              <w:t>31.82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7.09</w:t>
            </w:r>
          </w:p>
        </w:tc>
        <w:tc>
          <w:tcPr>
            <w:tcW w:w="2551" w:type="dxa"/>
            <w:vAlign w:val="center"/>
          </w:tcPr>
          <w:p>
            <w:pPr>
              <w:pStyle w:val="11"/>
            </w:pPr>
            <w:r>
              <w:t>7.09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2.00</w:t>
            </w:r>
          </w:p>
        </w:tc>
        <w:tc>
          <w:tcPr>
            <w:tcW w:w="2381" w:type="dxa"/>
            <w:vAlign w:val="center"/>
          </w:tcPr>
          <w:p>
            <w:pPr>
              <w:pStyle w:val="11"/>
              <w:rPr>
                <w:rFonts w:hint="default" w:eastAsia="方正书宋_GBK"/>
                <w:lang w:val="en-US" w:eastAsia="zh-CN"/>
              </w:rPr>
            </w:pPr>
            <w:r>
              <w:rPr>
                <w:rFonts w:hint="eastAsia"/>
                <w:lang w:val="en-US" w:eastAsia="zh-CN"/>
              </w:rP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rPr>
                <w:rFonts w:hint="default" w:eastAsia="方正书宋_GBK"/>
                <w:lang w:val="en-US" w:eastAsia="zh-CN"/>
              </w:rPr>
            </w:pPr>
            <w:r>
              <w:rPr>
                <w:rFonts w:hint="eastAsia"/>
                <w:lang w:val="en-US" w:eastAsia="zh-CN"/>
              </w:rPr>
              <w:t>2.0</w:t>
            </w:r>
          </w:p>
        </w:tc>
        <w:tc>
          <w:tcPr>
            <w:tcW w:w="2381" w:type="dxa"/>
            <w:vAlign w:val="center"/>
          </w:tcPr>
          <w:p>
            <w:pPr>
              <w:pStyle w:val="11"/>
              <w:rPr>
                <w:rFonts w:hint="default" w:eastAsia="方正书宋_GBK"/>
                <w:lang w:val="en-US" w:eastAsia="zh-CN"/>
              </w:rPr>
            </w:pPr>
            <w:r>
              <w:rPr>
                <w:rFonts w:hint="eastAsia"/>
                <w:lang w:val="en-US" w:eastAsia="zh-CN"/>
              </w:rPr>
              <w:t>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隆尧县市场监督管理局本级2022年单位预算信息公开情况说明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按照《预算法》、《地方预决算公开操作规程》和《关于进一步推进预算公开工作的实施意见》规定，现将隆尧县市场监督管理局本级2022年单位预算公开如下：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部门职责及机构设置情况</w:t>
      </w:r>
    </w:p>
    <w:p>
      <w:pPr>
        <w:pStyle w:val="29"/>
      </w:pPr>
      <w:r>
        <w:t>部门职责：（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pStyle w:val="29"/>
      </w:pPr>
      <w:r>
        <w:t>二、部门预算安排的总体情况</w:t>
      </w:r>
    </w:p>
    <w:p>
      <w:pPr>
        <w:pStyle w:val="29"/>
      </w:pPr>
      <w:r>
        <w:t>按照预算管理有关规定，目前我局部门预算的编制实行综合预算制度，即全部收入和支出都反映预算中。隆尧县市场监督管理局收支包含在部门预算中。</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30"/>
      </w:pPr>
      <w:r>
        <w:t>按照预算管理有关规定，目前我局部门预算的编制实行综合预算制度，即全部收入和支出都反映预算中。隆尧县市场监督管理局收支包含在部门预算中。</w:t>
      </w:r>
    </w:p>
    <w:p>
      <w:pPr>
        <w:pStyle w:val="30"/>
      </w:pPr>
      <w:r>
        <w:t>1、收入说明</w:t>
      </w:r>
    </w:p>
    <w:p>
      <w:pPr>
        <w:pStyle w:val="30"/>
      </w:pPr>
      <w:r>
        <w:t>反映本部门当年全部收入。2022年预算收入2335.0</w:t>
      </w:r>
      <w:r>
        <w:rPr>
          <w:rFonts w:hint="eastAsia"/>
          <w:lang w:val="en-US" w:eastAsia="zh-CN"/>
        </w:rPr>
        <w:t>4</w:t>
      </w:r>
      <w:r>
        <w:t>万元，其中：一般公共预算收入2335.0</w:t>
      </w:r>
      <w:r>
        <w:rPr>
          <w:rFonts w:hint="eastAsia"/>
          <w:lang w:val="en-US" w:eastAsia="zh-CN"/>
        </w:rPr>
        <w:t>4</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收支预算总表支出栏、基本支出表、项目支出表按经济分类和支出功能分类科目编制，反映隆尧县市场监督管理局年度部门预算中支出预算的总体情况。2022年支出预算2335.0</w:t>
      </w:r>
      <w:r>
        <w:rPr>
          <w:rFonts w:hint="eastAsia"/>
          <w:lang w:val="en-US" w:eastAsia="zh-CN"/>
        </w:rPr>
        <w:t>4</w:t>
      </w:r>
      <w:r>
        <w:t>万元，其中基本支出1860.36万元，包括人员经费1731.42万元和日常公用经费128.94万元；项目支出474.67万元主要为食品、工业产品及流通领域商品抽检、市场监督执法、食品检验中心运行、散煤治理油烟管控和基层所规范化提升等。</w:t>
      </w:r>
    </w:p>
    <w:p>
      <w:pPr>
        <w:pStyle w:val="30"/>
      </w:pPr>
      <w:r>
        <w:t>3、比上年增减情况</w:t>
      </w:r>
    </w:p>
    <w:p>
      <w:pPr>
        <w:pStyle w:val="30"/>
      </w:pPr>
      <w:r>
        <w:t>2022年部门预算收支安排2335.0</w:t>
      </w:r>
      <w:r>
        <w:rPr>
          <w:rFonts w:hint="eastAsia"/>
          <w:lang w:val="en-US" w:eastAsia="zh-CN"/>
        </w:rPr>
        <w:t>4</w:t>
      </w:r>
      <w:r>
        <w:t>元，较2021年增加216.3</w:t>
      </w:r>
      <w:r>
        <w:rPr>
          <w:rFonts w:hint="eastAsia"/>
          <w:lang w:val="en-US" w:eastAsia="zh-CN"/>
        </w:rPr>
        <w:t>5</w:t>
      </w:r>
      <w:r>
        <w:t>万元，其中：基本支出增加568.90万元，主要是财政人员和经费自理人员工资费用增加；项目支出减少352.5</w:t>
      </w:r>
      <w:r>
        <w:rPr>
          <w:rFonts w:hint="eastAsia"/>
          <w:lang w:val="en-US" w:eastAsia="zh-CN"/>
        </w:rPr>
        <w:t>6</w:t>
      </w:r>
      <w:r>
        <w:t>万元，主要是经费自理人员由项目调整为人员经费、综合执法服装费2021年已安排，2022年无需支出等；其他支出无增减变化。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1"/>
      </w:pPr>
      <w:r>
        <w:t>2022年，我部门机关运行经费共计安排66.5万元，主要用于保证机关及基层所正常运转的办公及印刷费、邮电费、差旅费、水电费、办公用房取暖费、日常维修费、办公楼物业管理费、公务车运行维护费等支出。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w:t>
      </w:r>
      <w:r>
        <w:rPr>
          <w:rFonts w:hint="eastAsia"/>
          <w:lang w:val="en-US" w:eastAsia="zh-CN"/>
        </w:rPr>
        <w:t>2</w:t>
      </w:r>
      <w:r>
        <w:t>万元，其中：因公出国（境）费0万元；公务用车购置及运维费</w:t>
      </w:r>
      <w:r>
        <w:rPr>
          <w:rFonts w:hint="eastAsia"/>
          <w:lang w:val="en-US" w:eastAsia="zh-CN"/>
        </w:rPr>
        <w:t>1.5</w:t>
      </w:r>
      <w:r>
        <w:t>万元（其中：公务用车购置费</w:t>
      </w:r>
      <w:r>
        <w:rPr>
          <w:rFonts w:hint="eastAsia"/>
          <w:lang w:val="en-US" w:eastAsia="zh-CN"/>
        </w:rPr>
        <w:t>0</w:t>
      </w:r>
      <w:r>
        <w:t>万元，公务用车运行维护费1.5万元)；公务接待费0.5万元</w:t>
      </w:r>
      <w:r>
        <w:rPr>
          <w:rFonts w:hint="eastAsia"/>
          <w:lang w:eastAsia="zh-CN"/>
        </w:rPr>
        <w:t>。“三公”经费</w:t>
      </w:r>
      <w:r>
        <w:rPr>
          <w:rFonts w:hint="eastAsia"/>
          <w:lang w:val="en-US" w:eastAsia="zh-CN"/>
        </w:rPr>
        <w:t>与上年持平，无增减变化。</w:t>
      </w:r>
      <w:bookmarkStart w:id="1" w:name="_GoBack"/>
      <w:bookmarkEnd w:id="1"/>
    </w:p>
    <w:p>
      <w:pPr>
        <w:pStyle w:val="32"/>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1、办案补助/基层监管能力提升经费绩效目标表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1.全面促进基层监管能力提升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设备检修维护次数</w:t>
            </w:r>
          </w:p>
        </w:tc>
        <w:tc>
          <w:tcPr>
            <w:tcW w:w="2835" w:type="dxa"/>
            <w:vAlign w:val="center"/>
          </w:tcPr>
          <w:p>
            <w:pPr>
              <w:pStyle w:val="26"/>
            </w:pPr>
            <w:r>
              <w:t>设备检修维护次数</w:t>
            </w:r>
          </w:p>
        </w:tc>
        <w:tc>
          <w:tcPr>
            <w:tcW w:w="2551" w:type="dxa"/>
            <w:vAlign w:val="center"/>
          </w:tcPr>
          <w:p>
            <w:pPr>
              <w:pStyle w:val="26"/>
            </w:pPr>
            <w:r>
              <w:t>≥10次</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基层提升工作完成率</w:t>
            </w:r>
          </w:p>
        </w:tc>
        <w:tc>
          <w:tcPr>
            <w:tcW w:w="2835" w:type="dxa"/>
            <w:vAlign w:val="center"/>
          </w:tcPr>
          <w:p>
            <w:pPr>
              <w:pStyle w:val="26"/>
            </w:pPr>
            <w:r>
              <w:t>基层提升工作完成率</w:t>
            </w:r>
          </w:p>
        </w:tc>
        <w:tc>
          <w:tcPr>
            <w:tcW w:w="2551" w:type="dxa"/>
            <w:vAlign w:val="center"/>
          </w:tcPr>
          <w:p>
            <w:pPr>
              <w:pStyle w:val="26"/>
            </w:pPr>
            <w:r>
              <w:t>≥95百分比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按预算资金完成率</w:t>
            </w:r>
          </w:p>
        </w:tc>
        <w:tc>
          <w:tcPr>
            <w:tcW w:w="2835" w:type="dxa"/>
            <w:vAlign w:val="center"/>
          </w:tcPr>
          <w:p>
            <w:pPr>
              <w:pStyle w:val="26"/>
            </w:pPr>
            <w:r>
              <w:t>按预算资金完成率</w:t>
            </w:r>
          </w:p>
        </w:tc>
        <w:tc>
          <w:tcPr>
            <w:tcW w:w="2551" w:type="dxa"/>
            <w:vAlign w:val="center"/>
          </w:tcPr>
          <w:p>
            <w:pPr>
              <w:pStyle w:val="26"/>
            </w:pPr>
            <w:r>
              <w:t>≥98百分比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公共服务水平提升情况</w:t>
            </w:r>
          </w:p>
        </w:tc>
        <w:tc>
          <w:tcPr>
            <w:tcW w:w="2835" w:type="dxa"/>
            <w:vAlign w:val="center"/>
          </w:tcPr>
          <w:p>
            <w:pPr>
              <w:pStyle w:val="26"/>
            </w:pPr>
            <w:r>
              <w:t>公共服务水平提升情况</w:t>
            </w:r>
          </w:p>
        </w:tc>
        <w:tc>
          <w:tcPr>
            <w:tcW w:w="2551" w:type="dxa"/>
            <w:vAlign w:val="center"/>
          </w:tcPr>
          <w:p>
            <w:pPr>
              <w:pStyle w:val="26"/>
            </w:pPr>
            <w:r>
              <w:t>≥90百分比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≥90百分比</w:t>
            </w:r>
          </w:p>
        </w:tc>
        <w:tc>
          <w:tcPr>
            <w:tcW w:w="2268" w:type="dxa"/>
            <w:vAlign w:val="center"/>
          </w:tcPr>
          <w:p>
            <w:pPr>
              <w:pStyle w:val="26"/>
            </w:pPr>
            <w:r>
              <w:t>办案补助</w:t>
            </w:r>
          </w:p>
        </w:tc>
      </w:tr>
    </w:tbl>
    <w:p>
      <w:pPr>
        <w:pStyle w:val="24"/>
      </w:pPr>
    </w:p>
    <w:p>
      <w:pPr>
        <w:pStyle w:val="24"/>
        <w:ind w:firstLine="560"/>
      </w:pPr>
      <w:r>
        <w:rPr>
          <w:rFonts w:ascii="方正仿宋_GBK" w:hAnsi="方正仿宋_GBK" w:eastAsia="方正仿宋_GBK" w:cs="方正仿宋_GBK"/>
          <w:b/>
          <w:color w:val="000000"/>
          <w:sz w:val="28"/>
        </w:rPr>
        <w:t>2、办案补助/日常公用经费绩效目标表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1.保障局机关正常运行</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各项检务保障工作完成率</w:t>
            </w:r>
          </w:p>
        </w:tc>
        <w:tc>
          <w:tcPr>
            <w:tcW w:w="2835" w:type="dxa"/>
            <w:vAlign w:val="center"/>
          </w:tcPr>
          <w:p>
            <w:pPr>
              <w:pStyle w:val="26"/>
            </w:pPr>
            <w:r>
              <w:t>各项检务保障工作完成率</w:t>
            </w:r>
          </w:p>
        </w:tc>
        <w:tc>
          <w:tcPr>
            <w:tcW w:w="2551" w:type="dxa"/>
            <w:vAlign w:val="center"/>
          </w:tcPr>
          <w:p>
            <w:pPr>
              <w:pStyle w:val="26"/>
            </w:pPr>
            <w:r>
              <w:t>≥90百分比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综合事务管理工作完成率</w:t>
            </w:r>
          </w:p>
        </w:tc>
        <w:tc>
          <w:tcPr>
            <w:tcW w:w="2835" w:type="dxa"/>
            <w:vAlign w:val="center"/>
          </w:tcPr>
          <w:p>
            <w:pPr>
              <w:pStyle w:val="26"/>
            </w:pPr>
            <w:r>
              <w:t>综合事务管理工作完成率</w:t>
            </w:r>
          </w:p>
        </w:tc>
        <w:tc>
          <w:tcPr>
            <w:tcW w:w="2551" w:type="dxa"/>
            <w:vAlign w:val="center"/>
          </w:tcPr>
          <w:p>
            <w:pPr>
              <w:pStyle w:val="26"/>
            </w:pPr>
            <w:r>
              <w:t>≥90百分比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≥90百分比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≥98百分比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≥90百分比</w:t>
            </w:r>
          </w:p>
        </w:tc>
        <w:tc>
          <w:tcPr>
            <w:tcW w:w="2268" w:type="dxa"/>
            <w:vAlign w:val="center"/>
          </w:tcPr>
          <w:p>
            <w:pPr>
              <w:pStyle w:val="26"/>
            </w:pPr>
            <w:r>
              <w:t>办案补助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运行管理单位满意度</w:t>
            </w:r>
          </w:p>
        </w:tc>
        <w:tc>
          <w:tcPr>
            <w:tcW w:w="2835" w:type="dxa"/>
            <w:vAlign w:val="center"/>
          </w:tcPr>
          <w:p>
            <w:pPr>
              <w:pStyle w:val="26"/>
            </w:pPr>
            <w:r>
              <w:t>运行管理单位满意度</w:t>
            </w:r>
          </w:p>
        </w:tc>
        <w:tc>
          <w:tcPr>
            <w:tcW w:w="2551" w:type="dxa"/>
            <w:vAlign w:val="center"/>
          </w:tcPr>
          <w:p>
            <w:pPr>
              <w:pStyle w:val="26"/>
            </w:pPr>
            <w:r>
              <w:t>≥90百分比</w:t>
            </w:r>
          </w:p>
        </w:tc>
        <w:tc>
          <w:tcPr>
            <w:tcW w:w="2268" w:type="dxa"/>
            <w:vAlign w:val="center"/>
          </w:tcPr>
          <w:p>
            <w:pPr>
              <w:pStyle w:val="26"/>
            </w:pPr>
            <w:r>
              <w:t>办案补助</w:t>
            </w:r>
          </w:p>
        </w:tc>
      </w:tr>
    </w:tbl>
    <w:p>
      <w:pPr>
        <w:pStyle w:val="24"/>
      </w:pPr>
    </w:p>
    <w:p>
      <w:pPr>
        <w:pStyle w:val="24"/>
        <w:ind w:firstLine="560"/>
      </w:pPr>
      <w:r>
        <w:rPr>
          <w:rFonts w:ascii="方正仿宋_GBK" w:hAnsi="方正仿宋_GBK" w:eastAsia="方正仿宋_GBK" w:cs="方正仿宋_GBK"/>
          <w:b/>
          <w:color w:val="000000"/>
          <w:sz w:val="28"/>
        </w:rPr>
        <w:t>3、餐饮业油烟在线装置检测设备费绩效目标表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采购设备数量完成率</w:t>
            </w:r>
          </w:p>
        </w:tc>
        <w:tc>
          <w:tcPr>
            <w:tcW w:w="2835" w:type="dxa"/>
            <w:vAlign w:val="center"/>
          </w:tcPr>
          <w:p>
            <w:pPr>
              <w:pStyle w:val="26"/>
            </w:pPr>
            <w:r>
              <w:t>采购设备数量完成率</w:t>
            </w:r>
          </w:p>
        </w:tc>
        <w:tc>
          <w:tcPr>
            <w:tcW w:w="2551" w:type="dxa"/>
            <w:vAlign w:val="center"/>
          </w:tcPr>
          <w:p>
            <w:pPr>
              <w:pStyle w:val="26"/>
            </w:pPr>
            <w:r>
              <w:t>≥100百分比</w:t>
            </w:r>
          </w:p>
        </w:tc>
        <w:tc>
          <w:tcPr>
            <w:tcW w:w="2268" w:type="dxa"/>
            <w:vAlign w:val="center"/>
          </w:tcPr>
          <w:p>
            <w:pPr>
              <w:pStyle w:val="26"/>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采购质量合格率</w:t>
            </w:r>
          </w:p>
        </w:tc>
        <w:tc>
          <w:tcPr>
            <w:tcW w:w="2835" w:type="dxa"/>
            <w:vAlign w:val="center"/>
          </w:tcPr>
          <w:p>
            <w:pPr>
              <w:pStyle w:val="26"/>
            </w:pPr>
            <w:r>
              <w:t>采购质量合格率</w:t>
            </w:r>
          </w:p>
        </w:tc>
        <w:tc>
          <w:tcPr>
            <w:tcW w:w="2551" w:type="dxa"/>
            <w:vAlign w:val="center"/>
          </w:tcPr>
          <w:p>
            <w:pPr>
              <w:pStyle w:val="26"/>
            </w:pPr>
            <w:r>
              <w:t>≥100百分比</w:t>
            </w:r>
          </w:p>
        </w:tc>
        <w:tc>
          <w:tcPr>
            <w:tcW w:w="2268" w:type="dxa"/>
            <w:vAlign w:val="center"/>
          </w:tcPr>
          <w:p>
            <w:pPr>
              <w:pStyle w:val="26"/>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按支出计划完成采购任务完成率</w:t>
            </w:r>
          </w:p>
        </w:tc>
        <w:tc>
          <w:tcPr>
            <w:tcW w:w="2835" w:type="dxa"/>
            <w:vAlign w:val="center"/>
          </w:tcPr>
          <w:p>
            <w:pPr>
              <w:pStyle w:val="26"/>
            </w:pPr>
            <w:r>
              <w:t>按支出计划完成采购任务完成率</w:t>
            </w:r>
          </w:p>
        </w:tc>
        <w:tc>
          <w:tcPr>
            <w:tcW w:w="2551" w:type="dxa"/>
            <w:vAlign w:val="center"/>
          </w:tcPr>
          <w:p>
            <w:pPr>
              <w:pStyle w:val="26"/>
            </w:pPr>
            <w:r>
              <w:t>≥100百分比</w:t>
            </w:r>
          </w:p>
        </w:tc>
        <w:tc>
          <w:tcPr>
            <w:tcW w:w="2268" w:type="dxa"/>
            <w:vAlign w:val="center"/>
          </w:tcPr>
          <w:p>
            <w:pPr>
              <w:pStyle w:val="26"/>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采购成本控制率</w:t>
            </w:r>
          </w:p>
        </w:tc>
        <w:tc>
          <w:tcPr>
            <w:tcW w:w="2835" w:type="dxa"/>
            <w:vAlign w:val="center"/>
          </w:tcPr>
          <w:p>
            <w:pPr>
              <w:pStyle w:val="26"/>
            </w:pPr>
            <w:r>
              <w:t>采购成本控制率</w:t>
            </w:r>
          </w:p>
        </w:tc>
        <w:tc>
          <w:tcPr>
            <w:tcW w:w="2551" w:type="dxa"/>
            <w:vAlign w:val="center"/>
          </w:tcPr>
          <w:p>
            <w:pPr>
              <w:pStyle w:val="26"/>
            </w:pPr>
            <w:r>
              <w:t>≥100百分比</w:t>
            </w:r>
          </w:p>
        </w:tc>
        <w:tc>
          <w:tcPr>
            <w:tcW w:w="2268" w:type="dxa"/>
            <w:vAlign w:val="center"/>
          </w:tcPr>
          <w:p>
            <w:pPr>
              <w:pStyle w:val="26"/>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减少油烟排放，环境得到改善</w:t>
            </w:r>
          </w:p>
        </w:tc>
        <w:tc>
          <w:tcPr>
            <w:tcW w:w="2835" w:type="dxa"/>
            <w:vAlign w:val="center"/>
          </w:tcPr>
          <w:p>
            <w:pPr>
              <w:pStyle w:val="26"/>
            </w:pPr>
            <w:r>
              <w:t>减少油烟排放，环境得到改善</w:t>
            </w:r>
          </w:p>
        </w:tc>
        <w:tc>
          <w:tcPr>
            <w:tcW w:w="2551" w:type="dxa"/>
            <w:vAlign w:val="center"/>
          </w:tcPr>
          <w:p>
            <w:pPr>
              <w:pStyle w:val="26"/>
            </w:pPr>
            <w:r>
              <w:t>≥90百分比</w:t>
            </w:r>
          </w:p>
        </w:tc>
        <w:tc>
          <w:tcPr>
            <w:tcW w:w="2268" w:type="dxa"/>
            <w:vAlign w:val="center"/>
          </w:tcPr>
          <w:p>
            <w:pPr>
              <w:pStyle w:val="26"/>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设备使用人员满意度</w:t>
            </w:r>
          </w:p>
        </w:tc>
        <w:tc>
          <w:tcPr>
            <w:tcW w:w="2835" w:type="dxa"/>
            <w:vAlign w:val="center"/>
          </w:tcPr>
          <w:p>
            <w:pPr>
              <w:pStyle w:val="26"/>
            </w:pPr>
            <w:r>
              <w:t>设备使用人员满意度</w:t>
            </w:r>
          </w:p>
        </w:tc>
        <w:tc>
          <w:tcPr>
            <w:tcW w:w="2551" w:type="dxa"/>
            <w:vAlign w:val="center"/>
          </w:tcPr>
          <w:p>
            <w:pPr>
              <w:pStyle w:val="26"/>
            </w:pPr>
            <w:r>
              <w:t>≥90百分比</w:t>
            </w:r>
          </w:p>
        </w:tc>
        <w:tc>
          <w:tcPr>
            <w:tcW w:w="2268" w:type="dxa"/>
            <w:vAlign w:val="center"/>
          </w:tcPr>
          <w:p>
            <w:pPr>
              <w:pStyle w:val="26"/>
            </w:pPr>
            <w:r>
              <w:t>第三方评估数据</w:t>
            </w:r>
          </w:p>
        </w:tc>
      </w:tr>
    </w:tbl>
    <w:p>
      <w:pPr>
        <w:pStyle w:val="24"/>
      </w:pPr>
    </w:p>
    <w:p>
      <w:pPr>
        <w:pStyle w:val="24"/>
        <w:ind w:firstLine="560"/>
      </w:pPr>
      <w:r>
        <w:rPr>
          <w:rFonts w:ascii="方正仿宋_GBK" w:hAnsi="方正仿宋_GBK" w:eastAsia="方正仿宋_GBK" w:cs="方正仿宋_GBK"/>
          <w:b/>
          <w:color w:val="000000"/>
          <w:sz w:val="28"/>
        </w:rPr>
        <w:t>4、餐饮业油烟在线装置检测设备维修费绩效目标表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设备检修维护次数</w:t>
            </w:r>
          </w:p>
        </w:tc>
        <w:tc>
          <w:tcPr>
            <w:tcW w:w="2835" w:type="dxa"/>
            <w:vAlign w:val="center"/>
          </w:tcPr>
          <w:p>
            <w:pPr>
              <w:pStyle w:val="26"/>
            </w:pPr>
            <w:r>
              <w:t>设备检修维护次数</w:t>
            </w:r>
          </w:p>
        </w:tc>
        <w:tc>
          <w:tcPr>
            <w:tcW w:w="2551" w:type="dxa"/>
            <w:vAlign w:val="center"/>
          </w:tcPr>
          <w:p>
            <w:pPr>
              <w:pStyle w:val="26"/>
            </w:pPr>
            <w:r>
              <w:t>≥9次</w:t>
            </w:r>
          </w:p>
        </w:tc>
        <w:tc>
          <w:tcPr>
            <w:tcW w:w="2268" w:type="dxa"/>
            <w:vAlign w:val="center"/>
          </w:tcPr>
          <w:p>
            <w:pPr>
              <w:pStyle w:val="26"/>
            </w:pPr>
            <w:r>
              <w:t>第三方评估及县政府批示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维修合格率(%)</w:t>
            </w:r>
          </w:p>
        </w:tc>
        <w:tc>
          <w:tcPr>
            <w:tcW w:w="2835" w:type="dxa"/>
            <w:vAlign w:val="center"/>
          </w:tcPr>
          <w:p>
            <w:pPr>
              <w:pStyle w:val="26"/>
            </w:pPr>
            <w:r>
              <w:t>维修合格率(%)</w:t>
            </w:r>
          </w:p>
        </w:tc>
        <w:tc>
          <w:tcPr>
            <w:tcW w:w="2551" w:type="dxa"/>
            <w:vAlign w:val="center"/>
          </w:tcPr>
          <w:p>
            <w:pPr>
              <w:pStyle w:val="26"/>
            </w:pPr>
            <w:r>
              <w:t>≥98百分比</w:t>
            </w:r>
          </w:p>
        </w:tc>
        <w:tc>
          <w:tcPr>
            <w:tcW w:w="2268" w:type="dxa"/>
            <w:vAlign w:val="center"/>
          </w:tcPr>
          <w:p>
            <w:pPr>
              <w:pStyle w:val="26"/>
            </w:pPr>
            <w:r>
              <w:t>第三方评估及县政府批示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设备维修及时率</w:t>
            </w:r>
          </w:p>
        </w:tc>
        <w:tc>
          <w:tcPr>
            <w:tcW w:w="2835" w:type="dxa"/>
            <w:vAlign w:val="center"/>
          </w:tcPr>
          <w:p>
            <w:pPr>
              <w:pStyle w:val="26"/>
            </w:pPr>
            <w:r>
              <w:t>设备维修及时率</w:t>
            </w:r>
          </w:p>
        </w:tc>
        <w:tc>
          <w:tcPr>
            <w:tcW w:w="2551" w:type="dxa"/>
            <w:vAlign w:val="center"/>
          </w:tcPr>
          <w:p>
            <w:pPr>
              <w:pStyle w:val="26"/>
            </w:pPr>
            <w:r>
              <w:t>≥98百分比</w:t>
            </w:r>
          </w:p>
        </w:tc>
        <w:tc>
          <w:tcPr>
            <w:tcW w:w="2268" w:type="dxa"/>
            <w:vAlign w:val="center"/>
          </w:tcPr>
          <w:p>
            <w:pPr>
              <w:pStyle w:val="26"/>
            </w:pPr>
            <w:r>
              <w:t>第三方评估及县政府批示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设备维修成本</w:t>
            </w:r>
          </w:p>
        </w:tc>
        <w:tc>
          <w:tcPr>
            <w:tcW w:w="2835" w:type="dxa"/>
            <w:vAlign w:val="center"/>
          </w:tcPr>
          <w:p>
            <w:pPr>
              <w:pStyle w:val="26"/>
            </w:pPr>
            <w:r>
              <w:t>设备故障维修费不超过预算成本</w:t>
            </w:r>
          </w:p>
        </w:tc>
        <w:tc>
          <w:tcPr>
            <w:tcW w:w="2551" w:type="dxa"/>
            <w:vAlign w:val="center"/>
          </w:tcPr>
          <w:p>
            <w:pPr>
              <w:pStyle w:val="26"/>
            </w:pPr>
            <w:r>
              <w:t>≤12800元</w:t>
            </w:r>
          </w:p>
        </w:tc>
        <w:tc>
          <w:tcPr>
            <w:tcW w:w="2268" w:type="dxa"/>
            <w:vAlign w:val="center"/>
          </w:tcPr>
          <w:p>
            <w:pPr>
              <w:pStyle w:val="26"/>
            </w:pPr>
            <w:r>
              <w:t>第三方评估及县政府批示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维修效果</w:t>
            </w:r>
          </w:p>
        </w:tc>
        <w:tc>
          <w:tcPr>
            <w:tcW w:w="2835" w:type="dxa"/>
            <w:vAlign w:val="center"/>
          </w:tcPr>
          <w:p>
            <w:pPr>
              <w:pStyle w:val="26"/>
            </w:pPr>
            <w:r>
              <w:t>维修效果</w:t>
            </w:r>
          </w:p>
        </w:tc>
        <w:tc>
          <w:tcPr>
            <w:tcW w:w="2551" w:type="dxa"/>
            <w:vAlign w:val="center"/>
          </w:tcPr>
          <w:p>
            <w:pPr>
              <w:pStyle w:val="26"/>
            </w:pPr>
            <w:r>
              <w:t>≥90百分比</w:t>
            </w:r>
          </w:p>
        </w:tc>
        <w:tc>
          <w:tcPr>
            <w:tcW w:w="2268" w:type="dxa"/>
            <w:vAlign w:val="center"/>
          </w:tcPr>
          <w:p>
            <w:pPr>
              <w:pStyle w:val="26"/>
            </w:pPr>
            <w:r>
              <w:t>第三方评估及县政府批示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市民对维修工作的满意度</w:t>
            </w:r>
          </w:p>
        </w:tc>
        <w:tc>
          <w:tcPr>
            <w:tcW w:w="2835" w:type="dxa"/>
            <w:vAlign w:val="center"/>
          </w:tcPr>
          <w:p>
            <w:pPr>
              <w:pStyle w:val="26"/>
            </w:pPr>
            <w:r>
              <w:t>市民对维修工作的满意度</w:t>
            </w:r>
          </w:p>
        </w:tc>
        <w:tc>
          <w:tcPr>
            <w:tcW w:w="2551" w:type="dxa"/>
            <w:vAlign w:val="center"/>
          </w:tcPr>
          <w:p>
            <w:pPr>
              <w:pStyle w:val="26"/>
            </w:pPr>
            <w:r>
              <w:t>≥90百分比</w:t>
            </w:r>
          </w:p>
        </w:tc>
        <w:tc>
          <w:tcPr>
            <w:tcW w:w="2268" w:type="dxa"/>
            <w:vAlign w:val="center"/>
          </w:tcPr>
          <w:p>
            <w:pPr>
              <w:pStyle w:val="26"/>
            </w:pPr>
            <w:r>
              <w:t>第三方评估及县政府批示</w:t>
            </w:r>
          </w:p>
        </w:tc>
      </w:tr>
    </w:tbl>
    <w:p>
      <w:pPr>
        <w:pStyle w:val="24"/>
      </w:pPr>
    </w:p>
    <w:p>
      <w:pPr>
        <w:pStyle w:val="24"/>
        <w:ind w:firstLine="560"/>
      </w:pPr>
      <w:r>
        <w:rPr>
          <w:rFonts w:ascii="方正仿宋_GBK" w:hAnsi="方正仿宋_GBK" w:eastAsia="方正仿宋_GBK" w:cs="方正仿宋_GBK"/>
          <w:b/>
          <w:color w:val="000000"/>
          <w:sz w:val="28"/>
        </w:rPr>
        <w:t>5、产品质量抽检经费绩效目标表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工业产品抽检率</w:t>
            </w:r>
          </w:p>
        </w:tc>
        <w:tc>
          <w:tcPr>
            <w:tcW w:w="2835" w:type="dxa"/>
            <w:vAlign w:val="center"/>
          </w:tcPr>
          <w:p>
            <w:pPr>
              <w:pStyle w:val="26"/>
            </w:pPr>
            <w:r>
              <w:t>工业产品抽检率</w:t>
            </w:r>
          </w:p>
        </w:tc>
        <w:tc>
          <w:tcPr>
            <w:tcW w:w="2551" w:type="dxa"/>
            <w:vAlign w:val="center"/>
          </w:tcPr>
          <w:p>
            <w:pPr>
              <w:pStyle w:val="26"/>
            </w:pPr>
            <w:r>
              <w:t>≥95百分比</w:t>
            </w:r>
          </w:p>
        </w:tc>
        <w:tc>
          <w:tcPr>
            <w:tcW w:w="2268" w:type="dxa"/>
            <w:vAlign w:val="center"/>
          </w:tcPr>
          <w:p>
            <w:pPr>
              <w:pStyle w:val="26"/>
            </w:pPr>
            <w:r>
              <w:t>产品质量监督抽查管理暂行办法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抽检合格率</w:t>
            </w:r>
          </w:p>
        </w:tc>
        <w:tc>
          <w:tcPr>
            <w:tcW w:w="2835" w:type="dxa"/>
            <w:vAlign w:val="center"/>
          </w:tcPr>
          <w:p>
            <w:pPr>
              <w:pStyle w:val="26"/>
            </w:pPr>
            <w:r>
              <w:t>抽检合格率</w:t>
            </w:r>
          </w:p>
        </w:tc>
        <w:tc>
          <w:tcPr>
            <w:tcW w:w="2551" w:type="dxa"/>
            <w:vAlign w:val="center"/>
          </w:tcPr>
          <w:p>
            <w:pPr>
              <w:pStyle w:val="26"/>
            </w:pPr>
            <w:r>
              <w:t>≥95百分比</w:t>
            </w:r>
          </w:p>
        </w:tc>
        <w:tc>
          <w:tcPr>
            <w:tcW w:w="2268" w:type="dxa"/>
            <w:vAlign w:val="center"/>
          </w:tcPr>
          <w:p>
            <w:pPr>
              <w:pStyle w:val="26"/>
            </w:pPr>
            <w:r>
              <w:t>产品质量监督抽查管理暂行办法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监督抽检信息公布</w:t>
            </w:r>
          </w:p>
        </w:tc>
        <w:tc>
          <w:tcPr>
            <w:tcW w:w="2835" w:type="dxa"/>
            <w:vAlign w:val="center"/>
          </w:tcPr>
          <w:p>
            <w:pPr>
              <w:pStyle w:val="26"/>
            </w:pPr>
            <w:r>
              <w:t>监督抽检信息公布</w:t>
            </w:r>
          </w:p>
        </w:tc>
        <w:tc>
          <w:tcPr>
            <w:tcW w:w="2551" w:type="dxa"/>
            <w:vAlign w:val="center"/>
          </w:tcPr>
          <w:p>
            <w:pPr>
              <w:pStyle w:val="26"/>
            </w:pPr>
            <w:r>
              <w:t>≥100百分比</w:t>
            </w:r>
          </w:p>
        </w:tc>
        <w:tc>
          <w:tcPr>
            <w:tcW w:w="2268" w:type="dxa"/>
            <w:vAlign w:val="center"/>
          </w:tcPr>
          <w:p>
            <w:pPr>
              <w:pStyle w:val="26"/>
            </w:pPr>
            <w:r>
              <w:t>产品质量监督抽查管理暂行办法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成本控制率(%)</w:t>
            </w:r>
          </w:p>
        </w:tc>
        <w:tc>
          <w:tcPr>
            <w:tcW w:w="2835" w:type="dxa"/>
            <w:vAlign w:val="center"/>
          </w:tcPr>
          <w:p>
            <w:pPr>
              <w:pStyle w:val="26"/>
            </w:pPr>
            <w:r>
              <w:t>成本控制率(%)</w:t>
            </w:r>
          </w:p>
        </w:tc>
        <w:tc>
          <w:tcPr>
            <w:tcW w:w="2551" w:type="dxa"/>
            <w:vAlign w:val="center"/>
          </w:tcPr>
          <w:p>
            <w:pPr>
              <w:pStyle w:val="26"/>
            </w:pPr>
            <w:r>
              <w:t>≥98百分比</w:t>
            </w:r>
          </w:p>
        </w:tc>
        <w:tc>
          <w:tcPr>
            <w:tcW w:w="2268" w:type="dxa"/>
            <w:vAlign w:val="center"/>
          </w:tcPr>
          <w:p>
            <w:pPr>
              <w:pStyle w:val="26"/>
            </w:pPr>
            <w:r>
              <w:t>产品质量监督抽查管理暂行办法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产品质量提升率</w:t>
            </w:r>
          </w:p>
        </w:tc>
        <w:tc>
          <w:tcPr>
            <w:tcW w:w="2835" w:type="dxa"/>
            <w:vAlign w:val="center"/>
          </w:tcPr>
          <w:p>
            <w:pPr>
              <w:pStyle w:val="26"/>
            </w:pPr>
            <w:r>
              <w:t>产品质量提升率</w:t>
            </w:r>
          </w:p>
        </w:tc>
        <w:tc>
          <w:tcPr>
            <w:tcW w:w="2551" w:type="dxa"/>
            <w:vAlign w:val="center"/>
          </w:tcPr>
          <w:p>
            <w:pPr>
              <w:pStyle w:val="26"/>
            </w:pPr>
            <w:r>
              <w:t>≥80百分比</w:t>
            </w:r>
          </w:p>
        </w:tc>
        <w:tc>
          <w:tcPr>
            <w:tcW w:w="2268" w:type="dxa"/>
            <w:vAlign w:val="center"/>
          </w:tcPr>
          <w:p>
            <w:pPr>
              <w:pStyle w:val="26"/>
            </w:pPr>
            <w:r>
              <w:t>产品质量监督抽查管理暂行办法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≥80百分比</w:t>
            </w:r>
          </w:p>
        </w:tc>
        <w:tc>
          <w:tcPr>
            <w:tcW w:w="2268" w:type="dxa"/>
            <w:vAlign w:val="center"/>
          </w:tcPr>
          <w:p>
            <w:pPr>
              <w:pStyle w:val="26"/>
            </w:pPr>
            <w:r>
              <w:t>产品质量监督抽查管理暂行办法</w:t>
            </w:r>
          </w:p>
        </w:tc>
      </w:tr>
    </w:tbl>
    <w:p>
      <w:pPr>
        <w:pStyle w:val="24"/>
      </w:pPr>
    </w:p>
    <w:p>
      <w:pPr>
        <w:pStyle w:val="24"/>
        <w:ind w:firstLine="560"/>
      </w:pPr>
      <w:r>
        <w:rPr>
          <w:rFonts w:ascii="方正仿宋_GBK" w:hAnsi="方正仿宋_GBK" w:eastAsia="方正仿宋_GBK" w:cs="方正仿宋_GBK"/>
          <w:b/>
          <w:color w:val="000000"/>
          <w:sz w:val="28"/>
        </w:rPr>
        <w:t>6、打假办案经费绩效目标表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1.开展市场各类打假行动，保护消费者权益</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开展监督检查次数</w:t>
            </w:r>
          </w:p>
        </w:tc>
        <w:tc>
          <w:tcPr>
            <w:tcW w:w="2835" w:type="dxa"/>
            <w:vAlign w:val="center"/>
          </w:tcPr>
          <w:p>
            <w:pPr>
              <w:pStyle w:val="26"/>
            </w:pPr>
            <w:r>
              <w:t>开展监督检查次数</w:t>
            </w:r>
          </w:p>
        </w:tc>
        <w:tc>
          <w:tcPr>
            <w:tcW w:w="2551" w:type="dxa"/>
            <w:vAlign w:val="center"/>
          </w:tcPr>
          <w:p>
            <w:pPr>
              <w:pStyle w:val="26"/>
            </w:pPr>
            <w:r>
              <w:t>≥50次</w:t>
            </w:r>
          </w:p>
        </w:tc>
        <w:tc>
          <w:tcPr>
            <w:tcW w:w="2268" w:type="dxa"/>
            <w:vAlign w:val="center"/>
          </w:tcPr>
          <w:p>
            <w:pPr>
              <w:pStyle w:val="26"/>
            </w:pPr>
            <w:r>
              <w:t>省市相关文件安排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日常监管检查工作进度</w:t>
            </w:r>
          </w:p>
        </w:tc>
        <w:tc>
          <w:tcPr>
            <w:tcW w:w="2835" w:type="dxa"/>
            <w:vAlign w:val="center"/>
          </w:tcPr>
          <w:p>
            <w:pPr>
              <w:pStyle w:val="26"/>
            </w:pPr>
            <w:r>
              <w:t>日常监管检查工作进度</w:t>
            </w:r>
          </w:p>
        </w:tc>
        <w:tc>
          <w:tcPr>
            <w:tcW w:w="2551" w:type="dxa"/>
            <w:vAlign w:val="center"/>
          </w:tcPr>
          <w:p>
            <w:pPr>
              <w:pStyle w:val="26"/>
            </w:pPr>
            <w:r>
              <w:t>≥90百分比</w:t>
            </w:r>
          </w:p>
        </w:tc>
        <w:tc>
          <w:tcPr>
            <w:tcW w:w="2268" w:type="dxa"/>
            <w:vAlign w:val="center"/>
          </w:tcPr>
          <w:p>
            <w:pPr>
              <w:pStyle w:val="26"/>
            </w:pPr>
            <w:r>
              <w:t>省市相关文件安排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监督检查完成及时率</w:t>
            </w:r>
          </w:p>
        </w:tc>
        <w:tc>
          <w:tcPr>
            <w:tcW w:w="2835" w:type="dxa"/>
            <w:vAlign w:val="center"/>
          </w:tcPr>
          <w:p>
            <w:pPr>
              <w:pStyle w:val="26"/>
            </w:pPr>
            <w:r>
              <w:t>监督检查完成及时率</w:t>
            </w:r>
          </w:p>
        </w:tc>
        <w:tc>
          <w:tcPr>
            <w:tcW w:w="2551" w:type="dxa"/>
            <w:vAlign w:val="center"/>
          </w:tcPr>
          <w:p>
            <w:pPr>
              <w:pStyle w:val="26"/>
            </w:pPr>
            <w:r>
              <w:t>≥90百分比</w:t>
            </w:r>
          </w:p>
        </w:tc>
        <w:tc>
          <w:tcPr>
            <w:tcW w:w="2268" w:type="dxa"/>
            <w:vAlign w:val="center"/>
          </w:tcPr>
          <w:p>
            <w:pPr>
              <w:pStyle w:val="26"/>
            </w:pPr>
            <w:r>
              <w:t>省市相关文件安排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日常监管检查</w:t>
            </w:r>
          </w:p>
        </w:tc>
        <w:tc>
          <w:tcPr>
            <w:tcW w:w="2835" w:type="dxa"/>
            <w:vAlign w:val="center"/>
          </w:tcPr>
          <w:p>
            <w:pPr>
              <w:pStyle w:val="26"/>
            </w:pPr>
            <w:r>
              <w:t>日常监管检查</w:t>
            </w:r>
          </w:p>
        </w:tc>
        <w:tc>
          <w:tcPr>
            <w:tcW w:w="2551" w:type="dxa"/>
            <w:vAlign w:val="center"/>
          </w:tcPr>
          <w:p>
            <w:pPr>
              <w:pStyle w:val="26"/>
            </w:pPr>
            <w:r>
              <w:t>≥90百分比</w:t>
            </w:r>
          </w:p>
        </w:tc>
        <w:tc>
          <w:tcPr>
            <w:tcW w:w="2268" w:type="dxa"/>
            <w:vAlign w:val="center"/>
          </w:tcPr>
          <w:p>
            <w:pPr>
              <w:pStyle w:val="26"/>
            </w:pPr>
            <w:r>
              <w:t>省市相关文件安排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执法检查任务完成率</w:t>
            </w:r>
          </w:p>
        </w:tc>
        <w:tc>
          <w:tcPr>
            <w:tcW w:w="2835" w:type="dxa"/>
            <w:vAlign w:val="center"/>
          </w:tcPr>
          <w:p>
            <w:pPr>
              <w:pStyle w:val="26"/>
            </w:pPr>
            <w:r>
              <w:t>执法检查任务完成率</w:t>
            </w:r>
          </w:p>
        </w:tc>
        <w:tc>
          <w:tcPr>
            <w:tcW w:w="2551" w:type="dxa"/>
            <w:vAlign w:val="center"/>
          </w:tcPr>
          <w:p>
            <w:pPr>
              <w:pStyle w:val="26"/>
            </w:pPr>
            <w:r>
              <w:t>≥90百分比</w:t>
            </w:r>
          </w:p>
        </w:tc>
        <w:tc>
          <w:tcPr>
            <w:tcW w:w="2268" w:type="dxa"/>
            <w:vAlign w:val="center"/>
          </w:tcPr>
          <w:p>
            <w:pPr>
              <w:pStyle w:val="26"/>
            </w:pPr>
            <w:r>
              <w:t>省市相关文件安排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被检查单位满意度</w:t>
            </w:r>
          </w:p>
        </w:tc>
        <w:tc>
          <w:tcPr>
            <w:tcW w:w="2835" w:type="dxa"/>
            <w:vAlign w:val="center"/>
          </w:tcPr>
          <w:p>
            <w:pPr>
              <w:pStyle w:val="26"/>
            </w:pPr>
            <w:r>
              <w:t>被检查单位满意度</w:t>
            </w:r>
          </w:p>
        </w:tc>
        <w:tc>
          <w:tcPr>
            <w:tcW w:w="2551" w:type="dxa"/>
            <w:vAlign w:val="center"/>
          </w:tcPr>
          <w:p>
            <w:pPr>
              <w:pStyle w:val="26"/>
            </w:pPr>
            <w:r>
              <w:t>≥85百分比</w:t>
            </w:r>
          </w:p>
        </w:tc>
        <w:tc>
          <w:tcPr>
            <w:tcW w:w="2268" w:type="dxa"/>
            <w:vAlign w:val="center"/>
          </w:tcPr>
          <w:p>
            <w:pPr>
              <w:pStyle w:val="26"/>
            </w:pPr>
            <w:r>
              <w:t>省市相关文件安排</w:t>
            </w:r>
          </w:p>
        </w:tc>
      </w:tr>
    </w:tbl>
    <w:p>
      <w:pPr>
        <w:pStyle w:val="24"/>
      </w:pPr>
    </w:p>
    <w:p>
      <w:pPr>
        <w:pStyle w:val="24"/>
        <w:ind w:firstLine="560"/>
      </w:pPr>
      <w:r>
        <w:rPr>
          <w:rFonts w:ascii="方正仿宋_GBK" w:hAnsi="方正仿宋_GBK" w:eastAsia="方正仿宋_GBK" w:cs="方正仿宋_GBK"/>
          <w:b/>
          <w:color w:val="000000"/>
          <w:sz w:val="28"/>
        </w:rPr>
        <w:t>7、公益岗位（退役军人）人员安置费绩效目标表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退役军人数量</w:t>
            </w:r>
          </w:p>
        </w:tc>
        <w:tc>
          <w:tcPr>
            <w:tcW w:w="2835" w:type="dxa"/>
            <w:vAlign w:val="center"/>
          </w:tcPr>
          <w:p>
            <w:pPr>
              <w:pStyle w:val="26"/>
            </w:pPr>
            <w:r>
              <w:t>退役军人数量</w:t>
            </w:r>
          </w:p>
        </w:tc>
        <w:tc>
          <w:tcPr>
            <w:tcW w:w="2551" w:type="dxa"/>
            <w:vAlign w:val="center"/>
          </w:tcPr>
          <w:p>
            <w:pPr>
              <w:pStyle w:val="26"/>
            </w:pPr>
            <w:r>
              <w:t>≥6名</w:t>
            </w:r>
          </w:p>
        </w:tc>
        <w:tc>
          <w:tcPr>
            <w:tcW w:w="2268" w:type="dxa"/>
            <w:vAlign w:val="center"/>
          </w:tcPr>
          <w:p>
            <w:pPr>
              <w:pStyle w:val="26"/>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公益性岗位补贴发放准确率</w:t>
            </w:r>
          </w:p>
        </w:tc>
        <w:tc>
          <w:tcPr>
            <w:tcW w:w="2835" w:type="dxa"/>
            <w:vAlign w:val="center"/>
          </w:tcPr>
          <w:p>
            <w:pPr>
              <w:pStyle w:val="26"/>
            </w:pPr>
            <w:r>
              <w:t>公益性岗位补贴发放准确率</w:t>
            </w:r>
          </w:p>
        </w:tc>
        <w:tc>
          <w:tcPr>
            <w:tcW w:w="2551" w:type="dxa"/>
            <w:vAlign w:val="center"/>
          </w:tcPr>
          <w:p>
            <w:pPr>
              <w:pStyle w:val="26"/>
            </w:pPr>
            <w:r>
              <w:t>≥98百分比</w:t>
            </w:r>
          </w:p>
        </w:tc>
        <w:tc>
          <w:tcPr>
            <w:tcW w:w="2268" w:type="dxa"/>
            <w:vAlign w:val="center"/>
          </w:tcPr>
          <w:p>
            <w:pPr>
              <w:pStyle w:val="26"/>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按规定时限发放工资、缴纳保险</w:t>
            </w:r>
          </w:p>
        </w:tc>
        <w:tc>
          <w:tcPr>
            <w:tcW w:w="2835" w:type="dxa"/>
            <w:vAlign w:val="center"/>
          </w:tcPr>
          <w:p>
            <w:pPr>
              <w:pStyle w:val="26"/>
            </w:pPr>
            <w:r>
              <w:t>按规定时限发放工资、缴纳保险</w:t>
            </w:r>
          </w:p>
        </w:tc>
        <w:tc>
          <w:tcPr>
            <w:tcW w:w="2551" w:type="dxa"/>
            <w:vAlign w:val="center"/>
          </w:tcPr>
          <w:p>
            <w:pPr>
              <w:pStyle w:val="26"/>
            </w:pPr>
            <w:r>
              <w:t>≥100百分比</w:t>
            </w:r>
          </w:p>
        </w:tc>
        <w:tc>
          <w:tcPr>
            <w:tcW w:w="2268" w:type="dxa"/>
            <w:vAlign w:val="center"/>
          </w:tcPr>
          <w:p>
            <w:pPr>
              <w:pStyle w:val="26"/>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≥1680元</w:t>
            </w:r>
          </w:p>
        </w:tc>
        <w:tc>
          <w:tcPr>
            <w:tcW w:w="2268" w:type="dxa"/>
            <w:vAlign w:val="center"/>
          </w:tcPr>
          <w:p>
            <w:pPr>
              <w:pStyle w:val="26"/>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工资按时发放，确保社会稳定</w:t>
            </w:r>
          </w:p>
        </w:tc>
        <w:tc>
          <w:tcPr>
            <w:tcW w:w="2835" w:type="dxa"/>
            <w:vAlign w:val="center"/>
          </w:tcPr>
          <w:p>
            <w:pPr>
              <w:pStyle w:val="26"/>
            </w:pPr>
            <w:r>
              <w:t>工资按时发放，确保社会稳定</w:t>
            </w:r>
          </w:p>
        </w:tc>
        <w:tc>
          <w:tcPr>
            <w:tcW w:w="2551" w:type="dxa"/>
            <w:vAlign w:val="center"/>
          </w:tcPr>
          <w:p>
            <w:pPr>
              <w:pStyle w:val="26"/>
            </w:pPr>
            <w:r>
              <w:t>≥90百分比</w:t>
            </w:r>
          </w:p>
        </w:tc>
        <w:tc>
          <w:tcPr>
            <w:tcW w:w="2268" w:type="dxa"/>
            <w:vAlign w:val="center"/>
          </w:tcPr>
          <w:p>
            <w:pPr>
              <w:pStyle w:val="26"/>
            </w:pPr>
            <w: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≥90百分比</w:t>
            </w:r>
          </w:p>
        </w:tc>
        <w:tc>
          <w:tcPr>
            <w:tcW w:w="2268" w:type="dxa"/>
            <w:vAlign w:val="center"/>
          </w:tcPr>
          <w:p>
            <w:pPr>
              <w:pStyle w:val="26"/>
            </w:pPr>
            <w:r>
              <w:t>隆尧县人民政府专题会议纪要</w:t>
            </w:r>
          </w:p>
        </w:tc>
      </w:tr>
    </w:tbl>
    <w:p>
      <w:pPr>
        <w:pStyle w:val="24"/>
      </w:pPr>
    </w:p>
    <w:p>
      <w:pPr>
        <w:pStyle w:val="24"/>
        <w:ind w:firstLine="560"/>
      </w:pPr>
      <w:r>
        <w:rPr>
          <w:rFonts w:ascii="方正仿宋_GBK" w:hAnsi="方正仿宋_GBK" w:eastAsia="方正仿宋_GBK" w:cs="方正仿宋_GBK"/>
          <w:b/>
          <w:color w:val="000000"/>
          <w:sz w:val="28"/>
        </w:rPr>
        <w:t>8、冀财行【2021】109号/关于提前下达2022年中央工商行政管理专项补助经费绩效目标表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基层所修缮改造任务完成率（%）</w:t>
            </w:r>
          </w:p>
        </w:tc>
        <w:tc>
          <w:tcPr>
            <w:tcW w:w="2835" w:type="dxa"/>
            <w:vAlign w:val="center"/>
          </w:tcPr>
          <w:p>
            <w:pPr>
              <w:pStyle w:val="26"/>
            </w:pPr>
            <w:r>
              <w:t>基层所修缮改造任务完成率（%）</w:t>
            </w:r>
          </w:p>
        </w:tc>
        <w:tc>
          <w:tcPr>
            <w:tcW w:w="2551" w:type="dxa"/>
            <w:vAlign w:val="center"/>
          </w:tcPr>
          <w:p>
            <w:pPr>
              <w:pStyle w:val="26"/>
            </w:pPr>
            <w:r>
              <w:t>≥95百分比</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基层所规范化提升率（%）</w:t>
            </w:r>
          </w:p>
        </w:tc>
        <w:tc>
          <w:tcPr>
            <w:tcW w:w="2835" w:type="dxa"/>
            <w:vAlign w:val="center"/>
          </w:tcPr>
          <w:p>
            <w:pPr>
              <w:pStyle w:val="26"/>
            </w:pPr>
            <w:r>
              <w:t>基层所规范化提升率（%）</w:t>
            </w:r>
          </w:p>
        </w:tc>
        <w:tc>
          <w:tcPr>
            <w:tcW w:w="2551" w:type="dxa"/>
            <w:vAlign w:val="center"/>
          </w:tcPr>
          <w:p>
            <w:pPr>
              <w:pStyle w:val="26"/>
            </w:pPr>
            <w:r>
              <w:t>≥95百分比</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≥95百分比</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设备购置成本</w:t>
            </w:r>
          </w:p>
        </w:tc>
        <w:tc>
          <w:tcPr>
            <w:tcW w:w="2835" w:type="dxa"/>
            <w:vAlign w:val="center"/>
          </w:tcPr>
          <w:p>
            <w:pPr>
              <w:pStyle w:val="26"/>
            </w:pPr>
            <w:r>
              <w:t>设备购置成本</w:t>
            </w:r>
          </w:p>
        </w:tc>
        <w:tc>
          <w:tcPr>
            <w:tcW w:w="2551" w:type="dxa"/>
            <w:vAlign w:val="center"/>
          </w:tcPr>
          <w:p>
            <w:pPr>
              <w:pStyle w:val="26"/>
            </w:pPr>
            <w:r>
              <w:t>≤11万元</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服务的改善与提升</w:t>
            </w:r>
          </w:p>
        </w:tc>
        <w:tc>
          <w:tcPr>
            <w:tcW w:w="2835" w:type="dxa"/>
            <w:vAlign w:val="center"/>
          </w:tcPr>
          <w:p>
            <w:pPr>
              <w:pStyle w:val="26"/>
            </w:pPr>
            <w:r>
              <w:t>服务的改善与提升</w:t>
            </w:r>
          </w:p>
        </w:tc>
        <w:tc>
          <w:tcPr>
            <w:tcW w:w="2551" w:type="dxa"/>
            <w:vAlign w:val="center"/>
          </w:tcPr>
          <w:p>
            <w:pPr>
              <w:pStyle w:val="26"/>
            </w:pPr>
            <w:r>
              <w:t>≥85百分比</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基本公共服务水平</w:t>
            </w:r>
          </w:p>
        </w:tc>
        <w:tc>
          <w:tcPr>
            <w:tcW w:w="2551" w:type="dxa"/>
            <w:vAlign w:val="center"/>
          </w:tcPr>
          <w:p>
            <w:pPr>
              <w:pStyle w:val="26"/>
            </w:pPr>
            <w:r>
              <w:t>≥85百分比</w:t>
            </w:r>
          </w:p>
        </w:tc>
        <w:tc>
          <w:tcPr>
            <w:tcW w:w="2268" w:type="dxa"/>
            <w:vAlign w:val="center"/>
          </w:tcPr>
          <w:p>
            <w:pPr>
              <w:pStyle w:val="26"/>
            </w:pPr>
            <w:r>
              <w:t>基层所规范化建设标准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监督行为及效果满意度</w:t>
            </w:r>
          </w:p>
        </w:tc>
        <w:tc>
          <w:tcPr>
            <w:tcW w:w="2835" w:type="dxa"/>
            <w:vAlign w:val="center"/>
          </w:tcPr>
          <w:p>
            <w:pPr>
              <w:pStyle w:val="26"/>
            </w:pPr>
            <w:r>
              <w:t>监督行为及效果满意度</w:t>
            </w:r>
          </w:p>
        </w:tc>
        <w:tc>
          <w:tcPr>
            <w:tcW w:w="2551" w:type="dxa"/>
            <w:vAlign w:val="center"/>
          </w:tcPr>
          <w:p>
            <w:pPr>
              <w:pStyle w:val="26"/>
            </w:pPr>
            <w:r>
              <w:t>≥85百分比</w:t>
            </w:r>
          </w:p>
        </w:tc>
        <w:tc>
          <w:tcPr>
            <w:tcW w:w="2268" w:type="dxa"/>
            <w:vAlign w:val="center"/>
          </w:tcPr>
          <w:p>
            <w:pPr>
              <w:pStyle w:val="26"/>
            </w:pPr>
            <w:r>
              <w:t>基层所规范化建设标准</w:t>
            </w:r>
          </w:p>
        </w:tc>
      </w:tr>
    </w:tbl>
    <w:p>
      <w:pPr>
        <w:pStyle w:val="24"/>
      </w:pPr>
    </w:p>
    <w:p>
      <w:pPr>
        <w:pStyle w:val="24"/>
        <w:ind w:firstLine="560"/>
      </w:pPr>
      <w:r>
        <w:rPr>
          <w:rFonts w:ascii="方正仿宋_GBK" w:hAnsi="方正仿宋_GBK" w:eastAsia="方正仿宋_GBK" w:cs="方正仿宋_GBK"/>
          <w:b/>
          <w:color w:val="000000"/>
          <w:sz w:val="28"/>
        </w:rPr>
        <w:t>9、冀财行【2021】111号/关于提前下达2022年市场监管专项补助经费绩效目标表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市场专项整治行动次数</w:t>
            </w:r>
          </w:p>
        </w:tc>
        <w:tc>
          <w:tcPr>
            <w:tcW w:w="2835" w:type="dxa"/>
            <w:vAlign w:val="center"/>
          </w:tcPr>
          <w:p>
            <w:pPr>
              <w:pStyle w:val="26"/>
            </w:pPr>
            <w:r>
              <w:t>市场专项整治行动次数</w:t>
            </w:r>
          </w:p>
        </w:tc>
        <w:tc>
          <w:tcPr>
            <w:tcW w:w="2551" w:type="dxa"/>
            <w:vAlign w:val="center"/>
          </w:tcPr>
          <w:p>
            <w:pPr>
              <w:pStyle w:val="26"/>
            </w:pPr>
            <w:r>
              <w:t>≥30次</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监管执法计划完成率</w:t>
            </w:r>
          </w:p>
        </w:tc>
        <w:tc>
          <w:tcPr>
            <w:tcW w:w="2835" w:type="dxa"/>
            <w:vAlign w:val="center"/>
          </w:tcPr>
          <w:p>
            <w:pPr>
              <w:pStyle w:val="26"/>
            </w:pPr>
            <w:r>
              <w:t>监管执法计划完成率</w:t>
            </w:r>
          </w:p>
        </w:tc>
        <w:tc>
          <w:tcPr>
            <w:tcW w:w="2551" w:type="dxa"/>
            <w:vAlign w:val="center"/>
          </w:tcPr>
          <w:p>
            <w:pPr>
              <w:pStyle w:val="26"/>
            </w:pPr>
            <w:r>
              <w:t>≥90百分比</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案件、资料上报及时率</w:t>
            </w:r>
          </w:p>
        </w:tc>
        <w:tc>
          <w:tcPr>
            <w:tcW w:w="2835" w:type="dxa"/>
            <w:vAlign w:val="center"/>
          </w:tcPr>
          <w:p>
            <w:pPr>
              <w:pStyle w:val="26"/>
            </w:pPr>
            <w:r>
              <w:t>案件、资料上报及时率</w:t>
            </w:r>
          </w:p>
        </w:tc>
        <w:tc>
          <w:tcPr>
            <w:tcW w:w="2551" w:type="dxa"/>
            <w:vAlign w:val="center"/>
          </w:tcPr>
          <w:p>
            <w:pPr>
              <w:pStyle w:val="26"/>
            </w:pPr>
            <w:r>
              <w:t>≥90百分比</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26百分比</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公共服务水平提升情况</w:t>
            </w:r>
          </w:p>
        </w:tc>
        <w:tc>
          <w:tcPr>
            <w:tcW w:w="2835" w:type="dxa"/>
            <w:vAlign w:val="center"/>
          </w:tcPr>
          <w:p>
            <w:pPr>
              <w:pStyle w:val="26"/>
            </w:pPr>
            <w:r>
              <w:t>公共服务水平提升情况</w:t>
            </w:r>
          </w:p>
        </w:tc>
        <w:tc>
          <w:tcPr>
            <w:tcW w:w="2551" w:type="dxa"/>
            <w:vAlign w:val="center"/>
          </w:tcPr>
          <w:p>
            <w:pPr>
              <w:pStyle w:val="26"/>
            </w:pPr>
            <w:r>
              <w:t>≥90百分比</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基本公共服务水平</w:t>
            </w:r>
          </w:p>
        </w:tc>
        <w:tc>
          <w:tcPr>
            <w:tcW w:w="2551" w:type="dxa"/>
            <w:vAlign w:val="center"/>
          </w:tcPr>
          <w:p>
            <w:pPr>
              <w:pStyle w:val="26"/>
            </w:pPr>
            <w:r>
              <w:t>≥90百分比</w:t>
            </w:r>
          </w:p>
        </w:tc>
        <w:tc>
          <w:tcPr>
            <w:tcW w:w="2268" w:type="dxa"/>
            <w:vAlign w:val="center"/>
          </w:tcPr>
          <w:p>
            <w:pPr>
              <w:pStyle w:val="2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监督行为及效果满意度</w:t>
            </w:r>
          </w:p>
        </w:tc>
        <w:tc>
          <w:tcPr>
            <w:tcW w:w="2835" w:type="dxa"/>
            <w:vAlign w:val="center"/>
          </w:tcPr>
          <w:p>
            <w:pPr>
              <w:pStyle w:val="26"/>
            </w:pPr>
            <w:r>
              <w:t>监督行为及效果满意度</w:t>
            </w:r>
          </w:p>
        </w:tc>
        <w:tc>
          <w:tcPr>
            <w:tcW w:w="2551" w:type="dxa"/>
            <w:vAlign w:val="center"/>
          </w:tcPr>
          <w:p>
            <w:pPr>
              <w:pStyle w:val="26"/>
            </w:pPr>
            <w:r>
              <w:t>≥90百分比</w:t>
            </w:r>
          </w:p>
        </w:tc>
        <w:tc>
          <w:tcPr>
            <w:tcW w:w="2268" w:type="dxa"/>
            <w:vAlign w:val="center"/>
          </w:tcPr>
          <w:p>
            <w:pPr>
              <w:pStyle w:val="26"/>
            </w:pPr>
            <w:r>
              <w:t>年初工作计划</w:t>
            </w:r>
          </w:p>
        </w:tc>
      </w:tr>
    </w:tbl>
    <w:p>
      <w:pPr>
        <w:pStyle w:val="24"/>
      </w:pPr>
    </w:p>
    <w:p>
      <w:pPr>
        <w:pStyle w:val="24"/>
        <w:ind w:firstLine="560"/>
      </w:pPr>
      <w:r>
        <w:rPr>
          <w:rFonts w:ascii="方正仿宋_GBK" w:hAnsi="方正仿宋_GBK" w:eastAsia="方正仿宋_GBK" w:cs="方正仿宋_GBK"/>
          <w:b/>
          <w:color w:val="000000"/>
          <w:sz w:val="28"/>
        </w:rPr>
        <w:t>10、流通领域商品质量抽检经费绩效目标表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流通领域商品抽检率</w:t>
            </w:r>
          </w:p>
        </w:tc>
        <w:tc>
          <w:tcPr>
            <w:tcW w:w="2835" w:type="dxa"/>
            <w:vAlign w:val="center"/>
          </w:tcPr>
          <w:p>
            <w:pPr>
              <w:pStyle w:val="26"/>
            </w:pPr>
            <w:r>
              <w:t>流通领域商品抽检率</w:t>
            </w:r>
          </w:p>
        </w:tc>
        <w:tc>
          <w:tcPr>
            <w:tcW w:w="2551" w:type="dxa"/>
            <w:vAlign w:val="center"/>
          </w:tcPr>
          <w:p>
            <w:pPr>
              <w:pStyle w:val="26"/>
            </w:pPr>
            <w:r>
              <w:t>≥95百分比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抽检合格率</w:t>
            </w:r>
          </w:p>
        </w:tc>
        <w:tc>
          <w:tcPr>
            <w:tcW w:w="2835" w:type="dxa"/>
            <w:vAlign w:val="center"/>
          </w:tcPr>
          <w:p>
            <w:pPr>
              <w:pStyle w:val="26"/>
            </w:pPr>
            <w:r>
              <w:t>抽检合格率</w:t>
            </w:r>
          </w:p>
        </w:tc>
        <w:tc>
          <w:tcPr>
            <w:tcW w:w="2551" w:type="dxa"/>
            <w:vAlign w:val="center"/>
          </w:tcPr>
          <w:p>
            <w:pPr>
              <w:pStyle w:val="26"/>
            </w:pPr>
            <w:r>
              <w:t>≥95百分比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监督抽检信息公布</w:t>
            </w:r>
          </w:p>
        </w:tc>
        <w:tc>
          <w:tcPr>
            <w:tcW w:w="2835" w:type="dxa"/>
            <w:vAlign w:val="center"/>
          </w:tcPr>
          <w:p>
            <w:pPr>
              <w:pStyle w:val="26"/>
            </w:pPr>
            <w:r>
              <w:t>监督抽检信息公布</w:t>
            </w:r>
          </w:p>
        </w:tc>
        <w:tc>
          <w:tcPr>
            <w:tcW w:w="2551" w:type="dxa"/>
            <w:vAlign w:val="center"/>
          </w:tcPr>
          <w:p>
            <w:pPr>
              <w:pStyle w:val="26"/>
            </w:pPr>
            <w:r>
              <w:t>≥95百分比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按预算资金完成率</w:t>
            </w:r>
          </w:p>
        </w:tc>
        <w:tc>
          <w:tcPr>
            <w:tcW w:w="2835" w:type="dxa"/>
            <w:vAlign w:val="center"/>
          </w:tcPr>
          <w:p>
            <w:pPr>
              <w:pStyle w:val="26"/>
            </w:pPr>
            <w:r>
              <w:t>按预算资金完成率</w:t>
            </w:r>
          </w:p>
        </w:tc>
        <w:tc>
          <w:tcPr>
            <w:tcW w:w="2551" w:type="dxa"/>
            <w:vAlign w:val="center"/>
          </w:tcPr>
          <w:p>
            <w:pPr>
              <w:pStyle w:val="26"/>
            </w:pPr>
            <w:r>
              <w:t>≥98百分比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提高商品质量</w:t>
            </w:r>
          </w:p>
        </w:tc>
        <w:tc>
          <w:tcPr>
            <w:tcW w:w="2835" w:type="dxa"/>
            <w:vAlign w:val="center"/>
          </w:tcPr>
          <w:p>
            <w:pPr>
              <w:pStyle w:val="26"/>
            </w:pPr>
            <w:r>
              <w:t>提高商品质量</w:t>
            </w:r>
          </w:p>
        </w:tc>
        <w:tc>
          <w:tcPr>
            <w:tcW w:w="2551" w:type="dxa"/>
            <w:vAlign w:val="center"/>
          </w:tcPr>
          <w:p>
            <w:pPr>
              <w:pStyle w:val="26"/>
            </w:pPr>
            <w:r>
              <w:t>≥70百分比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市场监测和预警工作</w:t>
            </w:r>
          </w:p>
        </w:tc>
        <w:tc>
          <w:tcPr>
            <w:tcW w:w="2835" w:type="dxa"/>
            <w:vAlign w:val="center"/>
          </w:tcPr>
          <w:p>
            <w:pPr>
              <w:pStyle w:val="26"/>
            </w:pPr>
            <w:r>
              <w:t>加强市场运行监测、分析和研判，建立预警机制，做到提前预警。</w:t>
            </w:r>
          </w:p>
        </w:tc>
        <w:tc>
          <w:tcPr>
            <w:tcW w:w="2551" w:type="dxa"/>
            <w:vAlign w:val="center"/>
          </w:tcPr>
          <w:p>
            <w:pPr>
              <w:pStyle w:val="26"/>
            </w:pPr>
            <w:r>
              <w:t>≥80百分比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促进生态文明建设，推动绿色发展</w:t>
            </w:r>
          </w:p>
        </w:tc>
        <w:tc>
          <w:tcPr>
            <w:tcW w:w="2835" w:type="dxa"/>
            <w:vAlign w:val="center"/>
          </w:tcPr>
          <w:p>
            <w:pPr>
              <w:pStyle w:val="26"/>
            </w:pPr>
            <w:r>
              <w:t>促进生态文明建设，推动绿色发展和绿色生活方式</w:t>
            </w:r>
          </w:p>
        </w:tc>
        <w:tc>
          <w:tcPr>
            <w:tcW w:w="2551" w:type="dxa"/>
            <w:vAlign w:val="center"/>
          </w:tcPr>
          <w:p>
            <w:pPr>
              <w:pStyle w:val="26"/>
            </w:pPr>
            <w:r>
              <w:t>≥80百分比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检测能力</w:t>
            </w:r>
          </w:p>
        </w:tc>
        <w:tc>
          <w:tcPr>
            <w:tcW w:w="2835" w:type="dxa"/>
            <w:vAlign w:val="center"/>
          </w:tcPr>
          <w:p>
            <w:pPr>
              <w:pStyle w:val="26"/>
            </w:pPr>
            <w:r>
              <w:t>检测能力</w:t>
            </w:r>
          </w:p>
        </w:tc>
        <w:tc>
          <w:tcPr>
            <w:tcW w:w="2551" w:type="dxa"/>
            <w:vAlign w:val="center"/>
          </w:tcPr>
          <w:p>
            <w:pPr>
              <w:pStyle w:val="26"/>
            </w:pPr>
            <w:r>
              <w:t>≥80百分比</w:t>
            </w:r>
          </w:p>
        </w:tc>
        <w:tc>
          <w:tcPr>
            <w:tcW w:w="2268" w:type="dxa"/>
            <w:vAlign w:val="center"/>
          </w:tcPr>
          <w:p>
            <w:pPr>
              <w:pStyle w:val="26"/>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监督行为及效果满意度</w:t>
            </w:r>
          </w:p>
        </w:tc>
        <w:tc>
          <w:tcPr>
            <w:tcW w:w="2835" w:type="dxa"/>
            <w:vAlign w:val="center"/>
          </w:tcPr>
          <w:p>
            <w:pPr>
              <w:pStyle w:val="26"/>
            </w:pPr>
            <w:r>
              <w:t>监督行为及效果满意度</w:t>
            </w:r>
          </w:p>
        </w:tc>
        <w:tc>
          <w:tcPr>
            <w:tcW w:w="2551" w:type="dxa"/>
            <w:vAlign w:val="center"/>
          </w:tcPr>
          <w:p>
            <w:pPr>
              <w:pStyle w:val="26"/>
            </w:pPr>
            <w:r>
              <w:t>≥80百分比</w:t>
            </w:r>
          </w:p>
        </w:tc>
        <w:tc>
          <w:tcPr>
            <w:tcW w:w="2268" w:type="dxa"/>
            <w:vAlign w:val="center"/>
          </w:tcPr>
          <w:p>
            <w:pPr>
              <w:pStyle w:val="26"/>
            </w:pPr>
            <w:r>
              <w:t>流通领域商品质量抽检计划</w:t>
            </w:r>
          </w:p>
        </w:tc>
      </w:tr>
    </w:tbl>
    <w:p>
      <w:pPr>
        <w:pStyle w:val="24"/>
      </w:pPr>
    </w:p>
    <w:p>
      <w:pPr>
        <w:pStyle w:val="24"/>
        <w:ind w:firstLine="560"/>
      </w:pPr>
      <w:r>
        <w:rPr>
          <w:rFonts w:ascii="方正仿宋_GBK" w:hAnsi="方正仿宋_GBK" w:eastAsia="方正仿宋_GBK" w:cs="方正仿宋_GBK"/>
          <w:b/>
          <w:color w:val="000000"/>
          <w:sz w:val="28"/>
        </w:rPr>
        <w:t>11、农村食品药品协管员补助经费绩效目标表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协管员数量</w:t>
            </w:r>
          </w:p>
        </w:tc>
        <w:tc>
          <w:tcPr>
            <w:tcW w:w="2835" w:type="dxa"/>
            <w:vAlign w:val="center"/>
          </w:tcPr>
          <w:p>
            <w:pPr>
              <w:pStyle w:val="26"/>
            </w:pPr>
            <w:r>
              <w:t>协管员数量</w:t>
            </w:r>
          </w:p>
        </w:tc>
        <w:tc>
          <w:tcPr>
            <w:tcW w:w="2551" w:type="dxa"/>
            <w:vAlign w:val="center"/>
          </w:tcPr>
          <w:p>
            <w:pPr>
              <w:pStyle w:val="26"/>
            </w:pPr>
            <w:r>
              <w:t>≥300名</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协管员培训员额</w:t>
            </w:r>
          </w:p>
        </w:tc>
        <w:tc>
          <w:tcPr>
            <w:tcW w:w="2835" w:type="dxa"/>
            <w:vAlign w:val="center"/>
          </w:tcPr>
          <w:p>
            <w:pPr>
              <w:pStyle w:val="26"/>
            </w:pPr>
            <w:r>
              <w:t>协管员培训员额</w:t>
            </w:r>
          </w:p>
        </w:tc>
        <w:tc>
          <w:tcPr>
            <w:tcW w:w="2551" w:type="dxa"/>
            <w:vAlign w:val="center"/>
          </w:tcPr>
          <w:p>
            <w:pPr>
              <w:pStyle w:val="26"/>
            </w:pPr>
            <w:r>
              <w:t>≥300名</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协管员补助发放率</w:t>
            </w:r>
          </w:p>
        </w:tc>
        <w:tc>
          <w:tcPr>
            <w:tcW w:w="2835" w:type="dxa"/>
            <w:vAlign w:val="center"/>
          </w:tcPr>
          <w:p>
            <w:pPr>
              <w:pStyle w:val="26"/>
            </w:pPr>
            <w:r>
              <w:t>协管员补助发放率</w:t>
            </w:r>
          </w:p>
        </w:tc>
        <w:tc>
          <w:tcPr>
            <w:tcW w:w="2551" w:type="dxa"/>
            <w:vAlign w:val="center"/>
          </w:tcPr>
          <w:p>
            <w:pPr>
              <w:pStyle w:val="26"/>
            </w:pPr>
            <w:r>
              <w:t>100百分比</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≥900元</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政策建议采纳率</w:t>
            </w:r>
          </w:p>
        </w:tc>
        <w:tc>
          <w:tcPr>
            <w:tcW w:w="2835" w:type="dxa"/>
            <w:vAlign w:val="center"/>
          </w:tcPr>
          <w:p>
            <w:pPr>
              <w:pStyle w:val="26"/>
            </w:pPr>
            <w:r>
              <w:t>政策建议采纳率</w:t>
            </w:r>
          </w:p>
        </w:tc>
        <w:tc>
          <w:tcPr>
            <w:tcW w:w="2551" w:type="dxa"/>
            <w:vAlign w:val="center"/>
          </w:tcPr>
          <w:p>
            <w:pPr>
              <w:pStyle w:val="26"/>
            </w:pPr>
            <w:r>
              <w:t>≥90百分比</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促进食品药品协管员队伍建设</w:t>
            </w:r>
          </w:p>
        </w:tc>
        <w:tc>
          <w:tcPr>
            <w:tcW w:w="2835" w:type="dxa"/>
            <w:vAlign w:val="center"/>
          </w:tcPr>
          <w:p>
            <w:pPr>
              <w:pStyle w:val="26"/>
            </w:pPr>
            <w:r>
              <w:t>促进食品药品协管员队伍建设</w:t>
            </w:r>
          </w:p>
        </w:tc>
        <w:tc>
          <w:tcPr>
            <w:tcW w:w="2551" w:type="dxa"/>
            <w:vAlign w:val="center"/>
          </w:tcPr>
          <w:p>
            <w:pPr>
              <w:pStyle w:val="26"/>
            </w:pPr>
            <w:r>
              <w:t>≥80百分比</w:t>
            </w:r>
          </w:p>
        </w:tc>
        <w:tc>
          <w:tcPr>
            <w:tcW w:w="2268" w:type="dxa"/>
            <w:vAlign w:val="center"/>
          </w:tcPr>
          <w:p>
            <w:pPr>
              <w:pStyle w:val="26"/>
            </w:pPr>
            <w:r>
              <w:t>邢办发【2018】1号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监督行为及效果满意度</w:t>
            </w:r>
          </w:p>
        </w:tc>
        <w:tc>
          <w:tcPr>
            <w:tcW w:w="2835" w:type="dxa"/>
            <w:vAlign w:val="center"/>
          </w:tcPr>
          <w:p>
            <w:pPr>
              <w:pStyle w:val="26"/>
            </w:pPr>
            <w:r>
              <w:t>监督行为及效果满意度</w:t>
            </w:r>
          </w:p>
        </w:tc>
        <w:tc>
          <w:tcPr>
            <w:tcW w:w="2551" w:type="dxa"/>
            <w:vAlign w:val="center"/>
          </w:tcPr>
          <w:p>
            <w:pPr>
              <w:pStyle w:val="26"/>
            </w:pPr>
            <w:r>
              <w:t>≥80百分比</w:t>
            </w:r>
          </w:p>
        </w:tc>
        <w:tc>
          <w:tcPr>
            <w:tcW w:w="2268" w:type="dxa"/>
            <w:vAlign w:val="center"/>
          </w:tcPr>
          <w:p>
            <w:pPr>
              <w:pStyle w:val="26"/>
            </w:pPr>
            <w:r>
              <w:t>邢办发【2018】1号</w:t>
            </w:r>
          </w:p>
        </w:tc>
      </w:tr>
    </w:tbl>
    <w:p>
      <w:pPr>
        <w:pStyle w:val="24"/>
      </w:pPr>
    </w:p>
    <w:p>
      <w:pPr>
        <w:pStyle w:val="24"/>
        <w:ind w:firstLine="560"/>
      </w:pPr>
      <w:r>
        <w:rPr>
          <w:rFonts w:ascii="方正仿宋_GBK" w:hAnsi="方正仿宋_GBK" w:eastAsia="方正仿宋_GBK" w:cs="方正仿宋_GBK"/>
          <w:b/>
          <w:color w:val="000000"/>
          <w:sz w:val="28"/>
        </w:rPr>
        <w:t>12、散煤治理油烟管控经费绩效目标表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监督检查次数</w:t>
            </w:r>
          </w:p>
        </w:tc>
        <w:tc>
          <w:tcPr>
            <w:tcW w:w="2835" w:type="dxa"/>
            <w:vAlign w:val="center"/>
          </w:tcPr>
          <w:p>
            <w:pPr>
              <w:pStyle w:val="26"/>
            </w:pPr>
            <w:r>
              <w:t>监督检查次数</w:t>
            </w:r>
          </w:p>
        </w:tc>
        <w:tc>
          <w:tcPr>
            <w:tcW w:w="2551" w:type="dxa"/>
            <w:vAlign w:val="center"/>
          </w:tcPr>
          <w:p>
            <w:pPr>
              <w:pStyle w:val="26"/>
            </w:pPr>
            <w:r>
              <w:t>≥30次</w:t>
            </w:r>
          </w:p>
        </w:tc>
        <w:tc>
          <w:tcPr>
            <w:tcW w:w="2268" w:type="dxa"/>
            <w:vAlign w:val="center"/>
          </w:tcPr>
          <w:p>
            <w:pPr>
              <w:pStyle w:val="26"/>
            </w:pPr>
            <w:r>
              <w:t>省市县相关文件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查出问题整改率</w:t>
            </w:r>
          </w:p>
        </w:tc>
        <w:tc>
          <w:tcPr>
            <w:tcW w:w="2835" w:type="dxa"/>
            <w:vAlign w:val="center"/>
          </w:tcPr>
          <w:p>
            <w:pPr>
              <w:pStyle w:val="26"/>
            </w:pPr>
            <w:r>
              <w:t>查出问题整改率</w:t>
            </w:r>
          </w:p>
        </w:tc>
        <w:tc>
          <w:tcPr>
            <w:tcW w:w="2551" w:type="dxa"/>
            <w:vAlign w:val="center"/>
          </w:tcPr>
          <w:p>
            <w:pPr>
              <w:pStyle w:val="26"/>
            </w:pPr>
            <w:r>
              <w:t>≥95百分比</w:t>
            </w:r>
          </w:p>
        </w:tc>
        <w:tc>
          <w:tcPr>
            <w:tcW w:w="2268" w:type="dxa"/>
            <w:vAlign w:val="center"/>
          </w:tcPr>
          <w:p>
            <w:pPr>
              <w:pStyle w:val="26"/>
            </w:pPr>
            <w:r>
              <w:t>省市县相关文件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案件、资料上报及时率</w:t>
            </w:r>
          </w:p>
        </w:tc>
        <w:tc>
          <w:tcPr>
            <w:tcW w:w="2835" w:type="dxa"/>
            <w:vAlign w:val="center"/>
          </w:tcPr>
          <w:p>
            <w:pPr>
              <w:pStyle w:val="26"/>
            </w:pPr>
            <w:r>
              <w:t>案件、资料上报及时率</w:t>
            </w:r>
          </w:p>
        </w:tc>
        <w:tc>
          <w:tcPr>
            <w:tcW w:w="2551" w:type="dxa"/>
            <w:vAlign w:val="center"/>
          </w:tcPr>
          <w:p>
            <w:pPr>
              <w:pStyle w:val="26"/>
            </w:pPr>
            <w:r>
              <w:t>≥95百分比</w:t>
            </w:r>
          </w:p>
        </w:tc>
        <w:tc>
          <w:tcPr>
            <w:tcW w:w="2268" w:type="dxa"/>
            <w:vAlign w:val="center"/>
          </w:tcPr>
          <w:p>
            <w:pPr>
              <w:pStyle w:val="26"/>
            </w:pPr>
            <w:r>
              <w:t>省市县相关文件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按预算资金完成率</w:t>
            </w:r>
          </w:p>
        </w:tc>
        <w:tc>
          <w:tcPr>
            <w:tcW w:w="2835" w:type="dxa"/>
            <w:vAlign w:val="center"/>
          </w:tcPr>
          <w:p>
            <w:pPr>
              <w:pStyle w:val="26"/>
            </w:pPr>
            <w:r>
              <w:t>按预算资金完成率</w:t>
            </w:r>
          </w:p>
        </w:tc>
        <w:tc>
          <w:tcPr>
            <w:tcW w:w="2551" w:type="dxa"/>
            <w:vAlign w:val="center"/>
          </w:tcPr>
          <w:p>
            <w:pPr>
              <w:pStyle w:val="26"/>
            </w:pPr>
            <w:r>
              <w:t>≥95百分比</w:t>
            </w:r>
          </w:p>
        </w:tc>
        <w:tc>
          <w:tcPr>
            <w:tcW w:w="2268" w:type="dxa"/>
            <w:vAlign w:val="center"/>
          </w:tcPr>
          <w:p>
            <w:pPr>
              <w:pStyle w:val="26"/>
            </w:pPr>
            <w:r>
              <w:t>省市县相关文件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对社会发展带来的影响</w:t>
            </w:r>
          </w:p>
          <w:p>
            <w:pPr>
              <w:pStyle w:val="26"/>
            </w:pPr>
          </w:p>
          <w:p>
            <w:pPr>
              <w:pStyle w:val="26"/>
            </w:pPr>
          </w:p>
        </w:tc>
        <w:tc>
          <w:tcPr>
            <w:tcW w:w="2835" w:type="dxa"/>
            <w:vAlign w:val="center"/>
          </w:tcPr>
          <w:p>
            <w:pPr>
              <w:pStyle w:val="26"/>
            </w:pPr>
            <w:r>
              <w:t>对社会发展带来的影响</w:t>
            </w:r>
          </w:p>
          <w:p>
            <w:pPr>
              <w:pStyle w:val="26"/>
            </w:pPr>
          </w:p>
          <w:p>
            <w:pPr>
              <w:pStyle w:val="26"/>
            </w:pPr>
          </w:p>
        </w:tc>
        <w:tc>
          <w:tcPr>
            <w:tcW w:w="2551" w:type="dxa"/>
            <w:vAlign w:val="center"/>
          </w:tcPr>
          <w:p>
            <w:pPr>
              <w:pStyle w:val="26"/>
            </w:pPr>
            <w:r>
              <w:t>≥80百分比</w:t>
            </w:r>
          </w:p>
        </w:tc>
        <w:tc>
          <w:tcPr>
            <w:tcW w:w="2268" w:type="dxa"/>
            <w:vAlign w:val="center"/>
          </w:tcPr>
          <w:p>
            <w:pPr>
              <w:pStyle w:val="26"/>
            </w:pPr>
            <w:r>
              <w:t>省市县相关文件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≥80百分比</w:t>
            </w:r>
          </w:p>
        </w:tc>
        <w:tc>
          <w:tcPr>
            <w:tcW w:w="2268" w:type="dxa"/>
            <w:vAlign w:val="center"/>
          </w:tcPr>
          <w:p>
            <w:pPr>
              <w:pStyle w:val="26"/>
            </w:pPr>
            <w:r>
              <w:t>省市县相关文件</w:t>
            </w:r>
          </w:p>
        </w:tc>
      </w:tr>
    </w:tbl>
    <w:p>
      <w:pPr>
        <w:pStyle w:val="24"/>
      </w:pPr>
    </w:p>
    <w:p>
      <w:pPr>
        <w:pStyle w:val="24"/>
        <w:ind w:firstLine="560"/>
      </w:pPr>
      <w:r>
        <w:rPr>
          <w:rFonts w:ascii="方正仿宋_GBK" w:hAnsi="方正仿宋_GBK" w:eastAsia="方正仿宋_GBK" w:cs="方正仿宋_GBK"/>
          <w:b/>
          <w:color w:val="000000"/>
          <w:sz w:val="28"/>
        </w:rPr>
        <w:t>13、食品抽检经费绩效目标表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季度农产品抽检数量</w:t>
            </w:r>
          </w:p>
        </w:tc>
        <w:tc>
          <w:tcPr>
            <w:tcW w:w="2835" w:type="dxa"/>
            <w:vAlign w:val="center"/>
          </w:tcPr>
          <w:p>
            <w:pPr>
              <w:pStyle w:val="26"/>
            </w:pPr>
            <w:r>
              <w:t>季度农产品抽检数量</w:t>
            </w:r>
          </w:p>
        </w:tc>
        <w:tc>
          <w:tcPr>
            <w:tcW w:w="2551" w:type="dxa"/>
            <w:vAlign w:val="center"/>
          </w:tcPr>
          <w:p>
            <w:pPr>
              <w:pStyle w:val="26"/>
            </w:pPr>
            <w:r>
              <w:t>≥100批次</w:t>
            </w:r>
          </w:p>
        </w:tc>
        <w:tc>
          <w:tcPr>
            <w:tcW w:w="2268" w:type="dxa"/>
            <w:vAlign w:val="center"/>
          </w:tcPr>
          <w:p>
            <w:pPr>
              <w:pStyle w:val="26"/>
            </w:pPr>
            <w:r>
              <w:t>省市抽检计划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抽检合格率</w:t>
            </w:r>
          </w:p>
        </w:tc>
        <w:tc>
          <w:tcPr>
            <w:tcW w:w="2835" w:type="dxa"/>
            <w:vAlign w:val="center"/>
          </w:tcPr>
          <w:p>
            <w:pPr>
              <w:pStyle w:val="26"/>
            </w:pPr>
            <w:r>
              <w:t>抽检合格率</w:t>
            </w:r>
          </w:p>
        </w:tc>
        <w:tc>
          <w:tcPr>
            <w:tcW w:w="2551" w:type="dxa"/>
            <w:vAlign w:val="center"/>
          </w:tcPr>
          <w:p>
            <w:pPr>
              <w:pStyle w:val="26"/>
            </w:pPr>
            <w:r>
              <w:t>≥90百分比</w:t>
            </w:r>
          </w:p>
        </w:tc>
        <w:tc>
          <w:tcPr>
            <w:tcW w:w="2268" w:type="dxa"/>
            <w:vAlign w:val="center"/>
          </w:tcPr>
          <w:p>
            <w:pPr>
              <w:pStyle w:val="26"/>
            </w:pPr>
            <w:r>
              <w:t>省市抽检计划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监督抽检信息公布</w:t>
            </w:r>
          </w:p>
        </w:tc>
        <w:tc>
          <w:tcPr>
            <w:tcW w:w="2835" w:type="dxa"/>
            <w:vAlign w:val="center"/>
          </w:tcPr>
          <w:p>
            <w:pPr>
              <w:pStyle w:val="26"/>
            </w:pPr>
            <w:r>
              <w:t>监督抽检信息公布</w:t>
            </w:r>
          </w:p>
        </w:tc>
        <w:tc>
          <w:tcPr>
            <w:tcW w:w="2551" w:type="dxa"/>
            <w:vAlign w:val="center"/>
          </w:tcPr>
          <w:p>
            <w:pPr>
              <w:pStyle w:val="26"/>
            </w:pPr>
            <w:r>
              <w:t>≥98百分比</w:t>
            </w:r>
          </w:p>
        </w:tc>
        <w:tc>
          <w:tcPr>
            <w:tcW w:w="2268" w:type="dxa"/>
            <w:vAlign w:val="center"/>
          </w:tcPr>
          <w:p>
            <w:pPr>
              <w:pStyle w:val="26"/>
            </w:pPr>
            <w:r>
              <w:t>省市抽检计划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成本控制</w:t>
            </w:r>
          </w:p>
        </w:tc>
        <w:tc>
          <w:tcPr>
            <w:tcW w:w="2835" w:type="dxa"/>
            <w:vAlign w:val="center"/>
          </w:tcPr>
          <w:p>
            <w:pPr>
              <w:pStyle w:val="26"/>
            </w:pPr>
            <w:r>
              <w:t>成本控制</w:t>
            </w:r>
          </w:p>
        </w:tc>
        <w:tc>
          <w:tcPr>
            <w:tcW w:w="2551" w:type="dxa"/>
            <w:vAlign w:val="center"/>
          </w:tcPr>
          <w:p>
            <w:pPr>
              <w:pStyle w:val="26"/>
            </w:pPr>
            <w:r>
              <w:t>≤25万元</w:t>
            </w:r>
          </w:p>
        </w:tc>
        <w:tc>
          <w:tcPr>
            <w:tcW w:w="2268" w:type="dxa"/>
            <w:vAlign w:val="center"/>
          </w:tcPr>
          <w:p>
            <w:pPr>
              <w:pStyle w:val="26"/>
            </w:pPr>
            <w:r>
              <w:t>省市抽检计划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产品质量的改善与提升</w:t>
            </w:r>
          </w:p>
        </w:tc>
        <w:tc>
          <w:tcPr>
            <w:tcW w:w="2835" w:type="dxa"/>
            <w:vAlign w:val="center"/>
          </w:tcPr>
          <w:p>
            <w:pPr>
              <w:pStyle w:val="26"/>
            </w:pPr>
            <w:r>
              <w:t>产品质量的改善与提升</w:t>
            </w:r>
          </w:p>
        </w:tc>
        <w:tc>
          <w:tcPr>
            <w:tcW w:w="2551" w:type="dxa"/>
            <w:vAlign w:val="center"/>
          </w:tcPr>
          <w:p>
            <w:pPr>
              <w:pStyle w:val="26"/>
            </w:pPr>
            <w:r>
              <w:t>≥80百分比</w:t>
            </w:r>
          </w:p>
        </w:tc>
        <w:tc>
          <w:tcPr>
            <w:tcW w:w="2268" w:type="dxa"/>
            <w:vAlign w:val="center"/>
          </w:tcPr>
          <w:p>
            <w:pPr>
              <w:pStyle w:val="26"/>
            </w:pPr>
            <w:r>
              <w:t>省市抽检计划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满意度</w:t>
            </w:r>
          </w:p>
        </w:tc>
        <w:tc>
          <w:tcPr>
            <w:tcW w:w="2835" w:type="dxa"/>
            <w:vAlign w:val="center"/>
          </w:tcPr>
          <w:p>
            <w:pPr>
              <w:pStyle w:val="26"/>
            </w:pPr>
            <w:r>
              <w:t>满意度</w:t>
            </w:r>
          </w:p>
        </w:tc>
        <w:tc>
          <w:tcPr>
            <w:tcW w:w="2551" w:type="dxa"/>
            <w:vAlign w:val="center"/>
          </w:tcPr>
          <w:p>
            <w:pPr>
              <w:pStyle w:val="26"/>
            </w:pPr>
            <w:r>
              <w:t>≥80百分比</w:t>
            </w:r>
          </w:p>
        </w:tc>
        <w:tc>
          <w:tcPr>
            <w:tcW w:w="2268" w:type="dxa"/>
            <w:vAlign w:val="center"/>
          </w:tcPr>
          <w:p>
            <w:pPr>
              <w:pStyle w:val="26"/>
            </w:pPr>
            <w:r>
              <w:t>省市抽检计划</w:t>
            </w:r>
          </w:p>
        </w:tc>
      </w:tr>
    </w:tbl>
    <w:p>
      <w:pPr>
        <w:pStyle w:val="24"/>
      </w:pPr>
    </w:p>
    <w:p>
      <w:pPr>
        <w:pStyle w:val="24"/>
        <w:ind w:firstLine="560"/>
      </w:pPr>
      <w:r>
        <w:rPr>
          <w:rFonts w:ascii="方正仿宋_GBK" w:hAnsi="方正仿宋_GBK" w:eastAsia="方正仿宋_GBK" w:cs="方正仿宋_GBK"/>
          <w:b/>
          <w:color w:val="000000"/>
          <w:sz w:val="28"/>
        </w:rPr>
        <w:t>14、食品检验检测中心人员经费绩效目标表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发放补助人数</w:t>
            </w:r>
          </w:p>
        </w:tc>
        <w:tc>
          <w:tcPr>
            <w:tcW w:w="2835" w:type="dxa"/>
            <w:vAlign w:val="center"/>
          </w:tcPr>
          <w:p>
            <w:pPr>
              <w:pStyle w:val="26"/>
            </w:pPr>
            <w:r>
              <w:t>发放补助人数</w:t>
            </w:r>
          </w:p>
        </w:tc>
        <w:tc>
          <w:tcPr>
            <w:tcW w:w="2551" w:type="dxa"/>
            <w:vAlign w:val="center"/>
          </w:tcPr>
          <w:p>
            <w:pPr>
              <w:pStyle w:val="26"/>
            </w:pPr>
            <w:r>
              <w:t>≥6名</w:t>
            </w:r>
          </w:p>
        </w:tc>
        <w:tc>
          <w:tcPr>
            <w:tcW w:w="2268" w:type="dxa"/>
            <w:vAlign w:val="center"/>
          </w:tcPr>
          <w:p>
            <w:pPr>
              <w:pStyle w:val="26"/>
            </w:pPr>
            <w:r>
              <w:t>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资金发放率</w:t>
            </w:r>
          </w:p>
        </w:tc>
        <w:tc>
          <w:tcPr>
            <w:tcW w:w="2835" w:type="dxa"/>
            <w:vAlign w:val="center"/>
          </w:tcPr>
          <w:p>
            <w:pPr>
              <w:pStyle w:val="26"/>
            </w:pPr>
            <w:r>
              <w:t>资金发放率</w:t>
            </w:r>
          </w:p>
        </w:tc>
        <w:tc>
          <w:tcPr>
            <w:tcW w:w="2551" w:type="dxa"/>
            <w:vAlign w:val="center"/>
          </w:tcPr>
          <w:p>
            <w:pPr>
              <w:pStyle w:val="26"/>
            </w:pPr>
            <w:r>
              <w:t>≥98百分比</w:t>
            </w:r>
          </w:p>
        </w:tc>
        <w:tc>
          <w:tcPr>
            <w:tcW w:w="2268" w:type="dxa"/>
            <w:vAlign w:val="center"/>
          </w:tcPr>
          <w:p>
            <w:pPr>
              <w:pStyle w:val="26"/>
            </w:pPr>
            <w:r>
              <w:t>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资金发放准时率</w:t>
            </w:r>
          </w:p>
        </w:tc>
        <w:tc>
          <w:tcPr>
            <w:tcW w:w="2835" w:type="dxa"/>
            <w:vAlign w:val="center"/>
          </w:tcPr>
          <w:p>
            <w:pPr>
              <w:pStyle w:val="26"/>
            </w:pPr>
            <w:r>
              <w:t>资金发放准时率</w:t>
            </w:r>
          </w:p>
        </w:tc>
        <w:tc>
          <w:tcPr>
            <w:tcW w:w="2551" w:type="dxa"/>
            <w:vAlign w:val="center"/>
          </w:tcPr>
          <w:p>
            <w:pPr>
              <w:pStyle w:val="26"/>
            </w:pPr>
            <w:r>
              <w:t>≥98百分比</w:t>
            </w:r>
          </w:p>
        </w:tc>
        <w:tc>
          <w:tcPr>
            <w:tcW w:w="2268" w:type="dxa"/>
            <w:vAlign w:val="center"/>
          </w:tcPr>
          <w:p>
            <w:pPr>
              <w:pStyle w:val="26"/>
            </w:pPr>
            <w:r>
              <w:t>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≥1980元</w:t>
            </w:r>
          </w:p>
        </w:tc>
        <w:tc>
          <w:tcPr>
            <w:tcW w:w="2268" w:type="dxa"/>
            <w:vAlign w:val="center"/>
          </w:tcPr>
          <w:p>
            <w:pPr>
              <w:pStyle w:val="26"/>
            </w:pPr>
            <w:r>
              <w:t>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工资补贴发放完成情况</w:t>
            </w:r>
          </w:p>
        </w:tc>
        <w:tc>
          <w:tcPr>
            <w:tcW w:w="2835" w:type="dxa"/>
            <w:vAlign w:val="center"/>
          </w:tcPr>
          <w:p>
            <w:pPr>
              <w:pStyle w:val="26"/>
            </w:pPr>
            <w:r>
              <w:t>工资补贴发放完成情况</w:t>
            </w:r>
          </w:p>
        </w:tc>
        <w:tc>
          <w:tcPr>
            <w:tcW w:w="2551" w:type="dxa"/>
            <w:vAlign w:val="center"/>
          </w:tcPr>
          <w:p>
            <w:pPr>
              <w:pStyle w:val="26"/>
            </w:pPr>
            <w:r>
              <w:t>≥98百分比</w:t>
            </w:r>
          </w:p>
        </w:tc>
        <w:tc>
          <w:tcPr>
            <w:tcW w:w="2268" w:type="dxa"/>
            <w:vAlign w:val="center"/>
          </w:tcPr>
          <w:p>
            <w:pPr>
              <w:pStyle w:val="26"/>
            </w:pPr>
            <w:r>
              <w:t>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≥90百分比</w:t>
            </w:r>
          </w:p>
        </w:tc>
        <w:tc>
          <w:tcPr>
            <w:tcW w:w="2268" w:type="dxa"/>
            <w:vAlign w:val="center"/>
          </w:tcPr>
          <w:p>
            <w:pPr>
              <w:pStyle w:val="26"/>
            </w:pPr>
            <w:r>
              <w:t>县政府会议纪要</w:t>
            </w:r>
          </w:p>
        </w:tc>
      </w:tr>
    </w:tbl>
    <w:p>
      <w:pPr>
        <w:pStyle w:val="24"/>
      </w:pPr>
    </w:p>
    <w:p>
      <w:pPr>
        <w:pStyle w:val="24"/>
        <w:ind w:firstLine="560"/>
      </w:pPr>
      <w:r>
        <w:rPr>
          <w:rFonts w:ascii="方正仿宋_GBK" w:hAnsi="方正仿宋_GBK" w:eastAsia="方正仿宋_GBK" w:cs="方正仿宋_GBK"/>
          <w:b/>
          <w:color w:val="000000"/>
          <w:sz w:val="28"/>
        </w:rPr>
        <w:t>15、食品检验检测中心运行经费绩效目标表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1.为我县食品安全监管提供技术支撑</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监督检验完成数量</w:t>
            </w:r>
          </w:p>
        </w:tc>
        <w:tc>
          <w:tcPr>
            <w:tcW w:w="2835" w:type="dxa"/>
            <w:vAlign w:val="center"/>
          </w:tcPr>
          <w:p>
            <w:pPr>
              <w:pStyle w:val="26"/>
            </w:pPr>
            <w:r>
              <w:t>监督检验完成数量</w:t>
            </w:r>
          </w:p>
        </w:tc>
        <w:tc>
          <w:tcPr>
            <w:tcW w:w="2551" w:type="dxa"/>
            <w:vAlign w:val="center"/>
          </w:tcPr>
          <w:p>
            <w:pPr>
              <w:pStyle w:val="26"/>
            </w:pPr>
            <w:r>
              <w:t>≥500批次</w:t>
            </w:r>
          </w:p>
        </w:tc>
        <w:tc>
          <w:tcPr>
            <w:tcW w:w="2268" w:type="dxa"/>
            <w:vAlign w:val="center"/>
          </w:tcPr>
          <w:p>
            <w:pPr>
              <w:pStyle w:val="26"/>
            </w:pPr>
            <w:r>
              <w:t>县政府办公会议纪要【2017】18号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样品检验数据准确率</w:t>
            </w:r>
          </w:p>
        </w:tc>
        <w:tc>
          <w:tcPr>
            <w:tcW w:w="2835" w:type="dxa"/>
            <w:vAlign w:val="center"/>
          </w:tcPr>
          <w:p>
            <w:pPr>
              <w:pStyle w:val="26"/>
            </w:pPr>
            <w:r>
              <w:t>样品检验数据准确率</w:t>
            </w:r>
          </w:p>
        </w:tc>
        <w:tc>
          <w:tcPr>
            <w:tcW w:w="2551" w:type="dxa"/>
            <w:vAlign w:val="center"/>
          </w:tcPr>
          <w:p>
            <w:pPr>
              <w:pStyle w:val="26"/>
            </w:pPr>
            <w:r>
              <w:t>≥90百分比</w:t>
            </w:r>
          </w:p>
        </w:tc>
        <w:tc>
          <w:tcPr>
            <w:tcW w:w="2268" w:type="dxa"/>
            <w:vAlign w:val="center"/>
          </w:tcPr>
          <w:p>
            <w:pPr>
              <w:pStyle w:val="26"/>
            </w:pPr>
            <w:r>
              <w:t>县政府办公会议纪要【2017】18号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完成样品检验任务及时率</w:t>
            </w:r>
          </w:p>
        </w:tc>
        <w:tc>
          <w:tcPr>
            <w:tcW w:w="2835" w:type="dxa"/>
            <w:vAlign w:val="center"/>
          </w:tcPr>
          <w:p>
            <w:pPr>
              <w:pStyle w:val="26"/>
            </w:pPr>
            <w:r>
              <w:t>完成样品检验任务及时率</w:t>
            </w:r>
          </w:p>
        </w:tc>
        <w:tc>
          <w:tcPr>
            <w:tcW w:w="2551" w:type="dxa"/>
            <w:vAlign w:val="center"/>
          </w:tcPr>
          <w:p>
            <w:pPr>
              <w:pStyle w:val="26"/>
            </w:pPr>
            <w:r>
              <w:t>≥90百分比</w:t>
            </w:r>
          </w:p>
        </w:tc>
        <w:tc>
          <w:tcPr>
            <w:tcW w:w="2268" w:type="dxa"/>
            <w:vAlign w:val="center"/>
          </w:tcPr>
          <w:p>
            <w:pPr>
              <w:pStyle w:val="26"/>
            </w:pPr>
            <w:r>
              <w:t>县政府办公会议纪要【2017】18号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检验成本率</w:t>
            </w:r>
          </w:p>
        </w:tc>
        <w:tc>
          <w:tcPr>
            <w:tcW w:w="2835" w:type="dxa"/>
            <w:vAlign w:val="center"/>
          </w:tcPr>
          <w:p>
            <w:pPr>
              <w:pStyle w:val="26"/>
            </w:pPr>
            <w:r>
              <w:t>检验成本率</w:t>
            </w:r>
          </w:p>
        </w:tc>
        <w:tc>
          <w:tcPr>
            <w:tcW w:w="2551" w:type="dxa"/>
            <w:vAlign w:val="center"/>
          </w:tcPr>
          <w:p>
            <w:pPr>
              <w:pStyle w:val="26"/>
            </w:pPr>
            <w:r>
              <w:t>≥90百分比</w:t>
            </w:r>
          </w:p>
        </w:tc>
        <w:tc>
          <w:tcPr>
            <w:tcW w:w="2268" w:type="dxa"/>
            <w:vAlign w:val="center"/>
          </w:tcPr>
          <w:p>
            <w:pPr>
              <w:pStyle w:val="26"/>
            </w:pPr>
            <w:r>
              <w:t>县政府办公会议纪要【2017】18号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维护检验检测机构运行</w:t>
            </w:r>
          </w:p>
        </w:tc>
        <w:tc>
          <w:tcPr>
            <w:tcW w:w="2835" w:type="dxa"/>
            <w:vAlign w:val="center"/>
          </w:tcPr>
          <w:p>
            <w:pPr>
              <w:pStyle w:val="26"/>
            </w:pPr>
            <w:r>
              <w:t>维护检验检测机构运行</w:t>
            </w:r>
          </w:p>
        </w:tc>
        <w:tc>
          <w:tcPr>
            <w:tcW w:w="2551" w:type="dxa"/>
            <w:vAlign w:val="center"/>
          </w:tcPr>
          <w:p>
            <w:pPr>
              <w:pStyle w:val="26"/>
            </w:pPr>
            <w:r>
              <w:t>≥90百分比</w:t>
            </w:r>
          </w:p>
        </w:tc>
        <w:tc>
          <w:tcPr>
            <w:tcW w:w="2268" w:type="dxa"/>
            <w:vAlign w:val="center"/>
          </w:tcPr>
          <w:p>
            <w:pPr>
              <w:pStyle w:val="26"/>
            </w:pPr>
            <w:r>
              <w:t>县政府办公会议纪要【2017】18号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仪器使用人员满意度</w:t>
            </w:r>
          </w:p>
        </w:tc>
        <w:tc>
          <w:tcPr>
            <w:tcW w:w="2835" w:type="dxa"/>
            <w:vAlign w:val="center"/>
          </w:tcPr>
          <w:p>
            <w:pPr>
              <w:pStyle w:val="26"/>
            </w:pPr>
            <w:r>
              <w:t>仪器使用人员满意度</w:t>
            </w:r>
          </w:p>
        </w:tc>
        <w:tc>
          <w:tcPr>
            <w:tcW w:w="2551" w:type="dxa"/>
            <w:vAlign w:val="center"/>
          </w:tcPr>
          <w:p>
            <w:pPr>
              <w:pStyle w:val="26"/>
            </w:pPr>
            <w:r>
              <w:t>≥90百分比</w:t>
            </w:r>
          </w:p>
        </w:tc>
        <w:tc>
          <w:tcPr>
            <w:tcW w:w="2268" w:type="dxa"/>
            <w:vAlign w:val="center"/>
          </w:tcPr>
          <w:p>
            <w:pPr>
              <w:pStyle w:val="26"/>
            </w:pPr>
            <w:r>
              <w:t>县政府办公会议纪要【2017】18号</w:t>
            </w:r>
          </w:p>
        </w:tc>
      </w:tr>
    </w:tbl>
    <w:p>
      <w:pPr>
        <w:pStyle w:val="24"/>
      </w:pPr>
    </w:p>
    <w:p>
      <w:pPr>
        <w:pStyle w:val="24"/>
        <w:ind w:firstLine="560"/>
      </w:pPr>
      <w:r>
        <w:rPr>
          <w:rFonts w:ascii="方正仿宋_GBK" w:hAnsi="方正仿宋_GBK" w:eastAsia="方正仿宋_GBK" w:cs="方正仿宋_GBK"/>
          <w:b/>
          <w:color w:val="000000"/>
          <w:sz w:val="28"/>
        </w:rPr>
        <w:t>16、食品快检室运行经费绩效目标表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食品快检室数量</w:t>
            </w:r>
          </w:p>
        </w:tc>
        <w:tc>
          <w:tcPr>
            <w:tcW w:w="2835" w:type="dxa"/>
            <w:vAlign w:val="center"/>
          </w:tcPr>
          <w:p>
            <w:pPr>
              <w:pStyle w:val="26"/>
            </w:pPr>
            <w:r>
              <w:t>食品快检室数量</w:t>
            </w:r>
          </w:p>
        </w:tc>
        <w:tc>
          <w:tcPr>
            <w:tcW w:w="2551" w:type="dxa"/>
            <w:vAlign w:val="center"/>
          </w:tcPr>
          <w:p>
            <w:pPr>
              <w:pStyle w:val="26"/>
            </w:pPr>
            <w:r>
              <w:t>≥12个</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食品快检问题发现率</w:t>
            </w:r>
          </w:p>
        </w:tc>
        <w:tc>
          <w:tcPr>
            <w:tcW w:w="2835" w:type="dxa"/>
            <w:vAlign w:val="center"/>
          </w:tcPr>
          <w:p>
            <w:pPr>
              <w:pStyle w:val="26"/>
            </w:pPr>
            <w:r>
              <w:t>食品快检问题发现率</w:t>
            </w:r>
          </w:p>
        </w:tc>
        <w:tc>
          <w:tcPr>
            <w:tcW w:w="2551" w:type="dxa"/>
            <w:vAlign w:val="center"/>
          </w:tcPr>
          <w:p>
            <w:pPr>
              <w:pStyle w:val="26"/>
            </w:pPr>
            <w:r>
              <w:t>≥90百分比</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≥95百分比</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≤10万元</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食品初步判定农残等超标减少率</w:t>
            </w:r>
          </w:p>
        </w:tc>
        <w:tc>
          <w:tcPr>
            <w:tcW w:w="2835" w:type="dxa"/>
            <w:vAlign w:val="center"/>
          </w:tcPr>
          <w:p>
            <w:pPr>
              <w:pStyle w:val="26"/>
            </w:pPr>
            <w:r>
              <w:t>食品初步判定农残等超标减少率</w:t>
            </w:r>
          </w:p>
        </w:tc>
        <w:tc>
          <w:tcPr>
            <w:tcW w:w="2551" w:type="dxa"/>
            <w:vAlign w:val="center"/>
          </w:tcPr>
          <w:p>
            <w:pPr>
              <w:pStyle w:val="26"/>
            </w:pPr>
            <w:r>
              <w:t>≥80百分比</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监督检查结果应用</w:t>
            </w:r>
          </w:p>
          <w:p>
            <w:pPr>
              <w:pStyle w:val="26"/>
            </w:pPr>
          </w:p>
          <w:p>
            <w:pPr>
              <w:pStyle w:val="26"/>
            </w:pPr>
          </w:p>
        </w:tc>
        <w:tc>
          <w:tcPr>
            <w:tcW w:w="2835" w:type="dxa"/>
            <w:vAlign w:val="center"/>
          </w:tcPr>
          <w:p>
            <w:pPr>
              <w:pStyle w:val="26"/>
            </w:pPr>
            <w:r>
              <w:t>监督检查结果应用</w:t>
            </w:r>
          </w:p>
          <w:p>
            <w:pPr>
              <w:pStyle w:val="26"/>
            </w:pPr>
          </w:p>
          <w:p>
            <w:pPr>
              <w:pStyle w:val="26"/>
            </w:pPr>
          </w:p>
        </w:tc>
        <w:tc>
          <w:tcPr>
            <w:tcW w:w="2551" w:type="dxa"/>
            <w:vAlign w:val="center"/>
          </w:tcPr>
          <w:p>
            <w:pPr>
              <w:pStyle w:val="26"/>
            </w:pPr>
            <w:r>
              <w:t>≥90百分比</w:t>
            </w:r>
          </w:p>
        </w:tc>
        <w:tc>
          <w:tcPr>
            <w:tcW w:w="2268" w:type="dxa"/>
            <w:vAlign w:val="center"/>
          </w:tcPr>
          <w:p>
            <w:pPr>
              <w:pStyle w:val="26"/>
            </w:pPr>
            <w:r>
              <w:t>三定方案、年初计划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监督行为及效果满意度</w:t>
            </w:r>
          </w:p>
        </w:tc>
        <w:tc>
          <w:tcPr>
            <w:tcW w:w="2835" w:type="dxa"/>
            <w:vAlign w:val="center"/>
          </w:tcPr>
          <w:p>
            <w:pPr>
              <w:pStyle w:val="26"/>
            </w:pPr>
            <w:r>
              <w:t>监督行为及效果满意度</w:t>
            </w:r>
          </w:p>
        </w:tc>
        <w:tc>
          <w:tcPr>
            <w:tcW w:w="2551" w:type="dxa"/>
            <w:vAlign w:val="center"/>
          </w:tcPr>
          <w:p>
            <w:pPr>
              <w:pStyle w:val="26"/>
            </w:pPr>
            <w:r>
              <w:t>≥80百分比</w:t>
            </w:r>
          </w:p>
        </w:tc>
        <w:tc>
          <w:tcPr>
            <w:tcW w:w="2268" w:type="dxa"/>
            <w:vAlign w:val="center"/>
          </w:tcPr>
          <w:p>
            <w:pPr>
              <w:pStyle w:val="26"/>
            </w:pPr>
            <w:r>
              <w:t>三定方案、年初计划</w:t>
            </w:r>
          </w:p>
        </w:tc>
      </w:tr>
    </w:tbl>
    <w:p>
      <w:pPr>
        <w:pStyle w:val="24"/>
      </w:pPr>
    </w:p>
    <w:p>
      <w:pPr>
        <w:pStyle w:val="24"/>
        <w:ind w:firstLine="560"/>
      </w:pPr>
      <w:r>
        <w:rPr>
          <w:rFonts w:ascii="方正仿宋_GBK" w:hAnsi="方正仿宋_GBK" w:eastAsia="方正仿宋_GBK" w:cs="方正仿宋_GBK"/>
          <w:b/>
          <w:color w:val="000000"/>
          <w:sz w:val="28"/>
        </w:rPr>
        <w:t>17、英才入冀人员房租补贴绩效目标表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1.发放英才入冀人员补贴</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发放补助人数</w:t>
            </w:r>
          </w:p>
        </w:tc>
        <w:tc>
          <w:tcPr>
            <w:tcW w:w="2835" w:type="dxa"/>
            <w:vAlign w:val="center"/>
          </w:tcPr>
          <w:p>
            <w:pPr>
              <w:pStyle w:val="26"/>
            </w:pPr>
            <w:r>
              <w:t>发放补助人数</w:t>
            </w:r>
          </w:p>
        </w:tc>
        <w:tc>
          <w:tcPr>
            <w:tcW w:w="2551" w:type="dxa"/>
            <w:vAlign w:val="center"/>
          </w:tcPr>
          <w:p>
            <w:pPr>
              <w:pStyle w:val="26"/>
            </w:pPr>
            <w:r>
              <w:t>1个</w:t>
            </w:r>
          </w:p>
        </w:tc>
        <w:tc>
          <w:tcPr>
            <w:tcW w:w="2268" w:type="dxa"/>
            <w:vAlign w:val="center"/>
          </w:tcPr>
          <w:p>
            <w:pPr>
              <w:pStyle w:val="26"/>
            </w:pPr>
            <w:r>
              <w:t>英才入冀补贴相关文件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补助资金发放完成率（%）</w:t>
            </w:r>
          </w:p>
        </w:tc>
        <w:tc>
          <w:tcPr>
            <w:tcW w:w="2835" w:type="dxa"/>
            <w:vAlign w:val="center"/>
          </w:tcPr>
          <w:p>
            <w:pPr>
              <w:pStyle w:val="26"/>
            </w:pPr>
            <w:r>
              <w:t>补助资金发放完成率（%）</w:t>
            </w:r>
          </w:p>
        </w:tc>
        <w:tc>
          <w:tcPr>
            <w:tcW w:w="2551" w:type="dxa"/>
            <w:vAlign w:val="center"/>
          </w:tcPr>
          <w:p>
            <w:pPr>
              <w:pStyle w:val="26"/>
            </w:pPr>
            <w:r>
              <w:t>100百分比</w:t>
            </w:r>
          </w:p>
        </w:tc>
        <w:tc>
          <w:tcPr>
            <w:tcW w:w="2268" w:type="dxa"/>
            <w:vAlign w:val="center"/>
          </w:tcPr>
          <w:p>
            <w:pPr>
              <w:pStyle w:val="26"/>
            </w:pPr>
            <w:r>
              <w:t>英才入冀补贴相关文件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资金发放准时率</w:t>
            </w:r>
          </w:p>
        </w:tc>
        <w:tc>
          <w:tcPr>
            <w:tcW w:w="2835" w:type="dxa"/>
            <w:vAlign w:val="center"/>
          </w:tcPr>
          <w:p>
            <w:pPr>
              <w:pStyle w:val="26"/>
            </w:pPr>
            <w:r>
              <w:t>资金发放准时率</w:t>
            </w:r>
          </w:p>
        </w:tc>
        <w:tc>
          <w:tcPr>
            <w:tcW w:w="2551" w:type="dxa"/>
            <w:vAlign w:val="center"/>
          </w:tcPr>
          <w:p>
            <w:pPr>
              <w:pStyle w:val="26"/>
            </w:pPr>
            <w:r>
              <w:t>100百分比</w:t>
            </w:r>
          </w:p>
        </w:tc>
        <w:tc>
          <w:tcPr>
            <w:tcW w:w="2268" w:type="dxa"/>
            <w:vAlign w:val="center"/>
          </w:tcPr>
          <w:p>
            <w:pPr>
              <w:pStyle w:val="26"/>
            </w:pPr>
            <w:r>
              <w:t>英才入冀补贴相关文件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房租补贴发放标准</w:t>
            </w:r>
          </w:p>
        </w:tc>
        <w:tc>
          <w:tcPr>
            <w:tcW w:w="2835" w:type="dxa"/>
            <w:vAlign w:val="center"/>
          </w:tcPr>
          <w:p>
            <w:pPr>
              <w:pStyle w:val="26"/>
            </w:pPr>
            <w:r>
              <w:t>房租补贴发放标准</w:t>
            </w:r>
          </w:p>
        </w:tc>
        <w:tc>
          <w:tcPr>
            <w:tcW w:w="2551" w:type="dxa"/>
            <w:vAlign w:val="center"/>
          </w:tcPr>
          <w:p>
            <w:pPr>
              <w:pStyle w:val="26"/>
            </w:pPr>
            <w:r>
              <w:t>1000元</w:t>
            </w:r>
          </w:p>
        </w:tc>
        <w:tc>
          <w:tcPr>
            <w:tcW w:w="2268" w:type="dxa"/>
            <w:vAlign w:val="center"/>
          </w:tcPr>
          <w:p>
            <w:pPr>
              <w:pStyle w:val="26"/>
            </w:pPr>
            <w:r>
              <w:t>英才入冀补贴相关文件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英才入冀补贴发放完成情况</w:t>
            </w:r>
          </w:p>
        </w:tc>
        <w:tc>
          <w:tcPr>
            <w:tcW w:w="2835" w:type="dxa"/>
            <w:vAlign w:val="center"/>
          </w:tcPr>
          <w:p>
            <w:pPr>
              <w:pStyle w:val="26"/>
            </w:pPr>
            <w:r>
              <w:t>英才入冀补贴发放完成情况</w:t>
            </w:r>
          </w:p>
        </w:tc>
        <w:tc>
          <w:tcPr>
            <w:tcW w:w="2551" w:type="dxa"/>
            <w:vAlign w:val="center"/>
          </w:tcPr>
          <w:p>
            <w:pPr>
              <w:pStyle w:val="26"/>
            </w:pPr>
            <w:r>
              <w:t>100百分比</w:t>
            </w:r>
          </w:p>
        </w:tc>
        <w:tc>
          <w:tcPr>
            <w:tcW w:w="2268" w:type="dxa"/>
            <w:vAlign w:val="center"/>
          </w:tcPr>
          <w:p>
            <w:pPr>
              <w:pStyle w:val="26"/>
            </w:pPr>
            <w:r>
              <w:t>英才入冀补贴相关文件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100百分比</w:t>
            </w:r>
          </w:p>
        </w:tc>
        <w:tc>
          <w:tcPr>
            <w:tcW w:w="2268" w:type="dxa"/>
            <w:vAlign w:val="center"/>
          </w:tcPr>
          <w:p>
            <w:pPr>
              <w:pStyle w:val="26"/>
            </w:pPr>
            <w:r>
              <w:t>英才入冀补贴相关文件</w:t>
            </w:r>
          </w:p>
        </w:tc>
      </w:tr>
    </w:tbl>
    <w:p>
      <w:pPr>
        <w:pStyle w:val="24"/>
      </w:pPr>
    </w:p>
    <w:p>
      <w:pPr>
        <w:pStyle w:val="24"/>
        <w:ind w:firstLine="560"/>
      </w:pPr>
      <w:r>
        <w:rPr>
          <w:rFonts w:ascii="方正仿宋_GBK" w:hAnsi="方正仿宋_GBK" w:eastAsia="方正仿宋_GBK" w:cs="方正仿宋_GBK"/>
          <w:b/>
          <w:color w:val="000000"/>
          <w:sz w:val="28"/>
        </w:rPr>
        <w:t>18、质量强县保障经费绩效目标表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1.实现全民质量意识普遍增强，产品质量明显提高，工程质量稳步提升，服务质量明显改进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提升特色优势区域产品品牌个数</w:t>
            </w:r>
          </w:p>
        </w:tc>
        <w:tc>
          <w:tcPr>
            <w:tcW w:w="2835" w:type="dxa"/>
            <w:vAlign w:val="center"/>
          </w:tcPr>
          <w:p>
            <w:pPr>
              <w:pStyle w:val="26"/>
            </w:pPr>
            <w:r>
              <w:t>提升特色优势区域产品品牌个数</w:t>
            </w:r>
          </w:p>
        </w:tc>
        <w:tc>
          <w:tcPr>
            <w:tcW w:w="2551" w:type="dxa"/>
            <w:vAlign w:val="center"/>
          </w:tcPr>
          <w:p>
            <w:pPr>
              <w:pStyle w:val="26"/>
            </w:pPr>
            <w:r>
              <w:t>≥1个</w:t>
            </w:r>
          </w:p>
        </w:tc>
        <w:tc>
          <w:tcPr>
            <w:tcW w:w="2268" w:type="dxa"/>
            <w:vAlign w:val="center"/>
          </w:tcPr>
          <w:p>
            <w:pPr>
              <w:pStyle w:val="26"/>
            </w:pPr>
            <w:r>
              <w:t>省市文件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品牌提升</w:t>
            </w:r>
          </w:p>
        </w:tc>
        <w:tc>
          <w:tcPr>
            <w:tcW w:w="2835" w:type="dxa"/>
            <w:vAlign w:val="center"/>
          </w:tcPr>
          <w:p>
            <w:pPr>
              <w:pStyle w:val="26"/>
            </w:pPr>
            <w:r>
              <w:t>品牌提升</w:t>
            </w:r>
          </w:p>
        </w:tc>
        <w:tc>
          <w:tcPr>
            <w:tcW w:w="2551" w:type="dxa"/>
            <w:vAlign w:val="center"/>
          </w:tcPr>
          <w:p>
            <w:pPr>
              <w:pStyle w:val="26"/>
            </w:pPr>
            <w:r>
              <w:t>≥85百分比</w:t>
            </w:r>
          </w:p>
        </w:tc>
        <w:tc>
          <w:tcPr>
            <w:tcW w:w="2268" w:type="dxa"/>
            <w:vAlign w:val="center"/>
          </w:tcPr>
          <w:p>
            <w:pPr>
              <w:pStyle w:val="26"/>
            </w:pPr>
            <w:r>
              <w:t>省市文件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逐月推进</w:t>
            </w:r>
          </w:p>
        </w:tc>
        <w:tc>
          <w:tcPr>
            <w:tcW w:w="2835" w:type="dxa"/>
            <w:vAlign w:val="center"/>
          </w:tcPr>
          <w:p>
            <w:pPr>
              <w:pStyle w:val="26"/>
            </w:pPr>
            <w:r>
              <w:t>逐月推进</w:t>
            </w:r>
          </w:p>
        </w:tc>
        <w:tc>
          <w:tcPr>
            <w:tcW w:w="2551" w:type="dxa"/>
            <w:vAlign w:val="center"/>
          </w:tcPr>
          <w:p>
            <w:pPr>
              <w:pStyle w:val="26"/>
            </w:pPr>
            <w:r>
              <w:t>≥85百分比</w:t>
            </w:r>
          </w:p>
        </w:tc>
        <w:tc>
          <w:tcPr>
            <w:tcW w:w="2268" w:type="dxa"/>
            <w:vAlign w:val="center"/>
          </w:tcPr>
          <w:p>
            <w:pPr>
              <w:pStyle w:val="26"/>
            </w:pPr>
            <w:r>
              <w:t>省市文件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抓实产品质量，扩大品牌影响力</w:t>
            </w:r>
          </w:p>
        </w:tc>
        <w:tc>
          <w:tcPr>
            <w:tcW w:w="2835" w:type="dxa"/>
            <w:vAlign w:val="center"/>
          </w:tcPr>
          <w:p>
            <w:pPr>
              <w:pStyle w:val="26"/>
            </w:pPr>
            <w:r>
              <w:t>抓实产品质量，扩大品牌影响力</w:t>
            </w:r>
          </w:p>
        </w:tc>
        <w:tc>
          <w:tcPr>
            <w:tcW w:w="2551" w:type="dxa"/>
            <w:vAlign w:val="center"/>
          </w:tcPr>
          <w:p>
            <w:pPr>
              <w:pStyle w:val="26"/>
            </w:pPr>
            <w:r>
              <w:t>≥80百分比</w:t>
            </w:r>
          </w:p>
        </w:tc>
        <w:tc>
          <w:tcPr>
            <w:tcW w:w="2268" w:type="dxa"/>
            <w:vAlign w:val="center"/>
          </w:tcPr>
          <w:p>
            <w:pPr>
              <w:pStyle w:val="26"/>
            </w:pPr>
            <w:r>
              <w:t>省市文件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创新能力提升情况（知识产权）</w:t>
            </w:r>
          </w:p>
        </w:tc>
        <w:tc>
          <w:tcPr>
            <w:tcW w:w="2835" w:type="dxa"/>
            <w:vAlign w:val="center"/>
          </w:tcPr>
          <w:p>
            <w:pPr>
              <w:pStyle w:val="26"/>
            </w:pPr>
            <w:r>
              <w:t>创新能力提升情况（知识产权）</w:t>
            </w:r>
          </w:p>
        </w:tc>
        <w:tc>
          <w:tcPr>
            <w:tcW w:w="2551" w:type="dxa"/>
            <w:vAlign w:val="center"/>
          </w:tcPr>
          <w:p>
            <w:pPr>
              <w:pStyle w:val="26"/>
            </w:pPr>
            <w:r>
              <w:t>≥80百分比</w:t>
            </w:r>
          </w:p>
        </w:tc>
        <w:tc>
          <w:tcPr>
            <w:tcW w:w="2268" w:type="dxa"/>
            <w:vAlign w:val="center"/>
          </w:tcPr>
          <w:p>
            <w:pPr>
              <w:pStyle w:val="26"/>
            </w:pPr>
            <w:r>
              <w:t>省市文件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企业满意度</w:t>
            </w:r>
          </w:p>
        </w:tc>
        <w:tc>
          <w:tcPr>
            <w:tcW w:w="2551" w:type="dxa"/>
            <w:vAlign w:val="center"/>
          </w:tcPr>
          <w:p>
            <w:pPr>
              <w:pStyle w:val="26"/>
            </w:pPr>
            <w:r>
              <w:t>≥90百分比</w:t>
            </w:r>
          </w:p>
        </w:tc>
        <w:tc>
          <w:tcPr>
            <w:tcW w:w="2268" w:type="dxa"/>
            <w:vAlign w:val="center"/>
          </w:tcPr>
          <w:p>
            <w:pPr>
              <w:pStyle w:val="26"/>
            </w:pPr>
            <w:r>
              <w:t>省市文件</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2022年，隆尧县市场监督管理局本级安排政府采购预算120.59万元。具体内容见下表。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120.59</w:t>
            </w:r>
          </w:p>
        </w:tc>
        <w:tc>
          <w:tcPr>
            <w:tcW w:w="964" w:type="dxa"/>
            <w:vAlign w:val="center"/>
          </w:tcPr>
          <w:p>
            <w:pPr>
              <w:pStyle w:val="15"/>
            </w:pPr>
            <w:r>
              <w:t>120.59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120.59</w:t>
            </w:r>
          </w:p>
        </w:tc>
        <w:tc>
          <w:tcPr>
            <w:tcW w:w="964" w:type="dxa"/>
            <w:vAlign w:val="center"/>
          </w:tcPr>
          <w:p>
            <w:pPr>
              <w:pStyle w:val="15"/>
            </w:pPr>
            <w:r>
              <w:t>120.59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其他办公设备</w:t>
            </w:r>
          </w:p>
        </w:tc>
        <w:tc>
          <w:tcPr>
            <w:tcW w:w="1134" w:type="dxa"/>
            <w:vAlign w:val="center"/>
          </w:tcPr>
          <w:p>
            <w:pPr>
              <w:pStyle w:val="12"/>
            </w:pPr>
            <w:r>
              <w:t>A020299</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其他办公设备</w:t>
            </w:r>
          </w:p>
        </w:tc>
        <w:tc>
          <w:tcPr>
            <w:tcW w:w="1134" w:type="dxa"/>
            <w:vAlign w:val="center"/>
          </w:tcPr>
          <w:p>
            <w:pPr>
              <w:pStyle w:val="12"/>
            </w:pPr>
            <w:r>
              <w:t>A020299</w:t>
            </w:r>
          </w:p>
        </w:tc>
        <w:tc>
          <w:tcPr>
            <w:tcW w:w="709" w:type="dxa"/>
            <w:vAlign w:val="center"/>
          </w:tcPr>
          <w:p>
            <w:pPr>
              <w:pStyle w:val="13"/>
            </w:pPr>
            <w:r>
              <w:t>对</w:t>
            </w:r>
          </w:p>
        </w:tc>
        <w:tc>
          <w:tcPr>
            <w:tcW w:w="850" w:type="dxa"/>
            <w:vAlign w:val="center"/>
          </w:tcPr>
          <w:p>
            <w:pPr>
              <w:pStyle w:val="11"/>
            </w:pPr>
            <w:r>
              <w:t>20</w:t>
            </w:r>
          </w:p>
        </w:tc>
        <w:tc>
          <w:tcPr>
            <w:tcW w:w="850" w:type="dxa"/>
            <w:vAlign w:val="center"/>
          </w:tcPr>
          <w:p>
            <w:pPr>
              <w:pStyle w:val="11"/>
            </w:pPr>
            <w:r>
              <w:t>0.05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专用制冷、空调设备</w:t>
            </w:r>
          </w:p>
        </w:tc>
        <w:tc>
          <w:tcPr>
            <w:tcW w:w="1134" w:type="dxa"/>
            <w:vAlign w:val="center"/>
          </w:tcPr>
          <w:p>
            <w:pPr>
              <w:pStyle w:val="12"/>
            </w:pPr>
            <w:r>
              <w:t>A02052309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其他计量标准器具</w:t>
            </w:r>
          </w:p>
        </w:tc>
        <w:tc>
          <w:tcPr>
            <w:tcW w:w="1134" w:type="dxa"/>
            <w:vAlign w:val="center"/>
          </w:tcPr>
          <w:p>
            <w:pPr>
              <w:pStyle w:val="12"/>
            </w:pPr>
            <w:r>
              <w:t>A021299</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办案补助/基层监管能力提升经费</w:t>
            </w:r>
          </w:p>
        </w:tc>
        <w:tc>
          <w:tcPr>
            <w:tcW w:w="964" w:type="dxa"/>
            <w:vAlign w:val="center"/>
          </w:tcPr>
          <w:p>
            <w:pPr>
              <w:pStyle w:val="11"/>
            </w:pPr>
            <w:r>
              <w:t>52.65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办案补助/日常公用经费</w:t>
            </w:r>
          </w:p>
        </w:tc>
        <w:tc>
          <w:tcPr>
            <w:tcW w:w="964" w:type="dxa"/>
            <w:vAlign w:val="center"/>
          </w:tcPr>
          <w:p>
            <w:pPr>
              <w:pStyle w:val="11"/>
            </w:pPr>
            <w:r>
              <w:t>52.94</w:t>
            </w:r>
          </w:p>
        </w:tc>
        <w:tc>
          <w:tcPr>
            <w:tcW w:w="1134" w:type="dxa"/>
            <w:vAlign w:val="center"/>
          </w:tcPr>
          <w:p>
            <w:pPr>
              <w:pStyle w:val="12"/>
            </w:pPr>
            <w:r>
              <w:t>车辆加油服务</w:t>
            </w:r>
          </w:p>
        </w:tc>
        <w:tc>
          <w:tcPr>
            <w:tcW w:w="1134" w:type="dxa"/>
            <w:vAlign w:val="center"/>
          </w:tcPr>
          <w:p>
            <w:pPr>
              <w:pStyle w:val="12"/>
            </w:pPr>
            <w:r>
              <w:t>C050302</w:t>
            </w:r>
          </w:p>
        </w:tc>
        <w:tc>
          <w:tcPr>
            <w:tcW w:w="709" w:type="dxa"/>
            <w:vAlign w:val="center"/>
          </w:tcPr>
          <w:p>
            <w:pPr>
              <w:pStyle w:val="13"/>
            </w:pPr>
            <w:r>
              <w:t>升</w:t>
            </w:r>
          </w:p>
        </w:tc>
        <w:tc>
          <w:tcPr>
            <w:tcW w:w="850" w:type="dxa"/>
            <w:vAlign w:val="center"/>
          </w:tcPr>
          <w:p>
            <w:pPr>
              <w:pStyle w:val="11"/>
            </w:pPr>
            <w:r>
              <w:t>4000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餐饮业油烟在线装置检测设备费</w:t>
            </w:r>
          </w:p>
        </w:tc>
        <w:tc>
          <w:tcPr>
            <w:tcW w:w="964" w:type="dxa"/>
            <w:vAlign w:val="center"/>
          </w:tcPr>
          <w:p>
            <w:pPr>
              <w:pStyle w:val="11"/>
            </w:pPr>
            <w:r>
              <w:t>60.00</w:t>
            </w:r>
          </w:p>
        </w:tc>
        <w:tc>
          <w:tcPr>
            <w:tcW w:w="1134" w:type="dxa"/>
            <w:vAlign w:val="center"/>
          </w:tcPr>
          <w:p>
            <w:pPr>
              <w:pStyle w:val="12"/>
            </w:pPr>
            <w:r>
              <w:t>环保监测设备</w:t>
            </w:r>
          </w:p>
        </w:tc>
        <w:tc>
          <w:tcPr>
            <w:tcW w:w="1134" w:type="dxa"/>
            <w:vAlign w:val="center"/>
          </w:tcPr>
          <w:p>
            <w:pPr>
              <w:pStyle w:val="12"/>
            </w:pPr>
            <w:r>
              <w:t>A032405</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3.00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产品质量抽检经费</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打假办案经费</w:t>
            </w:r>
          </w:p>
        </w:tc>
        <w:tc>
          <w:tcPr>
            <w:tcW w:w="964" w:type="dxa"/>
            <w:vAlign w:val="center"/>
          </w:tcPr>
          <w:p>
            <w:pPr>
              <w:pStyle w:val="11"/>
            </w:pPr>
            <w:r>
              <w:t>16.00</w:t>
            </w:r>
          </w:p>
        </w:tc>
        <w:tc>
          <w:tcPr>
            <w:tcW w:w="1134" w:type="dxa"/>
            <w:vAlign w:val="center"/>
          </w:tcPr>
          <w:p>
            <w:pPr>
              <w:pStyle w:val="12"/>
            </w:pPr>
            <w:r>
              <w:t>车辆维修和保养服务</w:t>
            </w:r>
          </w:p>
        </w:tc>
        <w:tc>
          <w:tcPr>
            <w:tcW w:w="1134" w:type="dxa"/>
            <w:vAlign w:val="center"/>
          </w:tcPr>
          <w:p>
            <w:pPr>
              <w:pStyle w:val="12"/>
            </w:pPr>
            <w:r>
              <w:t>C050301</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打假办案经费</w:t>
            </w:r>
          </w:p>
        </w:tc>
        <w:tc>
          <w:tcPr>
            <w:tcW w:w="964" w:type="dxa"/>
            <w:vAlign w:val="center"/>
          </w:tcPr>
          <w:p>
            <w:pPr>
              <w:pStyle w:val="11"/>
            </w:pPr>
            <w:r>
              <w:t>16.00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1000</w:t>
            </w:r>
          </w:p>
        </w:tc>
        <w:tc>
          <w:tcPr>
            <w:tcW w:w="850" w:type="dxa"/>
            <w:vAlign w:val="center"/>
          </w:tcPr>
          <w:p>
            <w:pPr>
              <w:pStyle w:val="11"/>
            </w:pPr>
            <w:r>
              <w:t>0.01</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冀财行【2021】109号/关于提前下达2022年中央工商行政管理专项补助经费</w:t>
            </w:r>
          </w:p>
        </w:tc>
        <w:tc>
          <w:tcPr>
            <w:tcW w:w="964" w:type="dxa"/>
            <w:vAlign w:val="center"/>
          </w:tcPr>
          <w:p>
            <w:pPr>
              <w:pStyle w:val="11"/>
            </w:pPr>
            <w:r>
              <w:t>30.00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0.44</w:t>
            </w:r>
          </w:p>
        </w:tc>
        <w:tc>
          <w:tcPr>
            <w:tcW w:w="964" w:type="dxa"/>
            <w:vAlign w:val="center"/>
          </w:tcPr>
          <w:p>
            <w:pPr>
              <w:pStyle w:val="11"/>
            </w:pPr>
            <w:r>
              <w:t>4.40</w:t>
            </w:r>
          </w:p>
        </w:tc>
        <w:tc>
          <w:tcPr>
            <w:tcW w:w="964" w:type="dxa"/>
            <w:vAlign w:val="center"/>
          </w:tcPr>
          <w:p>
            <w:pPr>
              <w:pStyle w:val="11"/>
            </w:pPr>
            <w:r>
              <w:t>4.40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冀财行【2021】109号/关于提前下达2022年中央工商行政管理专项补助经费</w:t>
            </w:r>
          </w:p>
        </w:tc>
        <w:tc>
          <w:tcPr>
            <w:tcW w:w="964" w:type="dxa"/>
            <w:vAlign w:val="center"/>
          </w:tcPr>
          <w:p>
            <w:pPr>
              <w:pStyle w:val="11"/>
            </w:pPr>
            <w:r>
              <w:t>30.00</w:t>
            </w:r>
          </w:p>
        </w:tc>
        <w:tc>
          <w:tcPr>
            <w:tcW w:w="1134" w:type="dxa"/>
            <w:vAlign w:val="center"/>
          </w:tcPr>
          <w:p>
            <w:pPr>
              <w:pStyle w:val="12"/>
            </w:pPr>
            <w:r>
              <w:t>掌上电脑</w:t>
            </w:r>
          </w:p>
        </w:tc>
        <w:tc>
          <w:tcPr>
            <w:tcW w:w="1134" w:type="dxa"/>
            <w:vAlign w:val="center"/>
          </w:tcPr>
          <w:p>
            <w:pPr>
              <w:pStyle w:val="12"/>
            </w:pPr>
            <w:r>
              <w:t>A02010106</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冀财行【2021】109号/关于提前下达2022年中央工商行政管理专项补助经费</w:t>
            </w:r>
          </w:p>
        </w:tc>
        <w:tc>
          <w:tcPr>
            <w:tcW w:w="964" w:type="dxa"/>
            <w:vAlign w:val="center"/>
          </w:tcPr>
          <w:p>
            <w:pPr>
              <w:pStyle w:val="11"/>
            </w:pPr>
            <w:r>
              <w:t>30.00</w:t>
            </w:r>
          </w:p>
        </w:tc>
        <w:tc>
          <w:tcPr>
            <w:tcW w:w="1134" w:type="dxa"/>
            <w:vAlign w:val="center"/>
          </w:tcPr>
          <w:p>
            <w:pPr>
              <w:pStyle w:val="12"/>
            </w:pPr>
            <w:r>
              <w:t>触摸式终端设备</w:t>
            </w:r>
          </w:p>
        </w:tc>
        <w:tc>
          <w:tcPr>
            <w:tcW w:w="1134" w:type="dxa"/>
            <w:vAlign w:val="center"/>
          </w:tcPr>
          <w:p>
            <w:pPr>
              <w:pStyle w:val="12"/>
            </w:pPr>
            <w:r>
              <w:t>A02010401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冀财行【2021】111号/关于提前下达2022年市场监管专项补助经费</w:t>
            </w:r>
          </w:p>
        </w:tc>
        <w:tc>
          <w:tcPr>
            <w:tcW w:w="964" w:type="dxa"/>
            <w:vAlign w:val="center"/>
          </w:tcPr>
          <w:p>
            <w:pPr>
              <w:pStyle w:val="11"/>
            </w:pPr>
            <w:r>
              <w:t>26.00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0.44</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冀财行【2021】111号/关于提前下达2022年市场监管专项补助经费</w:t>
            </w:r>
          </w:p>
        </w:tc>
        <w:tc>
          <w:tcPr>
            <w:tcW w:w="964" w:type="dxa"/>
            <w:vAlign w:val="center"/>
          </w:tcPr>
          <w:p>
            <w:pPr>
              <w:pStyle w:val="11"/>
            </w:pPr>
            <w:r>
              <w:t>26.00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冀财行【2021】111号/关于提前下达2022年市场监管专项补助经费</w:t>
            </w:r>
          </w:p>
        </w:tc>
        <w:tc>
          <w:tcPr>
            <w:tcW w:w="964" w:type="dxa"/>
            <w:vAlign w:val="center"/>
          </w:tcPr>
          <w:p>
            <w:pPr>
              <w:pStyle w:val="11"/>
            </w:pPr>
            <w:r>
              <w:t>26.00</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把</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冀财行【2021】111号/关于提前下达2022年市场监管专项补助经费</w:t>
            </w:r>
          </w:p>
        </w:tc>
        <w:tc>
          <w:tcPr>
            <w:tcW w:w="964" w:type="dxa"/>
            <w:vAlign w:val="center"/>
          </w:tcPr>
          <w:p>
            <w:pPr>
              <w:pStyle w:val="11"/>
            </w:pPr>
            <w:r>
              <w:t>26.00</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0.11</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冀财行【2021】111号/关于提前下达2022年市场监管专项补助经费</w:t>
            </w:r>
          </w:p>
        </w:tc>
        <w:tc>
          <w:tcPr>
            <w:tcW w:w="964" w:type="dxa"/>
            <w:vAlign w:val="center"/>
          </w:tcPr>
          <w:p>
            <w:pPr>
              <w:pStyle w:val="11"/>
            </w:pPr>
            <w:r>
              <w:t>26.00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40</w:t>
            </w:r>
          </w:p>
        </w:tc>
        <w:tc>
          <w:tcPr>
            <w:tcW w:w="850" w:type="dxa"/>
            <w:vAlign w:val="center"/>
          </w:tcPr>
          <w:p>
            <w:pPr>
              <w:pStyle w:val="11"/>
            </w:pPr>
            <w:r>
              <w:t>0.10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流通领域商品质量抽检经费</w:t>
            </w:r>
          </w:p>
        </w:tc>
        <w:tc>
          <w:tcPr>
            <w:tcW w:w="964" w:type="dxa"/>
            <w:vAlign w:val="center"/>
          </w:tcPr>
          <w:p>
            <w:pPr>
              <w:pStyle w:val="11"/>
            </w:pPr>
            <w:r>
              <w:t>30.00</w:t>
            </w:r>
          </w:p>
        </w:tc>
        <w:tc>
          <w:tcPr>
            <w:tcW w:w="1134" w:type="dxa"/>
            <w:vAlign w:val="center"/>
          </w:tcPr>
          <w:p>
            <w:pPr>
              <w:pStyle w:val="12"/>
            </w:pPr>
            <w:r>
              <w:t>车辆加油服务</w:t>
            </w:r>
          </w:p>
        </w:tc>
        <w:tc>
          <w:tcPr>
            <w:tcW w:w="1134" w:type="dxa"/>
            <w:vAlign w:val="center"/>
          </w:tcPr>
          <w:p>
            <w:pPr>
              <w:pStyle w:val="12"/>
            </w:pPr>
            <w:r>
              <w:t>C050302</w:t>
            </w:r>
          </w:p>
        </w:tc>
        <w:tc>
          <w:tcPr>
            <w:tcW w:w="709" w:type="dxa"/>
            <w:vAlign w:val="center"/>
          </w:tcPr>
          <w:p>
            <w:pPr>
              <w:pStyle w:val="13"/>
            </w:pPr>
            <w:r>
              <w:t>升</w:t>
            </w:r>
          </w:p>
        </w:tc>
        <w:tc>
          <w:tcPr>
            <w:tcW w:w="850" w:type="dxa"/>
            <w:vAlign w:val="center"/>
          </w:tcPr>
          <w:p>
            <w:pPr>
              <w:pStyle w:val="11"/>
            </w:pPr>
            <w:r>
              <w:t>4000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流通领域商品质量抽检经费</w:t>
            </w:r>
          </w:p>
        </w:tc>
        <w:tc>
          <w:tcPr>
            <w:tcW w:w="964" w:type="dxa"/>
            <w:vAlign w:val="center"/>
          </w:tcPr>
          <w:p>
            <w:pPr>
              <w:pStyle w:val="11"/>
            </w:pPr>
            <w:r>
              <w:t>30.00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散煤治理油烟管控经费</w:t>
            </w:r>
          </w:p>
        </w:tc>
        <w:tc>
          <w:tcPr>
            <w:tcW w:w="964" w:type="dxa"/>
            <w:vAlign w:val="center"/>
          </w:tcPr>
          <w:p>
            <w:pPr>
              <w:pStyle w:val="11"/>
            </w:pPr>
            <w:r>
              <w:t>8.00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62.00</w:t>
            </w:r>
          </w:p>
        </w:tc>
        <w:tc>
          <w:tcPr>
            <w:tcW w:w="1134" w:type="dxa"/>
            <w:vAlign w:val="center"/>
          </w:tcPr>
          <w:p>
            <w:pPr>
              <w:pStyle w:val="12"/>
            </w:pPr>
            <w:r>
              <w:t>食品检测、监测设备</w:t>
            </w:r>
          </w:p>
        </w:tc>
        <w:tc>
          <w:tcPr>
            <w:tcW w:w="1134" w:type="dxa"/>
            <w:vAlign w:val="center"/>
          </w:tcPr>
          <w:p>
            <w:pPr>
              <w:pStyle w:val="12"/>
            </w:pPr>
            <w:r>
              <w:t>A031211</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1.16</w:t>
            </w:r>
          </w:p>
        </w:tc>
        <w:tc>
          <w:tcPr>
            <w:tcW w:w="964" w:type="dxa"/>
            <w:vAlign w:val="center"/>
          </w:tcPr>
          <w:p>
            <w:pPr>
              <w:pStyle w:val="11"/>
            </w:pPr>
            <w:r>
              <w:t>5.80</w:t>
            </w:r>
          </w:p>
        </w:tc>
        <w:tc>
          <w:tcPr>
            <w:tcW w:w="964" w:type="dxa"/>
            <w:vAlign w:val="center"/>
          </w:tcPr>
          <w:p>
            <w:pPr>
              <w:pStyle w:val="11"/>
            </w:pPr>
            <w:r>
              <w:t>5.80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62.00</w:t>
            </w:r>
          </w:p>
        </w:tc>
        <w:tc>
          <w:tcPr>
            <w:tcW w:w="1134" w:type="dxa"/>
            <w:vAlign w:val="center"/>
          </w:tcPr>
          <w:p>
            <w:pPr>
              <w:pStyle w:val="12"/>
            </w:pPr>
            <w:r>
              <w:t>单证印刷服务</w:t>
            </w:r>
          </w:p>
        </w:tc>
        <w:tc>
          <w:tcPr>
            <w:tcW w:w="1134" w:type="dxa"/>
            <w:vAlign w:val="center"/>
          </w:tcPr>
          <w:p>
            <w:pPr>
              <w:pStyle w:val="12"/>
            </w:pPr>
            <w:r>
              <w:t>C08140101</w:t>
            </w:r>
          </w:p>
        </w:tc>
        <w:tc>
          <w:tcPr>
            <w:tcW w:w="709" w:type="dxa"/>
            <w:vAlign w:val="center"/>
          </w:tcPr>
          <w:p>
            <w:pPr>
              <w:pStyle w:val="13"/>
            </w:pPr>
            <w:r>
              <w:t>本</w:t>
            </w:r>
          </w:p>
        </w:tc>
        <w:tc>
          <w:tcPr>
            <w:tcW w:w="850" w:type="dxa"/>
            <w:vAlign w:val="center"/>
          </w:tcPr>
          <w:p>
            <w:pPr>
              <w:pStyle w:val="11"/>
            </w:pPr>
            <w:r>
              <w:t>64912</w:t>
            </w:r>
          </w:p>
        </w:tc>
        <w:tc>
          <w:tcPr>
            <w:tcW w:w="850" w:type="dxa"/>
            <w:vAlign w:val="center"/>
          </w:tcPr>
          <w:p>
            <w:pPr>
              <w:pStyle w:val="11"/>
            </w:pPr>
            <w:r>
              <w:t>0.00</w:t>
            </w:r>
          </w:p>
        </w:tc>
        <w:tc>
          <w:tcPr>
            <w:tcW w:w="964" w:type="dxa"/>
            <w:vAlign w:val="center"/>
          </w:tcPr>
          <w:p>
            <w:pPr>
              <w:pStyle w:val="11"/>
            </w:pPr>
            <w:r>
              <w:t>6.49</w:t>
            </w:r>
          </w:p>
        </w:tc>
        <w:tc>
          <w:tcPr>
            <w:tcW w:w="964" w:type="dxa"/>
            <w:vAlign w:val="center"/>
          </w:tcPr>
          <w:p>
            <w:pPr>
              <w:pStyle w:val="11"/>
            </w:pPr>
            <w:r>
              <w:t>6.49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食品快检室运行经费</w:t>
            </w:r>
          </w:p>
        </w:tc>
        <w:tc>
          <w:tcPr>
            <w:tcW w:w="964" w:type="dxa"/>
            <w:vAlign w:val="center"/>
          </w:tcPr>
          <w:p>
            <w:pPr>
              <w:pStyle w:val="11"/>
            </w:pPr>
            <w:r>
              <w:t>10.00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食品快检室运行经费</w:t>
            </w:r>
          </w:p>
        </w:tc>
        <w:tc>
          <w:tcPr>
            <w:tcW w:w="964" w:type="dxa"/>
            <w:vAlign w:val="center"/>
          </w:tcPr>
          <w:p>
            <w:pPr>
              <w:pStyle w:val="11"/>
            </w:pPr>
            <w:r>
              <w:t>10.00</w:t>
            </w:r>
          </w:p>
        </w:tc>
        <w:tc>
          <w:tcPr>
            <w:tcW w:w="1134" w:type="dxa"/>
            <w:vAlign w:val="center"/>
          </w:tcPr>
          <w:p>
            <w:pPr>
              <w:pStyle w:val="12"/>
            </w:pPr>
            <w:r>
              <w:t>单证印刷服务</w:t>
            </w:r>
          </w:p>
        </w:tc>
        <w:tc>
          <w:tcPr>
            <w:tcW w:w="1134" w:type="dxa"/>
            <w:vAlign w:val="center"/>
          </w:tcPr>
          <w:p>
            <w:pPr>
              <w:pStyle w:val="12"/>
            </w:pPr>
            <w:r>
              <w:t>C08140101</w:t>
            </w:r>
          </w:p>
        </w:tc>
        <w:tc>
          <w:tcPr>
            <w:tcW w:w="709" w:type="dxa"/>
            <w:vAlign w:val="center"/>
          </w:tcPr>
          <w:p>
            <w:pPr>
              <w:pStyle w:val="13"/>
            </w:pPr>
            <w:r>
              <w:t>本</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隆尧县市场监督管理局本级上年末固定资产金额为2929.01万元（详见下表）。本年度拟购置固定资产总额为19.65万元，已按要求列入政府采购预算，详见政府采购预算表。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10291.98</w:t>
            </w:r>
          </w:p>
        </w:tc>
        <w:tc>
          <w:tcPr>
            <w:tcW w:w="2835" w:type="dxa"/>
            <w:vAlign w:val="center"/>
          </w:tcPr>
          <w:p>
            <w:pPr>
              <w:pStyle w:val="11"/>
            </w:pPr>
            <w:r>
              <w:t>1381.19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10291.98</w:t>
            </w:r>
          </w:p>
        </w:tc>
        <w:tc>
          <w:tcPr>
            <w:tcW w:w="2835" w:type="dxa"/>
            <w:vAlign w:val="center"/>
          </w:tcPr>
          <w:p>
            <w:pPr>
              <w:pStyle w:val="11"/>
            </w:pPr>
            <w:r>
              <w:t>1381.19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18</w:t>
            </w:r>
          </w:p>
        </w:tc>
        <w:tc>
          <w:tcPr>
            <w:tcW w:w="2835" w:type="dxa"/>
            <w:vAlign w:val="center"/>
          </w:tcPr>
          <w:p>
            <w:pPr>
              <w:pStyle w:val="11"/>
            </w:pPr>
            <w:r>
              <w:t>733.45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1591</w:t>
            </w:r>
          </w:p>
        </w:tc>
        <w:tc>
          <w:tcPr>
            <w:tcW w:w="2835" w:type="dxa"/>
            <w:vAlign w:val="center"/>
          </w:tcPr>
          <w:p>
            <w:pPr>
              <w:pStyle w:val="11"/>
            </w:pPr>
            <w:r>
              <w:t>762.19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outlineLvl w:val="0"/>
        <w:rPr>
          <w:rFonts w:ascii="黑体" w:hAnsi="黑体" w:eastAsia="黑体" w:cs="黑体"/>
          <w:b/>
          <w:color w:val="000000"/>
          <w:sz w:val="44"/>
          <w:szCs w:val="44"/>
          <w:lang w:eastAsia="zh-CN"/>
        </w:rPr>
        <w:sectPr>
          <w:pgSz w:w="16840" w:h="11900" w:orient="landscape"/>
          <w:pgMar w:top="1587" w:right="1134" w:bottom="1361" w:left="1134" w:header="720" w:footer="720" w:gutter="0"/>
          <w:pgNumType w:start="1"/>
          <w:cols w:space="720" w:num="1"/>
        </w:sectPr>
      </w:pPr>
    </w:p>
    <w:p>
      <w:pPr>
        <w:outlineLvl w:val="3"/>
      </w:pP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ZlNGJjYThjMTE3NzRhYTI2OTk4MjUyMzJiMGRlOTcifQ=="/>
  </w:docVars>
  <w:rsids>
    <w:rsidRoot w:val="0022791C"/>
    <w:rsid w:val="001305E0"/>
    <w:rsid w:val="0022791C"/>
    <w:rsid w:val="0052291F"/>
    <w:rsid w:val="005C79B8"/>
    <w:rsid w:val="00981A22"/>
    <w:rsid w:val="00985490"/>
    <w:rsid w:val="00A803DA"/>
    <w:rsid w:val="00B34E1B"/>
    <w:rsid w:val="00D43DA4"/>
    <w:rsid w:val="01266F37"/>
    <w:rsid w:val="3B41294D"/>
    <w:rsid w:val="557970AC"/>
    <w:rsid w:val="58696C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ec3d180f-f297-482a-8c61-29e3955a53cd"/>
    <w:qFormat/>
    <w:uiPriority w:val="0"/>
    <w:rPr>
      <w:rFonts w:ascii="Times New Roman" w:hAnsi="Times New Roman" w:eastAsia="Times New Roman" w:cs="Times New Roman"/>
      <w:sz w:val="24"/>
      <w:szCs w:val="24"/>
      <w:lang w:val="en-US" w:eastAsia="uk-UA" w:bidi="ar-SA"/>
    </w:rPr>
  </w:style>
  <w:style w:type="paragraph" w:customStyle="1" w:styleId="25">
    <w:name w:val="单元格样式1_1e3386ac-0484-49b9-8a94-c912cbb2825a"/>
    <w:basedOn w:val="1"/>
    <w:qFormat/>
    <w:uiPriority w:val="0"/>
    <w:pPr>
      <w:jc w:val="center"/>
    </w:pPr>
    <w:rPr>
      <w:rFonts w:ascii="方正书宋_GBK" w:hAnsi="方正书宋_GBK" w:eastAsia="方正书宋_GBK" w:cs="方正书宋_GBK"/>
      <w:b/>
      <w:sz w:val="21"/>
    </w:rPr>
  </w:style>
  <w:style w:type="paragraph" w:customStyle="1" w:styleId="26">
    <w:name w:val="单元格样式2_67b49b0e-bcdf-4203-b957-8c51fb92372e"/>
    <w:basedOn w:val="1"/>
    <w:qFormat/>
    <w:uiPriority w:val="0"/>
    <w:rPr>
      <w:rFonts w:ascii="方正书宋_GBK" w:hAnsi="方正书宋_GBK" w:eastAsia="方正书宋_GBK" w:cs="方正书宋_GBK"/>
      <w:sz w:val="21"/>
    </w:rPr>
  </w:style>
  <w:style w:type="paragraph" w:customStyle="1" w:styleId="27">
    <w:name w:val="单元格样式3_c19bb009-ad41-465e-acef-6def0aa34a7c"/>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2022-02-15T14:55:56Z</dcterms:created>
  <dcterms:modified xsi:type="dcterms:W3CDTF">2022-02-15T06:55:56Z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2022-02-15T14:56:02Z</dcterms:created>
  <dcterms:modified xsi:type="dcterms:W3CDTF">2022-02-15T06:56:02Z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2022-02-15T14:56:00Z</dcterms:created>
  <dcterms:modified xsi:type="dcterms:W3CDTF">2022-02-15T06:56:00Z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2022-02-15T14:55:58Z</dcterms:created>
  <dcterms:modified xsi:type="dcterms:W3CDTF">2022-02-15T06:55:58Z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3EE4B29-946A-4524-BAA7-8F43903B24F4}">
  <ds:schemaRefs/>
</ds:datastoreItem>
</file>

<file path=customXml/itemProps2.xml><?xml version="1.0" encoding="utf-8"?>
<ds:datastoreItem xmlns:ds="http://schemas.openxmlformats.org/officeDocument/2006/customXml" ds:itemID="{8761425A-49BE-41B0-AEFF-C487CBD6745E}">
  <ds:schemaRefs/>
</ds:datastoreItem>
</file>

<file path=customXml/itemProps3.xml><?xml version="1.0" encoding="utf-8"?>
<ds:datastoreItem xmlns:ds="http://schemas.openxmlformats.org/officeDocument/2006/customXml" ds:itemID="{A50C0D3B-C44E-43C4-B81E-4ED156389F4C}">
  <ds:schemaRefs/>
</ds:datastoreItem>
</file>

<file path=customXml/itemProps4.xml><?xml version="1.0" encoding="utf-8"?>
<ds:datastoreItem xmlns:ds="http://schemas.openxmlformats.org/officeDocument/2006/customXml" ds:itemID="{EE1782CB-DF6F-4891-96D7-EDC00EB1134F}">
  <ds:schemaRefs/>
</ds:datastoreItem>
</file>

<file path=customXml/itemProps5.xml><?xml version="1.0" encoding="utf-8"?>
<ds:datastoreItem xmlns:ds="http://schemas.openxmlformats.org/officeDocument/2006/customXml" ds:itemID="{48372363-F957-4799-A707-6E11AAD2EB57}">
  <ds:schemaRefs/>
</ds:datastoreItem>
</file>

<file path=customXml/itemProps6.xml><?xml version="1.0" encoding="utf-8"?>
<ds:datastoreItem xmlns:ds="http://schemas.openxmlformats.org/officeDocument/2006/customXml" ds:itemID="{AA4461E5-E412-46BD-9574-F05976D41240}">
  <ds:schemaRefs/>
</ds:datastoreItem>
</file>

<file path=customXml/itemProps7.xml><?xml version="1.0" encoding="utf-8"?>
<ds:datastoreItem xmlns:ds="http://schemas.openxmlformats.org/officeDocument/2006/customXml" ds:itemID="{BD6939BA-798D-459C-81EB-5D91FE184BAD}">
  <ds:schemaRefs/>
</ds:datastoreItem>
</file>

<file path=customXml/itemProps8.xml><?xml version="1.0" encoding="utf-8"?>
<ds:datastoreItem xmlns:ds="http://schemas.openxmlformats.org/officeDocument/2006/customXml" ds:itemID="{2D8AA943-779A-4CA4-B003-4BAE0A967999}">
  <ds:schemaRefs/>
</ds:datastoreItem>
</file>

<file path=docProps/app.xml><?xml version="1.0" encoding="utf-8"?>
<Properties xmlns="http://schemas.openxmlformats.org/officeDocument/2006/extended-properties" xmlns:vt="http://schemas.openxmlformats.org/officeDocument/2006/docPropsVTypes">
  <Template>Normal</Template>
  <Pages>37</Pages>
  <Words>13045</Words>
  <Characters>16155</Characters>
  <Lines>140</Lines>
  <Paragraphs>39</Paragraphs>
  <TotalTime>1</TotalTime>
  <ScaleCrop>false</ScaleCrop>
  <LinksUpToDate>false</LinksUpToDate>
  <CharactersWithSpaces>16296</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2022-02-15T14:56:00Z</dcterms:created>
  <dc:creator>lenovo</dc:creator>
  <cp:lastModifiedBy>lenovo</cp:lastModifiedBy>
  <dcterms:modified xsi:type="dcterms:W3CDTF">2022-08-31T01:21:31Z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1C54005E359349A39AE5E09445CABAAB</vt:lpwstr>
  </property>
</Properties>
</file>